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bidiVisual/>
        <w:tblW w:w="14896" w:type="dxa"/>
        <w:tblLook w:val="04A0" w:firstRow="1" w:lastRow="0" w:firstColumn="1" w:lastColumn="0" w:noHBand="0" w:noVBand="1"/>
      </w:tblPr>
      <w:tblGrid>
        <w:gridCol w:w="588"/>
        <w:gridCol w:w="4493"/>
        <w:gridCol w:w="2374"/>
        <w:gridCol w:w="1339"/>
        <w:gridCol w:w="3719"/>
        <w:gridCol w:w="2383"/>
      </w:tblGrid>
      <w:tr w:rsidR="00E6163E" w:rsidRPr="00DF028B" w:rsidTr="00B33F6A">
        <w:trPr>
          <w:cantSplit/>
          <w:trHeight w:val="1134"/>
        </w:trPr>
        <w:tc>
          <w:tcPr>
            <w:tcW w:w="588" w:type="dxa"/>
            <w:textDirection w:val="btLr"/>
            <w:vAlign w:val="center"/>
          </w:tcPr>
          <w:p w:rsidR="00E6163E" w:rsidRPr="00C55E56" w:rsidRDefault="00E6163E" w:rsidP="00C55E56">
            <w:pPr>
              <w:pStyle w:val="a4"/>
              <w:numPr>
                <w:ilvl w:val="0"/>
                <w:numId w:val="1"/>
              </w:numPr>
              <w:spacing w:line="240" w:lineRule="auto"/>
              <w:ind w:right="113"/>
              <w:jc w:val="center"/>
              <w:rPr>
                <w:rFonts w:asciiTheme="majorBidi" w:hAnsiTheme="majorBidi" w:cs="David"/>
                <w:b/>
                <w:bCs/>
                <w:sz w:val="18"/>
                <w:szCs w:val="18"/>
                <w:u w:val="single"/>
                <w:rtl/>
              </w:rPr>
            </w:pPr>
          </w:p>
        </w:tc>
        <w:tc>
          <w:tcPr>
            <w:tcW w:w="4493" w:type="dxa"/>
            <w:vAlign w:val="center"/>
          </w:tcPr>
          <w:p w:rsidR="00E6163E" w:rsidRPr="00B33F6A" w:rsidRDefault="00B33F6A" w:rsidP="00B33F6A">
            <w:pPr>
              <w:bidi w:val="0"/>
              <w:spacing w:line="240" w:lineRule="auto"/>
              <w:jc w:val="center"/>
              <w:rPr>
                <w:rFonts w:asciiTheme="majorBidi" w:hAnsiTheme="majorBidi"/>
                <w:b/>
                <w:bCs/>
                <w:u w:val="single"/>
                <w:rtl/>
              </w:rPr>
            </w:pPr>
            <w:r w:rsidRPr="00B33F6A">
              <w:rPr>
                <w:rFonts w:asciiTheme="majorBidi" w:hAnsiTheme="majorBidi" w:hint="cs"/>
                <w:b/>
                <w:bCs/>
                <w:u w:val="single"/>
                <w:rtl/>
              </w:rPr>
              <w:t>המקור</w:t>
            </w:r>
          </w:p>
        </w:tc>
        <w:tc>
          <w:tcPr>
            <w:tcW w:w="2374" w:type="dxa"/>
            <w:vAlign w:val="center"/>
          </w:tcPr>
          <w:p w:rsidR="00E6163E" w:rsidRPr="00B33F6A" w:rsidRDefault="00883A7D" w:rsidP="00B33F6A">
            <w:pPr>
              <w:jc w:val="center"/>
              <w:rPr>
                <w:b/>
                <w:bCs/>
                <w:sz w:val="20"/>
                <w:szCs w:val="22"/>
                <w:u w:val="single"/>
                <w:rtl/>
              </w:rPr>
            </w:pPr>
            <w:r w:rsidRPr="00B33F6A">
              <w:rPr>
                <w:rFonts w:hint="cs"/>
                <w:b/>
                <w:bCs/>
                <w:sz w:val="20"/>
                <w:szCs w:val="22"/>
                <w:u w:val="single"/>
                <w:rtl/>
              </w:rPr>
              <w:t>המקרה בקצרה</w:t>
            </w:r>
          </w:p>
        </w:tc>
        <w:tc>
          <w:tcPr>
            <w:tcW w:w="5058" w:type="dxa"/>
            <w:gridSpan w:val="2"/>
            <w:vAlign w:val="center"/>
          </w:tcPr>
          <w:p w:rsidR="00E6163E" w:rsidRPr="00B33F6A" w:rsidRDefault="00883A7D" w:rsidP="00B33F6A">
            <w:pPr>
              <w:jc w:val="center"/>
              <w:rPr>
                <w:b/>
                <w:bCs/>
                <w:sz w:val="20"/>
                <w:szCs w:val="22"/>
                <w:u w:val="single"/>
                <w:rtl/>
              </w:rPr>
            </w:pPr>
            <w:r w:rsidRPr="00B33F6A">
              <w:rPr>
                <w:rFonts w:hint="cs"/>
                <w:b/>
                <w:bCs/>
                <w:sz w:val="20"/>
                <w:szCs w:val="22"/>
                <w:u w:val="single"/>
                <w:rtl/>
              </w:rPr>
              <w:t>הדעות</w:t>
            </w:r>
          </w:p>
        </w:tc>
        <w:tc>
          <w:tcPr>
            <w:tcW w:w="2383" w:type="dxa"/>
            <w:vAlign w:val="center"/>
          </w:tcPr>
          <w:p w:rsidR="00E6163E" w:rsidRPr="00B33F6A" w:rsidRDefault="00883A7D" w:rsidP="00B33F6A">
            <w:pPr>
              <w:jc w:val="center"/>
              <w:rPr>
                <w:b/>
                <w:bCs/>
                <w:sz w:val="20"/>
                <w:szCs w:val="22"/>
                <w:u w:val="single"/>
                <w:rtl/>
              </w:rPr>
            </w:pPr>
            <w:r w:rsidRPr="00B33F6A">
              <w:rPr>
                <w:rFonts w:hint="cs"/>
                <w:b/>
                <w:bCs/>
                <w:sz w:val="20"/>
                <w:szCs w:val="22"/>
                <w:u w:val="single"/>
                <w:rtl/>
              </w:rPr>
              <w:t>הפואנטה</w:t>
            </w:r>
          </w:p>
        </w:tc>
      </w:tr>
      <w:tr w:rsidR="00A53234" w:rsidRPr="00DF028B" w:rsidTr="000A7F9E">
        <w:tc>
          <w:tcPr>
            <w:tcW w:w="588" w:type="dxa"/>
            <w:vMerge w:val="restart"/>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r w:rsidRPr="00C55E56">
              <w:rPr>
                <w:rFonts w:asciiTheme="majorBidi" w:hAnsiTheme="majorBidi"/>
                <w:b/>
                <w:bCs/>
                <w:sz w:val="18"/>
                <w:szCs w:val="18"/>
                <w:u w:val="single"/>
                <w:rtl/>
              </w:rPr>
              <w:t>הענישה הפלילית</w:t>
            </w: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סעיפים 40א-40יד לחוק העונשין (תיקון מספר 113- הבניית שיקול הדעת השיפוטי בענישה).</w:t>
            </w:r>
          </w:p>
        </w:tc>
        <w:tc>
          <w:tcPr>
            <w:tcW w:w="9815" w:type="dxa"/>
            <w:gridSpan w:val="4"/>
          </w:tcPr>
          <w:p w:rsidR="00A53234" w:rsidRPr="00DF028B" w:rsidRDefault="00A53234" w:rsidP="00E6163E">
            <w:pPr>
              <w:rPr>
                <w:sz w:val="20"/>
                <w:szCs w:val="22"/>
                <w:rtl/>
              </w:rPr>
            </w:pPr>
            <w:r w:rsidRPr="00DF028B">
              <w:rPr>
                <w:rFonts w:hint="cs"/>
                <w:sz w:val="20"/>
                <w:szCs w:val="22"/>
                <w:rtl/>
              </w:rPr>
              <w:t>הכללים והדרך לקבוע עונש לעבריין</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8641/12 </w:t>
            </w:r>
            <w:r w:rsidRPr="00DF028B">
              <w:rPr>
                <w:rFonts w:asciiTheme="majorBidi" w:hAnsiTheme="majorBidi"/>
                <w:b/>
                <w:bCs/>
                <w:sz w:val="20"/>
                <w:szCs w:val="22"/>
                <w:rtl/>
              </w:rPr>
              <w:t>סעד נ' מדינת ישראל</w:t>
            </w:r>
            <w:r w:rsidRPr="00DF028B">
              <w:rPr>
                <w:rFonts w:asciiTheme="majorBidi" w:hAnsiTheme="majorBidi"/>
                <w:sz w:val="20"/>
                <w:szCs w:val="22"/>
                <w:rtl/>
              </w:rPr>
              <w:t xml:space="preserve"> (החלטה מיום 5.8.13)</w:t>
            </w:r>
            <w:r w:rsidRPr="00DF028B">
              <w:rPr>
                <w:rFonts w:asciiTheme="majorBidi" w:hAnsiTheme="majorBidi" w:hint="cs"/>
                <w:sz w:val="20"/>
                <w:szCs w:val="22"/>
                <w:rtl/>
              </w:rPr>
              <w:t>, פסקאות 29-18 לפסק-דינו של השופט סולברג.</w:t>
            </w:r>
          </w:p>
        </w:tc>
        <w:tc>
          <w:tcPr>
            <w:tcW w:w="9815" w:type="dxa"/>
            <w:gridSpan w:val="4"/>
          </w:tcPr>
          <w:p w:rsidR="00A53234" w:rsidRDefault="00A53234" w:rsidP="00DA12FE">
            <w:pPr>
              <w:rPr>
                <w:rFonts w:ascii="David" w:hAnsi="David"/>
                <w:szCs w:val="22"/>
              </w:rPr>
            </w:pPr>
            <w:r w:rsidRPr="00DF028B">
              <w:rPr>
                <w:rFonts w:hint="cs"/>
                <w:sz w:val="20"/>
                <w:szCs w:val="22"/>
                <w:rtl/>
              </w:rPr>
              <w:t>משרטט את סעיף 40</w:t>
            </w:r>
            <w:r>
              <w:rPr>
                <w:rFonts w:hint="cs"/>
                <w:sz w:val="20"/>
                <w:szCs w:val="22"/>
                <w:rtl/>
              </w:rPr>
              <w:t xml:space="preserve">ג: </w:t>
            </w:r>
          </w:p>
          <w:p w:rsidR="00A53234" w:rsidRDefault="00A53234" w:rsidP="00DA12FE">
            <w:pPr>
              <w:pStyle w:val="a4"/>
              <w:numPr>
                <w:ilvl w:val="0"/>
                <w:numId w:val="18"/>
              </w:numPr>
              <w:bidi/>
              <w:spacing w:after="160" w:line="360" w:lineRule="auto"/>
              <w:rPr>
                <w:rFonts w:ascii="David" w:hAnsi="David" w:cs="David"/>
                <w:rtl/>
              </w:rPr>
            </w:pPr>
            <w:r>
              <w:rPr>
                <w:rFonts w:ascii="David" w:hAnsi="David" w:cs="David"/>
                <w:sz w:val="24"/>
                <w:szCs w:val="24"/>
                <w:u w:val="single"/>
                <w:rtl/>
              </w:rPr>
              <w:t>שלב מקדמי</w:t>
            </w:r>
            <w:r>
              <w:rPr>
                <w:rFonts w:ascii="David" w:hAnsi="David" w:cs="David"/>
                <w:rtl/>
              </w:rPr>
              <w:t xml:space="preserve">: </w:t>
            </w:r>
            <w:r>
              <w:rPr>
                <w:rFonts w:ascii="David" w:hAnsi="David" w:cs="David"/>
                <w:b/>
                <w:bCs/>
                <w:rtl/>
              </w:rPr>
              <w:t>בכמה עבירות מדובר?</w:t>
            </w:r>
            <w:r>
              <w:rPr>
                <w:rFonts w:ascii="David" w:hAnsi="David" w:cs="David"/>
                <w:rtl/>
              </w:rPr>
              <w:t xml:space="preserve"> אם מדובר בעבירה אחת נמשיך לשני השלבים הבאים, אם מדובר בשתי עבירות ויותר השופט יחליט אם לקבוע עונש נפרד לכל עבירה (וכן אם העונשין ירוצו במקביל) או עונש כולל לכלל האירועים.</w:t>
            </w:r>
          </w:p>
          <w:p w:rsidR="00A53234" w:rsidRDefault="00A53234" w:rsidP="00DA12FE">
            <w:pPr>
              <w:pStyle w:val="a4"/>
              <w:numPr>
                <w:ilvl w:val="0"/>
                <w:numId w:val="18"/>
              </w:numPr>
              <w:bidi/>
              <w:spacing w:after="160" w:line="360" w:lineRule="auto"/>
              <w:rPr>
                <w:rFonts w:ascii="David" w:hAnsi="David" w:cs="David"/>
              </w:rPr>
            </w:pPr>
            <w:r>
              <w:rPr>
                <w:rFonts w:ascii="David" w:hAnsi="David" w:cs="David"/>
                <w:sz w:val="24"/>
                <w:szCs w:val="24"/>
                <w:u w:val="single"/>
                <w:rtl/>
              </w:rPr>
              <w:t>שלב ראשון</w:t>
            </w:r>
            <w:r>
              <w:rPr>
                <w:rFonts w:ascii="David" w:hAnsi="David" w:cs="David"/>
                <w:rtl/>
              </w:rPr>
              <w:t xml:space="preserve">: </w:t>
            </w:r>
            <w:r>
              <w:rPr>
                <w:rFonts w:ascii="David" w:hAnsi="David" w:cs="David"/>
                <w:b/>
                <w:bCs/>
                <w:rtl/>
              </w:rPr>
              <w:t>ס' 40ג</w:t>
            </w:r>
            <w:r>
              <w:rPr>
                <w:rFonts w:ascii="David" w:hAnsi="David" w:cs="David"/>
                <w:rtl/>
              </w:rPr>
              <w:t>.</w:t>
            </w:r>
            <w:r>
              <w:rPr>
                <w:rFonts w:ascii="David" w:hAnsi="David" w:cs="David"/>
                <w:b/>
                <w:bCs/>
                <w:rtl/>
              </w:rPr>
              <w:t>(א) קביעת מתחם הענישה</w:t>
            </w:r>
            <w:r>
              <w:rPr>
                <w:rFonts w:ascii="David" w:hAnsi="David" w:cs="David"/>
                <w:rtl/>
              </w:rPr>
              <w:t xml:space="preserve"> - בית המשפט קובע מתחם ענישה ראוי (נניח בין 4-6 שנים) בהתחשב </w:t>
            </w:r>
            <w:r>
              <w:rPr>
                <w:rFonts w:ascii="David" w:hAnsi="David" w:cs="David"/>
                <w:b/>
                <w:bCs/>
                <w:rtl/>
              </w:rPr>
              <w:t>בעבירה ובנסיבות הקשורות בביצועה</w:t>
            </w:r>
            <w:r>
              <w:rPr>
                <w:rFonts w:ascii="David" w:hAnsi="David" w:cs="David"/>
                <w:rtl/>
              </w:rPr>
              <w:t xml:space="preserve"> בכפוף לעקרון ההלימה. בעת קביעת מתחם הענישה על בית המשפט להתחשב ב:</w:t>
            </w:r>
          </w:p>
          <w:p w:rsidR="00A53234" w:rsidRDefault="00A53234" w:rsidP="00DA12FE">
            <w:pPr>
              <w:pStyle w:val="a4"/>
              <w:numPr>
                <w:ilvl w:val="0"/>
                <w:numId w:val="19"/>
              </w:numPr>
              <w:bidi/>
              <w:spacing w:after="160" w:line="360" w:lineRule="auto"/>
              <w:rPr>
                <w:rFonts w:ascii="David" w:hAnsi="David" w:cs="David"/>
              </w:rPr>
            </w:pPr>
            <w:r>
              <w:rPr>
                <w:rFonts w:ascii="David" w:hAnsi="David" w:cs="David"/>
                <w:rtl/>
              </w:rPr>
              <w:t>בערך החברתי הנפגע מביצוע העבירה ובמידת הפגיעה בו.</w:t>
            </w:r>
          </w:p>
          <w:p w:rsidR="00A53234" w:rsidRDefault="00A53234" w:rsidP="00DA12FE">
            <w:pPr>
              <w:pStyle w:val="a4"/>
              <w:numPr>
                <w:ilvl w:val="0"/>
                <w:numId w:val="19"/>
              </w:numPr>
              <w:bidi/>
              <w:spacing w:after="160" w:line="360" w:lineRule="auto"/>
              <w:rPr>
                <w:rFonts w:ascii="David" w:hAnsi="David" w:cs="David"/>
              </w:rPr>
            </w:pPr>
            <w:r>
              <w:rPr>
                <w:rFonts w:ascii="David" w:hAnsi="David" w:cs="David"/>
                <w:rtl/>
              </w:rPr>
              <w:t>מדיניות הענישה הנהוגה.</w:t>
            </w:r>
          </w:p>
          <w:p w:rsidR="00A53234" w:rsidRDefault="00A53234" w:rsidP="00DA12FE">
            <w:pPr>
              <w:pStyle w:val="a4"/>
              <w:numPr>
                <w:ilvl w:val="0"/>
                <w:numId w:val="19"/>
              </w:numPr>
              <w:bidi/>
              <w:spacing w:after="160" w:line="360" w:lineRule="auto"/>
              <w:rPr>
                <w:rFonts w:ascii="David" w:hAnsi="David" w:cs="David"/>
              </w:rPr>
            </w:pPr>
            <w:r>
              <w:rPr>
                <w:rFonts w:ascii="David" w:hAnsi="David" w:cs="David"/>
                <w:rtl/>
              </w:rPr>
              <w:t xml:space="preserve">הנסיבות הקשורות בביצוע העבירה שמעוגנות </w:t>
            </w:r>
            <w:r>
              <w:rPr>
                <w:rFonts w:ascii="David" w:hAnsi="David" w:cs="David"/>
                <w:b/>
                <w:bCs/>
                <w:rtl/>
              </w:rPr>
              <w:t>בס' 40ט</w:t>
            </w:r>
            <w:r>
              <w:rPr>
                <w:rFonts w:ascii="David" w:hAnsi="David" w:cs="David"/>
                <w:rtl/>
              </w:rPr>
              <w:t>.</w:t>
            </w:r>
            <w:r>
              <w:rPr>
                <w:rFonts w:ascii="David" w:hAnsi="David" w:cs="David"/>
                <w:b/>
                <w:bCs/>
                <w:rtl/>
              </w:rPr>
              <w:t>(א)</w:t>
            </w:r>
            <w:r>
              <w:rPr>
                <w:rFonts w:ascii="David" w:hAnsi="David" w:cs="David"/>
                <w:rtl/>
              </w:rPr>
              <w:t>.</w:t>
            </w:r>
          </w:p>
          <w:p w:rsidR="00A53234" w:rsidRDefault="00A53234" w:rsidP="00DA12FE">
            <w:pPr>
              <w:pStyle w:val="a4"/>
              <w:numPr>
                <w:ilvl w:val="0"/>
                <w:numId w:val="18"/>
              </w:numPr>
              <w:bidi/>
              <w:spacing w:after="160" w:line="360" w:lineRule="auto"/>
              <w:rPr>
                <w:rFonts w:ascii="David" w:hAnsi="David" w:cs="David"/>
              </w:rPr>
            </w:pPr>
            <w:r>
              <w:rPr>
                <w:rFonts w:ascii="David" w:hAnsi="David" w:cs="David"/>
                <w:sz w:val="24"/>
                <w:szCs w:val="24"/>
                <w:u w:val="single"/>
                <w:rtl/>
              </w:rPr>
              <w:t>שלב שני</w:t>
            </w:r>
            <w:r>
              <w:rPr>
                <w:rFonts w:ascii="David" w:hAnsi="David" w:cs="David"/>
                <w:rtl/>
              </w:rPr>
              <w:t xml:space="preserve">: </w:t>
            </w:r>
            <w:r>
              <w:rPr>
                <w:rFonts w:ascii="David" w:hAnsi="David" w:cs="David"/>
                <w:b/>
                <w:bCs/>
                <w:rtl/>
              </w:rPr>
              <w:t>ס' 40ג</w:t>
            </w:r>
            <w:r>
              <w:rPr>
                <w:rFonts w:ascii="David" w:hAnsi="David" w:cs="David"/>
                <w:rtl/>
              </w:rPr>
              <w:t>.</w:t>
            </w:r>
            <w:r>
              <w:rPr>
                <w:rFonts w:ascii="David" w:hAnsi="David" w:cs="David"/>
                <w:b/>
                <w:bCs/>
                <w:rtl/>
              </w:rPr>
              <w:t>(ב) קביעת גזר הדין</w:t>
            </w:r>
            <w:r>
              <w:rPr>
                <w:rFonts w:ascii="David" w:hAnsi="David" w:cs="David"/>
                <w:rtl/>
              </w:rPr>
              <w:t xml:space="preserve"> - בשלב זה בית המשפט קובע את העונש לנאשם מתוך מתחם הענישה שקבע בשלב הקודם. בשלב זה הוא רשאי לשקול נסיבות שאינן קשורות בביצוע העבירה שמעוגנות </w:t>
            </w:r>
            <w:r>
              <w:rPr>
                <w:rFonts w:ascii="David" w:hAnsi="David" w:cs="David"/>
                <w:b/>
                <w:bCs/>
                <w:rtl/>
              </w:rPr>
              <w:t>בס' 40י"א</w:t>
            </w:r>
            <w:r>
              <w:rPr>
                <w:rFonts w:ascii="David" w:hAnsi="David" w:cs="David"/>
                <w:rtl/>
              </w:rPr>
              <w:t>. (כגון גילו של הנאשם, מצבו המשפחתי, עברו הפלילי), נסיבות אלה אינן מהוות רשימה סגורה. בית המשפט יכול לקבוע עונש החורג ממתחם הענישה במידה והתקיימו שני חריגים:</w:t>
            </w:r>
          </w:p>
          <w:p w:rsidR="00A53234" w:rsidRDefault="00A53234" w:rsidP="00DA12FE">
            <w:pPr>
              <w:pStyle w:val="a4"/>
              <w:numPr>
                <w:ilvl w:val="0"/>
                <w:numId w:val="20"/>
              </w:numPr>
              <w:bidi/>
              <w:spacing w:after="160" w:line="360" w:lineRule="auto"/>
              <w:rPr>
                <w:rFonts w:ascii="David" w:hAnsi="David" w:cs="David"/>
              </w:rPr>
            </w:pPr>
            <w:r>
              <w:rPr>
                <w:rFonts w:ascii="David" w:hAnsi="David" w:cs="David"/>
                <w:sz w:val="24"/>
                <w:szCs w:val="24"/>
                <w:u w:val="single"/>
                <w:rtl/>
              </w:rPr>
              <w:t>חריג לקולה (ס' 40ד</w:t>
            </w:r>
            <w:r>
              <w:rPr>
                <w:rFonts w:ascii="David" w:hAnsi="David" w:cs="David"/>
                <w:rtl/>
              </w:rPr>
              <w:t xml:space="preserve">.(א): הנאשם </w:t>
            </w:r>
            <w:r>
              <w:rPr>
                <w:rFonts w:ascii="David" w:hAnsi="David" w:cs="David"/>
                <w:b/>
                <w:bCs/>
                <w:rtl/>
              </w:rPr>
              <w:t>השתקם</w:t>
            </w:r>
            <w:r>
              <w:rPr>
                <w:rFonts w:ascii="David" w:hAnsi="David" w:cs="David"/>
                <w:rtl/>
              </w:rPr>
              <w:t xml:space="preserve"> או כי יש סיכוי של ממש כי ישתקם.</w:t>
            </w:r>
          </w:p>
          <w:p w:rsidR="00A53234" w:rsidRPr="00DA12FE" w:rsidRDefault="00A53234" w:rsidP="00DA12FE">
            <w:pPr>
              <w:pStyle w:val="a4"/>
              <w:numPr>
                <w:ilvl w:val="0"/>
                <w:numId w:val="20"/>
              </w:numPr>
              <w:bidi/>
              <w:spacing w:after="160" w:line="360" w:lineRule="auto"/>
              <w:rPr>
                <w:rFonts w:ascii="David" w:hAnsi="David" w:cs="David"/>
                <w:rtl/>
              </w:rPr>
            </w:pPr>
            <w:r>
              <w:rPr>
                <w:rFonts w:ascii="David" w:hAnsi="David" w:cs="David"/>
                <w:sz w:val="24"/>
                <w:szCs w:val="24"/>
                <w:u w:val="single"/>
                <w:rtl/>
              </w:rPr>
              <w:t>חריג לחומרה (ס' 40ה</w:t>
            </w:r>
            <w:r>
              <w:rPr>
                <w:rFonts w:ascii="David" w:hAnsi="David" w:cs="David"/>
                <w:rtl/>
              </w:rPr>
              <w:t xml:space="preserve">.: </w:t>
            </w:r>
            <w:r>
              <w:rPr>
                <w:rFonts w:ascii="David" w:hAnsi="David" w:cs="David"/>
                <w:b/>
                <w:bCs/>
                <w:rtl/>
              </w:rPr>
              <w:t>הרחקה לצורך מניעה</w:t>
            </w:r>
            <w:r>
              <w:rPr>
                <w:rFonts w:ascii="David" w:hAnsi="David" w:cs="David"/>
                <w:rtl/>
              </w:rPr>
              <w:t xml:space="preserve"> במקרה בו השופט סבור כי העבריין מועד לחזור על מעשיו (גישה תועלתנית). בית המשפט רשאי לשקול שיקולים של </w:t>
            </w:r>
            <w:r>
              <w:rPr>
                <w:rFonts w:ascii="David" w:hAnsi="David" w:cs="David"/>
                <w:b/>
                <w:bCs/>
                <w:rtl/>
              </w:rPr>
              <w:t>הרתעה אישית והרתעת הרבים</w:t>
            </w:r>
            <w:r>
              <w:rPr>
                <w:rFonts w:ascii="David" w:hAnsi="David" w:cs="David"/>
                <w:rtl/>
              </w:rPr>
              <w:t xml:space="preserve"> בעת קביעת העונש, אך אינו יכול בגין זה לחרוג מהמתחם.</w:t>
            </w:r>
          </w:p>
          <w:p w:rsidR="00A53234" w:rsidRPr="00DF028B" w:rsidRDefault="00A53234" w:rsidP="00DA12FE">
            <w:pPr>
              <w:spacing w:after="160"/>
              <w:rPr>
                <w:rFonts w:ascii="David" w:hAnsi="David"/>
                <w:sz w:val="18"/>
                <w:szCs w:val="18"/>
                <w:rtl/>
              </w:rPr>
            </w:pPr>
            <w:r>
              <w:rPr>
                <w:rFonts w:hint="cs"/>
                <w:sz w:val="20"/>
                <w:szCs w:val="22"/>
                <w:rtl/>
              </w:rPr>
              <w:t>סולברג מדגיש שתי נקודות: 1.</w:t>
            </w:r>
            <w:r w:rsidRPr="00B046CF">
              <w:rPr>
                <w:rFonts w:ascii="David" w:hAnsi="David" w:hint="cs"/>
                <w:szCs w:val="22"/>
                <w:rtl/>
              </w:rPr>
              <w:t xml:space="preserve">הנסיבות שאינן קשורות בביצוע העבירה לא נלקחות בחשבון טרם קביעת מתחם הענישה ולא משפיעות על מתחם הענישה. </w:t>
            </w:r>
            <w:r>
              <w:rPr>
                <w:rFonts w:ascii="David" w:hAnsi="David" w:hint="cs"/>
                <w:szCs w:val="22"/>
                <w:rtl/>
              </w:rPr>
              <w:t>2.</w:t>
            </w:r>
            <w:r w:rsidRPr="00B046CF">
              <w:rPr>
                <w:rFonts w:ascii="David" w:hAnsi="David" w:hint="cs"/>
                <w:szCs w:val="22"/>
                <w:rtl/>
              </w:rPr>
              <w:t>קביעת מתחם ענישה רחב מידי לא ישרת את תכלית החוק ויחזיר אותנו לנקודת ההתחלה.</w:t>
            </w:r>
            <w:r>
              <w:rPr>
                <w:rFonts w:ascii="David" w:hAnsi="David" w:hint="cs"/>
                <w:szCs w:val="22"/>
                <w:rtl/>
              </w:rPr>
              <w:t xml:space="preserve"> </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b/>
                <w:bCs/>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Pr>
            </w:pPr>
            <w:r w:rsidRPr="00DF028B">
              <w:rPr>
                <w:rFonts w:asciiTheme="majorBidi" w:hAnsiTheme="majorBidi" w:hint="cs"/>
                <w:b/>
                <w:bCs/>
                <w:sz w:val="20"/>
                <w:szCs w:val="22"/>
                <w:rtl/>
              </w:rPr>
              <w:t>הועדה הציבורית לבחינת מדיניות הענישה והטיפול בעבריינים – דין וחשבון</w:t>
            </w:r>
            <w:r w:rsidRPr="00DF028B">
              <w:rPr>
                <w:rFonts w:asciiTheme="majorBidi" w:hAnsiTheme="majorBidi" w:hint="cs"/>
                <w:sz w:val="20"/>
                <w:szCs w:val="22"/>
                <w:rtl/>
              </w:rPr>
              <w:t xml:space="preserve">, עמ' ג-ו, 2-6, 18-29 (2015) [דו"ח ועדת </w:t>
            </w:r>
            <w:proofErr w:type="spellStart"/>
            <w:r w:rsidRPr="00DF028B">
              <w:rPr>
                <w:rFonts w:asciiTheme="majorBidi" w:hAnsiTheme="majorBidi" w:hint="cs"/>
                <w:sz w:val="20"/>
                <w:szCs w:val="22"/>
                <w:rtl/>
              </w:rPr>
              <w:t>דורנר</w:t>
            </w:r>
            <w:proofErr w:type="spellEnd"/>
            <w:r w:rsidRPr="00DF028B">
              <w:rPr>
                <w:rFonts w:asciiTheme="majorBidi" w:hAnsiTheme="majorBidi" w:hint="cs"/>
                <w:sz w:val="20"/>
                <w:szCs w:val="22"/>
                <w:rtl/>
              </w:rPr>
              <w:t>].</w:t>
            </w:r>
          </w:p>
        </w:tc>
        <w:tc>
          <w:tcPr>
            <w:tcW w:w="9815" w:type="dxa"/>
            <w:gridSpan w:val="4"/>
          </w:tcPr>
          <w:p w:rsidR="00A53234" w:rsidRPr="00DF028B" w:rsidRDefault="00A53234" w:rsidP="00E6163E">
            <w:pPr>
              <w:rPr>
                <w:sz w:val="20"/>
                <w:szCs w:val="22"/>
                <w:rtl/>
              </w:rPr>
            </w:pPr>
            <w:r>
              <w:rPr>
                <w:rFonts w:hint="cs"/>
                <w:sz w:val="20"/>
                <w:rtl/>
              </w:rPr>
              <w:t xml:space="preserve">1.יש למעט להשתמש בכליאה- היא לא יעילה ועולה הרבה. 2.כליאה לא מרתיעה ולא משקמת. 3. עדיף שיקום בקהילה.4. יש להבחין בין עבריינים </w:t>
            </w:r>
            <w:proofErr w:type="spellStart"/>
            <w:r>
              <w:rPr>
                <w:rFonts w:hint="cs"/>
                <w:sz w:val="20"/>
                <w:rtl/>
              </w:rPr>
              <w:t>אמיתים</w:t>
            </w:r>
            <w:proofErr w:type="spellEnd"/>
            <w:r>
              <w:rPr>
                <w:rFonts w:hint="cs"/>
                <w:sz w:val="20"/>
                <w:rtl/>
              </w:rPr>
              <w:t xml:space="preserve"> לבין אנשים שעשו פשע. </w:t>
            </w:r>
          </w:p>
        </w:tc>
      </w:tr>
      <w:tr w:rsidR="00C371E9" w:rsidRPr="00DF028B" w:rsidTr="00C371E9">
        <w:tc>
          <w:tcPr>
            <w:tcW w:w="588" w:type="dxa"/>
            <w:vMerge/>
            <w:textDirection w:val="btLr"/>
            <w:vAlign w:val="center"/>
          </w:tcPr>
          <w:p w:rsidR="00C371E9" w:rsidRPr="00C55E56" w:rsidRDefault="00C371E9" w:rsidP="00C55E56">
            <w:pPr>
              <w:spacing w:line="240" w:lineRule="auto"/>
              <w:ind w:left="113" w:right="113"/>
              <w:jc w:val="center"/>
              <w:rPr>
                <w:rFonts w:asciiTheme="majorBidi" w:hAnsiTheme="majorBidi"/>
                <w:color w:val="000000"/>
                <w:sz w:val="18"/>
                <w:szCs w:val="18"/>
                <w:rtl/>
              </w:rPr>
            </w:pPr>
          </w:p>
        </w:tc>
        <w:tc>
          <w:tcPr>
            <w:tcW w:w="4493" w:type="dxa"/>
            <w:vAlign w:val="center"/>
          </w:tcPr>
          <w:p w:rsidR="00C371E9" w:rsidRPr="00DF028B" w:rsidRDefault="00C371E9" w:rsidP="00C55E56">
            <w:pPr>
              <w:spacing w:line="240" w:lineRule="auto"/>
              <w:jc w:val="center"/>
              <w:rPr>
                <w:rFonts w:asciiTheme="majorBidi" w:hAnsiTheme="majorBidi"/>
                <w:sz w:val="20"/>
                <w:szCs w:val="22"/>
                <w:rtl/>
              </w:rPr>
            </w:pPr>
            <w:r w:rsidRPr="00DF028B">
              <w:rPr>
                <w:rFonts w:asciiTheme="majorBidi" w:hAnsiTheme="majorBidi"/>
                <w:color w:val="000000"/>
                <w:sz w:val="20"/>
                <w:szCs w:val="22"/>
                <w:rtl/>
              </w:rPr>
              <w:t>טלי גל והדר דנציג-רוזנברג, "צדק מאחה וצדק עונשי:</w:t>
            </w:r>
            <w:r w:rsidRPr="00DF028B">
              <w:rPr>
                <w:rFonts w:asciiTheme="majorBidi" w:hAnsiTheme="majorBidi"/>
                <w:sz w:val="20"/>
                <w:szCs w:val="22"/>
                <w:rtl/>
              </w:rPr>
              <w:t xml:space="preserve"> שני פנים למשפט הפלילי" </w:t>
            </w:r>
            <w:r w:rsidRPr="00DF028B">
              <w:rPr>
                <w:rFonts w:asciiTheme="majorBidi" w:hAnsiTheme="majorBidi"/>
                <w:b/>
                <w:bCs/>
                <w:sz w:val="20"/>
                <w:szCs w:val="22"/>
                <w:rtl/>
              </w:rPr>
              <w:t>משפטים</w:t>
            </w:r>
            <w:r w:rsidRPr="00DF028B">
              <w:rPr>
                <w:rFonts w:asciiTheme="majorBidi" w:hAnsiTheme="majorBidi"/>
                <w:sz w:val="20"/>
                <w:szCs w:val="22"/>
                <w:rtl/>
              </w:rPr>
              <w:t xml:space="preserve"> מג(2) 779 (2013).</w:t>
            </w:r>
          </w:p>
        </w:tc>
        <w:tc>
          <w:tcPr>
            <w:tcW w:w="9815" w:type="dxa"/>
            <w:gridSpan w:val="4"/>
          </w:tcPr>
          <w:p w:rsidR="00C371E9" w:rsidRPr="00DF028B" w:rsidRDefault="00C371E9" w:rsidP="00C371E9">
            <w:pPr>
              <w:rPr>
                <w:sz w:val="20"/>
                <w:szCs w:val="22"/>
                <w:rtl/>
              </w:rPr>
            </w:pPr>
            <w:r>
              <w:rPr>
                <w:rFonts w:hint="cs"/>
                <w:sz w:val="20"/>
                <w:szCs w:val="22"/>
                <w:rtl/>
              </w:rPr>
              <w:t xml:space="preserve">עיין במחברת </w:t>
            </w:r>
            <w:r>
              <w:rPr>
                <w:sz w:val="20"/>
                <w:szCs w:val="22"/>
                <w:rtl/>
              </w:rPr>
              <w:t>–</w:t>
            </w:r>
            <w:r>
              <w:rPr>
                <w:rFonts w:hint="cs"/>
                <w:sz w:val="20"/>
                <w:szCs w:val="22"/>
                <w:rtl/>
              </w:rPr>
              <w:t xml:space="preserve"> כל העניין של צדק מאחה</w:t>
            </w:r>
          </w:p>
        </w:tc>
      </w:tr>
      <w:tr w:rsidR="00A65ED0" w:rsidRPr="00DF028B" w:rsidTr="00721A7F">
        <w:trPr>
          <w:cantSplit/>
          <w:trHeight w:val="551"/>
        </w:trPr>
        <w:tc>
          <w:tcPr>
            <w:tcW w:w="14896" w:type="dxa"/>
            <w:gridSpan w:val="6"/>
            <w:shd w:val="clear" w:color="auto" w:fill="BF8F00" w:themeFill="accent4" w:themeFillShade="BF"/>
            <w:vAlign w:val="center"/>
          </w:tcPr>
          <w:p w:rsidR="00A65ED0" w:rsidRPr="00C55E56" w:rsidRDefault="00A65ED0" w:rsidP="00C55E56">
            <w:pPr>
              <w:jc w:val="center"/>
              <w:rPr>
                <w:sz w:val="18"/>
                <w:szCs w:val="18"/>
                <w:rtl/>
              </w:rPr>
            </w:pPr>
            <w:r w:rsidRPr="00C55E56">
              <w:rPr>
                <w:rFonts w:asciiTheme="majorBidi" w:hAnsiTheme="majorBidi"/>
                <w:b/>
                <w:bCs/>
                <w:sz w:val="18"/>
                <w:szCs w:val="18"/>
                <w:u w:val="single"/>
                <w:rtl/>
              </w:rPr>
              <w:t>עקרון החוקיות</w:t>
            </w:r>
          </w:p>
        </w:tc>
      </w:tr>
      <w:tr w:rsidR="00A53234" w:rsidRPr="00DF028B" w:rsidTr="000A7F9E">
        <w:tc>
          <w:tcPr>
            <w:tcW w:w="588" w:type="dxa"/>
            <w:vMerge w:val="restart"/>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r w:rsidRPr="00C55E56">
              <w:rPr>
                <w:rFonts w:asciiTheme="majorBidi" w:hAnsiTheme="majorBidi"/>
                <w:b/>
                <w:bCs/>
                <w:sz w:val="18"/>
                <w:szCs w:val="18"/>
                <w:u w:val="single"/>
                <w:rtl/>
              </w:rPr>
              <w:lastRenderedPageBreak/>
              <w:t>א. בהירות האסור והמותר</w:t>
            </w:r>
          </w:p>
        </w:tc>
        <w:tc>
          <w:tcPr>
            <w:tcW w:w="4493" w:type="dxa"/>
            <w:vAlign w:val="center"/>
          </w:tcPr>
          <w:p w:rsidR="00A53234" w:rsidRPr="00DF028B" w:rsidRDefault="00A53234" w:rsidP="00C55E56">
            <w:pPr>
              <w:spacing w:line="240" w:lineRule="auto"/>
              <w:jc w:val="center"/>
              <w:rPr>
                <w:rFonts w:asciiTheme="majorBidi" w:hAnsiTheme="majorBidi"/>
                <w:color w:val="000000"/>
                <w:sz w:val="20"/>
                <w:szCs w:val="22"/>
                <w:rtl/>
              </w:rPr>
            </w:pPr>
            <w:r w:rsidRPr="00DF028B">
              <w:rPr>
                <w:rFonts w:asciiTheme="majorBidi" w:hAnsiTheme="majorBidi"/>
                <w:sz w:val="20"/>
                <w:szCs w:val="22"/>
                <w:rtl/>
              </w:rPr>
              <w:t>סעיפים 1</w:t>
            </w:r>
            <w:r w:rsidRPr="00DF028B">
              <w:rPr>
                <w:rFonts w:asciiTheme="majorBidi" w:hAnsiTheme="majorBidi"/>
                <w:color w:val="000000"/>
                <w:sz w:val="20"/>
                <w:szCs w:val="22"/>
                <w:rtl/>
              </w:rPr>
              <w:t>-3, 34כא לחוק העונשין.</w:t>
            </w:r>
          </w:p>
        </w:tc>
        <w:tc>
          <w:tcPr>
            <w:tcW w:w="9815" w:type="dxa"/>
            <w:gridSpan w:val="4"/>
          </w:tcPr>
          <w:p w:rsidR="00A53234" w:rsidRPr="00DF028B" w:rsidRDefault="00A53234" w:rsidP="00E6163E">
            <w:pPr>
              <w:rPr>
                <w:sz w:val="20"/>
                <w:szCs w:val="22"/>
                <w:rtl/>
              </w:rPr>
            </w:pPr>
            <w:r w:rsidRPr="00DF028B">
              <w:rPr>
                <w:rFonts w:hint="cs"/>
                <w:sz w:val="20"/>
                <w:szCs w:val="22"/>
                <w:rtl/>
              </w:rPr>
              <w:t xml:space="preserve">עונש צריך להיות בחוק. 2.  החוק חל רק משעת החיקוק ולא על דברים בעבר. 3. החוק צריך להיות תקף במיקום הביצוע. 4.החוק צריך להיות ברור. </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b/>
                <w:bCs/>
                <w:sz w:val="18"/>
                <w:szCs w:val="18"/>
                <w:u w:val="single"/>
                <w:rtl/>
              </w:rPr>
            </w:pPr>
          </w:p>
        </w:tc>
        <w:tc>
          <w:tcPr>
            <w:tcW w:w="4493" w:type="dxa"/>
            <w:vAlign w:val="center"/>
          </w:tcPr>
          <w:p w:rsidR="00A53234" w:rsidRPr="00B33F6A" w:rsidRDefault="00A53234" w:rsidP="00C55E56">
            <w:pPr>
              <w:spacing w:line="240" w:lineRule="auto"/>
              <w:jc w:val="center"/>
              <w:rPr>
                <w:rFonts w:asciiTheme="majorBidi" w:hAnsiTheme="majorBidi"/>
                <w:b/>
                <w:bCs/>
                <w:sz w:val="20"/>
                <w:szCs w:val="22"/>
                <w:rtl/>
              </w:rPr>
            </w:pPr>
            <w:proofErr w:type="spellStart"/>
            <w:r w:rsidRPr="00B33F6A">
              <w:rPr>
                <w:rFonts w:asciiTheme="majorBidi" w:hAnsiTheme="majorBidi" w:hint="cs"/>
                <w:b/>
                <w:bCs/>
                <w:sz w:val="20"/>
                <w:szCs w:val="22"/>
                <w:rtl/>
              </w:rPr>
              <w:t>רציונלים</w:t>
            </w:r>
            <w:proofErr w:type="spellEnd"/>
            <w:r w:rsidRPr="00B33F6A">
              <w:rPr>
                <w:rFonts w:asciiTheme="majorBidi" w:hAnsiTheme="majorBidi" w:hint="cs"/>
                <w:b/>
                <w:bCs/>
                <w:sz w:val="20"/>
                <w:szCs w:val="22"/>
                <w:rtl/>
              </w:rPr>
              <w:t>:</w:t>
            </w:r>
          </w:p>
        </w:tc>
        <w:tc>
          <w:tcPr>
            <w:tcW w:w="9815" w:type="dxa"/>
            <w:gridSpan w:val="4"/>
          </w:tcPr>
          <w:p w:rsidR="00A53234" w:rsidRPr="00DF028B" w:rsidRDefault="00A53234" w:rsidP="00A65ED0">
            <w:pPr>
              <w:rPr>
                <w:sz w:val="20"/>
                <w:szCs w:val="22"/>
                <w:rtl/>
              </w:rPr>
            </w:pPr>
            <w:proofErr w:type="spellStart"/>
            <w:r w:rsidRPr="00DF028B">
              <w:rPr>
                <w:rFonts w:hint="cs"/>
                <w:sz w:val="20"/>
                <w:szCs w:val="22"/>
                <w:rtl/>
              </w:rPr>
              <w:t>א.</w:t>
            </w:r>
            <w:r w:rsidRPr="001D5F3C">
              <w:rPr>
                <w:rFonts w:hint="cs"/>
                <w:b/>
                <w:bCs/>
                <w:sz w:val="20"/>
                <w:szCs w:val="22"/>
                <w:u w:val="single"/>
                <w:rtl/>
              </w:rPr>
              <w:t>תועלת</w:t>
            </w:r>
            <w:proofErr w:type="spellEnd"/>
            <w:r w:rsidRPr="00DF028B">
              <w:rPr>
                <w:rFonts w:hint="cs"/>
                <w:sz w:val="20"/>
                <w:szCs w:val="22"/>
                <w:rtl/>
              </w:rPr>
              <w:t xml:space="preserve">- חוק אשר עומד בעיקרון החוקיות, יועיל יותר לשמירה על הסדר. </w:t>
            </w:r>
            <w:proofErr w:type="spellStart"/>
            <w:r w:rsidRPr="00DF028B">
              <w:rPr>
                <w:rFonts w:hint="cs"/>
                <w:sz w:val="20"/>
                <w:szCs w:val="22"/>
                <w:rtl/>
              </w:rPr>
              <w:t>ב.</w:t>
            </w:r>
            <w:r w:rsidRPr="001D5F3C">
              <w:rPr>
                <w:rFonts w:hint="cs"/>
                <w:b/>
                <w:bCs/>
                <w:sz w:val="20"/>
                <w:szCs w:val="22"/>
                <w:u w:val="single"/>
                <w:rtl/>
              </w:rPr>
              <w:t>שיוון</w:t>
            </w:r>
            <w:proofErr w:type="spellEnd"/>
            <w:r w:rsidRPr="00DF028B">
              <w:rPr>
                <w:rFonts w:hint="cs"/>
                <w:sz w:val="20"/>
                <w:szCs w:val="22"/>
                <w:rtl/>
              </w:rPr>
              <w:t xml:space="preserve">. </w:t>
            </w:r>
            <w:proofErr w:type="spellStart"/>
            <w:r w:rsidRPr="00DF028B">
              <w:rPr>
                <w:rFonts w:hint="cs"/>
                <w:sz w:val="20"/>
                <w:szCs w:val="22"/>
                <w:rtl/>
              </w:rPr>
              <w:t>ג.</w:t>
            </w:r>
            <w:r w:rsidRPr="001D5F3C">
              <w:rPr>
                <w:rFonts w:hint="cs"/>
                <w:b/>
                <w:bCs/>
                <w:sz w:val="20"/>
                <w:szCs w:val="22"/>
                <w:u w:val="single"/>
                <w:rtl/>
              </w:rPr>
              <w:t>איזון</w:t>
            </w:r>
            <w:proofErr w:type="spellEnd"/>
            <w:r w:rsidRPr="00DF028B">
              <w:rPr>
                <w:rFonts w:hint="cs"/>
                <w:sz w:val="20"/>
                <w:szCs w:val="22"/>
                <w:rtl/>
              </w:rPr>
              <w:t xml:space="preserve"> בין זכויות הפרט לחברה. </w:t>
            </w:r>
            <w:proofErr w:type="spellStart"/>
            <w:r w:rsidRPr="00DF028B">
              <w:rPr>
                <w:rFonts w:hint="cs"/>
                <w:sz w:val="20"/>
                <w:szCs w:val="22"/>
                <w:rtl/>
              </w:rPr>
              <w:t>ד.</w:t>
            </w:r>
            <w:r w:rsidRPr="001D5F3C">
              <w:rPr>
                <w:rFonts w:hint="cs"/>
                <w:b/>
                <w:bCs/>
                <w:sz w:val="20"/>
                <w:szCs w:val="22"/>
                <w:u w:val="single"/>
                <w:rtl/>
              </w:rPr>
              <w:t>הפרדת</w:t>
            </w:r>
            <w:proofErr w:type="spellEnd"/>
            <w:r w:rsidRPr="001D5F3C">
              <w:rPr>
                <w:rFonts w:hint="cs"/>
                <w:b/>
                <w:bCs/>
                <w:sz w:val="20"/>
                <w:szCs w:val="22"/>
                <w:u w:val="single"/>
                <w:rtl/>
              </w:rPr>
              <w:t xml:space="preserve"> רשויות</w:t>
            </w:r>
            <w:r w:rsidRPr="00DF028B">
              <w:rPr>
                <w:rFonts w:hint="cs"/>
                <w:sz w:val="20"/>
                <w:szCs w:val="22"/>
                <w:rtl/>
              </w:rPr>
              <w:t xml:space="preserve">. </w:t>
            </w:r>
            <w:proofErr w:type="spellStart"/>
            <w:r w:rsidRPr="00DF028B">
              <w:rPr>
                <w:rFonts w:hint="cs"/>
                <w:sz w:val="20"/>
                <w:szCs w:val="22"/>
                <w:rtl/>
              </w:rPr>
              <w:t>ה.</w:t>
            </w:r>
            <w:r w:rsidRPr="001D5F3C">
              <w:rPr>
                <w:rFonts w:hint="cs"/>
                <w:b/>
                <w:bCs/>
                <w:sz w:val="20"/>
                <w:szCs w:val="22"/>
                <w:u w:val="single"/>
                <w:rtl/>
              </w:rPr>
              <w:t>הרתעה</w:t>
            </w:r>
            <w:proofErr w:type="spellEnd"/>
            <w:r w:rsidRPr="001D5F3C">
              <w:rPr>
                <w:rFonts w:hint="cs"/>
                <w:b/>
                <w:bCs/>
                <w:sz w:val="20"/>
                <w:szCs w:val="22"/>
                <w:u w:val="single"/>
                <w:rtl/>
              </w:rPr>
              <w:t>.</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color w:val="000000"/>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color w:val="000000"/>
                <w:sz w:val="20"/>
                <w:szCs w:val="22"/>
                <w:rtl/>
              </w:rPr>
            </w:pPr>
            <w:r w:rsidRPr="00DF028B">
              <w:rPr>
                <w:rFonts w:asciiTheme="majorBidi" w:hAnsiTheme="majorBidi"/>
                <w:color w:val="000000"/>
                <w:sz w:val="20"/>
                <w:szCs w:val="22"/>
                <w:rtl/>
              </w:rPr>
              <w:t xml:space="preserve">ע"פ 53/54 </w:t>
            </w:r>
            <w:proofErr w:type="spellStart"/>
            <w:r w:rsidRPr="00DF028B">
              <w:rPr>
                <w:rFonts w:asciiTheme="majorBidi" w:hAnsiTheme="majorBidi"/>
                <w:b/>
                <w:bCs/>
                <w:color w:val="000000"/>
                <w:sz w:val="20"/>
                <w:szCs w:val="22"/>
                <w:rtl/>
              </w:rPr>
              <w:t>אש"ד</w:t>
            </w:r>
            <w:proofErr w:type="spellEnd"/>
            <w:r w:rsidRPr="00DF028B">
              <w:rPr>
                <w:rFonts w:asciiTheme="majorBidi" w:hAnsiTheme="majorBidi"/>
                <w:b/>
                <w:bCs/>
                <w:color w:val="000000"/>
                <w:sz w:val="20"/>
                <w:szCs w:val="22"/>
                <w:rtl/>
              </w:rPr>
              <w:t xml:space="preserve"> נ'</w:t>
            </w:r>
            <w:r w:rsidRPr="00DF028B">
              <w:rPr>
                <w:rFonts w:asciiTheme="majorBidi" w:hAnsiTheme="majorBidi"/>
                <w:color w:val="000000"/>
                <w:sz w:val="20"/>
                <w:szCs w:val="22"/>
                <w:rtl/>
              </w:rPr>
              <w:t xml:space="preserve"> </w:t>
            </w:r>
            <w:r w:rsidRPr="00DF028B">
              <w:rPr>
                <w:rFonts w:asciiTheme="majorBidi" w:hAnsiTheme="majorBidi"/>
                <w:b/>
                <w:bCs/>
                <w:color w:val="000000"/>
                <w:sz w:val="20"/>
                <w:szCs w:val="22"/>
                <w:rtl/>
              </w:rPr>
              <w:t>היועץ המשפטי</w:t>
            </w:r>
            <w:r w:rsidRPr="00DF028B">
              <w:rPr>
                <w:rFonts w:asciiTheme="majorBidi" w:hAnsiTheme="majorBidi"/>
                <w:color w:val="000000"/>
                <w:sz w:val="20"/>
                <w:szCs w:val="22"/>
                <w:rtl/>
              </w:rPr>
              <w:t xml:space="preserve">, </w:t>
            </w:r>
            <w:r w:rsidRPr="00DF028B">
              <w:rPr>
                <w:rFonts w:asciiTheme="majorBidi" w:hAnsiTheme="majorBidi"/>
                <w:sz w:val="20"/>
                <w:szCs w:val="22"/>
                <w:rtl/>
              </w:rPr>
              <w:t>פ"ד ח</w:t>
            </w:r>
            <w:r w:rsidRPr="00DF028B">
              <w:rPr>
                <w:rFonts w:asciiTheme="majorBidi" w:hAnsiTheme="majorBidi"/>
                <w:b/>
                <w:bCs/>
                <w:sz w:val="20"/>
                <w:szCs w:val="22"/>
                <w:rtl/>
              </w:rPr>
              <w:t xml:space="preserve"> </w:t>
            </w:r>
            <w:r w:rsidRPr="00DF028B">
              <w:rPr>
                <w:rFonts w:asciiTheme="majorBidi" w:hAnsiTheme="majorBidi"/>
                <w:sz w:val="20"/>
                <w:szCs w:val="22"/>
                <w:rtl/>
              </w:rPr>
              <w:t xml:space="preserve">785, </w:t>
            </w:r>
            <w:r w:rsidRPr="00DF028B">
              <w:rPr>
                <w:rFonts w:asciiTheme="majorBidi" w:hAnsiTheme="majorBidi"/>
                <w:color w:val="000000"/>
                <w:sz w:val="20"/>
                <w:szCs w:val="22"/>
                <w:rtl/>
              </w:rPr>
              <w:t xml:space="preserve">השופט חשין – פסקאות 1-4, השופט </w:t>
            </w:r>
            <w:proofErr w:type="spellStart"/>
            <w:r w:rsidRPr="00DF028B">
              <w:rPr>
                <w:rFonts w:asciiTheme="majorBidi" w:hAnsiTheme="majorBidi"/>
                <w:color w:val="000000"/>
                <w:sz w:val="20"/>
                <w:szCs w:val="22"/>
                <w:rtl/>
              </w:rPr>
              <w:t>זילברג</w:t>
            </w:r>
            <w:proofErr w:type="spellEnd"/>
            <w:r w:rsidRPr="00DF028B">
              <w:rPr>
                <w:rFonts w:asciiTheme="majorBidi" w:hAnsiTheme="majorBidi"/>
                <w:color w:val="000000"/>
                <w:sz w:val="20"/>
                <w:szCs w:val="22"/>
                <w:rtl/>
              </w:rPr>
              <w:t xml:space="preserve"> - פסקה 2(א).</w:t>
            </w:r>
          </w:p>
        </w:tc>
        <w:tc>
          <w:tcPr>
            <w:tcW w:w="2374" w:type="dxa"/>
          </w:tcPr>
          <w:p w:rsidR="00A53234" w:rsidRPr="00DF028B" w:rsidRDefault="00A53234" w:rsidP="00E6163E">
            <w:pPr>
              <w:rPr>
                <w:sz w:val="20"/>
                <w:szCs w:val="22"/>
                <w:rtl/>
              </w:rPr>
            </w:pPr>
            <w:r w:rsidRPr="00DF028B">
              <w:rPr>
                <w:rFonts w:hint="cs"/>
                <w:sz w:val="20"/>
                <w:szCs w:val="22"/>
                <w:rtl/>
              </w:rPr>
              <w:t xml:space="preserve">השבתה של אגד, תוך פגיעה בציבור. האם כלול תחת הסעיף של נזק ציבורי? </w:t>
            </w:r>
          </w:p>
        </w:tc>
        <w:tc>
          <w:tcPr>
            <w:tcW w:w="5058" w:type="dxa"/>
            <w:gridSpan w:val="2"/>
          </w:tcPr>
          <w:p w:rsidR="00A53234" w:rsidRPr="00DF028B" w:rsidRDefault="00A53234" w:rsidP="00E6163E">
            <w:pPr>
              <w:rPr>
                <w:sz w:val="20"/>
                <w:szCs w:val="22"/>
                <w:rtl/>
              </w:rPr>
            </w:pPr>
            <w:r w:rsidRPr="00DF028B">
              <w:rPr>
                <w:rFonts w:ascii="David" w:hAnsi="David"/>
                <w:b/>
                <w:bCs/>
                <w:sz w:val="20"/>
                <w:szCs w:val="22"/>
                <w:rtl/>
              </w:rPr>
              <w:t>חשין:</w:t>
            </w:r>
            <w:r w:rsidRPr="00DF028B">
              <w:rPr>
                <w:rFonts w:ascii="David" w:hAnsi="David"/>
                <w:sz w:val="20"/>
                <w:szCs w:val="22"/>
                <w:rtl/>
              </w:rPr>
              <w:t xml:space="preserve"> </w:t>
            </w:r>
            <w:r w:rsidRPr="00DF028B">
              <w:rPr>
                <w:rFonts w:ascii="David" w:hAnsi="David" w:hint="cs"/>
                <w:sz w:val="20"/>
                <w:szCs w:val="22"/>
                <w:rtl/>
              </w:rPr>
              <w:t xml:space="preserve">ביהמ"ש לא יכול להחיל עבירות חדשות, בגלל "אין עונשין לפני </w:t>
            </w:r>
            <w:proofErr w:type="spellStart"/>
            <w:r w:rsidRPr="00DF028B">
              <w:rPr>
                <w:rFonts w:ascii="David" w:hAnsi="David" w:hint="cs"/>
                <w:sz w:val="20"/>
                <w:szCs w:val="22"/>
                <w:rtl/>
              </w:rPr>
              <w:t>שמזהירין</w:t>
            </w:r>
            <w:proofErr w:type="spellEnd"/>
            <w:r w:rsidRPr="00DF028B">
              <w:rPr>
                <w:rFonts w:ascii="David" w:hAnsi="David" w:hint="cs"/>
                <w:sz w:val="20"/>
                <w:szCs w:val="22"/>
                <w:rtl/>
              </w:rPr>
              <w:t xml:space="preserve">". א"א לבצע חקיקה שיפוטית.  ולכן, א"א לפרש חוק עמום וצריך להשאיר זאת לשיקול דעת השופט, תוך שימת דגש לפרשנות מצמצמת. </w:t>
            </w:r>
            <w:r w:rsidRPr="00DF028B">
              <w:rPr>
                <w:rFonts w:ascii="David" w:hAnsi="David"/>
                <w:sz w:val="20"/>
                <w:szCs w:val="22"/>
                <w:rtl/>
              </w:rPr>
              <w:br/>
            </w:r>
            <w:proofErr w:type="spellStart"/>
            <w:r w:rsidRPr="00DF028B">
              <w:rPr>
                <w:rFonts w:ascii="David" w:hAnsi="David"/>
                <w:b/>
                <w:bCs/>
                <w:sz w:val="20"/>
                <w:szCs w:val="22"/>
                <w:rtl/>
              </w:rPr>
              <w:t>זילברג</w:t>
            </w:r>
            <w:proofErr w:type="spellEnd"/>
            <w:r w:rsidRPr="00DF028B">
              <w:rPr>
                <w:rFonts w:ascii="David" w:hAnsi="David"/>
                <w:b/>
                <w:bCs/>
                <w:sz w:val="20"/>
                <w:szCs w:val="22"/>
                <w:rtl/>
              </w:rPr>
              <w:t>:</w:t>
            </w:r>
            <w:r w:rsidRPr="00DF028B">
              <w:rPr>
                <w:rFonts w:ascii="David" w:hAnsi="David" w:hint="cs"/>
                <w:sz w:val="20"/>
                <w:szCs w:val="22"/>
                <w:rtl/>
              </w:rPr>
              <w:t xml:space="preserve"> אפשר להעניש, אבל רק מכאן ולהבא, הנימוק הוא שביהמ"ש הוא נתון לשיקול דעת, וצריך שהחוק יהיה </w:t>
            </w:r>
            <w:proofErr w:type="spellStart"/>
            <w:r w:rsidRPr="00DF028B">
              <w:rPr>
                <w:rFonts w:ascii="David" w:hAnsi="David" w:hint="cs"/>
                <w:sz w:val="20"/>
                <w:szCs w:val="22"/>
                <w:rtl/>
              </w:rPr>
              <w:t>אובייקטבי</w:t>
            </w:r>
            <w:proofErr w:type="spellEnd"/>
            <w:r w:rsidRPr="00DF028B">
              <w:rPr>
                <w:rFonts w:ascii="David" w:hAnsi="David" w:hint="cs"/>
                <w:sz w:val="20"/>
                <w:szCs w:val="22"/>
                <w:rtl/>
              </w:rPr>
              <w:t xml:space="preserve">, ולכן יש פגיעה בעיקרון החוקיות. </w:t>
            </w:r>
            <w:r w:rsidRPr="00DF028B">
              <w:rPr>
                <w:rFonts w:hint="cs"/>
                <w:sz w:val="20"/>
                <w:szCs w:val="22"/>
                <w:rtl/>
              </w:rPr>
              <w:t xml:space="preserve">כן חקיקה שיפוטית, אבל יש חובה שהצדדים ידעו. </w:t>
            </w:r>
          </w:p>
        </w:tc>
        <w:tc>
          <w:tcPr>
            <w:tcW w:w="2383" w:type="dxa"/>
          </w:tcPr>
          <w:p w:rsidR="00A53234" w:rsidRPr="00DF028B" w:rsidRDefault="00A53234" w:rsidP="00E6163E">
            <w:pPr>
              <w:rPr>
                <w:sz w:val="20"/>
                <w:szCs w:val="22"/>
                <w:rtl/>
              </w:rPr>
            </w:pPr>
            <w:r w:rsidRPr="00DF028B">
              <w:rPr>
                <w:rFonts w:hint="cs"/>
                <w:sz w:val="20"/>
                <w:szCs w:val="22"/>
                <w:rtl/>
              </w:rPr>
              <w:t xml:space="preserve">כאשר יש מחלוקת פרשנית לגבי עבירה, יש לצמצם את הפרשנות ע"מ לא לפגוע בעקרון החוקיות. </w:t>
            </w:r>
          </w:p>
          <w:p w:rsidR="00A53234" w:rsidRPr="00DF028B" w:rsidRDefault="00A53234" w:rsidP="00E6163E">
            <w:pPr>
              <w:rPr>
                <w:sz w:val="20"/>
                <w:szCs w:val="22"/>
                <w:rtl/>
              </w:rPr>
            </w:pPr>
            <w:r w:rsidRPr="00DF028B">
              <w:rPr>
                <w:rFonts w:hint="cs"/>
                <w:sz w:val="20"/>
                <w:szCs w:val="22"/>
                <w:rtl/>
              </w:rPr>
              <w:t xml:space="preserve">כל הצדדים שומרים על עיקרון החוקיות. חשין- צריך שהם ידעו. </w:t>
            </w:r>
            <w:proofErr w:type="spellStart"/>
            <w:r w:rsidRPr="00DF028B">
              <w:rPr>
                <w:rFonts w:hint="cs"/>
                <w:sz w:val="20"/>
                <w:szCs w:val="22"/>
                <w:rtl/>
              </w:rPr>
              <w:t>זילברג</w:t>
            </w:r>
            <w:proofErr w:type="spellEnd"/>
            <w:r w:rsidRPr="00DF028B">
              <w:rPr>
                <w:rFonts w:hint="cs"/>
                <w:sz w:val="20"/>
                <w:szCs w:val="22"/>
                <w:rtl/>
              </w:rPr>
              <w:t xml:space="preserve">: החוק צריך להיות ברור, ולכן צריך </w:t>
            </w:r>
            <w:proofErr w:type="spellStart"/>
            <w:r w:rsidRPr="00DF028B">
              <w:rPr>
                <w:rFonts w:hint="cs"/>
                <w:sz w:val="20"/>
                <w:szCs w:val="22"/>
                <w:rtl/>
              </w:rPr>
              <w:t>ביהמש</w:t>
            </w:r>
            <w:proofErr w:type="spellEnd"/>
            <w:r w:rsidRPr="00DF028B">
              <w:rPr>
                <w:rFonts w:hint="cs"/>
                <w:sz w:val="20"/>
                <w:szCs w:val="22"/>
                <w:rtl/>
              </w:rPr>
              <w:t xml:space="preserve"> צריך לפרש אותו. </w:t>
            </w:r>
          </w:p>
        </w:tc>
      </w:tr>
      <w:tr w:rsidR="00A53234" w:rsidRPr="00DF028B" w:rsidTr="000A7F9E">
        <w:tc>
          <w:tcPr>
            <w:tcW w:w="588" w:type="dxa"/>
            <w:vMerge w:val="restart"/>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r w:rsidRPr="00C55E56">
              <w:rPr>
                <w:rFonts w:asciiTheme="majorBidi" w:hAnsiTheme="majorBidi"/>
                <w:b/>
                <w:bCs/>
                <w:sz w:val="18"/>
                <w:szCs w:val="18"/>
                <w:u w:val="single"/>
                <w:rtl/>
              </w:rPr>
              <w:t>ב. פרשנות</w:t>
            </w: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סעיף 34כא לחוק העונשין.</w:t>
            </w:r>
          </w:p>
        </w:tc>
        <w:tc>
          <w:tcPr>
            <w:tcW w:w="9815" w:type="dxa"/>
            <w:gridSpan w:val="4"/>
          </w:tcPr>
          <w:p w:rsidR="00A53234" w:rsidRPr="00DF028B" w:rsidRDefault="00A53234" w:rsidP="00E6163E">
            <w:pPr>
              <w:rPr>
                <w:sz w:val="20"/>
                <w:szCs w:val="22"/>
                <w:rtl/>
              </w:rPr>
            </w:pPr>
            <w:r w:rsidRPr="00DF028B">
              <w:rPr>
                <w:rFonts w:hint="cs"/>
                <w:sz w:val="20"/>
                <w:szCs w:val="22"/>
                <w:rtl/>
              </w:rPr>
              <w:t>במקרה של אי-בהירות, בוחרים את הפרשנות שמיטבה עם הנאשם</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281/69 </w:t>
            </w:r>
            <w:r w:rsidRPr="00DF028B">
              <w:rPr>
                <w:rFonts w:asciiTheme="majorBidi" w:hAnsiTheme="majorBidi"/>
                <w:b/>
                <w:bCs/>
                <w:sz w:val="20"/>
                <w:szCs w:val="22"/>
                <w:rtl/>
              </w:rPr>
              <w:t>בר-שלום נ' מדינת ישראל</w:t>
            </w:r>
            <w:r w:rsidRPr="00DF028B">
              <w:rPr>
                <w:rFonts w:asciiTheme="majorBidi" w:hAnsiTheme="majorBidi"/>
                <w:i/>
                <w:iCs/>
                <w:sz w:val="20"/>
                <w:szCs w:val="22"/>
                <w:rtl/>
              </w:rPr>
              <w:t xml:space="preserve"> </w:t>
            </w:r>
            <w:r w:rsidRPr="00DF028B">
              <w:rPr>
                <w:rFonts w:asciiTheme="majorBidi" w:hAnsiTheme="majorBidi"/>
                <w:sz w:val="20"/>
                <w:szCs w:val="22"/>
                <w:rtl/>
              </w:rPr>
              <w:t xml:space="preserve">פ"ד </w:t>
            </w:r>
            <w:proofErr w:type="spellStart"/>
            <w:r w:rsidRPr="00DF028B">
              <w:rPr>
                <w:rFonts w:asciiTheme="majorBidi" w:hAnsiTheme="majorBidi"/>
                <w:sz w:val="20"/>
                <w:szCs w:val="22"/>
                <w:rtl/>
              </w:rPr>
              <w:t>כג</w:t>
            </w:r>
            <w:proofErr w:type="spellEnd"/>
            <w:r w:rsidRPr="00DF028B">
              <w:rPr>
                <w:rFonts w:asciiTheme="majorBidi" w:hAnsiTheme="majorBidi"/>
                <w:sz w:val="20"/>
                <w:szCs w:val="22"/>
                <w:rtl/>
              </w:rPr>
              <w:t>(2) 85.</w:t>
            </w:r>
          </w:p>
        </w:tc>
        <w:tc>
          <w:tcPr>
            <w:tcW w:w="2374" w:type="dxa"/>
          </w:tcPr>
          <w:p w:rsidR="00A53234" w:rsidRPr="00DF028B" w:rsidRDefault="00A53234" w:rsidP="00604B3E">
            <w:pPr>
              <w:rPr>
                <w:sz w:val="20"/>
                <w:szCs w:val="22"/>
                <w:rtl/>
              </w:rPr>
            </w:pPr>
            <w:r w:rsidRPr="00DF028B">
              <w:rPr>
                <w:rFonts w:hint="cs"/>
                <w:sz w:val="20"/>
                <w:szCs w:val="22"/>
                <w:rtl/>
              </w:rPr>
              <w:t>קריאה של תמרור בצורה הפוכה, האם אפשר להעניש?</w:t>
            </w:r>
          </w:p>
        </w:tc>
        <w:tc>
          <w:tcPr>
            <w:tcW w:w="5058" w:type="dxa"/>
            <w:gridSpan w:val="2"/>
          </w:tcPr>
          <w:p w:rsidR="00A53234" w:rsidRPr="00DF028B" w:rsidRDefault="00A53234" w:rsidP="00604B3E">
            <w:pPr>
              <w:rPr>
                <w:sz w:val="20"/>
                <w:szCs w:val="22"/>
                <w:rtl/>
              </w:rPr>
            </w:pPr>
            <w:r w:rsidRPr="00DF028B">
              <w:rPr>
                <w:rFonts w:hint="cs"/>
                <w:sz w:val="20"/>
                <w:szCs w:val="22"/>
                <w:rtl/>
              </w:rPr>
              <w:t>אגרנט: האיסור צריך להיות ברור, ולכן א"א להעניש.</w:t>
            </w:r>
          </w:p>
        </w:tc>
        <w:tc>
          <w:tcPr>
            <w:tcW w:w="2383" w:type="dxa"/>
          </w:tcPr>
          <w:p w:rsidR="00A53234" w:rsidRPr="00DF028B" w:rsidRDefault="00A53234" w:rsidP="00604B3E">
            <w:pPr>
              <w:rPr>
                <w:sz w:val="20"/>
                <w:szCs w:val="22"/>
                <w:rtl/>
              </w:rPr>
            </w:pPr>
            <w:r w:rsidRPr="00DF028B">
              <w:rPr>
                <w:rFonts w:hint="cs"/>
                <w:sz w:val="20"/>
                <w:szCs w:val="22"/>
                <w:rtl/>
              </w:rPr>
              <w:t>האיסור צריך להיות ברור ואחיד, ולא קשור ל"הפעלת הגיון"</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787,881/79 </w:t>
            </w:r>
            <w:r w:rsidRPr="00DF028B">
              <w:rPr>
                <w:rFonts w:asciiTheme="majorBidi" w:hAnsiTheme="majorBidi"/>
                <w:b/>
                <w:bCs/>
                <w:sz w:val="20"/>
                <w:szCs w:val="22"/>
                <w:rtl/>
              </w:rPr>
              <w:t>מזרחי נ' מדינת ישראל</w:t>
            </w:r>
            <w:r w:rsidRPr="00DF028B">
              <w:rPr>
                <w:rFonts w:asciiTheme="majorBidi" w:hAnsiTheme="majorBidi"/>
                <w:i/>
                <w:iCs/>
                <w:sz w:val="20"/>
                <w:szCs w:val="22"/>
                <w:rtl/>
              </w:rPr>
              <w:t xml:space="preserve">, </w:t>
            </w:r>
            <w:r w:rsidRPr="00DF028B">
              <w:rPr>
                <w:rFonts w:asciiTheme="majorBidi" w:hAnsiTheme="majorBidi"/>
                <w:sz w:val="20"/>
                <w:szCs w:val="22"/>
                <w:rtl/>
              </w:rPr>
              <w:t>פ"ד לה(4)</w:t>
            </w:r>
            <w:r w:rsidRPr="00DF028B">
              <w:rPr>
                <w:rFonts w:asciiTheme="majorBidi" w:hAnsiTheme="majorBidi"/>
                <w:b/>
                <w:bCs/>
                <w:sz w:val="20"/>
                <w:szCs w:val="22"/>
                <w:rtl/>
              </w:rPr>
              <w:t xml:space="preserve"> </w:t>
            </w:r>
            <w:r w:rsidRPr="00DF028B">
              <w:rPr>
                <w:rFonts w:asciiTheme="majorBidi" w:hAnsiTheme="majorBidi"/>
                <w:sz w:val="20"/>
                <w:szCs w:val="22"/>
                <w:rtl/>
              </w:rPr>
              <w:t>421.</w:t>
            </w:r>
          </w:p>
        </w:tc>
        <w:tc>
          <w:tcPr>
            <w:tcW w:w="2374" w:type="dxa"/>
          </w:tcPr>
          <w:p w:rsidR="00A53234" w:rsidRPr="00DF028B" w:rsidRDefault="00A53234" w:rsidP="00604B3E">
            <w:pPr>
              <w:rPr>
                <w:sz w:val="20"/>
                <w:szCs w:val="22"/>
                <w:rtl/>
              </w:rPr>
            </w:pPr>
            <w:r w:rsidRPr="00DF028B">
              <w:rPr>
                <w:rFonts w:hint="cs"/>
                <w:sz w:val="20"/>
                <w:szCs w:val="22"/>
                <w:rtl/>
              </w:rPr>
              <w:t>אסיר ברח מהכלא על ידי כך שלא חזר לכלא, האם נכלל בעבירת בריחה?</w:t>
            </w:r>
          </w:p>
        </w:tc>
        <w:tc>
          <w:tcPr>
            <w:tcW w:w="5058" w:type="dxa"/>
            <w:gridSpan w:val="2"/>
          </w:tcPr>
          <w:p w:rsidR="00A53234" w:rsidRPr="00DF028B" w:rsidRDefault="00A53234" w:rsidP="00604B3E">
            <w:pPr>
              <w:rPr>
                <w:sz w:val="20"/>
                <w:szCs w:val="22"/>
                <w:rtl/>
              </w:rPr>
            </w:pPr>
            <w:r w:rsidRPr="00DF028B">
              <w:rPr>
                <w:rFonts w:hint="cs"/>
                <w:sz w:val="20"/>
                <w:szCs w:val="22"/>
                <w:rtl/>
              </w:rPr>
              <w:t>ברק: אפשר להבין "משמורת" כמקום פיזי, אך גם כמשהו "גדול יותר"-(מצב משפטי), וכך יש לפרש במקרה שלנו.</w:t>
            </w:r>
          </w:p>
        </w:tc>
        <w:tc>
          <w:tcPr>
            <w:tcW w:w="2383" w:type="dxa"/>
          </w:tcPr>
          <w:p w:rsidR="00A53234" w:rsidRPr="00DF028B" w:rsidRDefault="00A53234" w:rsidP="00604B3E">
            <w:pPr>
              <w:rPr>
                <w:sz w:val="20"/>
                <w:szCs w:val="22"/>
                <w:rtl/>
              </w:rPr>
            </w:pPr>
            <w:r w:rsidRPr="00DF028B">
              <w:rPr>
                <w:rFonts w:hint="cs"/>
                <w:sz w:val="20"/>
                <w:szCs w:val="22"/>
                <w:rtl/>
              </w:rPr>
              <w:t>יש לפרש חוק לא בצמצום ולא בהרחבה, אלא בהתאם לתכלית החוק. בהמשך, החוק מעגן תפיסה זו ב34כא רבתי.</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b/>
                <w:bCs/>
                <w:color w:val="000000"/>
                <w:sz w:val="20"/>
                <w:szCs w:val="22"/>
                <w:rtl/>
              </w:rPr>
            </w:pPr>
            <w:proofErr w:type="spellStart"/>
            <w:r w:rsidRPr="00DF028B">
              <w:rPr>
                <w:rFonts w:asciiTheme="majorBidi" w:hAnsiTheme="majorBidi"/>
                <w:color w:val="000000"/>
                <w:sz w:val="20"/>
                <w:szCs w:val="22"/>
                <w:rtl/>
              </w:rPr>
              <w:t>דנ"פ</w:t>
            </w:r>
            <w:proofErr w:type="spellEnd"/>
            <w:r w:rsidRPr="00DF028B">
              <w:rPr>
                <w:rFonts w:asciiTheme="majorBidi" w:hAnsiTheme="majorBidi"/>
                <w:color w:val="000000"/>
                <w:sz w:val="20"/>
                <w:szCs w:val="22"/>
                <w:rtl/>
              </w:rPr>
              <w:t xml:space="preserve"> 1397/03 </w:t>
            </w:r>
            <w:r w:rsidRPr="00DF028B">
              <w:rPr>
                <w:rFonts w:asciiTheme="majorBidi" w:hAnsiTheme="majorBidi"/>
                <w:b/>
                <w:bCs/>
                <w:color w:val="000000"/>
                <w:sz w:val="20"/>
                <w:szCs w:val="22"/>
                <w:rtl/>
              </w:rPr>
              <w:t>מדינת ישראל נ'</w:t>
            </w:r>
            <w:r w:rsidRPr="00DF028B">
              <w:rPr>
                <w:rFonts w:asciiTheme="majorBidi" w:hAnsiTheme="majorBidi"/>
                <w:color w:val="000000"/>
                <w:sz w:val="20"/>
                <w:szCs w:val="22"/>
                <w:rtl/>
              </w:rPr>
              <w:t xml:space="preserve"> </w:t>
            </w:r>
            <w:r w:rsidRPr="00DF028B">
              <w:rPr>
                <w:rFonts w:asciiTheme="majorBidi" w:hAnsiTheme="majorBidi"/>
                <w:b/>
                <w:bCs/>
                <w:color w:val="000000"/>
                <w:sz w:val="20"/>
                <w:szCs w:val="22"/>
                <w:rtl/>
              </w:rPr>
              <w:t>שבס</w:t>
            </w:r>
            <w:r w:rsidRPr="00DF028B">
              <w:rPr>
                <w:rFonts w:asciiTheme="majorBidi" w:hAnsiTheme="majorBidi"/>
                <w:sz w:val="20"/>
                <w:szCs w:val="22"/>
                <w:rtl/>
              </w:rPr>
              <w:t xml:space="preserve"> פ"ד נט (4) (2004)</w:t>
            </w:r>
            <w:r w:rsidRPr="00DF028B">
              <w:rPr>
                <w:rFonts w:asciiTheme="majorBidi" w:hAnsiTheme="majorBidi"/>
                <w:color w:val="000000"/>
                <w:sz w:val="20"/>
                <w:szCs w:val="22"/>
                <w:rtl/>
              </w:rPr>
              <w:t>, הנשיא ברק – פסקאות 28-31, השופט חשין פסקאות 2-4.</w:t>
            </w:r>
          </w:p>
        </w:tc>
        <w:tc>
          <w:tcPr>
            <w:tcW w:w="2374" w:type="dxa"/>
          </w:tcPr>
          <w:p w:rsidR="00A53234" w:rsidRPr="00DF028B" w:rsidRDefault="00A53234" w:rsidP="00604B3E">
            <w:pPr>
              <w:rPr>
                <w:sz w:val="20"/>
                <w:szCs w:val="22"/>
                <w:rtl/>
              </w:rPr>
            </w:pPr>
            <w:r w:rsidRPr="00DF028B">
              <w:rPr>
                <w:rFonts w:hint="cs"/>
                <w:sz w:val="20"/>
                <w:szCs w:val="22"/>
                <w:rtl/>
              </w:rPr>
              <w:t>עבירה של הפרת אמונים, אבל בשביל מטרה אחרת, האם נכלל בעבירה?</w:t>
            </w:r>
          </w:p>
        </w:tc>
        <w:tc>
          <w:tcPr>
            <w:tcW w:w="5058" w:type="dxa"/>
            <w:gridSpan w:val="2"/>
          </w:tcPr>
          <w:p w:rsidR="00A53234" w:rsidRPr="00DF028B" w:rsidRDefault="00A53234" w:rsidP="00604B3E">
            <w:pPr>
              <w:rPr>
                <w:sz w:val="20"/>
                <w:szCs w:val="22"/>
                <w:rtl/>
              </w:rPr>
            </w:pPr>
            <w:r w:rsidRPr="00DF028B">
              <w:rPr>
                <w:rFonts w:hint="cs"/>
                <w:sz w:val="20"/>
                <w:szCs w:val="22"/>
                <w:rtl/>
              </w:rPr>
              <w:t xml:space="preserve">ברק: יש לפרש על הפרשנות התכליתית של החוק, אפילו אם זה פרשנות מרחיבה. </w:t>
            </w:r>
          </w:p>
          <w:p w:rsidR="00A53234" w:rsidRPr="00DF028B" w:rsidRDefault="00A53234" w:rsidP="00604B3E">
            <w:pPr>
              <w:rPr>
                <w:sz w:val="20"/>
                <w:szCs w:val="22"/>
                <w:rtl/>
              </w:rPr>
            </w:pPr>
            <w:r w:rsidRPr="00DF028B">
              <w:rPr>
                <w:rFonts w:hint="cs"/>
                <w:sz w:val="20"/>
                <w:szCs w:val="22"/>
                <w:rtl/>
              </w:rPr>
              <w:t xml:space="preserve">חשין: יש לפרש בפרשנות </w:t>
            </w:r>
            <w:proofErr w:type="spellStart"/>
            <w:r w:rsidRPr="00DF028B">
              <w:rPr>
                <w:rFonts w:hint="cs"/>
                <w:sz w:val="20"/>
                <w:szCs w:val="22"/>
                <w:rtl/>
              </w:rPr>
              <w:t>המצומצת</w:t>
            </w:r>
            <w:proofErr w:type="spellEnd"/>
            <w:r w:rsidRPr="00DF028B">
              <w:rPr>
                <w:rFonts w:hint="cs"/>
                <w:sz w:val="20"/>
                <w:szCs w:val="22"/>
                <w:rtl/>
              </w:rPr>
              <w:t xml:space="preserve">, אבל במקרה שלנו, אפשר לכלול גם בצמצום. </w:t>
            </w:r>
          </w:p>
        </w:tc>
        <w:tc>
          <w:tcPr>
            <w:tcW w:w="2383" w:type="dxa"/>
          </w:tcPr>
          <w:p w:rsidR="00A53234" w:rsidRPr="00DF028B" w:rsidRDefault="00A53234" w:rsidP="00604B3E">
            <w:pPr>
              <w:rPr>
                <w:sz w:val="20"/>
                <w:szCs w:val="22"/>
                <w:rtl/>
              </w:rPr>
            </w:pPr>
            <w:r w:rsidRPr="00DF028B">
              <w:rPr>
                <w:rFonts w:hint="cs"/>
                <w:sz w:val="20"/>
                <w:szCs w:val="22"/>
                <w:rtl/>
              </w:rPr>
              <w:t xml:space="preserve">במקרה שהעבירה עמומה- יש יותר מרחב. </w:t>
            </w:r>
          </w:p>
          <w:p w:rsidR="00A53234" w:rsidRPr="00DF028B" w:rsidRDefault="00A53234" w:rsidP="00604B3E">
            <w:pPr>
              <w:rPr>
                <w:sz w:val="20"/>
                <w:szCs w:val="22"/>
                <w:rtl/>
              </w:rPr>
            </w:pPr>
            <w:r w:rsidRPr="00DF028B">
              <w:rPr>
                <w:rFonts w:hint="cs"/>
                <w:sz w:val="20"/>
                <w:szCs w:val="22"/>
                <w:rtl/>
              </w:rPr>
              <w:t>כרסום עיקרון החוקיות ע"מ לשמור על ערך מוגן.</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proofErr w:type="spellStart"/>
            <w:r w:rsidRPr="00DF028B">
              <w:rPr>
                <w:rFonts w:asciiTheme="majorBidi" w:hAnsiTheme="majorBidi"/>
                <w:sz w:val="20"/>
                <w:szCs w:val="22"/>
                <w:rtl/>
              </w:rPr>
              <w:t>רע"פ</w:t>
            </w:r>
            <w:proofErr w:type="spellEnd"/>
            <w:r w:rsidRPr="00DF028B">
              <w:rPr>
                <w:rFonts w:asciiTheme="majorBidi" w:hAnsiTheme="majorBidi"/>
                <w:sz w:val="20"/>
                <w:szCs w:val="22"/>
                <w:rtl/>
              </w:rPr>
              <w:t xml:space="preserve"> 3237/99 </w:t>
            </w:r>
            <w:r w:rsidRPr="00DF028B">
              <w:rPr>
                <w:rFonts w:asciiTheme="majorBidi" w:hAnsiTheme="majorBidi"/>
                <w:b/>
                <w:bCs/>
                <w:sz w:val="20"/>
                <w:szCs w:val="22"/>
                <w:rtl/>
              </w:rPr>
              <w:t>אהובה לוי נ' מדינת ישראל</w:t>
            </w:r>
            <w:r w:rsidRPr="00DF028B">
              <w:rPr>
                <w:rFonts w:asciiTheme="majorBidi" w:hAnsiTheme="majorBidi"/>
                <w:i/>
                <w:iCs/>
                <w:sz w:val="20"/>
                <w:szCs w:val="22"/>
                <w:rtl/>
              </w:rPr>
              <w:t xml:space="preserve">, </w:t>
            </w:r>
            <w:r w:rsidRPr="00DF028B">
              <w:rPr>
                <w:rFonts w:asciiTheme="majorBidi" w:hAnsiTheme="majorBidi"/>
                <w:sz w:val="20"/>
                <w:szCs w:val="22"/>
                <w:rtl/>
              </w:rPr>
              <w:t>תק-על 99(3)243.</w:t>
            </w:r>
          </w:p>
        </w:tc>
        <w:tc>
          <w:tcPr>
            <w:tcW w:w="2374" w:type="dxa"/>
          </w:tcPr>
          <w:p w:rsidR="00A53234" w:rsidRPr="00DF028B" w:rsidRDefault="00A53234" w:rsidP="00604B3E">
            <w:pPr>
              <w:rPr>
                <w:sz w:val="20"/>
                <w:szCs w:val="22"/>
                <w:rtl/>
              </w:rPr>
            </w:pPr>
            <w:r w:rsidRPr="00DF028B">
              <w:rPr>
                <w:rFonts w:hint="cs"/>
                <w:sz w:val="20"/>
                <w:szCs w:val="22"/>
                <w:rtl/>
              </w:rPr>
              <w:t>אוזניה אחת</w:t>
            </w:r>
            <w:r w:rsidR="001D5F3C">
              <w:rPr>
                <w:rFonts w:hint="cs"/>
                <w:sz w:val="20"/>
                <w:szCs w:val="22"/>
                <w:rtl/>
              </w:rPr>
              <w:t xml:space="preserve"> בנהיגה</w:t>
            </w:r>
            <w:r w:rsidRPr="00DF028B">
              <w:rPr>
                <w:rFonts w:hint="cs"/>
                <w:sz w:val="20"/>
                <w:szCs w:val="22"/>
                <w:rtl/>
              </w:rPr>
              <w:t xml:space="preserve">, האם נכלל באיסור של אוזניות? </w:t>
            </w:r>
          </w:p>
        </w:tc>
        <w:tc>
          <w:tcPr>
            <w:tcW w:w="5058" w:type="dxa"/>
            <w:gridSpan w:val="2"/>
          </w:tcPr>
          <w:p w:rsidR="00A53234" w:rsidRPr="00DF028B" w:rsidRDefault="00A53234" w:rsidP="00604B3E">
            <w:pPr>
              <w:rPr>
                <w:sz w:val="20"/>
                <w:szCs w:val="22"/>
                <w:rtl/>
              </w:rPr>
            </w:pPr>
            <w:r w:rsidRPr="00DF028B">
              <w:rPr>
                <w:rFonts w:hint="cs"/>
                <w:sz w:val="20"/>
                <w:szCs w:val="22"/>
                <w:rtl/>
              </w:rPr>
              <w:t xml:space="preserve">קדמי: בגלל שיש מקום לפרשנות </w:t>
            </w:r>
            <w:proofErr w:type="spellStart"/>
            <w:r w:rsidRPr="00DF028B">
              <w:rPr>
                <w:rFonts w:hint="cs"/>
                <w:sz w:val="20"/>
                <w:szCs w:val="22"/>
                <w:rtl/>
              </w:rPr>
              <w:t>דייקא</w:t>
            </w:r>
            <w:proofErr w:type="spellEnd"/>
            <w:r w:rsidRPr="00DF028B">
              <w:rPr>
                <w:rFonts w:hint="cs"/>
                <w:sz w:val="20"/>
                <w:szCs w:val="22"/>
                <w:rtl/>
              </w:rPr>
              <w:t xml:space="preserve"> של שתי אוזניות, א"א לחייב על אוזניה אחת. </w:t>
            </w:r>
          </w:p>
          <w:p w:rsidR="00A53234" w:rsidRPr="00DF028B" w:rsidRDefault="00A53234" w:rsidP="00604B3E">
            <w:pPr>
              <w:rPr>
                <w:sz w:val="20"/>
                <w:szCs w:val="22"/>
                <w:rtl/>
              </w:rPr>
            </w:pPr>
            <w:proofErr w:type="spellStart"/>
            <w:r w:rsidRPr="00DF028B">
              <w:rPr>
                <w:rFonts w:hint="cs"/>
                <w:sz w:val="20"/>
                <w:szCs w:val="22"/>
                <w:rtl/>
              </w:rPr>
              <w:t>שטרסברג</w:t>
            </w:r>
            <w:proofErr w:type="spellEnd"/>
            <w:r w:rsidRPr="00DF028B">
              <w:rPr>
                <w:rFonts w:hint="cs"/>
                <w:sz w:val="20"/>
                <w:szCs w:val="22"/>
                <w:rtl/>
              </w:rPr>
              <w:t xml:space="preserve"> כהן: תכלית החוק היא לאפשר דברים, ולכן לא </w:t>
            </w:r>
            <w:r w:rsidR="000857C8">
              <w:rPr>
                <w:rFonts w:hint="cs"/>
                <w:sz w:val="20"/>
                <w:szCs w:val="22"/>
                <w:rtl/>
              </w:rPr>
              <w:t>נחייב</w:t>
            </w:r>
            <w:r w:rsidRPr="00DF028B">
              <w:rPr>
                <w:rFonts w:hint="cs"/>
                <w:sz w:val="20"/>
                <w:szCs w:val="22"/>
                <w:rtl/>
              </w:rPr>
              <w:t xml:space="preserve"> על אוזניה אחת. </w:t>
            </w:r>
          </w:p>
        </w:tc>
        <w:tc>
          <w:tcPr>
            <w:tcW w:w="2383" w:type="dxa"/>
          </w:tcPr>
          <w:p w:rsidR="00A53234" w:rsidRPr="00DF028B" w:rsidRDefault="00A53234" w:rsidP="00604B3E">
            <w:pPr>
              <w:rPr>
                <w:sz w:val="20"/>
                <w:szCs w:val="22"/>
                <w:rtl/>
              </w:rPr>
            </w:pPr>
            <w:r w:rsidRPr="00DF028B">
              <w:rPr>
                <w:rFonts w:hint="cs"/>
                <w:sz w:val="20"/>
                <w:szCs w:val="22"/>
                <w:rtl/>
              </w:rPr>
              <w:t xml:space="preserve">החוק צריך להיות ברור, ויש לפרש אותו בהתאם לתכלית. במקרה של ספק, </w:t>
            </w:r>
            <w:r w:rsidRPr="00DF028B">
              <w:rPr>
                <w:rFonts w:hint="cs"/>
                <w:sz w:val="20"/>
                <w:szCs w:val="22"/>
                <w:rtl/>
              </w:rPr>
              <w:lastRenderedPageBreak/>
              <w:t>יש ללכת לטובת הנאשם (בהמשך זה מחוקק 34כ"א)</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proofErr w:type="spellStart"/>
            <w:r w:rsidRPr="00DF028B">
              <w:rPr>
                <w:rFonts w:asciiTheme="majorBidi" w:hAnsiTheme="majorBidi" w:hint="cs"/>
                <w:sz w:val="20"/>
                <w:szCs w:val="22"/>
                <w:rtl/>
              </w:rPr>
              <w:t>רע"פ</w:t>
            </w:r>
            <w:proofErr w:type="spellEnd"/>
            <w:r w:rsidRPr="00DF028B">
              <w:rPr>
                <w:rFonts w:asciiTheme="majorBidi" w:hAnsiTheme="majorBidi" w:hint="cs"/>
                <w:sz w:val="20"/>
                <w:szCs w:val="22"/>
                <w:rtl/>
              </w:rPr>
              <w:t xml:space="preserve"> 5166/14 </w:t>
            </w:r>
            <w:proofErr w:type="spellStart"/>
            <w:r w:rsidRPr="00DF028B">
              <w:rPr>
                <w:rFonts w:asciiTheme="majorBidi" w:hAnsiTheme="majorBidi" w:hint="cs"/>
                <w:b/>
                <w:bCs/>
                <w:sz w:val="20"/>
                <w:szCs w:val="22"/>
                <w:rtl/>
              </w:rPr>
              <w:t>קרופצקי</w:t>
            </w:r>
            <w:proofErr w:type="spellEnd"/>
            <w:r w:rsidRPr="00DF028B">
              <w:rPr>
                <w:rFonts w:asciiTheme="majorBidi" w:hAnsiTheme="majorBidi" w:hint="cs"/>
                <w:b/>
                <w:bCs/>
                <w:sz w:val="20"/>
                <w:szCs w:val="22"/>
                <w:rtl/>
              </w:rPr>
              <w:t xml:space="preserve"> נ' מדינת ישראל</w:t>
            </w:r>
            <w:r w:rsidRPr="00DF028B">
              <w:rPr>
                <w:rFonts w:asciiTheme="majorBidi" w:hAnsiTheme="majorBidi" w:hint="cs"/>
                <w:sz w:val="20"/>
                <w:szCs w:val="22"/>
                <w:rtl/>
              </w:rPr>
              <w:t xml:space="preserve"> (החלטה מיום 5.5.15), פסקאות 1, 34-13 לפסק-דינו של השופט שהם.</w:t>
            </w:r>
          </w:p>
        </w:tc>
        <w:tc>
          <w:tcPr>
            <w:tcW w:w="2374" w:type="dxa"/>
          </w:tcPr>
          <w:p w:rsidR="00A53234" w:rsidRPr="00DF028B" w:rsidRDefault="00A53234" w:rsidP="00604B3E">
            <w:pPr>
              <w:rPr>
                <w:sz w:val="20"/>
                <w:szCs w:val="22"/>
                <w:rtl/>
              </w:rPr>
            </w:pPr>
            <w:r w:rsidRPr="00DF028B">
              <w:rPr>
                <w:rFonts w:hint="cs"/>
                <w:sz w:val="20"/>
                <w:szCs w:val="22"/>
                <w:rtl/>
              </w:rPr>
              <w:t xml:space="preserve">שיכור ישן ברכב ממונע חונה, האם כלול באיסור נהיגה בשכרות? </w:t>
            </w:r>
          </w:p>
        </w:tc>
        <w:tc>
          <w:tcPr>
            <w:tcW w:w="5058" w:type="dxa"/>
            <w:gridSpan w:val="2"/>
          </w:tcPr>
          <w:p w:rsidR="00A53234" w:rsidRPr="00DF028B" w:rsidRDefault="00A53234" w:rsidP="00604B3E">
            <w:pPr>
              <w:rPr>
                <w:sz w:val="20"/>
                <w:szCs w:val="22"/>
                <w:rtl/>
              </w:rPr>
            </w:pPr>
            <w:r w:rsidRPr="00DF028B">
              <w:rPr>
                <w:rFonts w:hint="cs"/>
                <w:sz w:val="20"/>
                <w:szCs w:val="22"/>
                <w:rtl/>
              </w:rPr>
              <w:t xml:space="preserve">שהם: קשור לשאלה מה בדיוק מוגדר נהיגה. תכלית החוק </w:t>
            </w:r>
            <w:r w:rsidRPr="00DF028B">
              <w:rPr>
                <w:rFonts w:hint="cs"/>
                <w:b/>
                <w:bCs/>
                <w:sz w:val="20"/>
                <w:szCs w:val="22"/>
                <w:rtl/>
              </w:rPr>
              <w:t>במקומות אחרים</w:t>
            </w:r>
            <w:r w:rsidRPr="00DF028B">
              <w:rPr>
                <w:rFonts w:hint="cs"/>
                <w:sz w:val="20"/>
                <w:szCs w:val="22"/>
                <w:rtl/>
              </w:rPr>
              <w:t xml:space="preserve"> מצביעה שהמהות באה לאסור סיכון לאחרים, ולכן ברגע שיכול להיות קיים סיכון, גם אם הוא לא התרחש, הרי זה עובר על איסור נהיגה. (ולכן גם צריך לבחון בצורה </w:t>
            </w:r>
            <w:proofErr w:type="spellStart"/>
            <w:r w:rsidRPr="00DF028B">
              <w:rPr>
                <w:rFonts w:hint="cs"/>
                <w:sz w:val="20"/>
                <w:szCs w:val="22"/>
                <w:rtl/>
              </w:rPr>
              <w:t>אובייקטבית</w:t>
            </w:r>
            <w:proofErr w:type="spellEnd"/>
            <w:r w:rsidRPr="00DF028B">
              <w:rPr>
                <w:rFonts w:hint="cs"/>
                <w:sz w:val="20"/>
                <w:szCs w:val="22"/>
                <w:rtl/>
              </w:rPr>
              <w:t xml:space="preserve">, היה סיכון או לא, ולא </w:t>
            </w:r>
            <w:proofErr w:type="spellStart"/>
            <w:r w:rsidRPr="00DF028B">
              <w:rPr>
                <w:rFonts w:hint="cs"/>
                <w:sz w:val="20"/>
                <w:szCs w:val="22"/>
                <w:rtl/>
              </w:rPr>
              <w:t>סובייקטיבת</w:t>
            </w:r>
            <w:proofErr w:type="spellEnd"/>
            <w:r w:rsidRPr="00DF028B">
              <w:rPr>
                <w:rFonts w:hint="cs"/>
                <w:sz w:val="20"/>
                <w:szCs w:val="22"/>
                <w:rtl/>
              </w:rPr>
              <w:t>, האם הוא התכוון לנסוע או לא. )</w:t>
            </w:r>
          </w:p>
        </w:tc>
        <w:tc>
          <w:tcPr>
            <w:tcW w:w="2383" w:type="dxa"/>
          </w:tcPr>
          <w:p w:rsidR="00A53234" w:rsidRPr="00DF028B" w:rsidRDefault="00A53234" w:rsidP="00604B3E">
            <w:pPr>
              <w:rPr>
                <w:sz w:val="20"/>
                <w:szCs w:val="22"/>
                <w:rtl/>
              </w:rPr>
            </w:pPr>
            <w:proofErr w:type="spellStart"/>
            <w:r w:rsidRPr="00DF028B">
              <w:rPr>
                <w:rFonts w:hint="cs"/>
                <w:sz w:val="20"/>
                <w:szCs w:val="22"/>
                <w:rtl/>
              </w:rPr>
              <w:t>א.אפשר</w:t>
            </w:r>
            <w:proofErr w:type="spellEnd"/>
            <w:r w:rsidRPr="00DF028B">
              <w:rPr>
                <w:rFonts w:hint="cs"/>
                <w:sz w:val="20"/>
                <w:szCs w:val="22"/>
                <w:rtl/>
              </w:rPr>
              <w:t xml:space="preserve"> לפענח את תכלית החוק על ידי חוקים אחרים מקבילים. </w:t>
            </w:r>
          </w:p>
          <w:p w:rsidR="00A53234" w:rsidRPr="00DF028B" w:rsidRDefault="00A53234" w:rsidP="00604B3E">
            <w:pPr>
              <w:rPr>
                <w:sz w:val="20"/>
                <w:szCs w:val="22"/>
                <w:rtl/>
              </w:rPr>
            </w:pPr>
            <w:r w:rsidRPr="00DF028B">
              <w:rPr>
                <w:rFonts w:hint="cs"/>
                <w:sz w:val="20"/>
                <w:szCs w:val="22"/>
                <w:rtl/>
              </w:rPr>
              <w:t xml:space="preserve">ב. במצב של יצירת סיכון, לא משנה היסוד </w:t>
            </w:r>
            <w:proofErr w:type="spellStart"/>
            <w:r w:rsidRPr="00DF028B">
              <w:rPr>
                <w:rFonts w:hint="cs"/>
                <w:sz w:val="20"/>
                <w:szCs w:val="22"/>
                <w:rtl/>
              </w:rPr>
              <w:t>הסוביקייטבי</w:t>
            </w:r>
            <w:proofErr w:type="spellEnd"/>
            <w:r w:rsidRPr="00DF028B">
              <w:rPr>
                <w:rFonts w:hint="cs"/>
                <w:sz w:val="20"/>
                <w:szCs w:val="22"/>
                <w:rtl/>
              </w:rPr>
              <w:t xml:space="preserve"> של הנאשם אלא  בשאלה </w:t>
            </w:r>
            <w:proofErr w:type="spellStart"/>
            <w:r w:rsidRPr="00DF028B">
              <w:rPr>
                <w:rFonts w:hint="cs"/>
                <w:sz w:val="20"/>
                <w:szCs w:val="22"/>
                <w:rtl/>
              </w:rPr>
              <w:t>האוביקטית</w:t>
            </w:r>
            <w:proofErr w:type="spellEnd"/>
            <w:r w:rsidRPr="00DF028B">
              <w:rPr>
                <w:rFonts w:hint="cs"/>
                <w:sz w:val="20"/>
                <w:szCs w:val="22"/>
                <w:rtl/>
              </w:rPr>
              <w:t xml:space="preserve"> האם קיים סיכון על ערך מוגן. </w:t>
            </w:r>
          </w:p>
        </w:tc>
      </w:tr>
      <w:tr w:rsidR="00F07175" w:rsidRPr="00DF028B" w:rsidTr="00CC3438">
        <w:trPr>
          <w:cantSplit/>
          <w:trHeight w:val="374"/>
        </w:trPr>
        <w:tc>
          <w:tcPr>
            <w:tcW w:w="14896" w:type="dxa"/>
            <w:gridSpan w:val="6"/>
            <w:shd w:val="clear" w:color="auto" w:fill="BF8F00" w:themeFill="accent4" w:themeFillShade="BF"/>
            <w:vAlign w:val="center"/>
          </w:tcPr>
          <w:p w:rsidR="00F07175" w:rsidRPr="00C55E56" w:rsidRDefault="00F07175" w:rsidP="00C55E56">
            <w:pPr>
              <w:jc w:val="center"/>
              <w:rPr>
                <w:sz w:val="18"/>
                <w:szCs w:val="18"/>
                <w:rtl/>
              </w:rPr>
            </w:pPr>
            <w:r w:rsidRPr="00C55E56">
              <w:rPr>
                <w:rFonts w:asciiTheme="majorBidi" w:hAnsiTheme="majorBidi"/>
                <w:b/>
                <w:bCs/>
                <w:sz w:val="18"/>
                <w:szCs w:val="18"/>
                <w:u w:val="single"/>
                <w:rtl/>
              </w:rPr>
              <w:t>היסוד העובדתי</w:t>
            </w:r>
          </w:p>
        </w:tc>
      </w:tr>
      <w:tr w:rsidR="00A53234" w:rsidRPr="00DF028B" w:rsidTr="000A7F9E">
        <w:tc>
          <w:tcPr>
            <w:tcW w:w="588" w:type="dxa"/>
            <w:vMerge w:val="restart"/>
            <w:textDirection w:val="btLr"/>
            <w:vAlign w:val="center"/>
          </w:tcPr>
          <w:p w:rsidR="00A53234" w:rsidRPr="00C55E56" w:rsidRDefault="00A53234" w:rsidP="00C55E56">
            <w:pPr>
              <w:spacing w:line="240" w:lineRule="auto"/>
              <w:ind w:left="113" w:right="113"/>
              <w:jc w:val="center"/>
              <w:rPr>
                <w:rFonts w:asciiTheme="majorBidi" w:hAnsiTheme="majorBidi"/>
                <w:b/>
                <w:bCs/>
                <w:sz w:val="18"/>
                <w:szCs w:val="18"/>
                <w:u w:val="single"/>
                <w:rtl/>
              </w:rPr>
            </w:pPr>
            <w:r w:rsidRPr="00C55E56">
              <w:rPr>
                <w:rFonts w:asciiTheme="majorBidi" w:hAnsiTheme="majorBidi"/>
                <w:b/>
                <w:bCs/>
                <w:sz w:val="18"/>
                <w:szCs w:val="18"/>
                <w:u w:val="single"/>
                <w:rtl/>
              </w:rPr>
              <w:t>א. כללי</w:t>
            </w:r>
          </w:p>
        </w:tc>
        <w:tc>
          <w:tcPr>
            <w:tcW w:w="4493" w:type="dxa"/>
            <w:vAlign w:val="center"/>
          </w:tcPr>
          <w:p w:rsidR="00A53234" w:rsidRPr="000857C8" w:rsidRDefault="00A53234" w:rsidP="00C55E56">
            <w:pPr>
              <w:bidi w:val="0"/>
              <w:spacing w:line="240" w:lineRule="auto"/>
              <w:ind w:left="360"/>
              <w:jc w:val="center"/>
              <w:rPr>
                <w:rFonts w:asciiTheme="majorBidi" w:hAnsiTheme="majorBidi"/>
                <w:b/>
                <w:bCs/>
                <w:szCs w:val="22"/>
                <w:rtl/>
              </w:rPr>
            </w:pPr>
            <w:r w:rsidRPr="000857C8">
              <w:rPr>
                <w:rFonts w:asciiTheme="majorBidi" w:hAnsiTheme="majorBidi" w:hint="cs"/>
                <w:b/>
                <w:bCs/>
                <w:szCs w:val="22"/>
                <w:rtl/>
              </w:rPr>
              <w:t>הגדרה יבשה:</w:t>
            </w:r>
          </w:p>
        </w:tc>
        <w:tc>
          <w:tcPr>
            <w:tcW w:w="9815" w:type="dxa"/>
            <w:gridSpan w:val="4"/>
          </w:tcPr>
          <w:p w:rsidR="00A53234" w:rsidRPr="00DF028B" w:rsidRDefault="00A53234" w:rsidP="00604B3E">
            <w:pPr>
              <w:rPr>
                <w:sz w:val="20"/>
                <w:szCs w:val="22"/>
                <w:rtl/>
              </w:rPr>
            </w:pPr>
            <w:r w:rsidRPr="00DF028B">
              <w:rPr>
                <w:rFonts w:hint="cs"/>
                <w:sz w:val="20"/>
                <w:szCs w:val="22"/>
                <w:rtl/>
              </w:rPr>
              <w:t>מעשה (חובה)+נסיבות (</w:t>
            </w:r>
            <w:proofErr w:type="spellStart"/>
            <w:r w:rsidRPr="00DF028B">
              <w:rPr>
                <w:rFonts w:hint="cs"/>
                <w:sz w:val="20"/>
                <w:szCs w:val="22"/>
                <w:rtl/>
              </w:rPr>
              <w:t>אופצינלי</w:t>
            </w:r>
            <w:proofErr w:type="spellEnd"/>
            <w:r w:rsidRPr="00DF028B">
              <w:rPr>
                <w:rFonts w:hint="cs"/>
                <w:sz w:val="20"/>
                <w:szCs w:val="22"/>
                <w:rtl/>
              </w:rPr>
              <w:t>)+ תוצאה (</w:t>
            </w:r>
            <w:proofErr w:type="spellStart"/>
            <w:r w:rsidRPr="00DF028B">
              <w:rPr>
                <w:rFonts w:hint="cs"/>
                <w:sz w:val="20"/>
                <w:szCs w:val="22"/>
                <w:rtl/>
              </w:rPr>
              <w:t>אופצינלי</w:t>
            </w:r>
            <w:proofErr w:type="spellEnd"/>
            <w:r w:rsidRPr="00DF028B">
              <w:rPr>
                <w:rFonts w:hint="cs"/>
                <w:sz w:val="20"/>
                <w:szCs w:val="22"/>
                <w:rtl/>
              </w:rPr>
              <w:t xml:space="preserve">)= </w:t>
            </w:r>
            <w:r w:rsidRPr="00DF028B">
              <w:rPr>
                <w:rFonts w:hint="cs"/>
                <w:b/>
                <w:bCs/>
                <w:sz w:val="20"/>
                <w:szCs w:val="22"/>
                <w:rtl/>
              </w:rPr>
              <w:t>היסוד העובדתי</w:t>
            </w:r>
            <w:r w:rsidRPr="00DF028B">
              <w:rPr>
                <w:rFonts w:hint="cs"/>
                <w:sz w:val="20"/>
                <w:szCs w:val="22"/>
                <w:rtl/>
              </w:rPr>
              <w:t xml:space="preserve"> </w:t>
            </w:r>
            <w:r w:rsidRPr="00DF028B">
              <w:rPr>
                <w:sz w:val="20"/>
                <w:szCs w:val="22"/>
                <w:rtl/>
              </w:rPr>
              <w:t>–</w:t>
            </w:r>
            <w:r w:rsidRPr="00DF028B">
              <w:rPr>
                <w:rFonts w:hint="cs"/>
                <w:sz w:val="20"/>
                <w:szCs w:val="22"/>
                <w:rtl/>
              </w:rPr>
              <w:t xml:space="preserve"> כל דבר שקשור לעולם הפיזי של העבירה</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b/>
                <w:bCs/>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Pr>
              <w:t xml:space="preserve">Meir Dan Cohen, "The </w:t>
            </w:r>
            <w:r w:rsidRPr="00DF028B">
              <w:rPr>
                <w:rFonts w:asciiTheme="majorBidi" w:hAnsiTheme="majorBidi"/>
                <w:i/>
                <w:iCs/>
                <w:sz w:val="20"/>
                <w:szCs w:val="22"/>
              </w:rPr>
              <w:t xml:space="preserve">'Actus-Reus' </w:t>
            </w:r>
            <w:r w:rsidRPr="00DF028B">
              <w:rPr>
                <w:rFonts w:asciiTheme="majorBidi" w:hAnsiTheme="majorBidi"/>
                <w:sz w:val="20"/>
                <w:szCs w:val="22"/>
              </w:rPr>
              <w:t>and Offences of Situation"</w:t>
            </w:r>
            <w:r w:rsidRPr="00DF028B">
              <w:rPr>
                <w:rFonts w:asciiTheme="majorBidi" w:hAnsiTheme="majorBidi"/>
                <w:sz w:val="20"/>
                <w:szCs w:val="22"/>
                <w:rtl/>
              </w:rPr>
              <w:t xml:space="preserve"> - הקטע שבאתר.</w:t>
            </w:r>
          </w:p>
        </w:tc>
        <w:tc>
          <w:tcPr>
            <w:tcW w:w="9815" w:type="dxa"/>
            <w:gridSpan w:val="4"/>
          </w:tcPr>
          <w:p w:rsidR="00A53234" w:rsidRPr="00DF028B" w:rsidRDefault="00A53234" w:rsidP="00604B3E">
            <w:pPr>
              <w:rPr>
                <w:sz w:val="20"/>
                <w:szCs w:val="22"/>
                <w:rtl/>
              </w:rPr>
            </w:pPr>
            <w:r w:rsidRPr="00DF028B">
              <w:rPr>
                <w:rFonts w:hint="cs"/>
                <w:sz w:val="20"/>
                <w:szCs w:val="22"/>
                <w:rtl/>
              </w:rPr>
              <w:t>היסוד העובדתי נצרך מפני שהעונש מגיע על בחירה של אדם במעשה מסוים. ולכן, יש צורך בשלושת המרכיבים: 1.</w:t>
            </w:r>
            <w:r w:rsidRPr="000857C8">
              <w:rPr>
                <w:rFonts w:hint="cs"/>
                <w:b/>
                <w:bCs/>
                <w:sz w:val="20"/>
                <w:szCs w:val="22"/>
                <w:u w:val="single"/>
                <w:rtl/>
              </w:rPr>
              <w:t>התנהגות:</w:t>
            </w:r>
            <w:r w:rsidRPr="00DF028B">
              <w:rPr>
                <w:rFonts w:hint="cs"/>
                <w:sz w:val="20"/>
                <w:szCs w:val="22"/>
                <w:rtl/>
              </w:rPr>
              <w:t xml:space="preserve"> צריך שתבחר בפלילי. 2. </w:t>
            </w:r>
            <w:r w:rsidRPr="000857C8">
              <w:rPr>
                <w:rFonts w:hint="cs"/>
                <w:b/>
                <w:bCs/>
                <w:sz w:val="20"/>
                <w:szCs w:val="22"/>
                <w:u w:val="single"/>
                <w:rtl/>
              </w:rPr>
              <w:t>חוק הידע:</w:t>
            </w:r>
            <w:r w:rsidRPr="00DF028B">
              <w:rPr>
                <w:rFonts w:hint="cs"/>
                <w:sz w:val="20"/>
                <w:szCs w:val="22"/>
                <w:rtl/>
              </w:rPr>
              <w:t xml:space="preserve"> יש צורך שהנסיבות יהיו ידועות, ע"מ שהבחירה תהיה בחירה "פלילית". 3.</w:t>
            </w:r>
            <w:r w:rsidRPr="000857C8">
              <w:rPr>
                <w:rFonts w:hint="cs"/>
                <w:b/>
                <w:bCs/>
                <w:sz w:val="20"/>
                <w:szCs w:val="22"/>
                <w:u w:val="single"/>
                <w:rtl/>
              </w:rPr>
              <w:t>חוק הציפייה:</w:t>
            </w:r>
            <w:r w:rsidRPr="00DF028B">
              <w:rPr>
                <w:rFonts w:hint="cs"/>
                <w:sz w:val="20"/>
                <w:szCs w:val="22"/>
                <w:rtl/>
              </w:rPr>
              <w:t xml:space="preserve"> צריך שהתוצאה תהיה צפויה, ע"מ שיהיה קשר לבחירה של האדם. שלושת עקרונות אלו, מובילים לכך שאדם שרוצה </w:t>
            </w:r>
            <w:proofErr w:type="spellStart"/>
            <w:r w:rsidRPr="00DF028B">
              <w:rPr>
                <w:rFonts w:hint="cs"/>
                <w:sz w:val="20"/>
                <w:szCs w:val="22"/>
                <w:rtl/>
              </w:rPr>
              <w:t>להמנע</w:t>
            </w:r>
            <w:proofErr w:type="spellEnd"/>
            <w:r w:rsidRPr="00DF028B">
              <w:rPr>
                <w:rFonts w:hint="cs"/>
                <w:sz w:val="20"/>
                <w:szCs w:val="22"/>
                <w:rtl/>
              </w:rPr>
              <w:t xml:space="preserve"> מתוצאה פלילית, לא יבחר במעשה פלילי. </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proofErr w:type="spellStart"/>
            <w:r w:rsidRPr="00DF028B">
              <w:rPr>
                <w:rFonts w:asciiTheme="majorBidi" w:hAnsiTheme="majorBidi"/>
                <w:sz w:val="20"/>
                <w:szCs w:val="22"/>
              </w:rPr>
              <w:t>Kadish</w:t>
            </w:r>
            <w:proofErr w:type="spellEnd"/>
            <w:r w:rsidRPr="00DF028B">
              <w:rPr>
                <w:rFonts w:asciiTheme="majorBidi" w:hAnsiTheme="majorBidi"/>
                <w:sz w:val="20"/>
                <w:szCs w:val="22"/>
              </w:rPr>
              <w:t xml:space="preserve"> &amp; </w:t>
            </w:r>
            <w:proofErr w:type="spellStart"/>
            <w:r w:rsidRPr="00DF028B">
              <w:rPr>
                <w:rFonts w:asciiTheme="majorBidi" w:hAnsiTheme="majorBidi"/>
                <w:sz w:val="20"/>
                <w:szCs w:val="22"/>
              </w:rPr>
              <w:t>Schulhofer</w:t>
            </w:r>
            <w:proofErr w:type="spellEnd"/>
            <w:r w:rsidRPr="00DF028B">
              <w:rPr>
                <w:rFonts w:asciiTheme="majorBidi" w:hAnsiTheme="majorBidi"/>
                <w:smallCaps/>
                <w:sz w:val="20"/>
                <w:szCs w:val="22"/>
              </w:rPr>
              <w:t>, Criminal Law and its process: Cases and Materials</w:t>
            </w:r>
            <w:r w:rsidRPr="00DF028B">
              <w:rPr>
                <w:rFonts w:asciiTheme="majorBidi" w:hAnsiTheme="majorBidi"/>
                <w:b/>
                <w:bCs/>
                <w:sz w:val="20"/>
                <w:szCs w:val="22"/>
              </w:rPr>
              <w:t xml:space="preserve">  </w:t>
            </w:r>
            <w:r w:rsidRPr="00DF028B">
              <w:rPr>
                <w:rFonts w:asciiTheme="majorBidi" w:hAnsiTheme="majorBidi"/>
                <w:b/>
                <w:bCs/>
                <w:sz w:val="20"/>
                <w:szCs w:val="22"/>
                <w:lang w:val="hu-HU"/>
              </w:rPr>
              <w:t xml:space="preserve"> </w:t>
            </w:r>
            <w:r w:rsidRPr="00DF028B">
              <w:rPr>
                <w:rFonts w:asciiTheme="majorBidi" w:hAnsiTheme="majorBidi"/>
                <w:sz w:val="20"/>
                <w:szCs w:val="22"/>
                <w:rtl/>
              </w:rPr>
              <w:t xml:space="preserve">  - הקטעים שבאתר.</w:t>
            </w:r>
          </w:p>
        </w:tc>
        <w:tc>
          <w:tcPr>
            <w:tcW w:w="9815" w:type="dxa"/>
            <w:gridSpan w:val="4"/>
          </w:tcPr>
          <w:p w:rsidR="00A53234" w:rsidRPr="00DF028B" w:rsidRDefault="00A53234" w:rsidP="00604B3E">
            <w:pPr>
              <w:rPr>
                <w:sz w:val="20"/>
                <w:szCs w:val="22"/>
                <w:rtl/>
              </w:rPr>
            </w:pPr>
            <w:r w:rsidRPr="00DF028B">
              <w:rPr>
                <w:rFonts w:hint="cs"/>
                <w:sz w:val="20"/>
                <w:szCs w:val="22"/>
                <w:rtl/>
              </w:rPr>
              <w:t xml:space="preserve">למה לא מענישים על מחשבות, וחייבים יסוד עובדתי? 1. </w:t>
            </w:r>
            <w:r w:rsidRPr="00004B02">
              <w:rPr>
                <w:b/>
                <w:bCs/>
                <w:sz w:val="20"/>
                <w:szCs w:val="22"/>
                <w:u w:val="single"/>
                <w:rtl/>
              </w:rPr>
              <w:t xml:space="preserve">קדיש </w:t>
            </w:r>
            <w:proofErr w:type="spellStart"/>
            <w:r w:rsidRPr="00004B02">
              <w:rPr>
                <w:b/>
                <w:bCs/>
                <w:sz w:val="20"/>
                <w:szCs w:val="22"/>
                <w:u w:val="single"/>
                <w:rtl/>
              </w:rPr>
              <w:t>ושולופר</w:t>
            </w:r>
            <w:proofErr w:type="spellEnd"/>
            <w:r w:rsidRPr="00DF028B">
              <w:rPr>
                <w:sz w:val="20"/>
                <w:szCs w:val="22"/>
                <w:rtl/>
              </w:rPr>
              <w:t>:</w:t>
            </w:r>
            <w:r w:rsidRPr="00DF028B">
              <w:rPr>
                <w:rFonts w:hint="cs"/>
                <w:sz w:val="20"/>
                <w:szCs w:val="22"/>
                <w:rtl/>
              </w:rPr>
              <w:t xml:space="preserve"> לכולם יש מחשבות רעות, זה יגרום לזילות ביהמ"ש.2.</w:t>
            </w:r>
            <w:r w:rsidRPr="00DF028B">
              <w:rPr>
                <w:sz w:val="20"/>
                <w:szCs w:val="22"/>
                <w:rtl/>
              </w:rPr>
              <w:t xml:space="preserve"> </w:t>
            </w:r>
            <w:r w:rsidRPr="00004B02">
              <w:rPr>
                <w:b/>
                <w:bCs/>
                <w:sz w:val="20"/>
                <w:szCs w:val="22"/>
                <w:u w:val="single"/>
                <w:rtl/>
              </w:rPr>
              <w:t>מאיר דן כהן</w:t>
            </w:r>
            <w:r w:rsidRPr="00DF028B">
              <w:rPr>
                <w:sz w:val="20"/>
                <w:szCs w:val="22"/>
                <w:rtl/>
              </w:rPr>
              <w:t xml:space="preserve">: </w:t>
            </w:r>
            <w:r w:rsidRPr="00DF028B">
              <w:rPr>
                <w:rFonts w:hint="cs"/>
                <w:sz w:val="20"/>
                <w:szCs w:val="22"/>
                <w:rtl/>
              </w:rPr>
              <w:t xml:space="preserve">העונש הוא על בחירה, ובמחשבות אין בחירה. </w:t>
            </w:r>
            <w:r w:rsidRPr="00DF028B">
              <w:rPr>
                <w:sz w:val="20"/>
                <w:szCs w:val="22"/>
                <w:rtl/>
              </w:rPr>
              <w:t xml:space="preserve"> </w:t>
            </w:r>
            <w:r w:rsidRPr="00DF028B">
              <w:rPr>
                <w:rFonts w:hint="cs"/>
                <w:sz w:val="20"/>
                <w:szCs w:val="22"/>
                <w:rtl/>
              </w:rPr>
              <w:t>3.</w:t>
            </w:r>
            <w:r w:rsidRPr="00004B02">
              <w:rPr>
                <w:b/>
                <w:bCs/>
                <w:sz w:val="20"/>
                <w:szCs w:val="22"/>
                <w:u w:val="single"/>
                <w:rtl/>
              </w:rPr>
              <w:t>בלנקסטון</w:t>
            </w:r>
            <w:r w:rsidRPr="00DF028B">
              <w:rPr>
                <w:rFonts w:hint="cs"/>
                <w:sz w:val="20"/>
                <w:szCs w:val="22"/>
                <w:rtl/>
              </w:rPr>
              <w:t xml:space="preserve">: א"א להוכיח מחשבות.4. </w:t>
            </w:r>
            <w:r w:rsidRPr="00004B02">
              <w:rPr>
                <w:b/>
                <w:bCs/>
                <w:sz w:val="20"/>
                <w:szCs w:val="22"/>
                <w:u w:val="single"/>
                <w:rtl/>
              </w:rPr>
              <w:t>וויליאמס:</w:t>
            </w:r>
            <w:r w:rsidRPr="00DF028B">
              <w:rPr>
                <w:sz w:val="20"/>
                <w:szCs w:val="22"/>
                <w:rtl/>
              </w:rPr>
              <w:t xml:space="preserve"> אדם שרק חושב מחשבות פליליות הוא לא מספיק אנטי חברתי על מנת שנרשיע אותו. הוא הופך לעבריין מקום בו הוא מתרגם את מחשבותיו לכדי מעשים.</w:t>
            </w:r>
          </w:p>
        </w:tc>
      </w:tr>
      <w:tr w:rsidR="00A53234" w:rsidRPr="00DF028B" w:rsidTr="000A7F9E">
        <w:tc>
          <w:tcPr>
            <w:tcW w:w="588" w:type="dxa"/>
            <w:vMerge w:val="restart"/>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r w:rsidRPr="00C55E56">
              <w:rPr>
                <w:rFonts w:asciiTheme="majorBidi" w:hAnsiTheme="majorBidi"/>
                <w:b/>
                <w:bCs/>
                <w:sz w:val="18"/>
                <w:szCs w:val="18"/>
                <w:u w:val="single"/>
                <w:rtl/>
              </w:rPr>
              <w:t>ב. פרטי היסוד העובדתי</w:t>
            </w:r>
          </w:p>
        </w:tc>
        <w:tc>
          <w:tcPr>
            <w:tcW w:w="4493" w:type="dxa"/>
            <w:vAlign w:val="center"/>
          </w:tcPr>
          <w:p w:rsidR="00A53234" w:rsidRPr="00167041" w:rsidRDefault="00A53234" w:rsidP="00C55E56">
            <w:pPr>
              <w:spacing w:line="240" w:lineRule="auto"/>
              <w:jc w:val="center"/>
              <w:rPr>
                <w:rFonts w:asciiTheme="majorBidi" w:hAnsiTheme="majorBidi"/>
                <w:sz w:val="20"/>
                <w:szCs w:val="22"/>
                <w:rtl/>
              </w:rPr>
            </w:pPr>
            <w:r w:rsidRPr="00167041">
              <w:rPr>
                <w:rFonts w:asciiTheme="majorBidi" w:hAnsiTheme="majorBidi"/>
                <w:sz w:val="20"/>
                <w:szCs w:val="22"/>
                <w:rtl/>
              </w:rPr>
              <w:t xml:space="preserve">ע"פ 2831/95 </w:t>
            </w:r>
            <w:r w:rsidRPr="00167041">
              <w:rPr>
                <w:rFonts w:asciiTheme="majorBidi" w:hAnsiTheme="majorBidi"/>
                <w:b/>
                <w:bCs/>
                <w:sz w:val="20"/>
                <w:szCs w:val="22"/>
                <w:rtl/>
              </w:rPr>
              <w:t>אלבה נגד מדינת ישראל</w:t>
            </w:r>
            <w:r w:rsidRPr="00167041">
              <w:rPr>
                <w:rFonts w:asciiTheme="majorBidi" w:hAnsiTheme="majorBidi"/>
                <w:i/>
                <w:iCs/>
                <w:sz w:val="20"/>
                <w:szCs w:val="22"/>
                <w:rtl/>
              </w:rPr>
              <w:t xml:space="preserve">, </w:t>
            </w:r>
            <w:r w:rsidRPr="00167041">
              <w:rPr>
                <w:rFonts w:asciiTheme="majorBidi" w:hAnsiTheme="majorBidi"/>
                <w:sz w:val="20"/>
                <w:szCs w:val="22"/>
                <w:rtl/>
              </w:rPr>
              <w:t>פ"ד נ(5)221, השופט מצא - פסקאות 22-23; הנשיא ברק - פסקאות 2-5; השופט גולדברג - פסקאות 1-7.</w:t>
            </w:r>
          </w:p>
        </w:tc>
        <w:tc>
          <w:tcPr>
            <w:tcW w:w="2374" w:type="dxa"/>
          </w:tcPr>
          <w:p w:rsidR="00A53234" w:rsidRPr="00167041" w:rsidRDefault="00A53234" w:rsidP="00604B3E">
            <w:pPr>
              <w:rPr>
                <w:sz w:val="20"/>
                <w:szCs w:val="22"/>
                <w:rtl/>
              </w:rPr>
            </w:pPr>
            <w:r w:rsidRPr="00167041">
              <w:rPr>
                <w:rFonts w:hint="cs"/>
                <w:sz w:val="20"/>
                <w:szCs w:val="22"/>
                <w:rtl/>
              </w:rPr>
              <w:t xml:space="preserve">פרסם מאמר הלכתי-עיוני שמסקנתו שמותר להרוג גוים, האם זה הסתה לגזענות? ברור לבית המשפט שיש יסוד נפשי, אך האם יש עובדתי? האם עבר כאן על מעשה אסור? העבירה היא "המפרסם (מעשה) דבר (נסיבה)" מצד אחד, הוא לא פרסם דבר </w:t>
            </w:r>
            <w:r w:rsidRPr="00167041">
              <w:rPr>
                <w:rFonts w:hint="cs"/>
                <w:sz w:val="20"/>
                <w:szCs w:val="22"/>
                <w:rtl/>
              </w:rPr>
              <w:lastRenderedPageBreak/>
              <w:t xml:space="preserve">מסית מצד שני, כן פרסם דבר כלשהו. </w:t>
            </w:r>
          </w:p>
          <w:p w:rsidR="00A53234" w:rsidRPr="00167041" w:rsidRDefault="00A53234" w:rsidP="00604B3E">
            <w:pPr>
              <w:jc w:val="center"/>
              <w:rPr>
                <w:sz w:val="20"/>
                <w:szCs w:val="22"/>
                <w:rtl/>
              </w:rPr>
            </w:pPr>
          </w:p>
        </w:tc>
        <w:tc>
          <w:tcPr>
            <w:tcW w:w="5058" w:type="dxa"/>
            <w:gridSpan w:val="2"/>
          </w:tcPr>
          <w:p w:rsidR="00A53234" w:rsidRPr="00167041" w:rsidRDefault="00A53234" w:rsidP="00604B3E">
            <w:pPr>
              <w:rPr>
                <w:sz w:val="20"/>
                <w:szCs w:val="22"/>
                <w:rtl/>
              </w:rPr>
            </w:pPr>
            <w:r w:rsidRPr="00167041">
              <w:rPr>
                <w:rFonts w:hint="cs"/>
                <w:sz w:val="20"/>
                <w:szCs w:val="22"/>
                <w:rtl/>
              </w:rPr>
              <w:lastRenderedPageBreak/>
              <w:t xml:space="preserve">מצא: לא משנה מה בדיוק הוא פרסם, עיקר המוקד הוא שאלת המטרה, ולא במעשה </w:t>
            </w:r>
            <w:proofErr w:type="spellStart"/>
            <w:r w:rsidRPr="00167041">
              <w:rPr>
                <w:rFonts w:hint="cs"/>
                <w:sz w:val="20"/>
                <w:szCs w:val="22"/>
                <w:rtl/>
              </w:rPr>
              <w:t>הסציפי</w:t>
            </w:r>
            <w:proofErr w:type="spellEnd"/>
            <w:r w:rsidR="009916DB">
              <w:rPr>
                <w:rFonts w:hint="cs"/>
                <w:sz w:val="20"/>
                <w:szCs w:val="22"/>
                <w:rtl/>
              </w:rPr>
              <w:t xml:space="preserve">. </w:t>
            </w:r>
            <w:r w:rsidRPr="00167041">
              <w:rPr>
                <w:rFonts w:hint="cs"/>
                <w:sz w:val="20"/>
                <w:szCs w:val="22"/>
                <w:rtl/>
              </w:rPr>
              <w:t xml:space="preserve">התקיים היסוד העובדתי, למרות שלא היה דבר מסית, כי היה מעשה עם מטרה אסורה. </w:t>
            </w:r>
          </w:p>
          <w:p w:rsidR="00802E9A" w:rsidRPr="00167041" w:rsidRDefault="00802E9A" w:rsidP="00604B3E">
            <w:pPr>
              <w:rPr>
                <w:sz w:val="20"/>
                <w:szCs w:val="22"/>
                <w:rtl/>
              </w:rPr>
            </w:pPr>
            <w:r w:rsidRPr="00167041">
              <w:rPr>
                <w:rFonts w:hint="cs"/>
                <w:sz w:val="20"/>
                <w:szCs w:val="22"/>
                <w:rtl/>
              </w:rPr>
              <w:t>ברק: דבר, הכוונה דווקא לדבר המתאים ליסודות האחרים (זה נסיבה), ולכן יש חובה בהכרח לדבר בעל אופי מסית, ולכן הוא לא חייב.</w:t>
            </w:r>
          </w:p>
        </w:tc>
        <w:tc>
          <w:tcPr>
            <w:tcW w:w="2383" w:type="dxa"/>
          </w:tcPr>
          <w:p w:rsidR="00A53234" w:rsidRDefault="003B3746" w:rsidP="00604B3E">
            <w:pPr>
              <w:rPr>
                <w:sz w:val="20"/>
                <w:szCs w:val="22"/>
                <w:rtl/>
              </w:rPr>
            </w:pPr>
            <w:r>
              <w:rPr>
                <w:rFonts w:hint="cs"/>
                <w:sz w:val="20"/>
                <w:szCs w:val="22"/>
                <w:rtl/>
              </w:rPr>
              <w:t>ברק:</w:t>
            </w:r>
            <w:r>
              <w:rPr>
                <w:rFonts w:hint="cs"/>
                <w:sz w:val="20"/>
                <w:szCs w:val="22"/>
              </w:rPr>
              <w:t xml:space="preserve"> </w:t>
            </w:r>
            <w:r>
              <w:rPr>
                <w:rFonts w:hint="cs"/>
                <w:sz w:val="20"/>
                <w:szCs w:val="22"/>
                <w:rtl/>
              </w:rPr>
              <w:t xml:space="preserve">נסיבה חייבת להתכתב עם שאר היסודות בצורה קשיחה ומדויקת. </w:t>
            </w:r>
          </w:p>
          <w:p w:rsidR="003B3746" w:rsidRPr="00DF028B" w:rsidRDefault="003B3746" w:rsidP="00604B3E">
            <w:pPr>
              <w:rPr>
                <w:sz w:val="20"/>
                <w:szCs w:val="22"/>
                <w:rtl/>
              </w:rPr>
            </w:pPr>
            <w:r>
              <w:rPr>
                <w:rFonts w:hint="cs"/>
                <w:sz w:val="20"/>
                <w:szCs w:val="22"/>
                <w:rtl/>
              </w:rPr>
              <w:t xml:space="preserve">מצא: אם מתקיימים כל היסודות, אפשר לפרש את הנסיבה בצורה גמישה. </w:t>
            </w:r>
          </w:p>
        </w:tc>
      </w:tr>
      <w:tr w:rsidR="00A53234" w:rsidRPr="00DF028B" w:rsidTr="00004B02">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proofErr w:type="spellStart"/>
            <w:r w:rsidRPr="00DF028B">
              <w:rPr>
                <w:rFonts w:asciiTheme="majorBidi" w:hAnsiTheme="majorBidi"/>
                <w:sz w:val="20"/>
                <w:szCs w:val="22"/>
                <w:rtl/>
              </w:rPr>
              <w:t>רע"פ</w:t>
            </w:r>
            <w:proofErr w:type="spellEnd"/>
            <w:r w:rsidRPr="00DF028B">
              <w:rPr>
                <w:rFonts w:asciiTheme="majorBidi" w:hAnsiTheme="majorBidi"/>
                <w:sz w:val="20"/>
                <w:szCs w:val="22"/>
                <w:rtl/>
              </w:rPr>
              <w:t xml:space="preserve"> 1178/97 </w:t>
            </w:r>
            <w:r w:rsidRPr="00DF028B">
              <w:rPr>
                <w:rFonts w:asciiTheme="majorBidi" w:hAnsiTheme="majorBidi"/>
                <w:b/>
                <w:bCs/>
                <w:sz w:val="20"/>
                <w:szCs w:val="22"/>
                <w:rtl/>
              </w:rPr>
              <w:t>כהנא נגד מדינת ישראל</w:t>
            </w:r>
            <w:r w:rsidRPr="00DF028B">
              <w:rPr>
                <w:rFonts w:asciiTheme="majorBidi" w:hAnsiTheme="majorBidi"/>
                <w:i/>
                <w:iCs/>
                <w:sz w:val="20"/>
                <w:szCs w:val="22"/>
                <w:rtl/>
              </w:rPr>
              <w:t xml:space="preserve">, </w:t>
            </w:r>
            <w:r w:rsidRPr="00DF028B">
              <w:rPr>
                <w:rFonts w:asciiTheme="majorBidi" w:hAnsiTheme="majorBidi"/>
                <w:sz w:val="20"/>
                <w:szCs w:val="22"/>
                <w:rtl/>
              </w:rPr>
              <w:t>פ"ד נא(3)266.</w:t>
            </w:r>
          </w:p>
        </w:tc>
        <w:tc>
          <w:tcPr>
            <w:tcW w:w="2374" w:type="dxa"/>
            <w:vAlign w:val="center"/>
          </w:tcPr>
          <w:p w:rsidR="00A53234" w:rsidRPr="00DF028B" w:rsidRDefault="00A53234" w:rsidP="00004B02">
            <w:pPr>
              <w:jc w:val="center"/>
              <w:rPr>
                <w:sz w:val="20"/>
                <w:szCs w:val="22"/>
                <w:rtl/>
              </w:rPr>
            </w:pPr>
            <w:r w:rsidRPr="00DF028B">
              <w:rPr>
                <w:rFonts w:hint="cs"/>
                <w:sz w:val="20"/>
                <w:szCs w:val="22"/>
                <w:rtl/>
              </w:rPr>
              <w:t>איים בטלפון מחו"ל, האם התקיים היסוד העובדתי?</w:t>
            </w:r>
          </w:p>
        </w:tc>
        <w:tc>
          <w:tcPr>
            <w:tcW w:w="5058" w:type="dxa"/>
            <w:gridSpan w:val="2"/>
          </w:tcPr>
          <w:p w:rsidR="00A53234" w:rsidRPr="00DF028B" w:rsidRDefault="00A53234" w:rsidP="00604B3E">
            <w:pPr>
              <w:rPr>
                <w:sz w:val="20"/>
                <w:szCs w:val="22"/>
                <w:rtl/>
              </w:rPr>
            </w:pPr>
            <w:r w:rsidRPr="00DF028B">
              <w:rPr>
                <w:rFonts w:hint="cs"/>
                <w:sz w:val="20"/>
                <w:szCs w:val="22"/>
                <w:rtl/>
              </w:rPr>
              <w:t xml:space="preserve">השלום: האיום נקלט בישראל, ולכן התקיים היסוד. </w:t>
            </w:r>
          </w:p>
          <w:p w:rsidR="00A53234" w:rsidRPr="00DF028B" w:rsidRDefault="00A53234" w:rsidP="00604B3E">
            <w:pPr>
              <w:rPr>
                <w:sz w:val="20"/>
                <w:szCs w:val="22"/>
                <w:rtl/>
              </w:rPr>
            </w:pPr>
            <w:r w:rsidRPr="00DF028B">
              <w:rPr>
                <w:rFonts w:hint="cs"/>
                <w:sz w:val="20"/>
                <w:szCs w:val="22"/>
                <w:rtl/>
              </w:rPr>
              <w:t xml:space="preserve">מחוזי: אם כך, מדובר על </w:t>
            </w:r>
            <w:r w:rsidR="00746B08">
              <w:rPr>
                <w:rFonts w:hint="cs"/>
                <w:sz w:val="20"/>
                <w:szCs w:val="22"/>
                <w:rtl/>
              </w:rPr>
              <w:t xml:space="preserve">עבירת תוצאה </w:t>
            </w:r>
            <w:r w:rsidRPr="00DF028B">
              <w:rPr>
                <w:rFonts w:hint="cs"/>
                <w:sz w:val="20"/>
                <w:szCs w:val="22"/>
                <w:rtl/>
              </w:rPr>
              <w:t xml:space="preserve">ולא על התנהגות. ברק: הקליטה היא חלק מההתנהגות, התוצאה היא הפחדת המאוים. </w:t>
            </w:r>
          </w:p>
        </w:tc>
        <w:tc>
          <w:tcPr>
            <w:tcW w:w="2383" w:type="dxa"/>
          </w:tcPr>
          <w:p w:rsidR="00A53234" w:rsidRPr="00DF028B" w:rsidRDefault="004C3F6F" w:rsidP="00604B3E">
            <w:pPr>
              <w:rPr>
                <w:sz w:val="20"/>
                <w:szCs w:val="22"/>
                <w:rtl/>
              </w:rPr>
            </w:pPr>
            <w:r>
              <w:rPr>
                <w:rFonts w:hint="cs"/>
                <w:sz w:val="20"/>
                <w:szCs w:val="22"/>
                <w:rtl/>
              </w:rPr>
              <w:t>מספיק שהקליטה בארץ בשביל להחיל את היסוד העובדתי</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proofErr w:type="spellStart"/>
            <w:r w:rsidRPr="00DF028B">
              <w:rPr>
                <w:rFonts w:asciiTheme="majorBidi" w:hAnsiTheme="majorBidi"/>
                <w:sz w:val="20"/>
                <w:szCs w:val="22"/>
                <w:rtl/>
              </w:rPr>
              <w:t>רע"פ</w:t>
            </w:r>
            <w:proofErr w:type="spellEnd"/>
            <w:r w:rsidRPr="00DF028B">
              <w:rPr>
                <w:rFonts w:asciiTheme="majorBidi" w:hAnsiTheme="majorBidi"/>
                <w:sz w:val="20"/>
                <w:szCs w:val="22"/>
                <w:rtl/>
              </w:rPr>
              <w:t xml:space="preserve">  7036/11 </w:t>
            </w:r>
            <w:r w:rsidRPr="00DF028B">
              <w:rPr>
                <w:rFonts w:asciiTheme="majorBidi" w:hAnsiTheme="majorBidi"/>
                <w:b/>
                <w:bCs/>
                <w:sz w:val="20"/>
                <w:szCs w:val="22"/>
                <w:rtl/>
              </w:rPr>
              <w:t>מדינת ישראל נ' חורי</w:t>
            </w:r>
            <w:r w:rsidRPr="00DF028B">
              <w:rPr>
                <w:rFonts w:asciiTheme="majorBidi" w:hAnsiTheme="majorBidi"/>
                <w:sz w:val="20"/>
                <w:szCs w:val="22"/>
                <w:rtl/>
              </w:rPr>
              <w:t xml:space="preserve"> (החלטה מיום 24.4.14)</w:t>
            </w:r>
            <w:r w:rsidRPr="00DF028B">
              <w:rPr>
                <w:rFonts w:asciiTheme="majorBidi" w:hAnsiTheme="majorBidi" w:hint="cs"/>
                <w:sz w:val="20"/>
                <w:szCs w:val="22"/>
                <w:rtl/>
              </w:rPr>
              <w:t xml:space="preserve">, פסקאות </w:t>
            </w:r>
            <w:r w:rsidRPr="00DF028B">
              <w:rPr>
                <w:rFonts w:asciiTheme="majorBidi" w:hAnsiTheme="majorBidi"/>
                <w:sz w:val="20"/>
                <w:szCs w:val="22"/>
                <w:rtl/>
              </w:rPr>
              <w:t xml:space="preserve"> </w:t>
            </w:r>
            <w:r w:rsidRPr="00DF028B">
              <w:rPr>
                <w:rFonts w:asciiTheme="majorBidi" w:hAnsiTheme="majorBidi" w:hint="cs"/>
                <w:sz w:val="20"/>
                <w:szCs w:val="22"/>
                <w:rtl/>
              </w:rPr>
              <w:t>48-1</w:t>
            </w:r>
            <w:r w:rsidRPr="00DF028B">
              <w:rPr>
                <w:rFonts w:asciiTheme="majorBidi" w:hAnsiTheme="majorBidi"/>
                <w:sz w:val="20"/>
                <w:szCs w:val="22"/>
                <w:rtl/>
              </w:rPr>
              <w:t xml:space="preserve">, </w:t>
            </w:r>
            <w:r w:rsidRPr="00DF028B">
              <w:rPr>
                <w:rFonts w:asciiTheme="majorBidi" w:hAnsiTheme="majorBidi" w:hint="cs"/>
                <w:sz w:val="20"/>
                <w:szCs w:val="22"/>
                <w:rtl/>
              </w:rPr>
              <w:t>53-51 לפסק-דינו של השופט ג'ובראן</w:t>
            </w:r>
            <w:r w:rsidRPr="00DF028B">
              <w:rPr>
                <w:rFonts w:asciiTheme="majorBidi" w:hAnsiTheme="majorBidi"/>
                <w:sz w:val="20"/>
                <w:szCs w:val="22"/>
                <w:rtl/>
              </w:rPr>
              <w:t>.</w:t>
            </w:r>
          </w:p>
        </w:tc>
        <w:tc>
          <w:tcPr>
            <w:tcW w:w="2374" w:type="dxa"/>
          </w:tcPr>
          <w:p w:rsidR="00A53234" w:rsidRPr="00DF028B" w:rsidRDefault="00A53234" w:rsidP="00604B3E">
            <w:pPr>
              <w:rPr>
                <w:sz w:val="20"/>
                <w:szCs w:val="22"/>
                <w:rtl/>
              </w:rPr>
            </w:pPr>
            <w:r w:rsidRPr="00DF028B">
              <w:rPr>
                <w:rFonts w:hint="cs"/>
                <w:sz w:val="20"/>
                <w:szCs w:val="22"/>
                <w:rtl/>
              </w:rPr>
              <w:t xml:space="preserve">אדם נהג ברשלנות והרג עובר, האם התקיים היסוד העובדתי- "הגורם ברשלנות למותו של אדם?" לכאורה, אין קשר של זמן בין ההתנהגות לבין הנסיבה (אדם). </w:t>
            </w:r>
          </w:p>
        </w:tc>
        <w:tc>
          <w:tcPr>
            <w:tcW w:w="5058" w:type="dxa"/>
            <w:gridSpan w:val="2"/>
          </w:tcPr>
          <w:p w:rsidR="00A53234" w:rsidRPr="00DF028B" w:rsidRDefault="00A53234" w:rsidP="00604B3E">
            <w:pPr>
              <w:rPr>
                <w:rFonts w:ascii="David" w:hAnsi="David"/>
                <w:szCs w:val="22"/>
                <w:u w:val="single"/>
                <w:rtl/>
              </w:rPr>
            </w:pPr>
            <w:proofErr w:type="spellStart"/>
            <w:r w:rsidRPr="00DF028B">
              <w:rPr>
                <w:rFonts w:ascii="David" w:hAnsi="David" w:hint="cs"/>
                <w:szCs w:val="22"/>
                <w:u w:val="single"/>
                <w:rtl/>
              </w:rPr>
              <w:t>גובראן</w:t>
            </w:r>
            <w:proofErr w:type="spellEnd"/>
            <w:r w:rsidRPr="00DF028B">
              <w:rPr>
                <w:rFonts w:ascii="David" w:hAnsi="David" w:hint="cs"/>
                <w:szCs w:val="22"/>
                <w:u w:val="single"/>
                <w:rtl/>
              </w:rPr>
              <w:t>:</w:t>
            </w:r>
            <w:r w:rsidRPr="00BC28BC">
              <w:rPr>
                <w:rFonts w:ascii="David" w:hAnsi="David" w:hint="cs"/>
                <w:szCs w:val="22"/>
                <w:rtl/>
              </w:rPr>
              <w:t xml:space="preserve"> שתי דרכים לחייב אותו:</w:t>
            </w:r>
            <w:r w:rsidRPr="00BC28BC">
              <w:rPr>
                <w:rFonts w:ascii="David" w:hAnsi="David" w:hint="cs"/>
                <w:szCs w:val="22"/>
              </w:rPr>
              <w:t xml:space="preserve"> </w:t>
            </w:r>
          </w:p>
          <w:p w:rsidR="00A53234" w:rsidRPr="00DF028B" w:rsidRDefault="00A53234" w:rsidP="00604B3E">
            <w:pPr>
              <w:rPr>
                <w:sz w:val="20"/>
                <w:szCs w:val="22"/>
                <w:rtl/>
              </w:rPr>
            </w:pPr>
            <w:r w:rsidRPr="00BC28BC">
              <w:rPr>
                <w:rFonts w:ascii="David" w:hAnsi="David"/>
                <w:b/>
                <w:bCs/>
                <w:szCs w:val="22"/>
                <w:u w:val="single"/>
                <w:rtl/>
              </w:rPr>
              <w:t>התוצאה היא "מותו של אדם"</w:t>
            </w:r>
            <w:r w:rsidRPr="00DF028B">
              <w:rPr>
                <w:rFonts w:ascii="David" w:hAnsi="David"/>
                <w:szCs w:val="22"/>
                <w:rtl/>
              </w:rPr>
              <w:t xml:space="preserve">: </w:t>
            </w:r>
            <w:r w:rsidRPr="00DF028B">
              <w:rPr>
                <w:rFonts w:ascii="David" w:hAnsi="David"/>
                <w:sz w:val="20"/>
                <w:szCs w:val="22"/>
                <w:rtl/>
              </w:rPr>
              <w:t xml:space="preserve">דרך זו מבוססת על התיאוריה של </w:t>
            </w:r>
            <w:proofErr w:type="spellStart"/>
            <w:r w:rsidRPr="00DF028B">
              <w:rPr>
                <w:rFonts w:ascii="David" w:hAnsi="David"/>
                <w:sz w:val="20"/>
                <w:szCs w:val="22"/>
                <w:rtl/>
              </w:rPr>
              <w:t>פלר</w:t>
            </w:r>
            <w:proofErr w:type="spellEnd"/>
            <w:r w:rsidRPr="00DF028B">
              <w:rPr>
                <w:rFonts w:ascii="David" w:hAnsi="David"/>
                <w:sz w:val="20"/>
                <w:szCs w:val="22"/>
                <w:rtl/>
              </w:rPr>
              <w:t xml:space="preserve">, </w:t>
            </w:r>
            <w:proofErr w:type="spellStart"/>
            <w:r w:rsidRPr="00DF028B">
              <w:rPr>
                <w:rFonts w:ascii="David" w:hAnsi="David"/>
                <w:sz w:val="20"/>
                <w:szCs w:val="22"/>
                <w:rtl/>
              </w:rPr>
              <w:t>בדר"כ</w:t>
            </w:r>
            <w:proofErr w:type="spellEnd"/>
            <w:r w:rsidRPr="00DF028B">
              <w:rPr>
                <w:rFonts w:ascii="David" w:hAnsi="David"/>
                <w:sz w:val="20"/>
                <w:szCs w:val="22"/>
                <w:rtl/>
              </w:rPr>
              <w:t xml:space="preserve"> הפסיקה מסווגת את הביטוי "אדם" כרכיב נסיבתי </w:t>
            </w:r>
            <w:proofErr w:type="spellStart"/>
            <w:r w:rsidRPr="00DF028B">
              <w:rPr>
                <w:rFonts w:ascii="David" w:hAnsi="David"/>
                <w:sz w:val="20"/>
                <w:szCs w:val="22"/>
                <w:rtl/>
              </w:rPr>
              <w:t>ופלר</w:t>
            </w:r>
            <w:proofErr w:type="spellEnd"/>
            <w:r w:rsidRPr="00DF028B">
              <w:rPr>
                <w:rFonts w:ascii="David" w:hAnsi="David"/>
                <w:sz w:val="20"/>
                <w:szCs w:val="22"/>
                <w:rtl/>
              </w:rPr>
              <w:t xml:space="preserve"> מציע לסווג</w:t>
            </w:r>
            <w:r w:rsidRPr="00DF028B">
              <w:rPr>
                <w:rFonts w:ascii="David" w:hAnsi="David"/>
                <w:szCs w:val="22"/>
                <w:rtl/>
              </w:rPr>
              <w:t xml:space="preserve"> </w:t>
            </w:r>
            <w:r w:rsidRPr="00DF028B">
              <w:rPr>
                <w:rFonts w:ascii="David" w:hAnsi="David"/>
                <w:sz w:val="20"/>
                <w:szCs w:val="22"/>
                <w:rtl/>
              </w:rPr>
              <w:t>את הביטוי כרכיב שנחשב כחלק מהתוצאה</w:t>
            </w:r>
            <w:r w:rsidRPr="00DF028B">
              <w:rPr>
                <w:rFonts w:ascii="David" w:hAnsi="David" w:hint="cs"/>
                <w:sz w:val="20"/>
                <w:szCs w:val="22"/>
                <w:rtl/>
              </w:rPr>
              <w:t>- בסופו של אדם הייתה תוצאה של אדם מת</w:t>
            </w:r>
            <w:r w:rsidRPr="00DF028B">
              <w:rPr>
                <w:rFonts w:hint="cs"/>
                <w:sz w:val="20"/>
                <w:szCs w:val="22"/>
                <w:rtl/>
              </w:rPr>
              <w:t xml:space="preserve">. </w:t>
            </w:r>
          </w:p>
          <w:p w:rsidR="00A53234" w:rsidRPr="00DF028B" w:rsidRDefault="00A53234" w:rsidP="00604B3E">
            <w:pPr>
              <w:rPr>
                <w:sz w:val="20"/>
                <w:szCs w:val="22"/>
                <w:rtl/>
              </w:rPr>
            </w:pPr>
            <w:r w:rsidRPr="00BC28BC">
              <w:rPr>
                <w:rFonts w:hint="cs"/>
                <w:b/>
                <w:bCs/>
                <w:sz w:val="20"/>
                <w:szCs w:val="22"/>
                <w:u w:val="single"/>
                <w:rtl/>
              </w:rPr>
              <w:t>לטעון חריג מהכלל</w:t>
            </w:r>
            <w:r w:rsidRPr="00DF028B">
              <w:rPr>
                <w:rFonts w:hint="cs"/>
                <w:sz w:val="20"/>
                <w:szCs w:val="22"/>
                <w:rtl/>
              </w:rPr>
              <w:t xml:space="preserve">: במקרה של פגיעה בערך "חזק" </w:t>
            </w:r>
            <w:proofErr w:type="spellStart"/>
            <w:r w:rsidRPr="00DF028B">
              <w:rPr>
                <w:rFonts w:hint="cs"/>
                <w:sz w:val="20"/>
                <w:szCs w:val="22"/>
                <w:rtl/>
              </w:rPr>
              <w:t>במוגנתו</w:t>
            </w:r>
            <w:proofErr w:type="spellEnd"/>
            <w:r w:rsidRPr="00DF028B">
              <w:rPr>
                <w:rFonts w:hint="cs"/>
                <w:sz w:val="20"/>
                <w:szCs w:val="22"/>
                <w:rtl/>
              </w:rPr>
              <w:t xml:space="preserve">, אפשר להרחיב את הפירוש ולמרות </w:t>
            </w:r>
            <w:proofErr w:type="spellStart"/>
            <w:r w:rsidRPr="00DF028B">
              <w:rPr>
                <w:rFonts w:hint="cs"/>
                <w:sz w:val="20"/>
                <w:szCs w:val="22"/>
                <w:rtl/>
              </w:rPr>
              <w:t>שבדר"כ</w:t>
            </w:r>
            <w:proofErr w:type="spellEnd"/>
            <w:r w:rsidRPr="00DF028B">
              <w:rPr>
                <w:rFonts w:hint="cs"/>
                <w:sz w:val="20"/>
                <w:szCs w:val="22"/>
                <w:rtl/>
              </w:rPr>
              <w:t xml:space="preserve"> יש צורך לקשר </w:t>
            </w:r>
            <w:proofErr w:type="spellStart"/>
            <w:r w:rsidRPr="00DF028B">
              <w:rPr>
                <w:rFonts w:hint="cs"/>
                <w:sz w:val="20"/>
                <w:szCs w:val="22"/>
                <w:rtl/>
              </w:rPr>
              <w:t>כרונלגי</w:t>
            </w:r>
            <w:proofErr w:type="spellEnd"/>
            <w:r w:rsidRPr="00DF028B">
              <w:rPr>
                <w:rFonts w:hint="cs"/>
                <w:sz w:val="20"/>
                <w:szCs w:val="22"/>
                <w:rtl/>
              </w:rPr>
              <w:t xml:space="preserve"> בין ההתנהגות לנסיבה, אפשר לנתק את הקשר. (וכך להשאיר את הביטוי אדם בתור נסיבה ולא בתור תוצאה). בנוסף, הנסיבה יכולה להיות עם קשר לתוצאה ולא רק להתנהגות. </w:t>
            </w:r>
          </w:p>
        </w:tc>
        <w:tc>
          <w:tcPr>
            <w:tcW w:w="2383" w:type="dxa"/>
          </w:tcPr>
          <w:p w:rsidR="00A53234" w:rsidRPr="00DF028B" w:rsidRDefault="00A53234" w:rsidP="00604B3E">
            <w:pPr>
              <w:rPr>
                <w:sz w:val="20"/>
                <w:szCs w:val="22"/>
                <w:rtl/>
              </w:rPr>
            </w:pPr>
            <w:proofErr w:type="spellStart"/>
            <w:r w:rsidRPr="00DF028B">
              <w:rPr>
                <w:rFonts w:hint="cs"/>
                <w:sz w:val="20"/>
                <w:szCs w:val="22"/>
                <w:rtl/>
              </w:rPr>
              <w:t>א.יש</w:t>
            </w:r>
            <w:proofErr w:type="spellEnd"/>
            <w:r w:rsidRPr="00DF028B">
              <w:rPr>
                <w:rFonts w:hint="cs"/>
                <w:sz w:val="20"/>
                <w:szCs w:val="22"/>
                <w:rtl/>
              </w:rPr>
              <w:t xml:space="preserve"> נסיבות שיכולות להיות גם תוצאות, או עם זיקה אליהם. </w:t>
            </w:r>
          </w:p>
          <w:p w:rsidR="00A53234" w:rsidRPr="00DF028B" w:rsidRDefault="00A53234" w:rsidP="00604B3E">
            <w:pPr>
              <w:rPr>
                <w:sz w:val="20"/>
                <w:szCs w:val="22"/>
                <w:rtl/>
              </w:rPr>
            </w:pPr>
            <w:r w:rsidRPr="00DF028B">
              <w:rPr>
                <w:rFonts w:hint="cs"/>
                <w:sz w:val="20"/>
                <w:szCs w:val="22"/>
                <w:rtl/>
              </w:rPr>
              <w:t xml:space="preserve">ב. ככל שהערך מוגן יותר, אפשר יותר לעקם את הכללים ביחס ליסודות השונים ע"מ להגיע לידי קיום תכלית החוק. </w:t>
            </w:r>
          </w:p>
          <w:p w:rsidR="00A53234" w:rsidRPr="00DF028B" w:rsidRDefault="00A53234" w:rsidP="00604B3E">
            <w:pPr>
              <w:rPr>
                <w:sz w:val="20"/>
                <w:szCs w:val="22"/>
                <w:rtl/>
              </w:rPr>
            </w:pPr>
            <w:proofErr w:type="spellStart"/>
            <w:r w:rsidRPr="00DF028B">
              <w:rPr>
                <w:rFonts w:hint="cs"/>
                <w:sz w:val="20"/>
                <w:szCs w:val="22"/>
                <w:rtl/>
              </w:rPr>
              <w:t>ג.מתח</w:t>
            </w:r>
            <w:proofErr w:type="spellEnd"/>
            <w:r w:rsidRPr="00DF028B">
              <w:rPr>
                <w:rFonts w:hint="cs"/>
                <w:sz w:val="20"/>
                <w:szCs w:val="22"/>
                <w:rtl/>
              </w:rPr>
              <w:t xml:space="preserve"> בשאלה האם העבירה היא </w:t>
            </w:r>
            <w:proofErr w:type="spellStart"/>
            <w:r w:rsidRPr="00DF028B">
              <w:rPr>
                <w:rFonts w:hint="cs"/>
                <w:sz w:val="20"/>
                <w:szCs w:val="22"/>
                <w:rtl/>
              </w:rPr>
              <w:t>תוצאתית</w:t>
            </w:r>
            <w:proofErr w:type="spellEnd"/>
            <w:r w:rsidRPr="00DF028B">
              <w:rPr>
                <w:rFonts w:hint="cs"/>
                <w:sz w:val="20"/>
                <w:szCs w:val="22"/>
                <w:rtl/>
              </w:rPr>
              <w:t xml:space="preserve"> (מותו של אדם) או התנהגותית. </w:t>
            </w:r>
          </w:p>
        </w:tc>
      </w:tr>
      <w:tr w:rsidR="00A53234" w:rsidRPr="00DF028B" w:rsidTr="000A7F9E">
        <w:tc>
          <w:tcPr>
            <w:tcW w:w="588" w:type="dxa"/>
            <w:vMerge w:val="restart"/>
            <w:textDirection w:val="btLr"/>
            <w:vAlign w:val="center"/>
          </w:tcPr>
          <w:p w:rsidR="00A53234" w:rsidRPr="00C55E56" w:rsidRDefault="00A53234" w:rsidP="00C55E56">
            <w:pPr>
              <w:spacing w:line="240" w:lineRule="auto"/>
              <w:ind w:left="113" w:right="113"/>
              <w:jc w:val="center"/>
              <w:textAlignment w:val="top"/>
              <w:rPr>
                <w:rFonts w:asciiTheme="majorBidi" w:hAnsiTheme="majorBidi"/>
                <w:sz w:val="18"/>
                <w:szCs w:val="18"/>
                <w:rtl/>
              </w:rPr>
            </w:pPr>
            <w:r w:rsidRPr="00C55E56">
              <w:rPr>
                <w:rFonts w:asciiTheme="majorBidi" w:hAnsiTheme="majorBidi"/>
                <w:b/>
                <w:bCs/>
                <w:sz w:val="18"/>
                <w:szCs w:val="18"/>
                <w:u w:val="single"/>
                <w:rtl/>
              </w:rPr>
              <w:t>ג. המחדל הפלילי</w:t>
            </w:r>
          </w:p>
        </w:tc>
        <w:tc>
          <w:tcPr>
            <w:tcW w:w="4493" w:type="dxa"/>
            <w:vAlign w:val="center"/>
          </w:tcPr>
          <w:p w:rsidR="00A53234" w:rsidRPr="00DF028B" w:rsidRDefault="00A53234" w:rsidP="00C55E56">
            <w:pPr>
              <w:spacing w:line="240" w:lineRule="auto"/>
              <w:jc w:val="center"/>
              <w:textAlignment w:val="top"/>
              <w:rPr>
                <w:rFonts w:asciiTheme="majorBidi" w:hAnsiTheme="majorBidi"/>
                <w:color w:val="2A4878"/>
                <w:sz w:val="20"/>
                <w:szCs w:val="22"/>
                <w:rtl/>
              </w:rPr>
            </w:pPr>
            <w:r w:rsidRPr="00DF028B">
              <w:rPr>
                <w:rFonts w:asciiTheme="majorBidi" w:hAnsiTheme="majorBidi"/>
                <w:sz w:val="20"/>
                <w:szCs w:val="22"/>
                <w:rtl/>
              </w:rPr>
              <w:t>סעיפים 18, 95, 262, 263,  337, 361, 322-326, 368ד, 491 לחוק העונשין.</w:t>
            </w:r>
          </w:p>
        </w:tc>
        <w:tc>
          <w:tcPr>
            <w:tcW w:w="2374" w:type="dxa"/>
          </w:tcPr>
          <w:p w:rsidR="00A53234" w:rsidRPr="00DF028B" w:rsidRDefault="00A53234" w:rsidP="00604B3E">
            <w:pPr>
              <w:rPr>
                <w:sz w:val="20"/>
                <w:szCs w:val="22"/>
                <w:rtl/>
              </w:rPr>
            </w:pPr>
          </w:p>
        </w:tc>
        <w:tc>
          <w:tcPr>
            <w:tcW w:w="5058" w:type="dxa"/>
            <w:gridSpan w:val="2"/>
          </w:tcPr>
          <w:p w:rsidR="00A53234" w:rsidRPr="00DF028B" w:rsidRDefault="00A53234" w:rsidP="00604B3E">
            <w:pPr>
              <w:rPr>
                <w:sz w:val="20"/>
                <w:szCs w:val="22"/>
                <w:rtl/>
              </w:rPr>
            </w:pPr>
          </w:p>
        </w:tc>
        <w:tc>
          <w:tcPr>
            <w:tcW w:w="2383" w:type="dxa"/>
          </w:tcPr>
          <w:p w:rsidR="00A53234" w:rsidRPr="00DF028B" w:rsidRDefault="00A53234" w:rsidP="00604B3E">
            <w:pPr>
              <w:rPr>
                <w:sz w:val="20"/>
                <w:szCs w:val="22"/>
                <w:rtl/>
              </w:rPr>
            </w:pP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b/>
                <w:bCs/>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b/>
                <w:bCs/>
                <w:sz w:val="20"/>
                <w:szCs w:val="22"/>
                <w:rtl/>
              </w:rPr>
            </w:pPr>
            <w:r w:rsidRPr="00DF028B">
              <w:rPr>
                <w:rFonts w:asciiTheme="majorBidi" w:hAnsiTheme="majorBidi"/>
                <w:b/>
                <w:bCs/>
                <w:sz w:val="20"/>
                <w:szCs w:val="22"/>
                <w:rtl/>
              </w:rPr>
              <w:t>חוק לא תעמוד על דם רעך, תשנ"ח-1998.</w:t>
            </w:r>
          </w:p>
        </w:tc>
        <w:tc>
          <w:tcPr>
            <w:tcW w:w="9815" w:type="dxa"/>
            <w:gridSpan w:val="4"/>
          </w:tcPr>
          <w:p w:rsidR="00A53234" w:rsidRPr="00DF028B" w:rsidRDefault="00A53234" w:rsidP="002F4DC3">
            <w:pPr>
              <w:rPr>
                <w:sz w:val="20"/>
                <w:szCs w:val="22"/>
                <w:rtl/>
              </w:rPr>
            </w:pPr>
            <w:r w:rsidRPr="00DF028B">
              <w:rPr>
                <w:rFonts w:ascii="David" w:hAnsi="David"/>
                <w:sz w:val="20"/>
                <w:szCs w:val="22"/>
                <w:rtl/>
              </w:rPr>
              <w:t>ס' 1 לחוק קובע מעין חובת הצלה והגשת עזרה מינימלית לאדם במצוקה</w:t>
            </w:r>
            <w:r w:rsidRPr="00DF028B">
              <w:rPr>
                <w:rFonts w:cstheme="minorBidi" w:hint="cs"/>
                <w:sz w:val="20"/>
                <w:szCs w:val="20"/>
                <w:rtl/>
              </w:rPr>
              <w:t xml:space="preserve">, </w:t>
            </w:r>
            <w:r w:rsidRPr="00DF028B">
              <w:rPr>
                <w:rFonts w:ascii="David" w:hAnsi="David"/>
                <w:b/>
                <w:bCs/>
                <w:sz w:val="20"/>
                <w:szCs w:val="22"/>
                <w:rtl/>
              </w:rPr>
              <w:t>לכאורה ניתן לייבא את ס' 1 לחוק כמקור חובה</w:t>
            </w:r>
            <w:r w:rsidRPr="00DF028B">
              <w:rPr>
                <w:rFonts w:ascii="David" w:hAnsi="David"/>
                <w:sz w:val="20"/>
                <w:szCs w:val="22"/>
                <w:rtl/>
              </w:rPr>
              <w:t xml:space="preserve"> לכל דבר ועניין שכן כך עולה מס' 18(ג) לחוק העונשין</w:t>
            </w:r>
            <w:r w:rsidRPr="00DF028B">
              <w:rPr>
                <w:rFonts w:hint="cs"/>
                <w:sz w:val="20"/>
                <w:szCs w:val="22"/>
                <w:rtl/>
              </w:rPr>
              <w:t xml:space="preserve">. הרבה מלומדים מסתייגים, הדר מסכימה. </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b/>
                <w:bCs/>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b/>
                <w:bCs/>
                <w:sz w:val="20"/>
                <w:szCs w:val="22"/>
                <w:rtl/>
              </w:rPr>
            </w:pPr>
            <w:r w:rsidRPr="00DF028B">
              <w:rPr>
                <w:rFonts w:asciiTheme="majorBidi" w:hAnsiTheme="majorBidi" w:hint="cs"/>
                <w:b/>
                <w:bCs/>
                <w:sz w:val="20"/>
                <w:szCs w:val="22"/>
                <w:rtl/>
              </w:rPr>
              <w:t>שלבי החיוב:</w:t>
            </w:r>
          </w:p>
        </w:tc>
        <w:tc>
          <w:tcPr>
            <w:tcW w:w="9815" w:type="dxa"/>
            <w:gridSpan w:val="4"/>
          </w:tcPr>
          <w:p w:rsidR="00A53234" w:rsidRPr="00DF028B" w:rsidRDefault="00A53234" w:rsidP="00604B3E">
            <w:pPr>
              <w:rPr>
                <w:sz w:val="20"/>
                <w:szCs w:val="22"/>
                <w:rtl/>
              </w:rPr>
            </w:pPr>
            <w:r w:rsidRPr="00DF028B">
              <w:rPr>
                <w:rFonts w:hint="cs"/>
                <w:sz w:val="20"/>
                <w:szCs w:val="22"/>
                <w:rtl/>
              </w:rPr>
              <w:t xml:space="preserve">1.נורמה אוסרת. 2.חובת עשייה. 3.הימנעות מקיום החובה.  שתי סוגי עבירות מחדל: 1.פשוטות- ציווי המחדל הוא חלק אימננטי מהסעיף- אפשר לקיים את העבירה רק במחדל. 2.מורכבות: ציווי המחדל הוא מולבש על גבי הסעיף עצמו- אפשר לקיים את העבירה במחדל וגם במעשה. </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119/93 </w:t>
            </w:r>
            <w:r w:rsidRPr="00DF028B">
              <w:rPr>
                <w:rFonts w:asciiTheme="majorBidi" w:hAnsiTheme="majorBidi"/>
                <w:b/>
                <w:bCs/>
                <w:sz w:val="20"/>
                <w:szCs w:val="22"/>
                <w:rtl/>
              </w:rPr>
              <w:t>לורנס נ' מדינת ישראל,</w:t>
            </w:r>
            <w:r w:rsidRPr="00DF028B">
              <w:rPr>
                <w:rFonts w:asciiTheme="majorBidi" w:hAnsiTheme="majorBidi"/>
                <w:i/>
                <w:iCs/>
                <w:sz w:val="20"/>
                <w:szCs w:val="22"/>
                <w:rtl/>
              </w:rPr>
              <w:t xml:space="preserve"> </w:t>
            </w:r>
            <w:r w:rsidRPr="00DF028B">
              <w:rPr>
                <w:rFonts w:asciiTheme="majorBidi" w:hAnsiTheme="majorBidi"/>
                <w:sz w:val="20"/>
                <w:szCs w:val="22"/>
                <w:rtl/>
              </w:rPr>
              <w:t>פ"ד מח(4)</w:t>
            </w:r>
            <w:r w:rsidRPr="00DF028B">
              <w:rPr>
                <w:rFonts w:asciiTheme="majorBidi" w:hAnsiTheme="majorBidi"/>
                <w:b/>
                <w:bCs/>
                <w:sz w:val="20"/>
                <w:szCs w:val="22"/>
                <w:rtl/>
              </w:rPr>
              <w:t xml:space="preserve"> </w:t>
            </w:r>
            <w:r w:rsidRPr="00DF028B">
              <w:rPr>
                <w:rFonts w:asciiTheme="majorBidi" w:hAnsiTheme="majorBidi"/>
                <w:sz w:val="20"/>
                <w:szCs w:val="22"/>
                <w:rtl/>
              </w:rPr>
              <w:t>1, פסקאות 1-6, 28-31 לפסק-דינו של השופט ד' לוין; פיסקה 2 לפסק-דינו של השופט בך.</w:t>
            </w:r>
          </w:p>
        </w:tc>
        <w:tc>
          <w:tcPr>
            <w:tcW w:w="2374" w:type="dxa"/>
          </w:tcPr>
          <w:p w:rsidR="00A53234" w:rsidRPr="00DF028B" w:rsidRDefault="00A53234" w:rsidP="00604B3E">
            <w:pPr>
              <w:rPr>
                <w:sz w:val="20"/>
                <w:szCs w:val="22"/>
                <w:rtl/>
              </w:rPr>
            </w:pPr>
            <w:r w:rsidRPr="00DF028B">
              <w:rPr>
                <w:rFonts w:hint="cs"/>
                <w:sz w:val="20"/>
                <w:szCs w:val="22"/>
                <w:rtl/>
              </w:rPr>
              <w:t>אחד התחיל רולטה רוסית, ולא עצר את האחרים, האם הוא אשם?</w:t>
            </w:r>
            <w:r w:rsidRPr="00DF028B">
              <w:rPr>
                <w:rFonts w:hint="cs"/>
                <w:sz w:val="20"/>
                <w:szCs w:val="22"/>
              </w:rPr>
              <w:t xml:space="preserve"> </w:t>
            </w:r>
            <w:r w:rsidRPr="00DF028B">
              <w:rPr>
                <w:sz w:val="20"/>
                <w:szCs w:val="22"/>
              </w:rPr>
              <w:t xml:space="preserve"> </w:t>
            </w:r>
            <w:r w:rsidRPr="00DF028B">
              <w:rPr>
                <w:rFonts w:hint="cs"/>
                <w:sz w:val="20"/>
                <w:szCs w:val="22"/>
                <w:rtl/>
              </w:rPr>
              <w:t>האם יש עליו חובת הצלה?</w:t>
            </w:r>
          </w:p>
        </w:tc>
        <w:tc>
          <w:tcPr>
            <w:tcW w:w="5058" w:type="dxa"/>
            <w:gridSpan w:val="2"/>
          </w:tcPr>
          <w:p w:rsidR="00A53234" w:rsidRPr="00DF028B" w:rsidRDefault="00A53234" w:rsidP="00604B3E">
            <w:pPr>
              <w:rPr>
                <w:sz w:val="20"/>
                <w:szCs w:val="22"/>
                <w:rtl/>
              </w:rPr>
            </w:pPr>
            <w:r w:rsidRPr="00DF028B">
              <w:rPr>
                <w:rFonts w:hint="cs"/>
                <w:sz w:val="20"/>
                <w:szCs w:val="22"/>
                <w:rtl/>
              </w:rPr>
              <w:t>לוין:</w:t>
            </w:r>
            <w:r w:rsidRPr="00DF028B">
              <w:rPr>
                <w:rFonts w:hint="cs"/>
                <w:sz w:val="20"/>
                <w:szCs w:val="22"/>
              </w:rPr>
              <w:t xml:space="preserve"> </w:t>
            </w:r>
            <w:r w:rsidRPr="00DF028B">
              <w:rPr>
                <w:rFonts w:hint="cs"/>
                <w:sz w:val="20"/>
                <w:szCs w:val="22"/>
                <w:rtl/>
              </w:rPr>
              <w:t xml:space="preserve">אין חובת הצלה כללית, אבל במקרים של קשר בין הצדדים, יש בניהם חובת הצלה- זה שהוא התחיל את המשחק, יוצר בניהם חובת הצלה. </w:t>
            </w:r>
          </w:p>
          <w:p w:rsidR="00A53234" w:rsidRPr="00DF028B" w:rsidRDefault="00A53234" w:rsidP="00604B3E">
            <w:pPr>
              <w:rPr>
                <w:sz w:val="20"/>
                <w:szCs w:val="22"/>
                <w:rtl/>
              </w:rPr>
            </w:pPr>
            <w:r w:rsidRPr="00DF028B">
              <w:rPr>
                <w:rFonts w:hint="cs"/>
                <w:sz w:val="20"/>
                <w:szCs w:val="22"/>
                <w:rtl/>
              </w:rPr>
              <w:t xml:space="preserve">בך: לא מקבל את חובת ההצלה, מפני שלא ברור כמה רחוק לוקחים אותה. עם-זאת, במקרה שלנו הוא חייב כי זה רק </w:t>
            </w:r>
            <w:r w:rsidRPr="00DF028B">
              <w:rPr>
                <w:rFonts w:hint="cs"/>
                <w:sz w:val="20"/>
                <w:szCs w:val="22"/>
                <w:rtl/>
              </w:rPr>
              <w:lastRenderedPageBreak/>
              <w:t xml:space="preserve">מחדל אלא פעולה אקטיבית של רשלנות- היה מעשה שיצר מצג שווא של פעולה בטוחה, ולכן חייב. </w:t>
            </w:r>
          </w:p>
          <w:p w:rsidR="00A53234" w:rsidRPr="00DF028B" w:rsidRDefault="00A53234" w:rsidP="00604B3E">
            <w:pPr>
              <w:rPr>
                <w:sz w:val="20"/>
                <w:szCs w:val="22"/>
                <w:rtl/>
              </w:rPr>
            </w:pPr>
          </w:p>
        </w:tc>
        <w:tc>
          <w:tcPr>
            <w:tcW w:w="2383" w:type="dxa"/>
          </w:tcPr>
          <w:p w:rsidR="00A53234" w:rsidRPr="00DF028B" w:rsidRDefault="00A53234" w:rsidP="00604B3E">
            <w:pPr>
              <w:rPr>
                <w:sz w:val="20"/>
                <w:szCs w:val="22"/>
                <w:rtl/>
              </w:rPr>
            </w:pPr>
            <w:r w:rsidRPr="00DF028B">
              <w:rPr>
                <w:rFonts w:hint="cs"/>
                <w:sz w:val="20"/>
                <w:szCs w:val="22"/>
                <w:rtl/>
              </w:rPr>
              <w:lastRenderedPageBreak/>
              <w:t xml:space="preserve">ככל שיש יותר קשר בין הצדדים, רמת יצירת המחדל עולה. כאשר אתה יוצר את הסכנה, רמת </w:t>
            </w:r>
            <w:proofErr w:type="spellStart"/>
            <w:r w:rsidRPr="00DF028B">
              <w:rPr>
                <w:rFonts w:hint="cs"/>
                <w:sz w:val="20"/>
                <w:szCs w:val="22"/>
                <w:rtl/>
              </w:rPr>
              <w:t>המחויביות</w:t>
            </w:r>
            <w:proofErr w:type="spellEnd"/>
            <w:r w:rsidRPr="00DF028B">
              <w:rPr>
                <w:rFonts w:hint="cs"/>
                <w:sz w:val="20"/>
                <w:szCs w:val="22"/>
                <w:rtl/>
              </w:rPr>
              <w:t xml:space="preserve"> שלך גדלה</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1713/95 </w:t>
            </w:r>
            <w:r w:rsidRPr="00DF028B">
              <w:rPr>
                <w:rFonts w:asciiTheme="majorBidi" w:hAnsiTheme="majorBidi"/>
                <w:b/>
                <w:bCs/>
                <w:sz w:val="20"/>
                <w:szCs w:val="22"/>
                <w:rtl/>
              </w:rPr>
              <w:t>פרידמן נ' מדינת ישראל</w:t>
            </w:r>
            <w:r w:rsidRPr="00DF028B">
              <w:rPr>
                <w:rFonts w:asciiTheme="majorBidi" w:hAnsiTheme="majorBidi"/>
                <w:i/>
                <w:iCs/>
                <w:sz w:val="20"/>
                <w:szCs w:val="22"/>
                <w:rtl/>
              </w:rPr>
              <w:t xml:space="preserve">, </w:t>
            </w:r>
            <w:r w:rsidRPr="00DF028B">
              <w:rPr>
                <w:rFonts w:asciiTheme="majorBidi" w:hAnsiTheme="majorBidi"/>
                <w:sz w:val="20"/>
                <w:szCs w:val="22"/>
                <w:rtl/>
              </w:rPr>
              <w:t>פ"ד נ(1) 265, פסקאות 5,3,2 לפסק-דינו של השופט קדמי.</w:t>
            </w:r>
          </w:p>
        </w:tc>
        <w:tc>
          <w:tcPr>
            <w:tcW w:w="2374" w:type="dxa"/>
          </w:tcPr>
          <w:p w:rsidR="00A53234" w:rsidRPr="00DF028B" w:rsidRDefault="00A53234" w:rsidP="00604B3E">
            <w:pPr>
              <w:rPr>
                <w:sz w:val="20"/>
                <w:szCs w:val="22"/>
                <w:rtl/>
              </w:rPr>
            </w:pPr>
            <w:r w:rsidRPr="00DF028B">
              <w:rPr>
                <w:rFonts w:hint="cs"/>
                <w:sz w:val="20"/>
                <w:szCs w:val="22"/>
                <w:rtl/>
              </w:rPr>
              <w:t>דקר את אשתו ולא העניק עזרה ומתה מדימום, האם חייב משום מחדל שלא הזמין אמבולנס?</w:t>
            </w:r>
          </w:p>
        </w:tc>
        <w:tc>
          <w:tcPr>
            <w:tcW w:w="5058" w:type="dxa"/>
            <w:gridSpan w:val="2"/>
          </w:tcPr>
          <w:p w:rsidR="00A53234" w:rsidRPr="00DF028B" w:rsidRDefault="00A53234" w:rsidP="00604B3E">
            <w:pPr>
              <w:rPr>
                <w:sz w:val="20"/>
                <w:szCs w:val="22"/>
                <w:rtl/>
              </w:rPr>
            </w:pPr>
            <w:r w:rsidRPr="00DF028B">
              <w:rPr>
                <w:rFonts w:hint="cs"/>
                <w:sz w:val="20"/>
                <w:szCs w:val="22"/>
                <w:rtl/>
              </w:rPr>
              <w:t>קדמי: השאלה לא רלוונטית מפני שכבר הדקירה הייתה עבירה, ונאשים אותו על עבירה זו. עם-זאת, במקרה שכן היה קם לו סייג הגנה עצמית, לא צריך לדון בסוגיית חובת הצלה כללית, עקב הלכת לורנס- הוא יצר את הסכנה ולכן יש לו חובת הצלה גדולה יותר, ולכן היה עליו להזמין אמבולנס. יש חובה גדולה יותר לגבי מחדל, כאשר אתה יצרת את העבירה.</w:t>
            </w:r>
          </w:p>
        </w:tc>
        <w:tc>
          <w:tcPr>
            <w:tcW w:w="2383" w:type="dxa"/>
          </w:tcPr>
          <w:p w:rsidR="00A53234" w:rsidRPr="00DF028B" w:rsidRDefault="00A53234" w:rsidP="00604B3E">
            <w:pPr>
              <w:rPr>
                <w:sz w:val="20"/>
                <w:szCs w:val="22"/>
                <w:rtl/>
              </w:rPr>
            </w:pPr>
            <w:r w:rsidRPr="00DF028B">
              <w:rPr>
                <w:rFonts w:hint="cs"/>
                <w:sz w:val="20"/>
                <w:szCs w:val="22"/>
                <w:rtl/>
              </w:rPr>
              <w:t xml:space="preserve">הגנה עצמית תופעל רק במקרה של בחירה באפשרות </w:t>
            </w:r>
            <w:proofErr w:type="spellStart"/>
            <w:r w:rsidRPr="00DF028B">
              <w:rPr>
                <w:rFonts w:hint="cs"/>
                <w:sz w:val="20"/>
                <w:szCs w:val="22"/>
                <w:rtl/>
              </w:rPr>
              <w:t>המצומצת</w:t>
            </w:r>
            <w:proofErr w:type="spellEnd"/>
            <w:r w:rsidRPr="00DF028B">
              <w:rPr>
                <w:rFonts w:hint="cs"/>
                <w:sz w:val="20"/>
                <w:szCs w:val="22"/>
                <w:rtl/>
              </w:rPr>
              <w:t xml:space="preserve"> ביותר. </w:t>
            </w:r>
          </w:p>
          <w:p w:rsidR="00A53234" w:rsidRPr="00DF028B" w:rsidRDefault="00A53234" w:rsidP="00604B3E">
            <w:pPr>
              <w:rPr>
                <w:sz w:val="20"/>
                <w:szCs w:val="22"/>
                <w:rtl/>
              </w:rPr>
            </w:pPr>
            <w:r w:rsidRPr="00DF028B">
              <w:rPr>
                <w:rFonts w:hint="cs"/>
                <w:sz w:val="20"/>
                <w:szCs w:val="22"/>
                <w:rtl/>
              </w:rPr>
              <w:t>עדיף להאשים במעשה ולא במחדל</w:t>
            </w:r>
          </w:p>
          <w:p w:rsidR="00A53234" w:rsidRPr="00DF028B" w:rsidRDefault="00A53234" w:rsidP="00604B3E">
            <w:pPr>
              <w:rPr>
                <w:sz w:val="20"/>
                <w:szCs w:val="22"/>
                <w:rtl/>
              </w:rPr>
            </w:pPr>
            <w:proofErr w:type="spellStart"/>
            <w:r w:rsidRPr="00DF028B">
              <w:rPr>
                <w:rFonts w:hint="cs"/>
                <w:sz w:val="20"/>
                <w:szCs w:val="22"/>
                <w:rtl/>
              </w:rPr>
              <w:t>ישום</w:t>
            </w:r>
            <w:proofErr w:type="spellEnd"/>
            <w:r w:rsidRPr="00DF028B">
              <w:rPr>
                <w:rFonts w:hint="cs"/>
                <w:sz w:val="20"/>
                <w:szCs w:val="22"/>
                <w:rtl/>
              </w:rPr>
              <w:t xml:space="preserve"> הלכת לורנס</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proofErr w:type="spellStart"/>
            <w:r w:rsidRPr="00DF028B">
              <w:rPr>
                <w:rFonts w:asciiTheme="majorBidi" w:hAnsiTheme="majorBidi"/>
                <w:sz w:val="20"/>
                <w:szCs w:val="22"/>
                <w:rtl/>
              </w:rPr>
              <w:t>רע"פ</w:t>
            </w:r>
            <w:proofErr w:type="spellEnd"/>
            <w:r w:rsidRPr="00DF028B">
              <w:rPr>
                <w:rFonts w:asciiTheme="majorBidi" w:hAnsiTheme="majorBidi"/>
                <w:sz w:val="20"/>
                <w:szCs w:val="22"/>
                <w:rtl/>
              </w:rPr>
              <w:t xml:space="preserve"> 3626/01 </w:t>
            </w:r>
            <w:r w:rsidRPr="00DF028B">
              <w:rPr>
                <w:rFonts w:asciiTheme="majorBidi" w:hAnsiTheme="majorBidi"/>
                <w:b/>
                <w:bCs/>
                <w:sz w:val="20"/>
                <w:szCs w:val="22"/>
                <w:rtl/>
              </w:rPr>
              <w:t>ויצמן נ' מדינת ישראל</w:t>
            </w:r>
            <w:r w:rsidRPr="00DF028B">
              <w:rPr>
                <w:rFonts w:asciiTheme="majorBidi" w:hAnsiTheme="majorBidi"/>
                <w:i/>
                <w:iCs/>
                <w:sz w:val="20"/>
                <w:szCs w:val="22"/>
                <w:rtl/>
              </w:rPr>
              <w:t xml:space="preserve">, </w:t>
            </w:r>
            <w:r w:rsidRPr="00DF028B">
              <w:rPr>
                <w:rFonts w:asciiTheme="majorBidi" w:hAnsiTheme="majorBidi"/>
                <w:sz w:val="20"/>
                <w:szCs w:val="22"/>
                <w:rtl/>
              </w:rPr>
              <w:t>פ"ד נו(3)187, פסקאות 1-18, 38-40 לפסק-דינו של השופט חשין.</w:t>
            </w:r>
          </w:p>
        </w:tc>
        <w:tc>
          <w:tcPr>
            <w:tcW w:w="2374" w:type="dxa"/>
          </w:tcPr>
          <w:p w:rsidR="00A53234" w:rsidRPr="00DF028B" w:rsidRDefault="00A53234" w:rsidP="00604B3E">
            <w:pPr>
              <w:rPr>
                <w:sz w:val="20"/>
                <w:szCs w:val="22"/>
                <w:rtl/>
              </w:rPr>
            </w:pPr>
            <w:r w:rsidRPr="00DF028B">
              <w:rPr>
                <w:rFonts w:hint="cs"/>
                <w:sz w:val="20"/>
                <w:szCs w:val="22"/>
                <w:rtl/>
              </w:rPr>
              <w:t>דרסו שוטר והפקירו אותו למוות, שתי עבירות:</w:t>
            </w:r>
            <w:r w:rsidRPr="00DF028B">
              <w:rPr>
                <w:rFonts w:hint="cs"/>
                <w:sz w:val="20"/>
                <w:szCs w:val="22"/>
              </w:rPr>
              <w:t xml:space="preserve"> </w:t>
            </w:r>
            <w:r w:rsidRPr="00DF028B">
              <w:rPr>
                <w:rFonts w:hint="cs"/>
                <w:sz w:val="20"/>
                <w:szCs w:val="22"/>
                <w:rtl/>
              </w:rPr>
              <w:t xml:space="preserve">1. הפקרה אחרי פגיעה. 2.אי-דיווח על תאונה. </w:t>
            </w:r>
          </w:p>
        </w:tc>
        <w:tc>
          <w:tcPr>
            <w:tcW w:w="5058" w:type="dxa"/>
            <w:gridSpan w:val="2"/>
          </w:tcPr>
          <w:p w:rsidR="00A53234" w:rsidRPr="00DF028B" w:rsidRDefault="00A53234" w:rsidP="002F4DC3">
            <w:pPr>
              <w:rPr>
                <w:sz w:val="20"/>
                <w:szCs w:val="22"/>
                <w:rtl/>
              </w:rPr>
            </w:pPr>
            <w:r w:rsidRPr="00056C48">
              <w:rPr>
                <w:sz w:val="20"/>
                <w:szCs w:val="22"/>
                <w:rtl/>
              </w:rPr>
              <w:t>העבירה של הפקרה לאחר פגיעה היא צו עשה, כלומר עבירת מחדל</w:t>
            </w:r>
            <w:r w:rsidRPr="00056C48">
              <w:rPr>
                <w:rFonts w:hint="cs"/>
                <w:sz w:val="20"/>
                <w:szCs w:val="22"/>
                <w:rtl/>
              </w:rPr>
              <w:t xml:space="preserve"> ישירה</w:t>
            </w:r>
            <w:r w:rsidRPr="00056C48">
              <w:rPr>
                <w:sz w:val="20"/>
                <w:szCs w:val="22"/>
                <w:rtl/>
              </w:rPr>
              <w:t>.</w:t>
            </w:r>
            <w:r w:rsidRPr="00DF028B">
              <w:rPr>
                <w:rFonts w:hint="cs"/>
                <w:sz w:val="20"/>
                <w:szCs w:val="22"/>
                <w:rtl/>
              </w:rPr>
              <w:t xml:space="preserve"> </w:t>
            </w:r>
            <w:r w:rsidRPr="00DF028B">
              <w:rPr>
                <w:rFonts w:hint="cs"/>
                <w:b/>
                <w:bCs/>
                <w:sz w:val="20"/>
                <w:szCs w:val="22"/>
                <w:rtl/>
              </w:rPr>
              <w:t xml:space="preserve">נקודת הנחה: </w:t>
            </w:r>
            <w:r w:rsidRPr="00DF028B">
              <w:rPr>
                <w:b/>
                <w:bCs/>
                <w:sz w:val="20"/>
                <w:szCs w:val="22"/>
                <w:rtl/>
              </w:rPr>
              <w:t>כאשר אין הוראה מפורשת בדין של עבירת מחדל לא יחויב אדם בשל מחדל שחדל, יהא המחדל רע ומכוער ככל שיהא.</w:t>
            </w:r>
            <w:r w:rsidRPr="00DF028B">
              <w:rPr>
                <w:sz w:val="20"/>
                <w:szCs w:val="22"/>
                <w:rtl/>
              </w:rPr>
              <w:br/>
            </w:r>
            <w:r w:rsidRPr="00DF028B">
              <w:rPr>
                <w:rFonts w:hint="cs"/>
                <w:sz w:val="20"/>
                <w:szCs w:val="22"/>
                <w:rtl/>
              </w:rPr>
              <w:t xml:space="preserve">הבעיה במחדל שאין מעשה אלא רק מחשבה, ולכן חייבים רק שיש חיוב ע"פ דין לעשות מעשה. </w:t>
            </w:r>
            <w:r w:rsidRPr="00DF028B">
              <w:rPr>
                <w:b/>
                <w:bCs/>
                <w:sz w:val="20"/>
                <w:szCs w:val="22"/>
                <w:rtl/>
              </w:rPr>
              <w:t>צריך לבחון כל חובה הכתובה בדין האם היא ראויה ע"פ תכליתה וע"פ עוצמתה להוות עילה לעבירת מחדל</w:t>
            </w:r>
            <w:r w:rsidRPr="00DF028B">
              <w:rPr>
                <w:rFonts w:hint="cs"/>
                <w:b/>
                <w:bCs/>
                <w:sz w:val="20"/>
                <w:szCs w:val="22"/>
                <w:rtl/>
              </w:rPr>
              <w:t xml:space="preserve">. </w:t>
            </w:r>
          </w:p>
        </w:tc>
        <w:tc>
          <w:tcPr>
            <w:tcW w:w="2383" w:type="dxa"/>
          </w:tcPr>
          <w:p w:rsidR="00A53234" w:rsidRPr="00DF028B" w:rsidRDefault="00A53234" w:rsidP="00604B3E">
            <w:pPr>
              <w:rPr>
                <w:sz w:val="20"/>
                <w:szCs w:val="22"/>
                <w:rtl/>
              </w:rPr>
            </w:pPr>
            <w:r w:rsidRPr="00DF028B">
              <w:rPr>
                <w:rFonts w:hint="cs"/>
                <w:sz w:val="20"/>
                <w:szCs w:val="22"/>
                <w:rtl/>
              </w:rPr>
              <w:t>יסודות מחדל ישיר. סע' 18 ג שמרחיב את המחדל לגבי כל העבירות, מצרי</w:t>
            </w:r>
            <w:r w:rsidR="00056C48">
              <w:rPr>
                <w:rFonts w:hint="cs"/>
                <w:sz w:val="20"/>
                <w:szCs w:val="22"/>
                <w:rtl/>
              </w:rPr>
              <w:t>ך</w:t>
            </w:r>
            <w:r w:rsidRPr="00DF028B">
              <w:rPr>
                <w:rFonts w:hint="cs"/>
                <w:sz w:val="20"/>
                <w:szCs w:val="22"/>
                <w:rtl/>
              </w:rPr>
              <w:t xml:space="preserve"> בחינה של תכלית החוק ועוצמת העבירה ע"מ לחייב במחדל. </w:t>
            </w:r>
            <w:r w:rsidR="000354E7" w:rsidRPr="000354E7">
              <w:rPr>
                <w:b/>
                <w:bCs/>
                <w:sz w:val="20"/>
                <w:szCs w:val="22"/>
                <w:rtl/>
              </w:rPr>
              <w:t>–</w:t>
            </w:r>
            <w:r w:rsidR="000354E7" w:rsidRPr="000354E7">
              <w:rPr>
                <w:rFonts w:hint="cs"/>
                <w:b/>
                <w:bCs/>
                <w:sz w:val="20"/>
                <w:szCs w:val="22"/>
                <w:rtl/>
              </w:rPr>
              <w:t xml:space="preserve"> נמעט לייבא חובות ממקומות אחרים. </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2247/10 </w:t>
            </w:r>
            <w:r w:rsidRPr="00DF028B">
              <w:rPr>
                <w:rFonts w:asciiTheme="majorBidi" w:hAnsiTheme="majorBidi"/>
                <w:b/>
                <w:bCs/>
                <w:sz w:val="20"/>
                <w:szCs w:val="22"/>
                <w:rtl/>
              </w:rPr>
              <w:t>שלום ימיני נ' מדינת ישראל</w:t>
            </w:r>
            <w:r w:rsidRPr="00DF028B">
              <w:rPr>
                <w:rFonts w:asciiTheme="majorBidi" w:hAnsiTheme="majorBidi"/>
                <w:sz w:val="20"/>
                <w:szCs w:val="22"/>
                <w:rtl/>
              </w:rPr>
              <w:t xml:space="preserve"> (החלטה מיום 12.01.11), פסקאות 40-39 לפסק-דינו של השופט עמית.</w:t>
            </w:r>
          </w:p>
        </w:tc>
        <w:tc>
          <w:tcPr>
            <w:tcW w:w="2374" w:type="dxa"/>
          </w:tcPr>
          <w:p w:rsidR="00A53234" w:rsidRPr="00DF028B" w:rsidRDefault="00A53234" w:rsidP="00604B3E">
            <w:pPr>
              <w:rPr>
                <w:sz w:val="20"/>
                <w:szCs w:val="22"/>
                <w:rtl/>
              </w:rPr>
            </w:pPr>
            <w:r w:rsidRPr="00DF028B">
              <w:rPr>
                <w:rFonts w:hint="cs"/>
                <w:sz w:val="20"/>
                <w:szCs w:val="22"/>
                <w:rtl/>
              </w:rPr>
              <w:t xml:space="preserve">אדם ישב ליד נהג שהפקיר נדרסות שמתו, מערער על כך שהוא עבר על מחדל. </w:t>
            </w:r>
          </w:p>
        </w:tc>
        <w:tc>
          <w:tcPr>
            <w:tcW w:w="5058" w:type="dxa"/>
            <w:gridSpan w:val="2"/>
          </w:tcPr>
          <w:p w:rsidR="00A53234" w:rsidRPr="00DF028B" w:rsidRDefault="00A53234" w:rsidP="00604B3E">
            <w:pPr>
              <w:rPr>
                <w:sz w:val="20"/>
                <w:szCs w:val="22"/>
                <w:rtl/>
              </w:rPr>
            </w:pPr>
            <w:r w:rsidRPr="00DF028B">
              <w:rPr>
                <w:sz w:val="20"/>
                <w:szCs w:val="22"/>
                <w:rtl/>
              </w:rPr>
              <w:t>עמית: הטעמים העיקריים העומדים בבסיס ההבחנה המושגית בין מעשה למחדל:</w:t>
            </w:r>
          </w:p>
          <w:p w:rsidR="00A53234" w:rsidRPr="00DF028B" w:rsidRDefault="00A53234" w:rsidP="00604B3E">
            <w:pPr>
              <w:rPr>
                <w:sz w:val="20"/>
                <w:szCs w:val="22"/>
                <w:rtl/>
              </w:rPr>
            </w:pPr>
            <w:proofErr w:type="spellStart"/>
            <w:r w:rsidRPr="00DF028B">
              <w:rPr>
                <w:sz w:val="20"/>
                <w:szCs w:val="22"/>
                <w:rtl/>
              </w:rPr>
              <w:t>א.חירות</w:t>
            </w:r>
            <w:proofErr w:type="spellEnd"/>
            <w:r w:rsidRPr="00DF028B">
              <w:rPr>
                <w:sz w:val="20"/>
                <w:szCs w:val="22"/>
                <w:rtl/>
              </w:rPr>
              <w:t xml:space="preserve"> הפעולה של האזרח – </w:t>
            </w:r>
            <w:r w:rsidRPr="00DF028B">
              <w:rPr>
                <w:rFonts w:hint="cs"/>
                <w:sz w:val="20"/>
                <w:szCs w:val="22"/>
                <w:rtl/>
              </w:rPr>
              <w:t xml:space="preserve">כפייה על מחדל "חודרת" לכל מרחבי החיים. ולכן, לא קיימת תמיד. </w:t>
            </w:r>
          </w:p>
          <w:p w:rsidR="00A53234" w:rsidRPr="00DF028B" w:rsidRDefault="00A53234" w:rsidP="00604B3E">
            <w:pPr>
              <w:rPr>
                <w:sz w:val="20"/>
                <w:szCs w:val="22"/>
                <w:rtl/>
              </w:rPr>
            </w:pPr>
            <w:r w:rsidRPr="00DF028B">
              <w:rPr>
                <w:sz w:val="20"/>
                <w:szCs w:val="22"/>
                <w:rtl/>
              </w:rPr>
              <w:t xml:space="preserve">ב. דרגת הנאשם – </w:t>
            </w:r>
            <w:r w:rsidRPr="00DF028B">
              <w:rPr>
                <w:rFonts w:hint="cs"/>
                <w:sz w:val="20"/>
                <w:szCs w:val="22"/>
                <w:rtl/>
              </w:rPr>
              <w:t xml:space="preserve">מעשה פוגע מוסרית יותר מאשר מחדל. </w:t>
            </w:r>
            <w:r w:rsidRPr="00DF028B">
              <w:rPr>
                <w:sz w:val="20"/>
                <w:szCs w:val="22"/>
                <w:rtl/>
              </w:rPr>
              <w:t xml:space="preserve"> </w:t>
            </w:r>
          </w:p>
          <w:p w:rsidR="00A53234" w:rsidRPr="00DF028B" w:rsidRDefault="00A53234" w:rsidP="00604B3E">
            <w:pPr>
              <w:rPr>
                <w:sz w:val="20"/>
                <w:szCs w:val="22"/>
                <w:rtl/>
              </w:rPr>
            </w:pPr>
            <w:r w:rsidRPr="00DF028B">
              <w:rPr>
                <w:sz w:val="20"/>
                <w:szCs w:val="22"/>
                <w:rtl/>
              </w:rPr>
              <w:t xml:space="preserve">ג. דרגת ההתנהגות האנטי חברתית </w:t>
            </w:r>
            <w:r w:rsidRPr="00DF028B">
              <w:rPr>
                <w:rFonts w:hint="cs"/>
                <w:sz w:val="20"/>
                <w:szCs w:val="22"/>
                <w:rtl/>
              </w:rPr>
              <w:t>-מעשה הוא יותר אנטי חברתי מאשר מחדל.</w:t>
            </w:r>
          </w:p>
          <w:p w:rsidR="00A53234" w:rsidRPr="00DF028B" w:rsidRDefault="00A53234" w:rsidP="00604B3E">
            <w:pPr>
              <w:rPr>
                <w:sz w:val="20"/>
                <w:szCs w:val="22"/>
                <w:rtl/>
              </w:rPr>
            </w:pPr>
            <w:r w:rsidRPr="00DF028B">
              <w:rPr>
                <w:rFonts w:hint="cs"/>
                <w:sz w:val="20"/>
                <w:szCs w:val="22"/>
                <w:rtl/>
              </w:rPr>
              <w:t>ד.</w:t>
            </w:r>
            <w:r w:rsidRPr="00DF028B">
              <w:rPr>
                <w:sz w:val="20"/>
                <w:szCs w:val="22"/>
                <w:rtl/>
              </w:rPr>
              <w:t xml:space="preserve"> </w:t>
            </w:r>
            <w:r w:rsidRPr="00DF028B">
              <w:rPr>
                <w:rFonts w:hint="cs"/>
                <w:sz w:val="20"/>
                <w:szCs w:val="22"/>
                <w:rtl/>
              </w:rPr>
              <w:t xml:space="preserve">מעשה מצריך אנרגיה חיובית, בעוד מחדל </w:t>
            </w:r>
            <w:proofErr w:type="spellStart"/>
            <w:r w:rsidRPr="00DF028B">
              <w:rPr>
                <w:rFonts w:hint="cs"/>
                <w:sz w:val="20"/>
                <w:szCs w:val="22"/>
                <w:rtl/>
              </w:rPr>
              <w:t>בדר"כ</w:t>
            </w:r>
            <w:proofErr w:type="spellEnd"/>
            <w:r w:rsidRPr="00DF028B">
              <w:rPr>
                <w:rFonts w:hint="cs"/>
                <w:sz w:val="20"/>
                <w:szCs w:val="22"/>
                <w:rtl/>
              </w:rPr>
              <w:t xml:space="preserve"> נובע מעצלות </w:t>
            </w:r>
            <w:proofErr w:type="spellStart"/>
            <w:r w:rsidRPr="00DF028B">
              <w:rPr>
                <w:rFonts w:hint="cs"/>
                <w:sz w:val="20"/>
                <w:szCs w:val="22"/>
                <w:rtl/>
              </w:rPr>
              <w:t>וכו</w:t>
            </w:r>
            <w:proofErr w:type="spellEnd"/>
            <w:r w:rsidRPr="00DF028B">
              <w:rPr>
                <w:rFonts w:hint="cs"/>
                <w:sz w:val="20"/>
                <w:szCs w:val="22"/>
                <w:rtl/>
              </w:rPr>
              <w:t xml:space="preserve">'. </w:t>
            </w:r>
          </w:p>
          <w:p w:rsidR="00A53234" w:rsidRPr="00DF028B" w:rsidRDefault="00A53234" w:rsidP="00604B3E">
            <w:pPr>
              <w:rPr>
                <w:sz w:val="20"/>
                <w:szCs w:val="22"/>
                <w:rtl/>
              </w:rPr>
            </w:pPr>
            <w:r w:rsidRPr="00DF028B">
              <w:rPr>
                <w:sz w:val="20"/>
                <w:szCs w:val="22"/>
                <w:rtl/>
              </w:rPr>
              <w:t xml:space="preserve">ד. תוצאות מעשיות מסוכנות – </w:t>
            </w:r>
            <w:r w:rsidRPr="00DF028B">
              <w:rPr>
                <w:rFonts w:hint="cs"/>
                <w:sz w:val="20"/>
                <w:szCs w:val="22"/>
                <w:rtl/>
              </w:rPr>
              <w:t xml:space="preserve"> הקמת חובה </w:t>
            </w:r>
            <w:proofErr w:type="spellStart"/>
            <w:r w:rsidRPr="00DF028B">
              <w:rPr>
                <w:rFonts w:hint="cs"/>
                <w:sz w:val="20"/>
                <w:szCs w:val="22"/>
                <w:rtl/>
              </w:rPr>
              <w:t>מחדלית</w:t>
            </w:r>
            <w:proofErr w:type="spellEnd"/>
            <w:r w:rsidRPr="00DF028B">
              <w:rPr>
                <w:rFonts w:hint="cs"/>
                <w:sz w:val="20"/>
                <w:szCs w:val="22"/>
                <w:rtl/>
              </w:rPr>
              <w:t xml:space="preserve"> לגבי כל דבר יכולה ליצור כאוס </w:t>
            </w:r>
            <w:proofErr w:type="spellStart"/>
            <w:r w:rsidRPr="00DF028B">
              <w:rPr>
                <w:rFonts w:hint="cs"/>
                <w:sz w:val="20"/>
                <w:szCs w:val="22"/>
                <w:rtl/>
              </w:rPr>
              <w:t>וסיטוציאיות</w:t>
            </w:r>
            <w:proofErr w:type="spellEnd"/>
            <w:r w:rsidRPr="00DF028B">
              <w:rPr>
                <w:rFonts w:hint="cs"/>
                <w:sz w:val="20"/>
                <w:szCs w:val="22"/>
                <w:rtl/>
              </w:rPr>
              <w:t xml:space="preserve"> מסוכנות. </w:t>
            </w:r>
          </w:p>
          <w:p w:rsidR="00A53234" w:rsidRPr="00DF028B" w:rsidRDefault="00A53234" w:rsidP="00604B3E">
            <w:pPr>
              <w:rPr>
                <w:sz w:val="20"/>
                <w:szCs w:val="22"/>
                <w:rtl/>
              </w:rPr>
            </w:pPr>
            <w:r w:rsidRPr="00DF028B">
              <w:rPr>
                <w:sz w:val="20"/>
                <w:szCs w:val="22"/>
                <w:rtl/>
              </w:rPr>
              <w:t>ה. קושי להבדיל בין מחדל לבין מחשבה גרידא</w:t>
            </w:r>
            <w:r w:rsidRPr="00DF028B">
              <w:rPr>
                <w:rFonts w:hint="cs"/>
                <w:sz w:val="20"/>
                <w:szCs w:val="22"/>
                <w:rtl/>
              </w:rPr>
              <w:t xml:space="preserve">. </w:t>
            </w:r>
          </w:p>
          <w:p w:rsidR="00A53234" w:rsidRPr="00DF028B" w:rsidRDefault="00A53234" w:rsidP="00604B3E">
            <w:pPr>
              <w:rPr>
                <w:sz w:val="20"/>
                <w:szCs w:val="22"/>
                <w:rtl/>
              </w:rPr>
            </w:pPr>
            <w:r w:rsidRPr="00DF028B">
              <w:rPr>
                <w:rFonts w:hint="cs"/>
                <w:sz w:val="20"/>
                <w:szCs w:val="22"/>
                <w:rtl/>
              </w:rPr>
              <w:t>ו</w:t>
            </w:r>
            <w:r w:rsidRPr="00DF028B">
              <w:rPr>
                <w:sz w:val="20"/>
                <w:szCs w:val="22"/>
                <w:rtl/>
              </w:rPr>
              <w:t>. קושי להגדיר את היקף החובה</w:t>
            </w:r>
            <w:r w:rsidRPr="00DF028B">
              <w:rPr>
                <w:rFonts w:hint="cs"/>
                <w:sz w:val="20"/>
                <w:szCs w:val="22"/>
                <w:rtl/>
              </w:rPr>
              <w:t>.</w:t>
            </w:r>
          </w:p>
          <w:p w:rsidR="00A53234" w:rsidRPr="00DF028B" w:rsidRDefault="00A53234" w:rsidP="00604B3E">
            <w:pPr>
              <w:rPr>
                <w:sz w:val="20"/>
                <w:szCs w:val="22"/>
                <w:rtl/>
              </w:rPr>
            </w:pPr>
            <w:r w:rsidRPr="00DF028B">
              <w:rPr>
                <w:sz w:val="20"/>
                <w:szCs w:val="22"/>
                <w:rtl/>
              </w:rPr>
              <w:lastRenderedPageBreak/>
              <w:t>-מציין את מבחן התנועה הגופנית ואת מבחן הדומיננטיות ודן בהם – אין תמימות דעים בפסיקה.</w:t>
            </w:r>
          </w:p>
        </w:tc>
        <w:tc>
          <w:tcPr>
            <w:tcW w:w="2383" w:type="dxa"/>
          </w:tcPr>
          <w:p w:rsidR="00A53234" w:rsidRPr="00DF028B" w:rsidRDefault="00A53234" w:rsidP="00604B3E">
            <w:pPr>
              <w:rPr>
                <w:sz w:val="20"/>
                <w:szCs w:val="22"/>
                <w:rtl/>
              </w:rPr>
            </w:pPr>
            <w:r w:rsidRPr="00DF028B">
              <w:rPr>
                <w:rFonts w:hint="cs"/>
                <w:sz w:val="20"/>
                <w:szCs w:val="22"/>
                <w:rtl/>
              </w:rPr>
              <w:lastRenderedPageBreak/>
              <w:t>ההבדל הרעיוני בין מעשה לבין מחדל ושתי מבחנים כיצד להבדיל בניהם בפסיקה</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מרדכי </w:t>
            </w:r>
            <w:proofErr w:type="spellStart"/>
            <w:r w:rsidRPr="00DF028B">
              <w:rPr>
                <w:rFonts w:asciiTheme="majorBidi" w:hAnsiTheme="majorBidi"/>
                <w:sz w:val="20"/>
                <w:szCs w:val="22"/>
                <w:rtl/>
              </w:rPr>
              <w:t>קרמניצר</w:t>
            </w:r>
            <w:proofErr w:type="spellEnd"/>
            <w:r w:rsidRPr="00DF028B">
              <w:rPr>
                <w:rFonts w:asciiTheme="majorBidi" w:hAnsiTheme="majorBidi"/>
                <w:sz w:val="20"/>
                <w:szCs w:val="22"/>
                <w:rtl/>
              </w:rPr>
              <w:t xml:space="preserve"> וראם שגב, "המחדל בדין העונשין"</w:t>
            </w:r>
            <w:r w:rsidRPr="00DF028B">
              <w:rPr>
                <w:rFonts w:asciiTheme="majorBidi" w:hAnsiTheme="majorBidi"/>
                <w:i/>
                <w:iCs/>
                <w:sz w:val="20"/>
                <w:szCs w:val="22"/>
                <w:rtl/>
              </w:rPr>
              <w:t xml:space="preserve">, </w:t>
            </w:r>
            <w:r w:rsidRPr="00DF028B">
              <w:rPr>
                <w:rFonts w:asciiTheme="majorBidi" w:hAnsiTheme="majorBidi"/>
                <w:b/>
                <w:bCs/>
                <w:sz w:val="20"/>
                <w:szCs w:val="22"/>
                <w:rtl/>
              </w:rPr>
              <w:t xml:space="preserve">ספר תמיר </w:t>
            </w:r>
            <w:r w:rsidRPr="00DF028B">
              <w:rPr>
                <w:rFonts w:asciiTheme="majorBidi" w:hAnsiTheme="majorBidi"/>
                <w:sz w:val="20"/>
                <w:szCs w:val="22"/>
                <w:rtl/>
              </w:rPr>
              <w:t>197.</w:t>
            </w:r>
          </w:p>
        </w:tc>
        <w:tc>
          <w:tcPr>
            <w:tcW w:w="9815" w:type="dxa"/>
            <w:gridSpan w:val="4"/>
          </w:tcPr>
          <w:p w:rsidR="00A53234" w:rsidRPr="00DF028B" w:rsidRDefault="00A53234" w:rsidP="000D512B">
            <w:pPr>
              <w:rPr>
                <w:sz w:val="20"/>
                <w:szCs w:val="22"/>
                <w:rtl/>
              </w:rPr>
            </w:pPr>
            <w:r w:rsidRPr="00DF028B">
              <w:rPr>
                <w:rFonts w:hint="cs"/>
                <w:sz w:val="20"/>
                <w:szCs w:val="22"/>
                <w:rtl/>
              </w:rPr>
              <w:t>איך נבדיל בין מחדל למעשה? 1.</w:t>
            </w:r>
            <w:r w:rsidRPr="000354E7">
              <w:rPr>
                <w:rFonts w:hint="cs"/>
                <w:b/>
                <w:bCs/>
                <w:sz w:val="20"/>
                <w:szCs w:val="22"/>
                <w:u w:val="single"/>
                <w:rtl/>
              </w:rPr>
              <w:t>מבחן התנועה:</w:t>
            </w:r>
            <w:r w:rsidRPr="00DF028B">
              <w:rPr>
                <w:rFonts w:hint="cs"/>
                <w:sz w:val="20"/>
                <w:szCs w:val="22"/>
              </w:rPr>
              <w:t xml:space="preserve"> </w:t>
            </w:r>
            <w:r w:rsidRPr="00DF028B">
              <w:rPr>
                <w:rFonts w:ascii="David" w:hAnsi="David"/>
                <w:sz w:val="20"/>
                <w:szCs w:val="22"/>
                <w:rtl/>
              </w:rPr>
              <w:t xml:space="preserve">מעשה מוגדר כפעולה אקטיבית פיזית הכוללת הזזת שרירים והוצאת אנרגיה. </w:t>
            </w:r>
            <w:r w:rsidRPr="00DF028B">
              <w:rPr>
                <w:rFonts w:ascii="David" w:hAnsi="David" w:hint="cs"/>
                <w:sz w:val="20"/>
                <w:szCs w:val="22"/>
                <w:rtl/>
              </w:rPr>
              <w:t>2.</w:t>
            </w:r>
            <w:r w:rsidRPr="000354E7">
              <w:rPr>
                <w:rFonts w:ascii="David" w:hAnsi="David"/>
                <w:b/>
                <w:bCs/>
                <w:szCs w:val="22"/>
                <w:u w:val="single"/>
                <w:rtl/>
              </w:rPr>
              <w:t>המבחן הדומיננטי (</w:t>
            </w:r>
            <w:proofErr w:type="spellStart"/>
            <w:r w:rsidRPr="000354E7">
              <w:rPr>
                <w:rFonts w:ascii="David" w:hAnsi="David"/>
                <w:b/>
                <w:bCs/>
                <w:szCs w:val="22"/>
                <w:u w:val="single"/>
                <w:rtl/>
              </w:rPr>
              <w:t>קרמניצר</w:t>
            </w:r>
            <w:proofErr w:type="spellEnd"/>
            <w:r w:rsidRPr="000354E7">
              <w:rPr>
                <w:rFonts w:ascii="David" w:hAnsi="David"/>
                <w:b/>
                <w:bCs/>
                <w:szCs w:val="22"/>
                <w:u w:val="single"/>
                <w:rtl/>
              </w:rPr>
              <w:t xml:space="preserve"> ושגב + בו הדר תומכת)</w:t>
            </w:r>
            <w:r w:rsidRPr="000354E7">
              <w:rPr>
                <w:rFonts w:ascii="David" w:hAnsi="David"/>
                <w:b/>
                <w:bCs/>
                <w:szCs w:val="22"/>
                <w:rtl/>
              </w:rPr>
              <w:t>:</w:t>
            </w:r>
            <w:r w:rsidRPr="00DF028B">
              <w:rPr>
                <w:rFonts w:ascii="David" w:hAnsi="David"/>
                <w:i/>
                <w:iCs/>
                <w:szCs w:val="22"/>
                <w:rtl/>
              </w:rPr>
              <w:t xml:space="preserve"> </w:t>
            </w:r>
            <w:r w:rsidRPr="00DF028B">
              <w:rPr>
                <w:rFonts w:ascii="David" w:hAnsi="David"/>
                <w:sz w:val="20"/>
                <w:szCs w:val="22"/>
                <w:rtl/>
              </w:rPr>
              <w:t>מבחן שבוחן את ההתנהגות של הנאשם ואת הדומיננטיות שלו לאורך האירוע. מה חזק יותר?</w:t>
            </w:r>
            <w:r w:rsidRPr="00DF028B">
              <w:rPr>
                <w:rFonts w:hint="cs"/>
                <w:sz w:val="20"/>
                <w:szCs w:val="22"/>
                <w:rtl/>
              </w:rPr>
              <w:t xml:space="preserve"> אי-מניעת הנזק או יצירת הנזק?</w:t>
            </w:r>
          </w:p>
          <w:p w:rsidR="00A53234" w:rsidRPr="00DF028B" w:rsidRDefault="00A53234" w:rsidP="000D512B">
            <w:pPr>
              <w:rPr>
                <w:sz w:val="20"/>
                <w:szCs w:val="22"/>
                <w:rtl/>
              </w:rPr>
            </w:pPr>
          </w:p>
          <w:p w:rsidR="00A53234" w:rsidRPr="00DF028B" w:rsidRDefault="00A53234" w:rsidP="000D512B">
            <w:pPr>
              <w:rPr>
                <w:sz w:val="20"/>
                <w:szCs w:val="22"/>
                <w:rtl/>
              </w:rPr>
            </w:pPr>
            <w:r w:rsidRPr="00DF028B">
              <w:rPr>
                <w:rFonts w:hint="cs"/>
                <w:sz w:val="20"/>
                <w:szCs w:val="22"/>
                <w:rtl/>
              </w:rPr>
              <w:t xml:space="preserve">בנוסף, א"א לייבא על בסיס סעיף 18 (הימנעות מעשיה לכל חובה ע"פ דין) חובות הצלה מתחומים אחרים, באופן גורף אלא יש לבחון בהתאם לשיקולים השונים. </w:t>
            </w:r>
          </w:p>
        </w:tc>
      </w:tr>
      <w:tr w:rsidR="00B27456" w:rsidRPr="00DF028B" w:rsidTr="000A7F9E">
        <w:trPr>
          <w:cantSplit/>
          <w:trHeight w:val="1134"/>
        </w:trPr>
        <w:tc>
          <w:tcPr>
            <w:tcW w:w="588" w:type="dxa"/>
            <w:textDirection w:val="btLr"/>
            <w:vAlign w:val="center"/>
          </w:tcPr>
          <w:p w:rsidR="00B27456" w:rsidRPr="00C55E56" w:rsidRDefault="00B27456" w:rsidP="00C55E56">
            <w:pPr>
              <w:spacing w:line="240" w:lineRule="auto"/>
              <w:ind w:left="113" w:right="113"/>
              <w:jc w:val="center"/>
              <w:rPr>
                <w:rFonts w:asciiTheme="majorBidi" w:hAnsiTheme="majorBidi"/>
                <w:b/>
                <w:bCs/>
                <w:sz w:val="18"/>
                <w:szCs w:val="18"/>
                <w:u w:val="single"/>
                <w:rtl/>
              </w:rPr>
            </w:pPr>
            <w:r w:rsidRPr="00C55E56">
              <w:rPr>
                <w:rFonts w:asciiTheme="majorBidi" w:hAnsiTheme="majorBidi"/>
                <w:b/>
                <w:bCs/>
                <w:sz w:val="18"/>
                <w:szCs w:val="18"/>
                <w:u w:val="single"/>
                <w:rtl/>
              </w:rPr>
              <w:t>ד.  עבירות החזקה</w:t>
            </w:r>
          </w:p>
        </w:tc>
        <w:tc>
          <w:tcPr>
            <w:tcW w:w="4493" w:type="dxa"/>
            <w:vAlign w:val="center"/>
          </w:tcPr>
          <w:p w:rsidR="00B27456" w:rsidRPr="00DF028B" w:rsidRDefault="00B27456"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250/84 </w:t>
            </w:r>
            <w:proofErr w:type="spellStart"/>
            <w:r w:rsidRPr="00DF028B">
              <w:rPr>
                <w:rFonts w:asciiTheme="majorBidi" w:hAnsiTheme="majorBidi"/>
                <w:b/>
                <w:bCs/>
                <w:sz w:val="20"/>
                <w:szCs w:val="22"/>
                <w:rtl/>
              </w:rPr>
              <w:t>הוכשטט</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פ"ד מ(1), 813 (1986).</w:t>
            </w:r>
          </w:p>
        </w:tc>
        <w:tc>
          <w:tcPr>
            <w:tcW w:w="2374" w:type="dxa"/>
          </w:tcPr>
          <w:p w:rsidR="00B27456" w:rsidRPr="00DF028B" w:rsidRDefault="00B27456" w:rsidP="00B27456">
            <w:pPr>
              <w:rPr>
                <w:sz w:val="20"/>
                <w:szCs w:val="22"/>
                <w:rtl/>
              </w:rPr>
            </w:pPr>
            <w:r w:rsidRPr="00DF028B">
              <w:rPr>
                <w:rFonts w:hint="cs"/>
                <w:sz w:val="20"/>
                <w:szCs w:val="22"/>
                <w:rtl/>
              </w:rPr>
              <w:t xml:space="preserve">האדם החזיק סמים בצורה עקיפה (בדואר </w:t>
            </w:r>
            <w:proofErr w:type="spellStart"/>
            <w:r w:rsidRPr="00DF028B">
              <w:rPr>
                <w:rFonts w:hint="cs"/>
                <w:sz w:val="20"/>
                <w:szCs w:val="22"/>
                <w:rtl/>
              </w:rPr>
              <w:t>וכו</w:t>
            </w:r>
            <w:proofErr w:type="spellEnd"/>
            <w:r w:rsidRPr="00DF028B">
              <w:rPr>
                <w:rFonts w:hint="cs"/>
                <w:sz w:val="20"/>
                <w:szCs w:val="22"/>
                <w:rtl/>
              </w:rPr>
              <w:t>', על ידי חבר) האם נחשב עבירת החזקה?</w:t>
            </w:r>
          </w:p>
        </w:tc>
        <w:tc>
          <w:tcPr>
            <w:tcW w:w="5058" w:type="dxa"/>
            <w:gridSpan w:val="2"/>
          </w:tcPr>
          <w:p w:rsidR="00B27456" w:rsidRPr="00DF028B" w:rsidRDefault="00B27456" w:rsidP="00B27456">
            <w:pPr>
              <w:rPr>
                <w:rFonts w:ascii="David" w:hAnsi="David"/>
                <w:sz w:val="20"/>
                <w:szCs w:val="22"/>
                <w:rtl/>
              </w:rPr>
            </w:pPr>
            <w:r w:rsidRPr="00DF028B">
              <w:rPr>
                <w:rFonts w:hint="cs"/>
                <w:sz w:val="20"/>
                <w:szCs w:val="22"/>
                <w:rtl/>
              </w:rPr>
              <w:t xml:space="preserve">ברק: החזקה כוללת יסוד נפשי (מודעות לחפץ) ויסוד פיזי (זיקה פיזית לחפץ). היסוד הפיזי לא </w:t>
            </w:r>
            <w:proofErr w:type="spellStart"/>
            <w:r w:rsidRPr="00DF028B">
              <w:rPr>
                <w:rFonts w:hint="cs"/>
                <w:sz w:val="20"/>
                <w:szCs w:val="22"/>
                <w:rtl/>
              </w:rPr>
              <w:t>דוקא</w:t>
            </w:r>
            <w:proofErr w:type="spellEnd"/>
            <w:r w:rsidRPr="00DF028B">
              <w:rPr>
                <w:rFonts w:hint="cs"/>
                <w:sz w:val="20"/>
                <w:szCs w:val="22"/>
                <w:rtl/>
              </w:rPr>
              <w:t xml:space="preserve"> מגע </w:t>
            </w:r>
            <w:proofErr w:type="spellStart"/>
            <w:r w:rsidRPr="00DF028B">
              <w:rPr>
                <w:rFonts w:hint="cs"/>
                <w:sz w:val="20"/>
                <w:szCs w:val="22"/>
                <w:rtl/>
              </w:rPr>
              <w:t>דייקא</w:t>
            </w:r>
            <w:proofErr w:type="spellEnd"/>
            <w:r w:rsidRPr="00DF028B">
              <w:rPr>
                <w:rFonts w:hint="cs"/>
                <w:sz w:val="20"/>
                <w:szCs w:val="22"/>
                <w:rtl/>
              </w:rPr>
              <w:t xml:space="preserve"> אלא מספיק שיש יכולת שליטה בחפץ.</w:t>
            </w:r>
            <w:r w:rsidRPr="00DF028B">
              <w:rPr>
                <w:rFonts w:ascii="David" w:hAnsi="David"/>
                <w:b/>
                <w:bCs/>
                <w:sz w:val="20"/>
                <w:szCs w:val="22"/>
                <w:rtl/>
              </w:rPr>
              <w:t xml:space="preserve"> </w:t>
            </w:r>
            <w:r w:rsidRPr="00DF028B">
              <w:rPr>
                <w:rFonts w:ascii="David" w:hAnsi="David"/>
                <w:sz w:val="20"/>
                <w:szCs w:val="22"/>
                <w:rtl/>
              </w:rPr>
              <w:t>מושג השליטה משמעותו, כי לאדם היכולת, על-פי מהלך העניינים הטבעי והרגיל, להגיע לעשייה פיסית בחפץ, או שבידו היכולת לקבוע את גורלו הפיסי של החפץ</w:t>
            </w:r>
            <w:r w:rsidRPr="00DF028B">
              <w:rPr>
                <w:rFonts w:ascii="David" w:hAnsi="David" w:hint="cs"/>
                <w:sz w:val="20"/>
                <w:szCs w:val="22"/>
                <w:rtl/>
              </w:rPr>
              <w:t xml:space="preserve"> בצורה בלעדית. ברגע שהדבר תלוי בעוד גורמים- זה לא נחשב החזקה. במקרה שלנו זה היה תלוי בחבר שלו, ולכן לא הייתה החזקה. (</w:t>
            </w:r>
            <w:proofErr w:type="spellStart"/>
            <w:r w:rsidR="00710D17">
              <w:rPr>
                <w:rFonts w:ascii="David" w:hAnsi="David" w:hint="cs"/>
                <w:sz w:val="20"/>
                <w:szCs w:val="22"/>
                <w:rtl/>
              </w:rPr>
              <w:t>יכל</w:t>
            </w:r>
            <w:proofErr w:type="spellEnd"/>
            <w:r w:rsidR="00710D17">
              <w:rPr>
                <w:rFonts w:ascii="David" w:hAnsi="David" w:hint="cs"/>
                <w:sz w:val="20"/>
                <w:szCs w:val="22"/>
                <w:rtl/>
              </w:rPr>
              <w:t xml:space="preserve"> להיות </w:t>
            </w:r>
            <w:r w:rsidRPr="00DF028B">
              <w:rPr>
                <w:rFonts w:ascii="David" w:hAnsi="David" w:hint="cs"/>
                <w:sz w:val="20"/>
                <w:szCs w:val="22"/>
                <w:rtl/>
              </w:rPr>
              <w:t xml:space="preserve">החזקה בצוותא-אחד פיזית והשני בצורה רחוקה יותר, אבל זה לא המקרה- כל </w:t>
            </w:r>
            <w:proofErr w:type="spellStart"/>
            <w:r w:rsidRPr="00DF028B">
              <w:rPr>
                <w:rFonts w:ascii="David" w:hAnsi="David" w:hint="cs"/>
                <w:sz w:val="20"/>
                <w:szCs w:val="22"/>
                <w:rtl/>
              </w:rPr>
              <w:t>הכח</w:t>
            </w:r>
            <w:proofErr w:type="spellEnd"/>
            <w:r w:rsidRPr="00DF028B">
              <w:rPr>
                <w:rFonts w:ascii="David" w:hAnsi="David" w:hint="cs"/>
                <w:sz w:val="20"/>
                <w:szCs w:val="22"/>
                <w:rtl/>
              </w:rPr>
              <w:t xml:space="preserve"> היה אצל החבר)</w:t>
            </w:r>
          </w:p>
          <w:p w:rsidR="00B27456" w:rsidRPr="00DF028B" w:rsidRDefault="00B27456" w:rsidP="00B27456">
            <w:pPr>
              <w:rPr>
                <w:rFonts w:ascii="David" w:hAnsi="David"/>
                <w:sz w:val="20"/>
                <w:szCs w:val="22"/>
                <w:rtl/>
              </w:rPr>
            </w:pPr>
            <w:r w:rsidRPr="00DF028B">
              <w:rPr>
                <w:rFonts w:ascii="David" w:hAnsi="David" w:hint="cs"/>
                <w:sz w:val="20"/>
                <w:szCs w:val="22"/>
                <w:rtl/>
              </w:rPr>
              <w:t xml:space="preserve"> בן פורת (הרוב): כן היה שליטה בחפץ, כי היה לו יכולת לעכב את החבילה בדואר, וזה מספיק ע"מ להוות החזקה. </w:t>
            </w:r>
          </w:p>
          <w:p w:rsidR="00B27456" w:rsidRPr="00DF028B" w:rsidRDefault="00B27456" w:rsidP="00B27456">
            <w:pPr>
              <w:rPr>
                <w:rFonts w:ascii="David" w:hAnsi="David"/>
                <w:b/>
                <w:bCs/>
                <w:sz w:val="20"/>
                <w:szCs w:val="22"/>
                <w:rtl/>
              </w:rPr>
            </w:pPr>
            <w:r w:rsidRPr="00DF028B">
              <w:rPr>
                <w:rFonts w:hint="cs"/>
                <w:sz w:val="20"/>
                <w:szCs w:val="22"/>
                <w:rtl/>
              </w:rPr>
              <w:t xml:space="preserve"> </w:t>
            </w:r>
          </w:p>
        </w:tc>
        <w:tc>
          <w:tcPr>
            <w:tcW w:w="2383" w:type="dxa"/>
          </w:tcPr>
          <w:p w:rsidR="00B27456" w:rsidRPr="00DF028B" w:rsidRDefault="00B27456" w:rsidP="00B27456">
            <w:pPr>
              <w:rPr>
                <w:rFonts w:ascii="David" w:hAnsi="David"/>
                <w:sz w:val="20"/>
                <w:szCs w:val="22"/>
                <w:rtl/>
              </w:rPr>
            </w:pPr>
            <w:r w:rsidRPr="00DF028B">
              <w:rPr>
                <w:rFonts w:ascii="David" w:hAnsi="David" w:hint="cs"/>
                <w:sz w:val="20"/>
                <w:szCs w:val="22"/>
                <w:rtl/>
              </w:rPr>
              <w:t xml:space="preserve">ברק: כאשר יש החזקה בצוותא, יש צורך להוכיח הסכמה והידברות בין הצדדים שמחלקת את ההחזקה ע"מ לקיים החזקה. </w:t>
            </w:r>
          </w:p>
          <w:p w:rsidR="00B27456" w:rsidRPr="00DF028B" w:rsidRDefault="00B27456" w:rsidP="00B27456">
            <w:pPr>
              <w:rPr>
                <w:sz w:val="20"/>
                <w:szCs w:val="22"/>
                <w:rtl/>
              </w:rPr>
            </w:pPr>
            <w:r w:rsidRPr="00DF028B">
              <w:rPr>
                <w:rFonts w:hint="cs"/>
                <w:sz w:val="20"/>
                <w:szCs w:val="22"/>
                <w:rtl/>
              </w:rPr>
              <w:t xml:space="preserve">בן פורת: מספיק שיש לך יכולת למנוע החזקה ע"מ שזה יחשב החזקה. </w:t>
            </w:r>
          </w:p>
        </w:tc>
      </w:tr>
      <w:tr w:rsidR="00B27456" w:rsidRPr="00DF028B" w:rsidTr="000A7F9E">
        <w:trPr>
          <w:cantSplit/>
          <w:trHeight w:val="1134"/>
        </w:trPr>
        <w:tc>
          <w:tcPr>
            <w:tcW w:w="588" w:type="dxa"/>
            <w:textDirection w:val="btLr"/>
            <w:vAlign w:val="center"/>
          </w:tcPr>
          <w:p w:rsidR="00B27456" w:rsidRPr="00C55E56" w:rsidRDefault="00B27456" w:rsidP="00C55E56">
            <w:pPr>
              <w:spacing w:line="240" w:lineRule="auto"/>
              <w:ind w:left="113" w:right="113"/>
              <w:jc w:val="center"/>
              <w:rPr>
                <w:rFonts w:asciiTheme="majorBidi" w:hAnsiTheme="majorBidi"/>
                <w:b/>
                <w:bCs/>
                <w:sz w:val="18"/>
                <w:szCs w:val="18"/>
                <w:u w:val="single"/>
                <w:rtl/>
              </w:rPr>
            </w:pPr>
            <w:r w:rsidRPr="00C55E56">
              <w:rPr>
                <w:rFonts w:asciiTheme="majorBidi" w:hAnsiTheme="majorBidi"/>
                <w:b/>
                <w:bCs/>
                <w:sz w:val="18"/>
                <w:szCs w:val="18"/>
                <w:u w:val="single"/>
                <w:rtl/>
              </w:rPr>
              <w:t>ה. עבירות סטטוס (מיצב)</w:t>
            </w:r>
          </w:p>
        </w:tc>
        <w:tc>
          <w:tcPr>
            <w:tcW w:w="4493" w:type="dxa"/>
            <w:vAlign w:val="center"/>
          </w:tcPr>
          <w:p w:rsidR="00B27456" w:rsidRPr="00DF028B" w:rsidRDefault="00B27456" w:rsidP="00C55E56">
            <w:pPr>
              <w:spacing w:line="240" w:lineRule="auto"/>
              <w:jc w:val="center"/>
              <w:rPr>
                <w:rFonts w:asciiTheme="majorBidi" w:hAnsiTheme="majorBidi"/>
                <w:sz w:val="20"/>
                <w:szCs w:val="22"/>
                <w:rtl/>
              </w:rPr>
            </w:pPr>
            <w:r w:rsidRPr="00DF028B">
              <w:rPr>
                <w:rFonts w:asciiTheme="majorBidi" w:hAnsiTheme="majorBidi"/>
                <w:i/>
                <w:iCs/>
                <w:sz w:val="20"/>
                <w:szCs w:val="22"/>
              </w:rPr>
              <w:t xml:space="preserve">Robinson v California </w:t>
            </w:r>
            <w:r w:rsidRPr="00DF028B">
              <w:rPr>
                <w:rFonts w:asciiTheme="majorBidi" w:hAnsiTheme="majorBidi"/>
                <w:sz w:val="20"/>
                <w:szCs w:val="22"/>
              </w:rPr>
              <w:t>370 U.S. 660 (1962)</w:t>
            </w:r>
          </w:p>
        </w:tc>
        <w:tc>
          <w:tcPr>
            <w:tcW w:w="2374" w:type="dxa"/>
          </w:tcPr>
          <w:p w:rsidR="00B27456" w:rsidRPr="00DF028B" w:rsidRDefault="00B27456" w:rsidP="00B27456">
            <w:pPr>
              <w:rPr>
                <w:sz w:val="20"/>
                <w:szCs w:val="22"/>
                <w:rtl/>
              </w:rPr>
            </w:pPr>
            <w:r w:rsidRPr="00DF028B">
              <w:rPr>
                <w:rFonts w:hint="cs"/>
                <w:sz w:val="20"/>
                <w:szCs w:val="22"/>
                <w:rtl/>
              </w:rPr>
              <w:t xml:space="preserve">אדם מכור לסמים, אפשר להעניש? </w:t>
            </w:r>
          </w:p>
        </w:tc>
        <w:tc>
          <w:tcPr>
            <w:tcW w:w="5058" w:type="dxa"/>
            <w:gridSpan w:val="2"/>
          </w:tcPr>
          <w:p w:rsidR="00B27456" w:rsidRPr="00DF028B" w:rsidRDefault="00B27456" w:rsidP="00B27456">
            <w:pPr>
              <w:rPr>
                <w:sz w:val="20"/>
                <w:szCs w:val="22"/>
                <w:rtl/>
              </w:rPr>
            </w:pPr>
            <w:r w:rsidRPr="00DF028B">
              <w:rPr>
                <w:rFonts w:hint="cs"/>
                <w:sz w:val="20"/>
                <w:szCs w:val="22"/>
                <w:rtl/>
              </w:rPr>
              <w:t xml:space="preserve">החוק בארה"ב קובע שאפשר להעניש על התמכרות לסמים, גם אם לא תפסו שימוש. </w:t>
            </w:r>
            <w:r w:rsidRPr="00DF028B">
              <w:rPr>
                <w:sz w:val="20"/>
                <w:szCs w:val="22"/>
                <w:rtl/>
              </w:rPr>
              <w:t xml:space="preserve">בית המשפט אומר שזוהי לא עבירה חוקתית בגלל שלפעמים להיות אדם ששרוי במצב מסוים זה ביטוי להימצאות לא רצונית וללא שליטה של אדם במצב. נותנים דוגמה של תינוק </w:t>
            </w:r>
            <w:proofErr w:type="spellStart"/>
            <w:r w:rsidRPr="00DF028B">
              <w:rPr>
                <w:sz w:val="20"/>
                <w:szCs w:val="22"/>
                <w:rtl/>
              </w:rPr>
              <w:t>שאמו</w:t>
            </w:r>
            <w:proofErr w:type="spellEnd"/>
            <w:r w:rsidRPr="00DF028B">
              <w:rPr>
                <w:sz w:val="20"/>
                <w:szCs w:val="22"/>
                <w:rtl/>
              </w:rPr>
              <w:t xml:space="preserve"> הכניסה אותו להתמכרות לסמים. זוהי עבירה בעייתית שלא עוברת את המבחנים החוקתיים הרגילים.</w:t>
            </w:r>
          </w:p>
          <w:p w:rsidR="00B27456" w:rsidRPr="00DF028B" w:rsidRDefault="00B27456" w:rsidP="00B27456">
            <w:pPr>
              <w:rPr>
                <w:sz w:val="20"/>
                <w:szCs w:val="22"/>
                <w:rtl/>
              </w:rPr>
            </w:pPr>
            <w:r w:rsidRPr="00DF028B">
              <w:rPr>
                <w:rFonts w:hint="cs"/>
                <w:sz w:val="20"/>
                <w:szCs w:val="22"/>
                <w:rtl/>
              </w:rPr>
              <w:t xml:space="preserve">דעת מיעוט: אפשר להעניש על התמכרות, כי זה מסכן את הציבור. </w:t>
            </w:r>
          </w:p>
        </w:tc>
        <w:tc>
          <w:tcPr>
            <w:tcW w:w="2383" w:type="dxa"/>
          </w:tcPr>
          <w:p w:rsidR="00B27456" w:rsidRPr="00DF028B" w:rsidRDefault="00B27456" w:rsidP="00B27456">
            <w:pPr>
              <w:rPr>
                <w:sz w:val="20"/>
                <w:szCs w:val="22"/>
                <w:rtl/>
              </w:rPr>
            </w:pPr>
            <w:r w:rsidRPr="00DF028B">
              <w:rPr>
                <w:rFonts w:hint="cs"/>
                <w:sz w:val="20"/>
                <w:szCs w:val="22"/>
                <w:rtl/>
              </w:rPr>
              <w:t>ממעטים להעניש על עבירות סטטוס</w:t>
            </w:r>
          </w:p>
        </w:tc>
      </w:tr>
      <w:tr w:rsidR="00A53234" w:rsidRPr="00DF028B" w:rsidTr="000A7F9E">
        <w:tc>
          <w:tcPr>
            <w:tcW w:w="588" w:type="dxa"/>
            <w:vMerge w:val="restart"/>
            <w:textDirection w:val="btLr"/>
            <w:vAlign w:val="center"/>
          </w:tcPr>
          <w:p w:rsidR="00B46342" w:rsidRDefault="00B46342" w:rsidP="00C55E56">
            <w:pPr>
              <w:spacing w:line="240" w:lineRule="auto"/>
              <w:ind w:left="113" w:right="113"/>
              <w:jc w:val="center"/>
              <w:rPr>
                <w:rFonts w:asciiTheme="majorBidi" w:hAnsiTheme="majorBidi"/>
                <w:b/>
                <w:bCs/>
                <w:sz w:val="18"/>
                <w:szCs w:val="18"/>
                <w:u w:val="single"/>
                <w:rtl/>
              </w:rPr>
            </w:pPr>
          </w:p>
          <w:p w:rsidR="00A53234" w:rsidRPr="00C55E56" w:rsidRDefault="00A53234" w:rsidP="00C55E56">
            <w:pPr>
              <w:spacing w:line="240" w:lineRule="auto"/>
              <w:ind w:left="113" w:right="113"/>
              <w:jc w:val="center"/>
              <w:rPr>
                <w:rFonts w:asciiTheme="majorBidi" w:hAnsiTheme="majorBidi"/>
                <w:sz w:val="18"/>
                <w:szCs w:val="18"/>
                <w:rtl/>
              </w:rPr>
            </w:pPr>
            <w:r w:rsidRPr="00C55E56">
              <w:rPr>
                <w:rFonts w:asciiTheme="majorBidi" w:hAnsiTheme="majorBidi"/>
                <w:b/>
                <w:bCs/>
                <w:sz w:val="18"/>
                <w:szCs w:val="18"/>
                <w:u w:val="single"/>
                <w:rtl/>
              </w:rPr>
              <w:t>ו.</w:t>
            </w:r>
            <w:r w:rsidRPr="00C55E56">
              <w:rPr>
                <w:rFonts w:asciiTheme="majorBidi" w:hAnsiTheme="majorBidi"/>
                <w:sz w:val="18"/>
                <w:szCs w:val="18"/>
                <w:u w:val="single"/>
                <w:rtl/>
              </w:rPr>
              <w:t xml:space="preserve"> </w:t>
            </w:r>
            <w:r w:rsidRPr="00C55E56">
              <w:rPr>
                <w:rFonts w:asciiTheme="majorBidi" w:hAnsiTheme="majorBidi"/>
                <w:b/>
                <w:bCs/>
                <w:sz w:val="18"/>
                <w:szCs w:val="18"/>
                <w:u w:val="single"/>
                <w:rtl/>
              </w:rPr>
              <w:t>סוגיות בקשר סיבתי וייחוס האחריות</w:t>
            </w:r>
          </w:p>
        </w:tc>
        <w:tc>
          <w:tcPr>
            <w:tcW w:w="4493" w:type="dxa"/>
            <w:vAlign w:val="center"/>
          </w:tcPr>
          <w:p w:rsidR="00A53234" w:rsidRPr="00DF028B" w:rsidRDefault="00A53234" w:rsidP="00C55E56">
            <w:pPr>
              <w:autoSpaceDE w:val="0"/>
              <w:autoSpaceDN w:val="0"/>
              <w:adjustRightInd w:val="0"/>
              <w:spacing w:line="240" w:lineRule="auto"/>
              <w:jc w:val="center"/>
              <w:rPr>
                <w:rFonts w:asciiTheme="majorBidi" w:hAnsiTheme="majorBidi"/>
                <w:sz w:val="20"/>
                <w:szCs w:val="22"/>
              </w:rPr>
            </w:pPr>
            <w:r w:rsidRPr="00DF028B">
              <w:rPr>
                <w:rFonts w:asciiTheme="majorBidi" w:hAnsiTheme="majorBidi"/>
                <w:sz w:val="20"/>
                <w:szCs w:val="22"/>
                <w:rtl/>
              </w:rPr>
              <w:t>סעיף 309 לחוק העונשין.</w:t>
            </w:r>
          </w:p>
        </w:tc>
        <w:tc>
          <w:tcPr>
            <w:tcW w:w="2374" w:type="dxa"/>
          </w:tcPr>
          <w:p w:rsidR="00A53234" w:rsidRPr="00DF028B" w:rsidRDefault="00A53234" w:rsidP="00B27456">
            <w:pPr>
              <w:rPr>
                <w:sz w:val="20"/>
                <w:szCs w:val="22"/>
                <w:rtl/>
              </w:rPr>
            </w:pPr>
          </w:p>
        </w:tc>
        <w:tc>
          <w:tcPr>
            <w:tcW w:w="5058" w:type="dxa"/>
            <w:gridSpan w:val="2"/>
          </w:tcPr>
          <w:p w:rsidR="00A53234" w:rsidRPr="00DF028B" w:rsidRDefault="00A53234" w:rsidP="00B27456">
            <w:pPr>
              <w:rPr>
                <w:sz w:val="20"/>
                <w:szCs w:val="22"/>
                <w:rtl/>
              </w:rPr>
            </w:pPr>
          </w:p>
        </w:tc>
        <w:tc>
          <w:tcPr>
            <w:tcW w:w="2383" w:type="dxa"/>
          </w:tcPr>
          <w:p w:rsidR="00A53234" w:rsidRPr="00DF028B" w:rsidRDefault="00A53234" w:rsidP="00B27456">
            <w:pPr>
              <w:rPr>
                <w:sz w:val="20"/>
                <w:szCs w:val="22"/>
                <w:rtl/>
              </w:rPr>
            </w:pPr>
          </w:p>
        </w:tc>
      </w:tr>
      <w:tr w:rsidR="00A53234" w:rsidRPr="00DF028B" w:rsidTr="000A7F9E">
        <w:tc>
          <w:tcPr>
            <w:tcW w:w="588" w:type="dxa"/>
            <w:vMerge/>
            <w:textDirection w:val="btLr"/>
            <w:vAlign w:val="center"/>
          </w:tcPr>
          <w:p w:rsidR="00A53234" w:rsidRPr="00C55E56" w:rsidRDefault="00A53234" w:rsidP="00C55E56">
            <w:pPr>
              <w:autoSpaceDE w:val="0"/>
              <w:autoSpaceDN w:val="0"/>
              <w:adjustRightInd w:val="0"/>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autoSpaceDE w:val="0"/>
              <w:autoSpaceDN w:val="0"/>
              <w:adjustRightInd w:val="0"/>
              <w:spacing w:line="240" w:lineRule="auto"/>
              <w:jc w:val="center"/>
              <w:rPr>
                <w:rFonts w:asciiTheme="majorBidi" w:hAnsiTheme="majorBidi"/>
                <w:sz w:val="20"/>
                <w:szCs w:val="22"/>
                <w:rtl/>
              </w:rPr>
            </w:pPr>
            <w:r w:rsidRPr="00DF028B">
              <w:rPr>
                <w:rFonts w:asciiTheme="majorBidi" w:hAnsiTheme="majorBidi"/>
                <w:sz w:val="20"/>
                <w:szCs w:val="22"/>
                <w:rtl/>
              </w:rPr>
              <w:t xml:space="preserve">ע"פ 341/82 </w:t>
            </w:r>
            <w:proofErr w:type="spellStart"/>
            <w:r w:rsidRPr="00DF028B">
              <w:rPr>
                <w:rFonts w:asciiTheme="majorBidi" w:hAnsiTheme="majorBidi"/>
                <w:b/>
                <w:bCs/>
                <w:sz w:val="20"/>
                <w:szCs w:val="22"/>
                <w:rtl/>
              </w:rPr>
              <w:t>בלקר</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xml:space="preserve">, פ"ד </w:t>
            </w:r>
            <w:proofErr w:type="spellStart"/>
            <w:r w:rsidRPr="00DF028B">
              <w:rPr>
                <w:rFonts w:asciiTheme="majorBidi" w:hAnsiTheme="majorBidi"/>
                <w:sz w:val="20"/>
                <w:szCs w:val="22"/>
                <w:rtl/>
              </w:rPr>
              <w:t>מא</w:t>
            </w:r>
            <w:proofErr w:type="spellEnd"/>
            <w:r w:rsidRPr="00DF028B">
              <w:rPr>
                <w:rFonts w:asciiTheme="majorBidi" w:hAnsiTheme="majorBidi"/>
                <w:sz w:val="20"/>
                <w:szCs w:val="22"/>
                <w:rtl/>
              </w:rPr>
              <w:t xml:space="preserve">(1)1. </w:t>
            </w:r>
            <w:proofErr w:type="spellStart"/>
            <w:r w:rsidRPr="00DF028B">
              <w:rPr>
                <w:rFonts w:asciiTheme="majorBidi" w:hAnsiTheme="majorBidi"/>
                <w:sz w:val="20"/>
                <w:szCs w:val="22"/>
                <w:rtl/>
              </w:rPr>
              <w:t>פיסקאות</w:t>
            </w:r>
            <w:proofErr w:type="spellEnd"/>
            <w:r w:rsidRPr="00DF028B">
              <w:rPr>
                <w:rFonts w:asciiTheme="majorBidi" w:hAnsiTheme="majorBidi"/>
                <w:sz w:val="20"/>
                <w:szCs w:val="22"/>
                <w:rtl/>
              </w:rPr>
              <w:t xml:space="preserve"> 1-4, 15 לפסק-דינו של השופט </w:t>
            </w:r>
            <w:proofErr w:type="spellStart"/>
            <w:r w:rsidRPr="00DF028B">
              <w:rPr>
                <w:rFonts w:asciiTheme="majorBidi" w:hAnsiTheme="majorBidi"/>
                <w:sz w:val="20"/>
                <w:szCs w:val="22"/>
                <w:rtl/>
              </w:rPr>
              <w:t>בייסקי</w:t>
            </w:r>
            <w:proofErr w:type="spellEnd"/>
            <w:r w:rsidRPr="00DF028B">
              <w:rPr>
                <w:rFonts w:asciiTheme="majorBidi" w:hAnsiTheme="majorBidi"/>
                <w:sz w:val="20"/>
                <w:szCs w:val="22"/>
                <w:rtl/>
              </w:rPr>
              <w:t xml:space="preserve">; פסק דינה של השופטת </w:t>
            </w:r>
            <w:proofErr w:type="spellStart"/>
            <w:r w:rsidRPr="00DF028B">
              <w:rPr>
                <w:rFonts w:asciiTheme="majorBidi" w:hAnsiTheme="majorBidi"/>
                <w:sz w:val="20"/>
                <w:szCs w:val="22"/>
                <w:rtl/>
              </w:rPr>
              <w:t>שטרסברג</w:t>
            </w:r>
            <w:proofErr w:type="spellEnd"/>
            <w:r w:rsidRPr="00DF028B">
              <w:rPr>
                <w:rFonts w:asciiTheme="majorBidi" w:hAnsiTheme="majorBidi"/>
                <w:sz w:val="20"/>
                <w:szCs w:val="22"/>
                <w:rtl/>
              </w:rPr>
              <w:t>-כהן.</w:t>
            </w:r>
          </w:p>
        </w:tc>
        <w:tc>
          <w:tcPr>
            <w:tcW w:w="2374" w:type="dxa"/>
          </w:tcPr>
          <w:p w:rsidR="00A53234" w:rsidRPr="00DF028B" w:rsidRDefault="00A53234" w:rsidP="00B27456">
            <w:pPr>
              <w:rPr>
                <w:sz w:val="20"/>
                <w:szCs w:val="22"/>
                <w:rtl/>
              </w:rPr>
            </w:pPr>
            <w:r w:rsidRPr="00DF028B">
              <w:rPr>
                <w:rFonts w:hint="cs"/>
                <w:sz w:val="20"/>
                <w:szCs w:val="22"/>
                <w:rtl/>
              </w:rPr>
              <w:t>זרק את אשתו מהחלון, והיא מתה כי ניתקו אותה מהמכשירים, האם חייב על הריגה? לכאורה, נותק הקשר הסיבתי</w:t>
            </w:r>
          </w:p>
        </w:tc>
        <w:tc>
          <w:tcPr>
            <w:tcW w:w="5058" w:type="dxa"/>
            <w:gridSpan w:val="2"/>
          </w:tcPr>
          <w:p w:rsidR="00A53234" w:rsidRPr="00DF028B" w:rsidRDefault="00A53234" w:rsidP="00B27456">
            <w:pPr>
              <w:rPr>
                <w:sz w:val="20"/>
                <w:szCs w:val="22"/>
                <w:rtl/>
              </w:rPr>
            </w:pPr>
            <w:proofErr w:type="spellStart"/>
            <w:r w:rsidRPr="00DF028B">
              <w:rPr>
                <w:rFonts w:hint="cs"/>
                <w:sz w:val="20"/>
                <w:szCs w:val="22"/>
                <w:rtl/>
              </w:rPr>
              <w:t>בייסקי</w:t>
            </w:r>
            <w:proofErr w:type="spellEnd"/>
            <w:r w:rsidRPr="00DF028B">
              <w:rPr>
                <w:rFonts w:hint="cs"/>
                <w:sz w:val="20"/>
                <w:szCs w:val="22"/>
                <w:rtl/>
              </w:rPr>
              <w:t>:</w:t>
            </w:r>
            <w:r w:rsidRPr="00DF028B">
              <w:rPr>
                <w:rFonts w:hint="cs"/>
                <w:sz w:val="20"/>
                <w:szCs w:val="22"/>
              </w:rPr>
              <w:t xml:space="preserve"> </w:t>
            </w:r>
            <w:r w:rsidRPr="00DF028B">
              <w:rPr>
                <w:rFonts w:hint="cs"/>
                <w:sz w:val="20"/>
                <w:szCs w:val="22"/>
                <w:rtl/>
              </w:rPr>
              <w:t xml:space="preserve">יש קשר סיבתי, כי חיבור למכשירים, הרי הוא נחשב מוות מבחינה משפטית. מוות משפטי הוא לא בהכרח המוות הרפואי. </w:t>
            </w:r>
          </w:p>
          <w:p w:rsidR="00A53234" w:rsidRPr="00DF028B" w:rsidRDefault="00A53234" w:rsidP="00B27456">
            <w:pPr>
              <w:rPr>
                <w:sz w:val="20"/>
                <w:szCs w:val="22"/>
                <w:rtl/>
              </w:rPr>
            </w:pPr>
            <w:proofErr w:type="spellStart"/>
            <w:r w:rsidRPr="00DF028B">
              <w:rPr>
                <w:rFonts w:hint="cs"/>
                <w:sz w:val="20"/>
                <w:szCs w:val="22"/>
                <w:rtl/>
              </w:rPr>
              <w:t>שטברסג</w:t>
            </w:r>
            <w:proofErr w:type="spellEnd"/>
            <w:r w:rsidRPr="00DF028B">
              <w:rPr>
                <w:rFonts w:hint="cs"/>
                <w:sz w:val="20"/>
                <w:szCs w:val="22"/>
                <w:rtl/>
              </w:rPr>
              <w:t xml:space="preserve"> כהן: יש קשר סיבתי עובדתי (מבחן </w:t>
            </w:r>
            <w:proofErr w:type="spellStart"/>
            <w:r w:rsidRPr="00DF028B">
              <w:rPr>
                <w:rFonts w:hint="cs"/>
                <w:sz w:val="20"/>
                <w:szCs w:val="22"/>
                <w:rtl/>
              </w:rPr>
              <w:t>האלמא</w:t>
            </w:r>
            <w:proofErr w:type="spellEnd"/>
            <w:r w:rsidRPr="00DF028B">
              <w:rPr>
                <w:rFonts w:hint="cs"/>
                <w:sz w:val="20"/>
                <w:szCs w:val="22"/>
                <w:rtl/>
              </w:rPr>
              <w:t>)- ללא מעשיו, לא היו מנתקים אותה. וגם קשר סיבתי משפטי (מבחן הציפיות)</w:t>
            </w:r>
            <w:r w:rsidRPr="00DF028B">
              <w:rPr>
                <w:rFonts w:hint="cs"/>
                <w:sz w:val="20"/>
                <w:szCs w:val="22"/>
              </w:rPr>
              <w:t xml:space="preserve"> </w:t>
            </w:r>
            <w:r w:rsidRPr="00DF028B">
              <w:rPr>
                <w:sz w:val="20"/>
                <w:szCs w:val="22"/>
                <w:rtl/>
              </w:rPr>
              <w:t>–</w:t>
            </w:r>
            <w:r w:rsidRPr="00DF028B">
              <w:rPr>
                <w:rFonts w:hint="cs"/>
                <w:sz w:val="20"/>
                <w:szCs w:val="22"/>
                <w:rtl/>
              </w:rPr>
              <w:t xml:space="preserve"> היה עליו לצפות שדבר כזה יגרום לכך שהרופאים ינתקו אותה בסופו של דבר. </w:t>
            </w:r>
          </w:p>
        </w:tc>
        <w:tc>
          <w:tcPr>
            <w:tcW w:w="2383" w:type="dxa"/>
          </w:tcPr>
          <w:p w:rsidR="00A53234" w:rsidRPr="00DF028B" w:rsidRDefault="00A53234" w:rsidP="00B27456">
            <w:pPr>
              <w:rPr>
                <w:sz w:val="20"/>
                <w:szCs w:val="22"/>
                <w:rtl/>
              </w:rPr>
            </w:pPr>
            <w:r w:rsidRPr="00DF028B">
              <w:rPr>
                <w:rFonts w:hint="cs"/>
                <w:sz w:val="20"/>
                <w:szCs w:val="22"/>
                <w:rtl/>
              </w:rPr>
              <w:t>המבחנים השונים של הקשר הסיבתי, ויישומם.</w:t>
            </w:r>
          </w:p>
          <w:p w:rsidR="00A53234" w:rsidRPr="00DF028B" w:rsidRDefault="00A53234" w:rsidP="00B27456">
            <w:pPr>
              <w:rPr>
                <w:sz w:val="20"/>
                <w:szCs w:val="22"/>
                <w:rtl/>
              </w:rPr>
            </w:pPr>
            <w:r w:rsidRPr="00DF028B">
              <w:rPr>
                <w:rFonts w:ascii="David" w:hAnsi="David"/>
                <w:b/>
                <w:bCs/>
                <w:sz w:val="20"/>
                <w:szCs w:val="22"/>
                <w:rtl/>
              </w:rPr>
              <w:t>אדם צריך לצפות את סוג התוצאה (פגיעה בחיים), להבדיל מהיקף התוצאה או דרך קרות התוצאה</w:t>
            </w:r>
            <w:r w:rsidRPr="00DF028B">
              <w:rPr>
                <w:rFonts w:ascii="David" w:hAnsi="David"/>
                <w:sz w:val="20"/>
                <w:szCs w:val="22"/>
                <w:rtl/>
              </w:rPr>
              <w:t>.</w:t>
            </w:r>
          </w:p>
        </w:tc>
      </w:tr>
      <w:tr w:rsidR="00A53234" w:rsidRPr="00DF028B" w:rsidTr="000A7F9E">
        <w:tc>
          <w:tcPr>
            <w:tcW w:w="588" w:type="dxa"/>
            <w:vMerge/>
            <w:textDirection w:val="btLr"/>
            <w:vAlign w:val="center"/>
          </w:tcPr>
          <w:p w:rsidR="00A53234" w:rsidRPr="00C55E56" w:rsidRDefault="00A53234" w:rsidP="00C55E56">
            <w:pPr>
              <w:autoSpaceDE w:val="0"/>
              <w:autoSpaceDN w:val="0"/>
              <w:adjustRightInd w:val="0"/>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autoSpaceDE w:val="0"/>
              <w:autoSpaceDN w:val="0"/>
              <w:adjustRightInd w:val="0"/>
              <w:spacing w:line="240" w:lineRule="auto"/>
              <w:jc w:val="center"/>
              <w:rPr>
                <w:rFonts w:asciiTheme="majorBidi" w:hAnsiTheme="majorBidi"/>
                <w:sz w:val="20"/>
                <w:szCs w:val="22"/>
                <w:rtl/>
              </w:rPr>
            </w:pPr>
            <w:r w:rsidRPr="00DF028B">
              <w:rPr>
                <w:rFonts w:asciiTheme="majorBidi" w:hAnsiTheme="majorBidi"/>
                <w:sz w:val="20"/>
                <w:szCs w:val="22"/>
                <w:rtl/>
              </w:rPr>
              <w:t xml:space="preserve">ע"פ 334/74 </w:t>
            </w:r>
            <w:proofErr w:type="spellStart"/>
            <w:r w:rsidRPr="00DF028B">
              <w:rPr>
                <w:rFonts w:asciiTheme="majorBidi" w:hAnsiTheme="majorBidi"/>
                <w:b/>
                <w:bCs/>
                <w:sz w:val="20"/>
                <w:szCs w:val="22"/>
                <w:rtl/>
              </w:rPr>
              <w:t>ג'מאמעה</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xml:space="preserve">, פ"ד </w:t>
            </w:r>
            <w:proofErr w:type="spellStart"/>
            <w:r w:rsidRPr="00DF028B">
              <w:rPr>
                <w:rFonts w:asciiTheme="majorBidi" w:hAnsiTheme="majorBidi"/>
                <w:sz w:val="20"/>
                <w:szCs w:val="22"/>
                <w:rtl/>
              </w:rPr>
              <w:t>כט</w:t>
            </w:r>
            <w:proofErr w:type="spellEnd"/>
            <w:r w:rsidRPr="00DF028B">
              <w:rPr>
                <w:rFonts w:asciiTheme="majorBidi" w:hAnsiTheme="majorBidi"/>
                <w:sz w:val="20"/>
                <w:szCs w:val="22"/>
                <w:rtl/>
              </w:rPr>
              <w:t>(2) 29.</w:t>
            </w:r>
          </w:p>
        </w:tc>
        <w:tc>
          <w:tcPr>
            <w:tcW w:w="2374" w:type="dxa"/>
          </w:tcPr>
          <w:p w:rsidR="00A53234" w:rsidRPr="00DF028B" w:rsidRDefault="00A53234" w:rsidP="00B27456">
            <w:pPr>
              <w:rPr>
                <w:sz w:val="20"/>
                <w:szCs w:val="22"/>
                <w:rtl/>
              </w:rPr>
            </w:pPr>
            <w:r w:rsidRPr="00DF028B">
              <w:rPr>
                <w:rFonts w:hint="cs"/>
                <w:sz w:val="20"/>
                <w:szCs w:val="22"/>
                <w:rtl/>
              </w:rPr>
              <w:t>זרק את ארוסתו לבאר, חשב שהיא מתה מהנפילה, אבל היא מתה כעבור זמן מהתייבשות. האם נותק הקשר הסיבתי בין המעשה לתוצאה?</w:t>
            </w:r>
          </w:p>
        </w:tc>
        <w:tc>
          <w:tcPr>
            <w:tcW w:w="5058" w:type="dxa"/>
            <w:gridSpan w:val="2"/>
          </w:tcPr>
          <w:p w:rsidR="00A53234" w:rsidRPr="00DF028B" w:rsidRDefault="00A53234" w:rsidP="00B27456">
            <w:pPr>
              <w:rPr>
                <w:sz w:val="20"/>
                <w:szCs w:val="22"/>
                <w:rtl/>
              </w:rPr>
            </w:pPr>
            <w:proofErr w:type="spellStart"/>
            <w:r w:rsidRPr="00DF028B">
              <w:rPr>
                <w:rFonts w:hint="cs"/>
                <w:sz w:val="20"/>
                <w:szCs w:val="22"/>
                <w:rtl/>
              </w:rPr>
              <w:t>לנדוי</w:t>
            </w:r>
            <w:proofErr w:type="spellEnd"/>
            <w:r w:rsidRPr="00DF028B">
              <w:rPr>
                <w:rFonts w:hint="cs"/>
                <w:sz w:val="20"/>
                <w:szCs w:val="22"/>
                <w:rtl/>
              </w:rPr>
              <w:t>:</w:t>
            </w:r>
            <w:r w:rsidRPr="00DF028B">
              <w:rPr>
                <w:rFonts w:hint="cs"/>
                <w:sz w:val="20"/>
                <w:szCs w:val="22"/>
              </w:rPr>
              <w:t xml:space="preserve"> </w:t>
            </w:r>
            <w:r w:rsidRPr="00DF028B">
              <w:rPr>
                <w:rFonts w:hint="cs"/>
                <w:sz w:val="20"/>
                <w:szCs w:val="22"/>
                <w:rtl/>
              </w:rPr>
              <w:t xml:space="preserve">הוא בסופו של דבר השיג את מטרתו, היה לו מעשה שהוביל לתוצאה שהוא התכוון אליה, וזה לא משנה שבסופו של דבר זה קרה רק יותר מאוחר. </w:t>
            </w:r>
          </w:p>
        </w:tc>
        <w:tc>
          <w:tcPr>
            <w:tcW w:w="2383" w:type="dxa"/>
          </w:tcPr>
          <w:p w:rsidR="00A53234" w:rsidRPr="00DF028B" w:rsidRDefault="00A53234" w:rsidP="00B27456">
            <w:pPr>
              <w:rPr>
                <w:sz w:val="20"/>
                <w:szCs w:val="22"/>
                <w:rtl/>
              </w:rPr>
            </w:pPr>
            <w:r w:rsidRPr="00DF028B">
              <w:rPr>
                <w:rFonts w:ascii="David" w:hAnsi="David"/>
                <w:sz w:val="20"/>
                <w:szCs w:val="22"/>
                <w:rtl/>
              </w:rPr>
              <w:t xml:space="preserve">כוונת הנאשם משמעותית ומכרעת על מנת לייחס קשר סיבתי ואחריות. </w:t>
            </w:r>
            <w:r w:rsidRPr="00DF028B">
              <w:rPr>
                <w:rFonts w:ascii="David" w:hAnsi="David"/>
                <w:sz w:val="20"/>
                <w:szCs w:val="22"/>
                <w:rtl/>
              </w:rPr>
              <w:br/>
              <w:t>מועד השגת המטרה אין בו די כדי לנתק קשר סיבתי</w:t>
            </w:r>
            <w:r w:rsidRPr="00DF028B">
              <w:rPr>
                <w:rFonts w:hint="cs"/>
                <w:sz w:val="20"/>
                <w:szCs w:val="22"/>
                <w:rtl/>
              </w:rPr>
              <w:t>. הוא צפה שזה יגמר במוות, לא משנה איזה מוות.</w:t>
            </w:r>
          </w:p>
        </w:tc>
      </w:tr>
      <w:tr w:rsidR="00A53234" w:rsidRPr="00DF028B" w:rsidTr="000A7F9E">
        <w:tc>
          <w:tcPr>
            <w:tcW w:w="588" w:type="dxa"/>
            <w:vMerge/>
            <w:textDirection w:val="btLr"/>
            <w:vAlign w:val="center"/>
          </w:tcPr>
          <w:p w:rsidR="00A53234" w:rsidRPr="00C55E56" w:rsidRDefault="00A53234" w:rsidP="00C55E56">
            <w:pPr>
              <w:autoSpaceDE w:val="0"/>
              <w:autoSpaceDN w:val="0"/>
              <w:adjustRightInd w:val="0"/>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autoSpaceDE w:val="0"/>
              <w:autoSpaceDN w:val="0"/>
              <w:adjustRightInd w:val="0"/>
              <w:spacing w:line="240" w:lineRule="auto"/>
              <w:jc w:val="center"/>
              <w:rPr>
                <w:rFonts w:asciiTheme="majorBidi" w:hAnsiTheme="majorBidi"/>
                <w:sz w:val="20"/>
                <w:szCs w:val="22"/>
              </w:rPr>
            </w:pPr>
            <w:r w:rsidRPr="00DF028B">
              <w:rPr>
                <w:rFonts w:asciiTheme="majorBidi" w:hAnsiTheme="majorBidi"/>
                <w:sz w:val="20"/>
                <w:szCs w:val="22"/>
                <w:rtl/>
              </w:rPr>
              <w:t xml:space="preserve">ע"פ 707/83 </w:t>
            </w:r>
            <w:proofErr w:type="spellStart"/>
            <w:r w:rsidRPr="00DF028B">
              <w:rPr>
                <w:rFonts w:asciiTheme="majorBidi" w:hAnsiTheme="majorBidi"/>
                <w:b/>
                <w:bCs/>
                <w:sz w:val="20"/>
                <w:szCs w:val="22"/>
                <w:rtl/>
              </w:rPr>
              <w:t>פטרומיליו</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פ"ד לח(4), 821.</w:t>
            </w:r>
          </w:p>
        </w:tc>
        <w:tc>
          <w:tcPr>
            <w:tcW w:w="2374" w:type="dxa"/>
          </w:tcPr>
          <w:p w:rsidR="00A53234" w:rsidRPr="00DF028B" w:rsidRDefault="00A53234" w:rsidP="00B27456">
            <w:pPr>
              <w:rPr>
                <w:sz w:val="20"/>
                <w:szCs w:val="22"/>
                <w:rtl/>
              </w:rPr>
            </w:pPr>
            <w:r w:rsidRPr="00DF028B">
              <w:rPr>
                <w:rFonts w:hint="cs"/>
                <w:sz w:val="20"/>
                <w:szCs w:val="22"/>
                <w:rtl/>
              </w:rPr>
              <w:t>אדם שדד זקנה (בלי לגעת בה) והיא חטפה התקף לב ומתה, האם יש קשר סיבתי?</w:t>
            </w:r>
          </w:p>
        </w:tc>
        <w:tc>
          <w:tcPr>
            <w:tcW w:w="5058" w:type="dxa"/>
            <w:gridSpan w:val="2"/>
          </w:tcPr>
          <w:p w:rsidR="00A53234" w:rsidRPr="00DF028B" w:rsidRDefault="00A53234" w:rsidP="00B27456">
            <w:pPr>
              <w:rPr>
                <w:sz w:val="20"/>
                <w:szCs w:val="22"/>
                <w:rtl/>
              </w:rPr>
            </w:pPr>
            <w:r w:rsidRPr="00DF028B">
              <w:rPr>
                <w:rFonts w:hint="cs"/>
                <w:sz w:val="20"/>
                <w:szCs w:val="22"/>
                <w:rtl/>
              </w:rPr>
              <w:t>בן פורת:</w:t>
            </w:r>
            <w:r w:rsidRPr="00DF028B">
              <w:rPr>
                <w:rFonts w:hint="cs"/>
                <w:sz w:val="20"/>
                <w:szCs w:val="22"/>
              </w:rPr>
              <w:t xml:space="preserve"> </w:t>
            </w:r>
            <w:r w:rsidRPr="00DF028B">
              <w:rPr>
                <w:rFonts w:hint="cs"/>
                <w:sz w:val="20"/>
                <w:szCs w:val="22"/>
                <w:rtl/>
              </w:rPr>
              <w:t xml:space="preserve">זה שהוא לא נגע לא מנתק את הקשר (הרי יש עבירות הריגה ללא מגע- מחדל לדוג'), וכן בעיקרון בשוד אתה אמור לצפות שזה יתפתח לידי מחיר בנפש. עם-זאת, הוא רק "גנב" ולא שדד, ולכן לא היה עליו לצפות, ולכן הוא פטור. </w:t>
            </w:r>
          </w:p>
        </w:tc>
        <w:tc>
          <w:tcPr>
            <w:tcW w:w="2383" w:type="dxa"/>
          </w:tcPr>
          <w:p w:rsidR="00A53234" w:rsidRPr="00DF028B" w:rsidRDefault="00A53234" w:rsidP="00B27456">
            <w:pPr>
              <w:rPr>
                <w:sz w:val="20"/>
                <w:szCs w:val="22"/>
                <w:rtl/>
              </w:rPr>
            </w:pPr>
            <w:r w:rsidRPr="00DF028B">
              <w:rPr>
                <w:rFonts w:hint="cs"/>
                <w:sz w:val="20"/>
                <w:szCs w:val="22"/>
                <w:rtl/>
              </w:rPr>
              <w:t xml:space="preserve">קשר סיבתי זה יותר עמוק "ממגע ישיר". יש צורך לצפות כל דבר שזה יכול להתגלגל אליו </w:t>
            </w:r>
            <w:r w:rsidRPr="00DF028B">
              <w:rPr>
                <w:sz w:val="20"/>
                <w:szCs w:val="22"/>
                <w:rtl/>
              </w:rPr>
              <w:t>–</w:t>
            </w:r>
            <w:r w:rsidRPr="00DF028B">
              <w:rPr>
                <w:rFonts w:hint="cs"/>
                <w:sz w:val="20"/>
                <w:szCs w:val="22"/>
                <w:rtl/>
              </w:rPr>
              <w:t xml:space="preserve"> עיקרון הגולגלת הדקה.</w:t>
            </w:r>
          </w:p>
        </w:tc>
      </w:tr>
      <w:tr w:rsidR="00A53234" w:rsidRPr="00DF028B" w:rsidTr="000A7F9E">
        <w:tc>
          <w:tcPr>
            <w:tcW w:w="588" w:type="dxa"/>
            <w:vMerge/>
            <w:textDirection w:val="btLr"/>
            <w:vAlign w:val="center"/>
          </w:tcPr>
          <w:p w:rsidR="00A53234" w:rsidRPr="00C55E56" w:rsidRDefault="00A53234" w:rsidP="00C55E56">
            <w:pPr>
              <w:autoSpaceDE w:val="0"/>
              <w:autoSpaceDN w:val="0"/>
              <w:adjustRightInd w:val="0"/>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autoSpaceDE w:val="0"/>
              <w:autoSpaceDN w:val="0"/>
              <w:adjustRightInd w:val="0"/>
              <w:spacing w:line="240" w:lineRule="auto"/>
              <w:jc w:val="center"/>
              <w:rPr>
                <w:rFonts w:asciiTheme="majorBidi" w:hAnsiTheme="majorBidi"/>
                <w:sz w:val="20"/>
                <w:szCs w:val="22"/>
                <w:rtl/>
              </w:rPr>
            </w:pPr>
            <w:r w:rsidRPr="00DF028B">
              <w:rPr>
                <w:rFonts w:asciiTheme="majorBidi" w:hAnsiTheme="majorBidi"/>
                <w:sz w:val="20"/>
                <w:szCs w:val="22"/>
                <w:rtl/>
              </w:rPr>
              <w:t xml:space="preserve">ע"פ 7832/00 </w:t>
            </w:r>
            <w:proofErr w:type="spellStart"/>
            <w:r w:rsidRPr="00DF028B">
              <w:rPr>
                <w:rFonts w:asciiTheme="majorBidi" w:hAnsiTheme="majorBidi"/>
                <w:b/>
                <w:bCs/>
                <w:sz w:val="20"/>
                <w:szCs w:val="22"/>
                <w:rtl/>
              </w:rPr>
              <w:t>יעקובוב</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xml:space="preserve"> פ"ד נו(2) 534. סעיפים 1-4, 10-12, 13-16.</w:t>
            </w:r>
          </w:p>
        </w:tc>
        <w:tc>
          <w:tcPr>
            <w:tcW w:w="2374" w:type="dxa"/>
          </w:tcPr>
          <w:p w:rsidR="00A53234" w:rsidRPr="00DF028B" w:rsidRDefault="00A53234" w:rsidP="00B27456">
            <w:pPr>
              <w:rPr>
                <w:sz w:val="20"/>
                <w:szCs w:val="22"/>
                <w:rtl/>
              </w:rPr>
            </w:pPr>
            <w:r w:rsidRPr="00DF028B">
              <w:rPr>
                <w:rFonts w:hint="cs"/>
                <w:sz w:val="20"/>
                <w:szCs w:val="22"/>
                <w:rtl/>
              </w:rPr>
              <w:t>בעל התעלל באשתו, והיא התאבדה. האם יש קשר סיבתי?</w:t>
            </w:r>
          </w:p>
        </w:tc>
        <w:tc>
          <w:tcPr>
            <w:tcW w:w="5058" w:type="dxa"/>
            <w:gridSpan w:val="2"/>
          </w:tcPr>
          <w:p w:rsidR="00A53234" w:rsidRPr="00DF028B" w:rsidRDefault="00A53234" w:rsidP="00B27456">
            <w:pPr>
              <w:rPr>
                <w:sz w:val="20"/>
                <w:szCs w:val="22"/>
                <w:rtl/>
              </w:rPr>
            </w:pPr>
            <w:r w:rsidRPr="00DF028B">
              <w:rPr>
                <w:rFonts w:hint="cs"/>
                <w:sz w:val="20"/>
                <w:szCs w:val="22"/>
                <w:rtl/>
              </w:rPr>
              <w:t xml:space="preserve">במקרה של גרימת מוות ברשלנות, שתי מבחני הקשר הסיבתי (העובדתי והמשפטי- </w:t>
            </w:r>
            <w:proofErr w:type="spellStart"/>
            <w:r w:rsidRPr="00DF028B">
              <w:rPr>
                <w:rFonts w:hint="cs"/>
                <w:sz w:val="20"/>
                <w:szCs w:val="22"/>
                <w:rtl/>
              </w:rPr>
              <w:t>האלמלא</w:t>
            </w:r>
            <w:proofErr w:type="spellEnd"/>
            <w:r w:rsidRPr="00DF028B">
              <w:rPr>
                <w:rFonts w:hint="cs"/>
                <w:sz w:val="20"/>
                <w:szCs w:val="22"/>
                <w:rtl/>
              </w:rPr>
              <w:t xml:space="preserve"> והציפיות) מתאחדים. צריך לשאול האם הוא היה יכול לצפות שזה יגמר במוות, וממילא, אם הוא היה צופה זאת ופועל אחרת, הרי מתקיים מבחן </w:t>
            </w:r>
            <w:proofErr w:type="spellStart"/>
            <w:r w:rsidRPr="00DF028B">
              <w:rPr>
                <w:rFonts w:hint="cs"/>
                <w:sz w:val="20"/>
                <w:szCs w:val="22"/>
                <w:rtl/>
              </w:rPr>
              <w:t>האלמא</w:t>
            </w:r>
            <w:proofErr w:type="spellEnd"/>
            <w:r w:rsidRPr="00DF028B">
              <w:rPr>
                <w:rFonts w:hint="cs"/>
                <w:sz w:val="20"/>
                <w:szCs w:val="22"/>
                <w:rtl/>
              </w:rPr>
              <w:t xml:space="preserve">. המבחן המשפטי הוא של האדם הסביר, שבמקרה שלנו, אדם סביר היה צריך לצפות שזה יגמר בהתאבדות. </w:t>
            </w:r>
          </w:p>
        </w:tc>
        <w:tc>
          <w:tcPr>
            <w:tcW w:w="2383" w:type="dxa"/>
          </w:tcPr>
          <w:p w:rsidR="00A53234" w:rsidRPr="00DF028B" w:rsidRDefault="00A53234" w:rsidP="00B27456">
            <w:pPr>
              <w:rPr>
                <w:sz w:val="20"/>
                <w:szCs w:val="22"/>
                <w:rtl/>
              </w:rPr>
            </w:pPr>
            <w:r w:rsidRPr="00DF028B">
              <w:rPr>
                <w:rFonts w:hint="cs"/>
                <w:sz w:val="20"/>
                <w:szCs w:val="22"/>
                <w:rtl/>
              </w:rPr>
              <w:t xml:space="preserve">יש מקרים ששתי מבחני הקשר הסיבתי מתאחדים. </w:t>
            </w:r>
          </w:p>
          <w:p w:rsidR="00A53234" w:rsidRPr="00DF028B" w:rsidRDefault="00A53234" w:rsidP="00B27456">
            <w:pPr>
              <w:rPr>
                <w:sz w:val="20"/>
                <w:szCs w:val="22"/>
                <w:rtl/>
              </w:rPr>
            </w:pPr>
            <w:r w:rsidRPr="00DF028B">
              <w:rPr>
                <w:rFonts w:hint="cs"/>
                <w:sz w:val="20"/>
                <w:szCs w:val="22"/>
                <w:rtl/>
              </w:rPr>
              <w:t>בוחנים את מבחן הציפיות ע"פ האדם הסביר</w:t>
            </w:r>
          </w:p>
        </w:tc>
      </w:tr>
      <w:tr w:rsidR="00A53234" w:rsidRPr="00DF028B" w:rsidTr="000A7F9E">
        <w:tc>
          <w:tcPr>
            <w:tcW w:w="588" w:type="dxa"/>
            <w:vMerge/>
            <w:textDirection w:val="btLr"/>
            <w:vAlign w:val="center"/>
          </w:tcPr>
          <w:p w:rsidR="00A53234" w:rsidRPr="00C55E56" w:rsidRDefault="00A53234" w:rsidP="00C55E56">
            <w:pPr>
              <w:autoSpaceDE w:val="0"/>
              <w:autoSpaceDN w:val="0"/>
              <w:adjustRightInd w:val="0"/>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autoSpaceDE w:val="0"/>
              <w:autoSpaceDN w:val="0"/>
              <w:adjustRightInd w:val="0"/>
              <w:spacing w:line="240" w:lineRule="auto"/>
              <w:jc w:val="center"/>
              <w:rPr>
                <w:rFonts w:asciiTheme="majorBidi" w:hAnsiTheme="majorBidi"/>
                <w:sz w:val="20"/>
                <w:szCs w:val="22"/>
                <w:rtl/>
              </w:rPr>
            </w:pPr>
            <w:r w:rsidRPr="00DF028B">
              <w:rPr>
                <w:rFonts w:asciiTheme="majorBidi" w:hAnsiTheme="majorBidi"/>
                <w:sz w:val="20"/>
                <w:szCs w:val="22"/>
                <w:rtl/>
              </w:rPr>
              <w:t xml:space="preserve">ע"פ 5870/01 </w:t>
            </w:r>
            <w:proofErr w:type="spellStart"/>
            <w:r w:rsidRPr="00DF028B">
              <w:rPr>
                <w:rFonts w:asciiTheme="majorBidi" w:hAnsiTheme="majorBidi"/>
                <w:b/>
                <w:bCs/>
                <w:sz w:val="20"/>
                <w:szCs w:val="22"/>
                <w:rtl/>
              </w:rPr>
              <w:t>חסיין</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xml:space="preserve">, פ"ד </w:t>
            </w:r>
            <w:proofErr w:type="spellStart"/>
            <w:r w:rsidRPr="00DF028B">
              <w:rPr>
                <w:rFonts w:asciiTheme="majorBidi" w:hAnsiTheme="majorBidi"/>
                <w:sz w:val="20"/>
                <w:szCs w:val="22"/>
                <w:rtl/>
              </w:rPr>
              <w:t>נז</w:t>
            </w:r>
            <w:proofErr w:type="spellEnd"/>
            <w:r w:rsidRPr="00DF028B">
              <w:rPr>
                <w:rFonts w:asciiTheme="majorBidi" w:hAnsiTheme="majorBidi"/>
                <w:sz w:val="20"/>
                <w:szCs w:val="22"/>
                <w:rtl/>
              </w:rPr>
              <w:t>(1), 221. סעיפים 1-3, 7-10, 12, 17-24.</w:t>
            </w:r>
          </w:p>
        </w:tc>
        <w:tc>
          <w:tcPr>
            <w:tcW w:w="2374" w:type="dxa"/>
          </w:tcPr>
          <w:p w:rsidR="00A53234" w:rsidRPr="00DF028B" w:rsidRDefault="00A53234" w:rsidP="00B27456">
            <w:pPr>
              <w:rPr>
                <w:sz w:val="20"/>
                <w:szCs w:val="22"/>
                <w:rtl/>
              </w:rPr>
            </w:pPr>
            <w:r w:rsidRPr="00DF028B">
              <w:rPr>
                <w:rFonts w:hint="cs"/>
                <w:sz w:val="20"/>
                <w:szCs w:val="22"/>
                <w:rtl/>
              </w:rPr>
              <w:t>אדם דקר את אחותו, היא מתה גם בגלל רשלנות רפואית, האם יש קשר סיבתי?</w:t>
            </w:r>
          </w:p>
        </w:tc>
        <w:tc>
          <w:tcPr>
            <w:tcW w:w="5058" w:type="dxa"/>
            <w:gridSpan w:val="2"/>
          </w:tcPr>
          <w:p w:rsidR="00A53234" w:rsidRPr="00DF028B" w:rsidRDefault="00A53234" w:rsidP="00B27456">
            <w:pPr>
              <w:rPr>
                <w:sz w:val="20"/>
                <w:szCs w:val="22"/>
                <w:rtl/>
              </w:rPr>
            </w:pPr>
            <w:r w:rsidRPr="00DF028B">
              <w:rPr>
                <w:rFonts w:hint="cs"/>
                <w:sz w:val="20"/>
                <w:szCs w:val="22"/>
                <w:rtl/>
              </w:rPr>
              <w:t xml:space="preserve">שתי המבחנים מתקיימים (צפיה </w:t>
            </w:r>
            <w:proofErr w:type="spellStart"/>
            <w:r w:rsidRPr="00DF028B">
              <w:rPr>
                <w:rFonts w:hint="cs"/>
                <w:sz w:val="20"/>
                <w:szCs w:val="22"/>
                <w:rtl/>
              </w:rPr>
              <w:t>ואלמא</w:t>
            </w:r>
            <w:proofErr w:type="spellEnd"/>
            <w:r w:rsidRPr="00DF028B">
              <w:rPr>
                <w:rFonts w:hint="cs"/>
                <w:sz w:val="20"/>
                <w:szCs w:val="22"/>
                <w:rtl/>
              </w:rPr>
              <w:t>), ואי אפשר להגיד שבית החולים ניתק את הזיקה בניהם, כי הוא רק לא מנע את המוות, אבל הוא לא יצר את המוות (אם היא הייתה נשארת בבית היא גם הייתה מתה)</w:t>
            </w:r>
          </w:p>
        </w:tc>
        <w:tc>
          <w:tcPr>
            <w:tcW w:w="2383" w:type="dxa"/>
          </w:tcPr>
          <w:p w:rsidR="00A53234" w:rsidRPr="00DF028B" w:rsidRDefault="00A53234" w:rsidP="00B27456">
            <w:pPr>
              <w:rPr>
                <w:sz w:val="20"/>
                <w:szCs w:val="22"/>
                <w:rtl/>
              </w:rPr>
            </w:pPr>
            <w:r w:rsidRPr="00DF028B">
              <w:rPr>
                <w:rFonts w:hint="cs"/>
                <w:sz w:val="20"/>
                <w:szCs w:val="22"/>
                <w:rtl/>
              </w:rPr>
              <w:t xml:space="preserve">גורם שמנתק זיקה, זה רק כאשר הוא יוצר את התוצאה, ולא שהוא לא מונע מתוצאה להגיע. </w:t>
            </w:r>
          </w:p>
        </w:tc>
      </w:tr>
      <w:tr w:rsidR="00A53234" w:rsidRPr="00DF028B" w:rsidTr="000A7F9E">
        <w:tc>
          <w:tcPr>
            <w:tcW w:w="588" w:type="dxa"/>
            <w:vMerge/>
            <w:textDirection w:val="btLr"/>
            <w:vAlign w:val="center"/>
          </w:tcPr>
          <w:p w:rsidR="00A53234" w:rsidRPr="00C55E56" w:rsidRDefault="00A53234" w:rsidP="00C55E56">
            <w:pPr>
              <w:autoSpaceDE w:val="0"/>
              <w:autoSpaceDN w:val="0"/>
              <w:adjustRightInd w:val="0"/>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autoSpaceDE w:val="0"/>
              <w:autoSpaceDN w:val="0"/>
              <w:adjustRightInd w:val="0"/>
              <w:spacing w:line="240" w:lineRule="auto"/>
              <w:jc w:val="center"/>
              <w:rPr>
                <w:rFonts w:asciiTheme="majorBidi" w:hAnsiTheme="majorBidi"/>
                <w:sz w:val="20"/>
                <w:szCs w:val="22"/>
              </w:rPr>
            </w:pPr>
            <w:r w:rsidRPr="00DF028B">
              <w:rPr>
                <w:rFonts w:asciiTheme="majorBidi" w:hAnsiTheme="majorBidi"/>
                <w:sz w:val="20"/>
                <w:szCs w:val="22"/>
                <w:rtl/>
              </w:rPr>
              <w:t xml:space="preserve">ע"פ 9723/03 </w:t>
            </w:r>
            <w:r w:rsidRPr="00DF028B">
              <w:rPr>
                <w:rFonts w:asciiTheme="majorBidi" w:hAnsiTheme="majorBidi"/>
                <w:b/>
                <w:bCs/>
                <w:sz w:val="20"/>
                <w:szCs w:val="22"/>
                <w:rtl/>
              </w:rPr>
              <w:t>מדינת ישראל נ' בלזר</w:t>
            </w:r>
            <w:r w:rsidRPr="00DF028B">
              <w:rPr>
                <w:rFonts w:asciiTheme="majorBidi" w:hAnsiTheme="majorBidi"/>
                <w:sz w:val="20"/>
                <w:szCs w:val="22"/>
                <w:rtl/>
              </w:rPr>
              <w:t>, פסקאות 1-2, 4, 7-13.</w:t>
            </w:r>
          </w:p>
        </w:tc>
        <w:tc>
          <w:tcPr>
            <w:tcW w:w="2374" w:type="dxa"/>
          </w:tcPr>
          <w:p w:rsidR="00A53234" w:rsidRPr="00DF028B" w:rsidRDefault="00A53234" w:rsidP="00B27456">
            <w:pPr>
              <w:rPr>
                <w:sz w:val="20"/>
                <w:szCs w:val="22"/>
                <w:rtl/>
              </w:rPr>
            </w:pPr>
            <w:r w:rsidRPr="00DF028B">
              <w:rPr>
                <w:rFonts w:hint="cs"/>
                <w:sz w:val="20"/>
                <w:szCs w:val="22"/>
                <w:rtl/>
              </w:rPr>
              <w:t xml:space="preserve">אדם מרביץ לחברו, הוא הולך למשטרה להעיד ואז חוטף אוטם בלב (גם </w:t>
            </w:r>
            <w:r w:rsidRPr="00DF028B">
              <w:rPr>
                <w:rFonts w:hint="cs"/>
                <w:sz w:val="20"/>
                <w:szCs w:val="22"/>
                <w:rtl/>
              </w:rPr>
              <w:lastRenderedPageBreak/>
              <w:t>בעקבות לחץ נפשי) ומת, האם יש קשר סיבתי?</w:t>
            </w:r>
          </w:p>
        </w:tc>
        <w:tc>
          <w:tcPr>
            <w:tcW w:w="5058" w:type="dxa"/>
            <w:gridSpan w:val="2"/>
          </w:tcPr>
          <w:p w:rsidR="00A53234" w:rsidRPr="00DF028B" w:rsidRDefault="00A53234" w:rsidP="00B27456">
            <w:pPr>
              <w:rPr>
                <w:sz w:val="20"/>
                <w:szCs w:val="22"/>
                <w:rtl/>
              </w:rPr>
            </w:pPr>
            <w:r w:rsidRPr="00DF028B">
              <w:rPr>
                <w:rFonts w:hint="cs"/>
                <w:sz w:val="20"/>
                <w:szCs w:val="22"/>
                <w:rtl/>
              </w:rPr>
              <w:lastRenderedPageBreak/>
              <w:t xml:space="preserve">יש קשר סיבתי עובדתי, כי ביהמ"ש קבע שללא הלחץ הנפשי האוטם לא היה מתפרץ. לגבי מבחן הצפיות: מצד אחד, הוא לא צפה את האפשרות המדויקת הזאת, אבל הוא כן היה </w:t>
            </w:r>
            <w:r w:rsidRPr="00DF028B">
              <w:rPr>
                <w:rFonts w:hint="cs"/>
                <w:sz w:val="20"/>
                <w:szCs w:val="22"/>
                <w:rtl/>
              </w:rPr>
              <w:lastRenderedPageBreak/>
              <w:t xml:space="preserve">אדיש לתוצאות שיכולות </w:t>
            </w:r>
            <w:proofErr w:type="spellStart"/>
            <w:r w:rsidRPr="00DF028B">
              <w:rPr>
                <w:rFonts w:hint="cs"/>
                <w:sz w:val="20"/>
                <w:szCs w:val="22"/>
                <w:rtl/>
              </w:rPr>
              <w:t>להגרר</w:t>
            </w:r>
            <w:proofErr w:type="spellEnd"/>
            <w:r w:rsidRPr="00DF028B">
              <w:rPr>
                <w:rFonts w:hint="cs"/>
                <w:sz w:val="20"/>
                <w:szCs w:val="22"/>
                <w:rtl/>
              </w:rPr>
              <w:t xml:space="preserve"> בעקבות המכות, ולכן מתקיים הקשר הסיבתי המשפטי. </w:t>
            </w:r>
          </w:p>
        </w:tc>
        <w:tc>
          <w:tcPr>
            <w:tcW w:w="2383" w:type="dxa"/>
          </w:tcPr>
          <w:p w:rsidR="00A53234" w:rsidRPr="00DF028B" w:rsidRDefault="00A53234" w:rsidP="00B27456">
            <w:pPr>
              <w:rPr>
                <w:sz w:val="20"/>
                <w:szCs w:val="22"/>
                <w:rtl/>
              </w:rPr>
            </w:pPr>
            <w:r w:rsidRPr="00DF028B">
              <w:rPr>
                <w:rFonts w:hint="cs"/>
                <w:sz w:val="20"/>
                <w:szCs w:val="22"/>
                <w:rtl/>
              </w:rPr>
              <w:lastRenderedPageBreak/>
              <w:t>אדישות יכולה להוות קשר סיבתי משפטי</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color w:val="000000"/>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color w:val="000000"/>
                <w:sz w:val="20"/>
                <w:szCs w:val="22"/>
                <w:rtl/>
              </w:rPr>
              <w:t xml:space="preserve">ע"פ 9647/10 ‏ </w:t>
            </w:r>
            <w:r w:rsidRPr="00DF028B">
              <w:rPr>
                <w:rFonts w:asciiTheme="majorBidi" w:hAnsiTheme="majorBidi"/>
                <w:b/>
                <w:bCs/>
                <w:color w:val="000000"/>
                <w:sz w:val="20"/>
                <w:szCs w:val="22"/>
                <w:rtl/>
              </w:rPr>
              <w:t>פלוני נ' מדינת ישראל</w:t>
            </w:r>
            <w:r w:rsidRPr="00DF028B">
              <w:rPr>
                <w:rFonts w:asciiTheme="majorBidi" w:hAnsiTheme="majorBidi"/>
                <w:sz w:val="20"/>
                <w:szCs w:val="22"/>
              </w:rPr>
              <w:t xml:space="preserve"> </w:t>
            </w:r>
            <w:r w:rsidRPr="00DF028B">
              <w:rPr>
                <w:rFonts w:asciiTheme="majorBidi" w:hAnsiTheme="majorBidi"/>
                <w:sz w:val="20"/>
                <w:szCs w:val="22"/>
                <w:rtl/>
              </w:rPr>
              <w:t> (החלטה מיום 3.1.13)  פסקאות 1, 16-24. פרשת מרוץ המכוניות</w:t>
            </w:r>
          </w:p>
        </w:tc>
        <w:tc>
          <w:tcPr>
            <w:tcW w:w="2374" w:type="dxa"/>
          </w:tcPr>
          <w:p w:rsidR="00A53234" w:rsidRPr="00DF028B" w:rsidRDefault="00A53234" w:rsidP="00B27456">
            <w:pPr>
              <w:rPr>
                <w:sz w:val="20"/>
                <w:szCs w:val="22"/>
                <w:rtl/>
              </w:rPr>
            </w:pPr>
            <w:r w:rsidRPr="00DF028B">
              <w:rPr>
                <w:rFonts w:hint="cs"/>
                <w:sz w:val="20"/>
                <w:szCs w:val="22"/>
                <w:rtl/>
              </w:rPr>
              <w:t xml:space="preserve">צעיר התחרה במרוץ מכוניות. הרכב השני עבר תאונה ומתו, האם יש קשר סיבתי בין הרכב הראשון למוות של הרכב השני? </w:t>
            </w:r>
          </w:p>
        </w:tc>
        <w:tc>
          <w:tcPr>
            <w:tcW w:w="5058" w:type="dxa"/>
            <w:gridSpan w:val="2"/>
          </w:tcPr>
          <w:p w:rsidR="00A53234" w:rsidRPr="00DF028B" w:rsidRDefault="00A53234" w:rsidP="00B27456">
            <w:pPr>
              <w:rPr>
                <w:sz w:val="20"/>
                <w:szCs w:val="22"/>
                <w:rtl/>
              </w:rPr>
            </w:pPr>
            <w:r w:rsidRPr="00DF028B">
              <w:rPr>
                <w:rFonts w:hint="cs"/>
                <w:sz w:val="20"/>
                <w:szCs w:val="22"/>
                <w:rtl/>
              </w:rPr>
              <w:t xml:space="preserve">מבחן </w:t>
            </w:r>
            <w:proofErr w:type="spellStart"/>
            <w:r w:rsidRPr="00DF028B">
              <w:rPr>
                <w:rFonts w:hint="cs"/>
                <w:sz w:val="20"/>
                <w:szCs w:val="22"/>
                <w:rtl/>
              </w:rPr>
              <w:t>קש"ס</w:t>
            </w:r>
            <w:proofErr w:type="spellEnd"/>
            <w:r w:rsidRPr="00DF028B">
              <w:rPr>
                <w:rFonts w:hint="cs"/>
                <w:sz w:val="20"/>
                <w:szCs w:val="22"/>
                <w:rtl/>
              </w:rPr>
              <w:t xml:space="preserve"> משפטי כולל שתי מבחנים: 1. הצפיות הסביר: האם אדם סביר היה </w:t>
            </w:r>
            <w:r w:rsidRPr="00DF028B">
              <w:rPr>
                <w:rFonts w:hint="cs"/>
                <w:b/>
                <w:bCs/>
                <w:sz w:val="20"/>
                <w:szCs w:val="22"/>
                <w:rtl/>
              </w:rPr>
              <w:t xml:space="preserve">יכול </w:t>
            </w:r>
            <w:r w:rsidRPr="00DF028B">
              <w:rPr>
                <w:rFonts w:hint="cs"/>
                <w:sz w:val="20"/>
                <w:szCs w:val="22"/>
                <w:rtl/>
              </w:rPr>
              <w:t xml:space="preserve">לצפות את התוצאה. (שאלה שגם עונה על השאלה האם היה יסוד נפשי של הריגה) 2. המודעות </w:t>
            </w:r>
            <w:proofErr w:type="spellStart"/>
            <w:r w:rsidRPr="00DF028B">
              <w:rPr>
                <w:rFonts w:hint="cs"/>
                <w:sz w:val="20"/>
                <w:szCs w:val="22"/>
                <w:rtl/>
              </w:rPr>
              <w:t>הסוביקייטבות</w:t>
            </w:r>
            <w:proofErr w:type="spellEnd"/>
            <w:r w:rsidRPr="00DF028B">
              <w:rPr>
                <w:rFonts w:hint="cs"/>
                <w:sz w:val="20"/>
                <w:szCs w:val="22"/>
                <w:rtl/>
              </w:rPr>
              <w:t xml:space="preserve">: האם אותו אדם היה </w:t>
            </w:r>
            <w:r w:rsidRPr="00DF028B">
              <w:rPr>
                <w:rFonts w:hint="cs"/>
                <w:b/>
                <w:bCs/>
                <w:sz w:val="20"/>
                <w:szCs w:val="22"/>
                <w:rtl/>
              </w:rPr>
              <w:t>צריך</w:t>
            </w:r>
            <w:r w:rsidRPr="00DF028B">
              <w:rPr>
                <w:rFonts w:hint="cs"/>
                <w:sz w:val="20"/>
                <w:szCs w:val="22"/>
                <w:rtl/>
              </w:rPr>
              <w:t xml:space="preserve"> לצפות את התוצאה. </w:t>
            </w:r>
            <w:proofErr w:type="spellStart"/>
            <w:r w:rsidRPr="00DF028B">
              <w:rPr>
                <w:rFonts w:hint="cs"/>
                <w:sz w:val="20"/>
                <w:szCs w:val="22"/>
                <w:rtl/>
              </w:rPr>
              <w:t>בדר"כ</w:t>
            </w:r>
            <w:proofErr w:type="spellEnd"/>
            <w:r w:rsidRPr="00DF028B">
              <w:rPr>
                <w:rFonts w:hint="cs"/>
                <w:sz w:val="20"/>
                <w:szCs w:val="22"/>
                <w:rtl/>
              </w:rPr>
              <w:t xml:space="preserve"> שתי המבחנים באים יחד, כי </w:t>
            </w:r>
            <w:r w:rsidR="00711B93">
              <w:rPr>
                <w:rFonts w:hint="cs"/>
                <w:sz w:val="20"/>
                <w:szCs w:val="22"/>
                <w:rtl/>
              </w:rPr>
              <w:t xml:space="preserve">אם </w:t>
            </w:r>
            <w:r w:rsidRPr="00DF028B">
              <w:rPr>
                <w:rFonts w:hint="cs"/>
                <w:sz w:val="20"/>
                <w:szCs w:val="22"/>
                <w:rtl/>
              </w:rPr>
              <w:t xml:space="preserve">הוא יכול הרי יש עליו חובה לצפות את התוצאה. התובעים טוענים שברגע שמתקיים </w:t>
            </w:r>
            <w:proofErr w:type="spellStart"/>
            <w:r w:rsidRPr="00DF028B">
              <w:rPr>
                <w:rFonts w:hint="cs"/>
                <w:sz w:val="20"/>
                <w:szCs w:val="22"/>
                <w:rtl/>
              </w:rPr>
              <w:t>הקש"ס</w:t>
            </w:r>
            <w:proofErr w:type="spellEnd"/>
            <w:r w:rsidRPr="00DF028B">
              <w:rPr>
                <w:rFonts w:hint="cs"/>
                <w:sz w:val="20"/>
                <w:szCs w:val="22"/>
                <w:rtl/>
              </w:rPr>
              <w:t xml:space="preserve"> של "יכול", אזי מתקיים היסוד הנפשי, שמבליע בתוכו גם את מבחן ה"צריך", ולכן יש </w:t>
            </w:r>
            <w:proofErr w:type="spellStart"/>
            <w:r w:rsidRPr="00DF028B">
              <w:rPr>
                <w:rFonts w:hint="cs"/>
                <w:sz w:val="20"/>
                <w:szCs w:val="22"/>
                <w:rtl/>
              </w:rPr>
              <w:t>קש"ס</w:t>
            </w:r>
            <w:proofErr w:type="spellEnd"/>
            <w:r w:rsidRPr="00DF028B">
              <w:rPr>
                <w:rFonts w:hint="cs"/>
                <w:sz w:val="20"/>
                <w:szCs w:val="22"/>
                <w:rtl/>
              </w:rPr>
              <w:t xml:space="preserve"> משפטי.  ביהמ"ש דוחה תפ</w:t>
            </w:r>
            <w:r w:rsidR="00711B93">
              <w:rPr>
                <w:rFonts w:hint="cs"/>
                <w:sz w:val="20"/>
                <w:szCs w:val="22"/>
                <w:rtl/>
              </w:rPr>
              <w:t>יס</w:t>
            </w:r>
            <w:r w:rsidRPr="00DF028B">
              <w:rPr>
                <w:rFonts w:hint="cs"/>
                <w:sz w:val="20"/>
                <w:szCs w:val="22"/>
                <w:rtl/>
              </w:rPr>
              <w:t xml:space="preserve">ה זו, ויש לבחון כל שאלה בנפרד- </w:t>
            </w:r>
            <w:proofErr w:type="spellStart"/>
            <w:r w:rsidRPr="00DF028B">
              <w:rPr>
                <w:rFonts w:hint="cs"/>
                <w:sz w:val="20"/>
                <w:szCs w:val="22"/>
                <w:rtl/>
              </w:rPr>
              <w:t>קש"ס</w:t>
            </w:r>
            <w:proofErr w:type="spellEnd"/>
            <w:r w:rsidRPr="00DF028B">
              <w:rPr>
                <w:rFonts w:hint="cs"/>
                <w:sz w:val="20"/>
                <w:szCs w:val="22"/>
                <w:rtl/>
              </w:rPr>
              <w:t xml:space="preserve"> ויסוד נפשי בהתאם לשיקולי מדיניות שונים. </w:t>
            </w:r>
          </w:p>
        </w:tc>
        <w:tc>
          <w:tcPr>
            <w:tcW w:w="2383" w:type="dxa"/>
          </w:tcPr>
          <w:p w:rsidR="00A53234" w:rsidRPr="00DF028B" w:rsidRDefault="00A53234" w:rsidP="00B27456">
            <w:pPr>
              <w:rPr>
                <w:sz w:val="20"/>
                <w:szCs w:val="22"/>
                <w:rtl/>
              </w:rPr>
            </w:pPr>
            <w:r w:rsidRPr="00DF028B">
              <w:rPr>
                <w:rFonts w:hint="cs"/>
                <w:sz w:val="20"/>
                <w:szCs w:val="22"/>
                <w:rtl/>
              </w:rPr>
              <w:t>הבחנה בקשר סיבתי בין יכול לצפות לבין צריך לצפות.</w:t>
            </w:r>
          </w:p>
          <w:p w:rsidR="00A53234" w:rsidRPr="00DF028B" w:rsidRDefault="00A53234" w:rsidP="00B27456">
            <w:pPr>
              <w:rPr>
                <w:sz w:val="20"/>
                <w:szCs w:val="22"/>
                <w:rtl/>
              </w:rPr>
            </w:pPr>
            <w:proofErr w:type="spellStart"/>
            <w:r w:rsidRPr="00DF028B">
              <w:rPr>
                <w:rFonts w:hint="cs"/>
                <w:sz w:val="20"/>
                <w:szCs w:val="22"/>
                <w:rtl/>
              </w:rPr>
              <w:t>קש"ס</w:t>
            </w:r>
            <w:proofErr w:type="spellEnd"/>
            <w:r w:rsidRPr="00DF028B">
              <w:rPr>
                <w:rFonts w:hint="cs"/>
                <w:sz w:val="20"/>
                <w:szCs w:val="22"/>
                <w:rtl/>
              </w:rPr>
              <w:t xml:space="preserve"> ויסוד נפשי הרבה פעמים חופפים, אבל לא בהכרח</w:t>
            </w:r>
          </w:p>
        </w:tc>
      </w:tr>
      <w:tr w:rsidR="00B27456" w:rsidRPr="00DF028B" w:rsidTr="00CC3438">
        <w:trPr>
          <w:cantSplit/>
          <w:trHeight w:val="454"/>
        </w:trPr>
        <w:tc>
          <w:tcPr>
            <w:tcW w:w="14896" w:type="dxa"/>
            <w:gridSpan w:val="6"/>
            <w:shd w:val="clear" w:color="auto" w:fill="BF8F00" w:themeFill="accent4" w:themeFillShade="BF"/>
            <w:vAlign w:val="center"/>
          </w:tcPr>
          <w:p w:rsidR="00B27456" w:rsidRPr="00C55E56" w:rsidRDefault="00B27456" w:rsidP="00CC3438">
            <w:pPr>
              <w:jc w:val="center"/>
              <w:rPr>
                <w:sz w:val="18"/>
                <w:szCs w:val="18"/>
                <w:rtl/>
              </w:rPr>
            </w:pPr>
            <w:r w:rsidRPr="00C55E56">
              <w:rPr>
                <w:rFonts w:asciiTheme="majorBidi" w:hAnsiTheme="majorBidi"/>
                <w:b/>
                <w:bCs/>
                <w:sz w:val="18"/>
                <w:szCs w:val="18"/>
                <w:u w:val="single"/>
                <w:rtl/>
              </w:rPr>
              <w:t>היסוד הנפשי</w:t>
            </w:r>
          </w:p>
        </w:tc>
      </w:tr>
      <w:tr w:rsidR="00A50850" w:rsidRPr="00DF028B" w:rsidTr="00711B93">
        <w:trPr>
          <w:cantSplit/>
          <w:trHeight w:val="428"/>
        </w:trPr>
        <w:tc>
          <w:tcPr>
            <w:tcW w:w="588" w:type="dxa"/>
            <w:textDirection w:val="btLr"/>
            <w:vAlign w:val="center"/>
          </w:tcPr>
          <w:p w:rsidR="00A50850" w:rsidRPr="00C55E56" w:rsidRDefault="00A50850" w:rsidP="00C55E56">
            <w:pPr>
              <w:spacing w:line="240" w:lineRule="auto"/>
              <w:ind w:left="113" w:right="113"/>
              <w:jc w:val="center"/>
              <w:rPr>
                <w:rFonts w:asciiTheme="majorBidi" w:hAnsiTheme="majorBidi"/>
                <w:b/>
                <w:bCs/>
                <w:sz w:val="18"/>
                <w:szCs w:val="18"/>
                <w:u w:val="single"/>
                <w:rtl/>
              </w:rPr>
            </w:pPr>
          </w:p>
        </w:tc>
        <w:tc>
          <w:tcPr>
            <w:tcW w:w="4493" w:type="dxa"/>
            <w:vAlign w:val="center"/>
          </w:tcPr>
          <w:p w:rsidR="00A50850" w:rsidRPr="00A50850" w:rsidRDefault="00A50850" w:rsidP="00C55E56">
            <w:pPr>
              <w:spacing w:line="240" w:lineRule="auto"/>
              <w:jc w:val="center"/>
              <w:rPr>
                <w:rFonts w:asciiTheme="majorBidi" w:hAnsiTheme="majorBidi"/>
                <w:sz w:val="20"/>
                <w:szCs w:val="22"/>
              </w:rPr>
            </w:pPr>
            <w:r w:rsidRPr="00A50850">
              <w:rPr>
                <w:rFonts w:asciiTheme="majorBidi" w:hAnsiTheme="majorBidi" w:hint="cs"/>
                <w:sz w:val="20"/>
                <w:szCs w:val="22"/>
                <w:rtl/>
              </w:rPr>
              <w:t>הגדרה יבשה</w:t>
            </w:r>
          </w:p>
        </w:tc>
        <w:tc>
          <w:tcPr>
            <w:tcW w:w="9815" w:type="dxa"/>
            <w:gridSpan w:val="4"/>
          </w:tcPr>
          <w:p w:rsidR="00A50850" w:rsidRPr="00DF028B" w:rsidRDefault="00A50850" w:rsidP="00B27456">
            <w:pPr>
              <w:rPr>
                <w:sz w:val="20"/>
                <w:szCs w:val="22"/>
                <w:rtl/>
              </w:rPr>
            </w:pPr>
            <w:r>
              <w:rPr>
                <w:rFonts w:hint="cs"/>
                <w:sz w:val="20"/>
                <w:szCs w:val="22"/>
                <w:rtl/>
              </w:rPr>
              <w:t>יש צורך במודעות (יסוד נפשי)</w:t>
            </w:r>
            <w:r>
              <w:rPr>
                <w:rFonts w:hint="cs"/>
                <w:sz w:val="20"/>
                <w:szCs w:val="22"/>
              </w:rPr>
              <w:t xml:space="preserve"> </w:t>
            </w:r>
            <w:r>
              <w:rPr>
                <w:rFonts w:hint="cs"/>
                <w:sz w:val="20"/>
                <w:szCs w:val="22"/>
                <w:rtl/>
              </w:rPr>
              <w:t>לכל אחד מן מרכיבי היסוד העובדתי</w:t>
            </w:r>
          </w:p>
        </w:tc>
      </w:tr>
      <w:tr w:rsidR="00A53234" w:rsidRPr="00DF028B" w:rsidTr="000A7F9E">
        <w:tc>
          <w:tcPr>
            <w:tcW w:w="588" w:type="dxa"/>
            <w:vMerge w:val="restart"/>
            <w:textDirection w:val="btLr"/>
            <w:vAlign w:val="center"/>
          </w:tcPr>
          <w:p w:rsidR="00A53234" w:rsidRPr="00C55E56" w:rsidRDefault="00B46342" w:rsidP="00C55E56">
            <w:pPr>
              <w:spacing w:line="240" w:lineRule="auto"/>
              <w:ind w:left="113" w:right="113"/>
              <w:jc w:val="center"/>
              <w:rPr>
                <w:rFonts w:asciiTheme="majorBidi" w:hAnsiTheme="majorBidi"/>
                <w:b/>
                <w:bCs/>
                <w:sz w:val="18"/>
                <w:szCs w:val="18"/>
                <w:u w:val="single"/>
              </w:rPr>
            </w:pPr>
            <w:r>
              <w:rPr>
                <w:rFonts w:asciiTheme="majorBidi" w:hAnsiTheme="majorBidi" w:hint="cs"/>
                <w:b/>
                <w:bCs/>
                <w:sz w:val="18"/>
                <w:szCs w:val="18"/>
                <w:u w:val="single"/>
                <w:rtl/>
              </w:rPr>
              <w:t xml:space="preserve"> </w:t>
            </w:r>
            <w:r w:rsidR="00A53234" w:rsidRPr="00C55E56">
              <w:rPr>
                <w:rFonts w:asciiTheme="majorBidi" w:hAnsiTheme="majorBidi"/>
                <w:b/>
                <w:bCs/>
                <w:sz w:val="18"/>
                <w:szCs w:val="18"/>
                <w:u w:val="single"/>
                <w:rtl/>
              </w:rPr>
              <w:t xml:space="preserve">א. </w:t>
            </w:r>
            <w:proofErr w:type="spellStart"/>
            <w:r w:rsidR="00A53234" w:rsidRPr="00C55E56">
              <w:rPr>
                <w:rFonts w:asciiTheme="majorBidi" w:hAnsiTheme="majorBidi"/>
                <w:b/>
                <w:bCs/>
                <w:sz w:val="18"/>
                <w:szCs w:val="18"/>
                <w:u w:val="single"/>
                <w:rtl/>
              </w:rPr>
              <w:t>הרציונאל</w:t>
            </w:r>
            <w:proofErr w:type="spellEnd"/>
            <w:r w:rsidR="00A53234" w:rsidRPr="00C55E56">
              <w:rPr>
                <w:rFonts w:asciiTheme="majorBidi" w:hAnsiTheme="majorBidi"/>
                <w:b/>
                <w:bCs/>
                <w:sz w:val="18"/>
                <w:szCs w:val="18"/>
                <w:u w:val="single"/>
                <w:rtl/>
              </w:rPr>
              <w:t xml:space="preserve"> שבדרישת היסוד הנפשי</w:t>
            </w:r>
            <w:r w:rsidR="00A53234" w:rsidRPr="00C55E56">
              <w:rPr>
                <w:rFonts w:asciiTheme="majorBidi" w:hAnsiTheme="majorBidi" w:hint="cs"/>
                <w:b/>
                <w:bCs/>
                <w:sz w:val="18"/>
                <w:szCs w:val="18"/>
                <w:u w:val="single"/>
                <w:rtl/>
              </w:rPr>
              <w:t xml:space="preserve"> ועקרון המזיגה</w:t>
            </w: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Pr>
              <w:t>Ashworth</w:t>
            </w:r>
            <w:r w:rsidRPr="00DF028B">
              <w:rPr>
                <w:rFonts w:asciiTheme="majorBidi" w:hAnsiTheme="majorBidi"/>
                <w:smallCaps/>
                <w:sz w:val="20"/>
                <w:szCs w:val="22"/>
              </w:rPr>
              <w:t xml:space="preserve">, Principles of Criminal Law </w:t>
            </w:r>
            <w:r w:rsidRPr="00DF028B">
              <w:rPr>
                <w:rFonts w:asciiTheme="majorBidi" w:hAnsiTheme="majorBidi"/>
                <w:sz w:val="20"/>
                <w:szCs w:val="22"/>
              </w:rPr>
              <w:t xml:space="preserve"> </w:t>
            </w:r>
            <w:r w:rsidRPr="00DF028B">
              <w:rPr>
                <w:rFonts w:asciiTheme="majorBidi" w:hAnsiTheme="majorBidi"/>
                <w:sz w:val="20"/>
                <w:szCs w:val="22"/>
                <w:rtl/>
              </w:rPr>
              <w:t xml:space="preserve"> - הקטע שבאתר.</w:t>
            </w:r>
          </w:p>
        </w:tc>
        <w:tc>
          <w:tcPr>
            <w:tcW w:w="9815" w:type="dxa"/>
            <w:gridSpan w:val="4"/>
          </w:tcPr>
          <w:p w:rsidR="00A53234" w:rsidRPr="00DF028B" w:rsidRDefault="00A53234" w:rsidP="00A50850">
            <w:pPr>
              <w:pStyle w:val="NormalWeb"/>
              <w:shd w:val="clear" w:color="auto" w:fill="FFFFFF"/>
              <w:bidi/>
              <w:spacing w:before="0" w:beforeAutospacing="0" w:line="360" w:lineRule="auto"/>
              <w:rPr>
                <w:rFonts w:ascii="David" w:hAnsi="David" w:cs="David"/>
                <w:sz w:val="18"/>
                <w:szCs w:val="18"/>
                <w:rtl/>
              </w:rPr>
            </w:pPr>
            <w:r w:rsidRPr="00DF028B">
              <w:rPr>
                <w:rFonts w:ascii="David" w:hAnsi="David" w:cs="David" w:hint="cs"/>
                <w:b/>
                <w:bCs/>
                <w:sz w:val="18"/>
                <w:szCs w:val="18"/>
                <w:rtl/>
              </w:rPr>
              <w:t>רציונל היסוד: אחריות</w:t>
            </w:r>
            <w:r w:rsidRPr="00DF028B">
              <w:rPr>
                <w:rFonts w:ascii="David" w:hAnsi="David" w:cs="David"/>
                <w:b/>
                <w:bCs/>
                <w:sz w:val="18"/>
                <w:szCs w:val="18"/>
                <w:rtl/>
              </w:rPr>
              <w:t xml:space="preserve"> הפלילית מוטלת רק על אנשים שמודעים למעשיהם ולהשלכות שלהם, ובכל זאת בחרו במעשה ובהשלכותיו</w:t>
            </w:r>
            <w:r w:rsidRPr="00DF028B">
              <w:rPr>
                <w:rFonts w:ascii="David" w:hAnsi="David" w:cs="David"/>
                <w:sz w:val="18"/>
                <w:szCs w:val="18"/>
                <w:rtl/>
              </w:rPr>
              <w:t>.</w:t>
            </w:r>
            <w:r w:rsidRPr="00DF028B">
              <w:rPr>
                <w:rFonts w:ascii="David" w:hAnsi="David" w:cs="David" w:hint="cs"/>
                <w:sz w:val="18"/>
                <w:szCs w:val="18"/>
                <w:rtl/>
              </w:rPr>
              <w:t xml:space="preserve"> -כחלק מהתפיסה </w:t>
            </w:r>
            <w:proofErr w:type="spellStart"/>
            <w:r w:rsidRPr="00DF028B">
              <w:rPr>
                <w:rFonts w:ascii="David" w:hAnsi="David" w:cs="David" w:hint="cs"/>
                <w:sz w:val="18"/>
                <w:szCs w:val="18"/>
                <w:rtl/>
              </w:rPr>
              <w:t>האוטנמית</w:t>
            </w:r>
            <w:proofErr w:type="spellEnd"/>
            <w:r w:rsidRPr="00DF028B">
              <w:rPr>
                <w:rFonts w:ascii="David" w:hAnsi="David" w:cs="David" w:hint="cs"/>
                <w:sz w:val="18"/>
                <w:szCs w:val="18"/>
                <w:rtl/>
              </w:rPr>
              <w:t xml:space="preserve"> של האדם. </w:t>
            </w:r>
          </w:p>
          <w:p w:rsidR="00A53234" w:rsidRPr="00DF028B" w:rsidRDefault="00A53234" w:rsidP="00A50850">
            <w:pPr>
              <w:pStyle w:val="NormalWeb"/>
              <w:shd w:val="clear" w:color="auto" w:fill="FFFFFF"/>
              <w:bidi/>
              <w:spacing w:before="0" w:beforeAutospacing="0" w:line="360" w:lineRule="auto"/>
              <w:rPr>
                <w:rFonts w:ascii="David" w:hAnsi="David" w:cs="David"/>
                <w:sz w:val="18"/>
                <w:szCs w:val="18"/>
                <w:rtl/>
              </w:rPr>
            </w:pPr>
            <w:r w:rsidRPr="00DF028B">
              <w:rPr>
                <w:rFonts w:ascii="David" w:hAnsi="David" w:cs="David" w:hint="cs"/>
                <w:sz w:val="18"/>
                <w:szCs w:val="18"/>
                <w:rtl/>
              </w:rPr>
              <w:t>נימוקים ליסוד הנפשי- כולל כמה גישות:</w:t>
            </w:r>
            <w:r w:rsidRPr="00DF028B">
              <w:rPr>
                <w:rFonts w:ascii="David" w:hAnsi="David" w:cs="David"/>
                <w:sz w:val="18"/>
                <w:szCs w:val="18"/>
                <w:u w:val="single"/>
                <w:rtl/>
              </w:rPr>
              <w:t xml:space="preserve"> הגישה הליברלית</w:t>
            </w:r>
            <w:r w:rsidRPr="00DF028B">
              <w:rPr>
                <w:rFonts w:ascii="David" w:hAnsi="David" w:cs="David" w:hint="cs"/>
                <w:sz w:val="18"/>
                <w:szCs w:val="18"/>
                <w:rtl/>
              </w:rPr>
              <w:t xml:space="preserve">: בכך שאתה מחייב יסוד נפשי, אתה מוודא שהאזרחים יוכלו להתנהג בחופשיות, בלי חשש שהם יופללו ללא שום כוונה. זה מכריח את האזרח לעשות "קום עשה" של פעולה פלילית ע"מ להתחייב- ככה בן-אדם ידע תמיד מתי הוא עבר לצד הפלילי. ערך עליון: </w:t>
            </w:r>
            <w:proofErr w:type="spellStart"/>
            <w:r w:rsidRPr="00DF028B">
              <w:rPr>
                <w:rFonts w:ascii="David" w:hAnsi="David" w:cs="David" w:hint="cs"/>
                <w:sz w:val="18"/>
                <w:szCs w:val="18"/>
                <w:rtl/>
              </w:rPr>
              <w:t>האוטנמיה</w:t>
            </w:r>
            <w:proofErr w:type="spellEnd"/>
            <w:r w:rsidRPr="00DF028B">
              <w:rPr>
                <w:rFonts w:ascii="David" w:hAnsi="David" w:cs="David" w:hint="cs"/>
                <w:sz w:val="18"/>
                <w:szCs w:val="18"/>
                <w:rtl/>
              </w:rPr>
              <w:t xml:space="preserve">. </w:t>
            </w:r>
            <w:r w:rsidRPr="00DF028B">
              <w:rPr>
                <w:rFonts w:ascii="David" w:hAnsi="David" w:cs="David"/>
                <w:sz w:val="18"/>
                <w:szCs w:val="18"/>
                <w:u w:val="single"/>
                <w:rtl/>
              </w:rPr>
              <w:t>הגישה התועלתנית</w:t>
            </w:r>
            <w:r w:rsidRPr="00DF028B">
              <w:rPr>
                <w:rFonts w:ascii="David" w:hAnsi="David" w:cs="David" w:hint="cs"/>
                <w:sz w:val="18"/>
                <w:szCs w:val="18"/>
                <w:u w:val="single"/>
                <w:rtl/>
              </w:rPr>
              <w:t xml:space="preserve">: </w:t>
            </w:r>
            <w:r w:rsidRPr="00DF028B">
              <w:rPr>
                <w:rFonts w:ascii="David" w:hAnsi="David" w:cs="David" w:hint="cs"/>
                <w:sz w:val="18"/>
                <w:szCs w:val="18"/>
                <w:rtl/>
              </w:rPr>
              <w:t xml:space="preserve"> אם אתה מפליל אדם בעקבות יסוד נפשי, הערך החברתי והתיוג יהיו הרבה יותר </w:t>
            </w:r>
            <w:proofErr w:type="spellStart"/>
            <w:r w:rsidRPr="00DF028B">
              <w:rPr>
                <w:rFonts w:ascii="David" w:hAnsi="David" w:cs="David" w:hint="cs"/>
                <w:sz w:val="18"/>
                <w:szCs w:val="18"/>
                <w:rtl/>
              </w:rPr>
              <w:t>משמעותים</w:t>
            </w:r>
            <w:proofErr w:type="spellEnd"/>
            <w:r w:rsidRPr="00DF028B">
              <w:rPr>
                <w:rFonts w:ascii="David" w:hAnsi="David" w:cs="David" w:hint="cs"/>
                <w:sz w:val="18"/>
                <w:szCs w:val="18"/>
                <w:rtl/>
              </w:rPr>
              <w:t xml:space="preserve">, וממילא, יהיה יותר תועלת במערכת אכיפת החוק. ערך עליון: הסעד כנגד העבירה. </w:t>
            </w:r>
          </w:p>
          <w:p w:rsidR="00A53234" w:rsidRPr="00DF028B" w:rsidRDefault="00A53234" w:rsidP="00A50850">
            <w:pPr>
              <w:pStyle w:val="NormalWeb"/>
              <w:shd w:val="clear" w:color="auto" w:fill="FFFFFF"/>
              <w:bidi/>
              <w:spacing w:before="0" w:beforeAutospacing="0" w:line="360" w:lineRule="auto"/>
              <w:rPr>
                <w:rFonts w:ascii="David" w:hAnsi="David" w:cs="David"/>
                <w:sz w:val="18"/>
                <w:szCs w:val="18"/>
                <w:u w:val="single"/>
                <w:rtl/>
              </w:rPr>
            </w:pPr>
            <w:r w:rsidRPr="00DF028B">
              <w:rPr>
                <w:rFonts w:ascii="David" w:hAnsi="David" w:cs="David" w:hint="cs"/>
                <w:sz w:val="18"/>
                <w:szCs w:val="18"/>
                <w:rtl/>
              </w:rPr>
              <w:t>השלכות ליסוד הנפשי:</w:t>
            </w:r>
            <w:r w:rsidRPr="00DF028B">
              <w:rPr>
                <w:rFonts w:ascii="David" w:hAnsi="David" w:cs="David" w:hint="cs"/>
                <w:sz w:val="18"/>
                <w:szCs w:val="18"/>
              </w:rPr>
              <w:t xml:space="preserve"> </w:t>
            </w:r>
            <w:r w:rsidRPr="00DF028B">
              <w:rPr>
                <w:rFonts w:ascii="David" w:hAnsi="David" w:cs="David"/>
                <w:sz w:val="18"/>
                <w:szCs w:val="18"/>
                <w:u w:val="single"/>
                <w:rtl/>
              </w:rPr>
              <w:t>עקרון האמונה:</w:t>
            </w:r>
            <w:r w:rsidRPr="00DF028B">
              <w:rPr>
                <w:rFonts w:ascii="David" w:hAnsi="David" w:cs="David"/>
                <w:sz w:val="18"/>
                <w:szCs w:val="18"/>
                <w:rtl/>
              </w:rPr>
              <w:t xml:space="preserve"> התיוג הפלילי צריך  להיות מבוסס על מה שהאנשים מאמינים שהם עשו או סיכנו ולא על העובדות שאליהן לא היו מודעים בזמן ביצוע העבירה.</w:t>
            </w:r>
            <w:r w:rsidRPr="00DF028B">
              <w:rPr>
                <w:rFonts w:ascii="David" w:hAnsi="David" w:cs="David" w:hint="cs"/>
                <w:sz w:val="18"/>
                <w:szCs w:val="18"/>
                <w:rtl/>
              </w:rPr>
              <w:t xml:space="preserve"> </w:t>
            </w:r>
            <w:r w:rsidRPr="00DF028B">
              <w:rPr>
                <w:rFonts w:ascii="David" w:hAnsi="David" w:cs="David"/>
                <w:sz w:val="18"/>
                <w:szCs w:val="18"/>
                <w:u w:val="single"/>
                <w:rtl/>
              </w:rPr>
              <w:t>עקרון ההלימה:</w:t>
            </w:r>
            <w:r w:rsidRPr="00DF028B">
              <w:rPr>
                <w:rFonts w:ascii="David" w:hAnsi="David" w:cs="David"/>
                <w:sz w:val="18"/>
                <w:szCs w:val="18"/>
                <w:rtl/>
              </w:rPr>
              <w:t xml:space="preserve"> </w:t>
            </w:r>
            <w:r w:rsidRPr="00DF028B">
              <w:rPr>
                <w:rFonts w:ascii="David" w:hAnsi="David" w:cs="David" w:hint="cs"/>
                <w:sz w:val="18"/>
                <w:szCs w:val="18"/>
                <w:rtl/>
              </w:rPr>
              <w:t>יש צורך לי</w:t>
            </w:r>
            <w:r w:rsidRPr="00DF028B">
              <w:rPr>
                <w:rFonts w:ascii="David" w:hAnsi="David" w:cs="David"/>
                <w:sz w:val="18"/>
                <w:szCs w:val="18"/>
                <w:rtl/>
              </w:rPr>
              <w:t xml:space="preserve">חס הולם בין חומרת העבירה בנסיבותיה ואשמת הנאשם לבין חומרת העונש. </w:t>
            </w:r>
          </w:p>
          <w:p w:rsidR="00A53234" w:rsidRPr="00DF028B" w:rsidRDefault="00A53234" w:rsidP="00A50850">
            <w:pPr>
              <w:pStyle w:val="NormalWeb"/>
              <w:shd w:val="clear" w:color="auto" w:fill="FFFFFF"/>
              <w:bidi/>
              <w:spacing w:before="0" w:beforeAutospacing="0" w:line="360" w:lineRule="auto"/>
              <w:rPr>
                <w:rFonts w:ascii="David" w:hAnsi="David" w:cs="David"/>
                <w:sz w:val="18"/>
                <w:szCs w:val="18"/>
                <w:rtl/>
              </w:rPr>
            </w:pPr>
            <w:r w:rsidRPr="00DF028B">
              <w:rPr>
                <w:rFonts w:ascii="David" w:hAnsi="David" w:cs="David"/>
                <w:sz w:val="18"/>
                <w:szCs w:val="18"/>
                <w:u w:val="single"/>
                <w:rtl/>
              </w:rPr>
              <w:t>לסיכום</w:t>
            </w:r>
            <w:r w:rsidRPr="00DF028B">
              <w:rPr>
                <w:rFonts w:ascii="David" w:hAnsi="David" w:cs="David"/>
                <w:sz w:val="18"/>
                <w:szCs w:val="18"/>
                <w:rtl/>
              </w:rPr>
              <w:t xml:space="preserve">: עפ"י עקרון היסוד הנפשי </w:t>
            </w:r>
            <w:r w:rsidRPr="00DF028B">
              <w:rPr>
                <w:rFonts w:ascii="David" w:hAnsi="David" w:cs="David"/>
                <w:b/>
                <w:bCs/>
                <w:sz w:val="18"/>
                <w:szCs w:val="18"/>
                <w:rtl/>
              </w:rPr>
              <w:t>ההחלטה לבצע עבירה היא לא רנדומלית אלא צריכה להיות מקושרת לנסיבות וההשלכות של כל עבירה</w:t>
            </w:r>
            <w:r w:rsidRPr="00DF028B">
              <w:rPr>
                <w:rFonts w:ascii="David" w:hAnsi="David" w:cs="David"/>
                <w:sz w:val="18"/>
                <w:szCs w:val="18"/>
                <w:rtl/>
              </w:rPr>
              <w:t>.</w:t>
            </w:r>
          </w:p>
        </w:tc>
      </w:tr>
      <w:tr w:rsidR="00A53234" w:rsidRPr="00DF028B" w:rsidTr="000A7F9E">
        <w:tc>
          <w:tcPr>
            <w:tcW w:w="588" w:type="dxa"/>
            <w:vMerge/>
            <w:textDirection w:val="btLr"/>
            <w:vAlign w:val="center"/>
          </w:tcPr>
          <w:p w:rsidR="00A53234" w:rsidRPr="00C55E56" w:rsidRDefault="00A53234" w:rsidP="00C55E56">
            <w:pPr>
              <w:spacing w:line="240" w:lineRule="auto"/>
              <w:ind w:left="113" w:right="113"/>
              <w:jc w:val="center"/>
              <w:rPr>
                <w:rFonts w:asciiTheme="majorBidi" w:hAnsiTheme="majorBidi"/>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b/>
                <w:bCs/>
                <w:sz w:val="20"/>
                <w:szCs w:val="22"/>
                <w:rtl/>
              </w:rPr>
            </w:pPr>
            <w:proofErr w:type="spellStart"/>
            <w:r w:rsidRPr="00DF028B">
              <w:rPr>
                <w:rFonts w:asciiTheme="majorBidi" w:hAnsiTheme="majorBidi"/>
                <w:sz w:val="20"/>
                <w:szCs w:val="22"/>
              </w:rPr>
              <w:t>Kadish</w:t>
            </w:r>
            <w:proofErr w:type="spellEnd"/>
            <w:r w:rsidRPr="00DF028B">
              <w:rPr>
                <w:rFonts w:asciiTheme="majorBidi" w:hAnsiTheme="majorBidi"/>
                <w:sz w:val="20"/>
                <w:szCs w:val="22"/>
              </w:rPr>
              <w:t xml:space="preserve"> &amp; </w:t>
            </w:r>
            <w:proofErr w:type="spellStart"/>
            <w:r w:rsidRPr="00DF028B">
              <w:rPr>
                <w:rFonts w:asciiTheme="majorBidi" w:hAnsiTheme="majorBidi"/>
                <w:sz w:val="20"/>
                <w:szCs w:val="22"/>
              </w:rPr>
              <w:t>Schulhofer</w:t>
            </w:r>
            <w:proofErr w:type="spellEnd"/>
            <w:r w:rsidRPr="00DF028B">
              <w:rPr>
                <w:rFonts w:asciiTheme="majorBidi" w:hAnsiTheme="majorBidi"/>
                <w:sz w:val="20"/>
                <w:szCs w:val="22"/>
              </w:rPr>
              <w:t xml:space="preserve">, </w:t>
            </w:r>
            <w:r w:rsidRPr="00DF028B">
              <w:rPr>
                <w:rFonts w:asciiTheme="majorBidi" w:hAnsiTheme="majorBidi"/>
                <w:smallCaps/>
                <w:sz w:val="20"/>
                <w:szCs w:val="22"/>
              </w:rPr>
              <w:t>Criminal Law and its Process</w:t>
            </w:r>
            <w:r w:rsidRPr="00DF028B">
              <w:rPr>
                <w:rFonts w:asciiTheme="majorBidi" w:hAnsiTheme="majorBidi"/>
                <w:sz w:val="20"/>
                <w:szCs w:val="22"/>
                <w:rtl/>
              </w:rPr>
              <w:t xml:space="preserve"> - הקטע שבאתר</w:t>
            </w:r>
            <w:r w:rsidRPr="00DF028B">
              <w:rPr>
                <w:rFonts w:asciiTheme="majorBidi" w:hAnsiTheme="majorBidi"/>
                <w:b/>
                <w:bCs/>
                <w:sz w:val="20"/>
                <w:szCs w:val="22"/>
                <w:rtl/>
              </w:rPr>
              <w:t>.</w:t>
            </w:r>
          </w:p>
        </w:tc>
        <w:tc>
          <w:tcPr>
            <w:tcW w:w="9815" w:type="dxa"/>
            <w:gridSpan w:val="4"/>
          </w:tcPr>
          <w:p w:rsidR="00A53234" w:rsidRPr="00DF028B" w:rsidRDefault="00A53234" w:rsidP="00A50850">
            <w:pPr>
              <w:rPr>
                <w:sz w:val="20"/>
                <w:szCs w:val="22"/>
                <w:rtl/>
              </w:rPr>
            </w:pPr>
            <w:r w:rsidRPr="00DF028B">
              <w:rPr>
                <w:rFonts w:hint="cs"/>
                <w:sz w:val="20"/>
                <w:szCs w:val="22"/>
                <w:rtl/>
              </w:rPr>
              <w:t>יש שתי מובנים ביסוד הנפשי:</w:t>
            </w:r>
            <w:r w:rsidRPr="00DF028B">
              <w:rPr>
                <w:rFonts w:hint="cs"/>
                <w:sz w:val="20"/>
                <w:szCs w:val="22"/>
              </w:rPr>
              <w:t xml:space="preserve"> </w:t>
            </w:r>
            <w:r w:rsidRPr="00DF028B">
              <w:rPr>
                <w:rFonts w:hint="cs"/>
                <w:sz w:val="20"/>
                <w:szCs w:val="22"/>
                <w:rtl/>
              </w:rPr>
              <w:t>1. אשמה במובן הצר- אשמה על בסיס הבחירה ב"רוע". 2. אשמה במובן הרחב: לא תמיד יש סנכרון בין רמת הבחירה של האדם לבין רמת היסוד הנפשי שלו- לדוג'- שיכור שהורג, אין לו בחירה, אבל יש לו אשמה ויש לו יסוד נפשי. (חילוק בין אשמה לבין מודעות)</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ע"פ 334/74 </w:t>
            </w:r>
            <w:proofErr w:type="spellStart"/>
            <w:r w:rsidRPr="00DF028B">
              <w:rPr>
                <w:rFonts w:asciiTheme="majorBidi" w:hAnsiTheme="majorBidi"/>
                <w:b/>
                <w:bCs/>
                <w:sz w:val="20"/>
                <w:szCs w:val="22"/>
                <w:rtl/>
              </w:rPr>
              <w:t>ג'מאמעה</w:t>
            </w:r>
            <w:proofErr w:type="spellEnd"/>
            <w:r w:rsidRPr="00DF028B">
              <w:rPr>
                <w:rFonts w:asciiTheme="majorBidi" w:hAnsiTheme="majorBidi"/>
                <w:b/>
                <w:bCs/>
                <w:sz w:val="20"/>
                <w:szCs w:val="22"/>
                <w:rtl/>
              </w:rPr>
              <w:t xml:space="preserve"> נ</w:t>
            </w:r>
            <w:r w:rsidRPr="00DF028B">
              <w:rPr>
                <w:rFonts w:asciiTheme="majorBidi" w:hAnsiTheme="majorBidi" w:hint="cs"/>
                <w:b/>
                <w:bCs/>
                <w:sz w:val="20"/>
                <w:szCs w:val="22"/>
                <w:rtl/>
              </w:rPr>
              <w:t>'</w:t>
            </w:r>
            <w:r w:rsidRPr="00DF028B">
              <w:rPr>
                <w:rFonts w:asciiTheme="majorBidi" w:hAnsiTheme="majorBidi"/>
                <w:b/>
                <w:bCs/>
                <w:sz w:val="20"/>
                <w:szCs w:val="22"/>
                <w:rtl/>
              </w:rPr>
              <w:t xml:space="preserve"> מדינת ישראל</w:t>
            </w:r>
            <w:r w:rsidRPr="00DF028B">
              <w:rPr>
                <w:rFonts w:asciiTheme="majorBidi" w:hAnsiTheme="majorBidi"/>
                <w:sz w:val="20"/>
                <w:szCs w:val="22"/>
                <w:rtl/>
              </w:rPr>
              <w:t xml:space="preserve">, פ"ד </w:t>
            </w:r>
            <w:proofErr w:type="spellStart"/>
            <w:r w:rsidRPr="00DF028B">
              <w:rPr>
                <w:rFonts w:asciiTheme="majorBidi" w:hAnsiTheme="majorBidi"/>
                <w:sz w:val="20"/>
                <w:szCs w:val="22"/>
                <w:rtl/>
              </w:rPr>
              <w:t>כט</w:t>
            </w:r>
            <w:proofErr w:type="spellEnd"/>
            <w:r w:rsidRPr="00DF028B">
              <w:rPr>
                <w:rFonts w:asciiTheme="majorBidi" w:hAnsiTheme="majorBidi"/>
                <w:sz w:val="20"/>
                <w:szCs w:val="22"/>
                <w:rtl/>
              </w:rPr>
              <w:t>(2) 29.</w:t>
            </w:r>
          </w:p>
        </w:tc>
        <w:tc>
          <w:tcPr>
            <w:tcW w:w="2374" w:type="dxa"/>
          </w:tcPr>
          <w:p w:rsidR="00A53234" w:rsidRPr="00DF028B" w:rsidRDefault="00A53234" w:rsidP="00A50850">
            <w:pPr>
              <w:rPr>
                <w:sz w:val="20"/>
                <w:szCs w:val="22"/>
                <w:rtl/>
              </w:rPr>
            </w:pPr>
            <w:r w:rsidRPr="00DF028B">
              <w:rPr>
                <w:rFonts w:hint="cs"/>
                <w:sz w:val="20"/>
                <w:szCs w:val="22"/>
                <w:rtl/>
              </w:rPr>
              <w:t xml:space="preserve">זרק את ארוסתו לבאר, חשב שהיא מתה מהנפילה, אבל היא מתה כעבור זמן </w:t>
            </w:r>
            <w:r w:rsidRPr="00DF028B">
              <w:rPr>
                <w:rFonts w:hint="cs"/>
                <w:sz w:val="20"/>
                <w:szCs w:val="22"/>
                <w:rtl/>
              </w:rPr>
              <w:lastRenderedPageBreak/>
              <w:t>מהתייבשות. האם התקיים יסוד נפשי של הרג?</w:t>
            </w:r>
          </w:p>
        </w:tc>
        <w:tc>
          <w:tcPr>
            <w:tcW w:w="5058" w:type="dxa"/>
            <w:gridSpan w:val="2"/>
          </w:tcPr>
          <w:p w:rsidR="00A53234" w:rsidRPr="00DF028B" w:rsidRDefault="00A53234" w:rsidP="00A50850">
            <w:pPr>
              <w:rPr>
                <w:sz w:val="20"/>
                <w:szCs w:val="22"/>
                <w:rtl/>
              </w:rPr>
            </w:pPr>
            <w:r w:rsidRPr="00DF028B">
              <w:rPr>
                <w:rFonts w:hint="cs"/>
                <w:sz w:val="20"/>
                <w:szCs w:val="22"/>
                <w:rtl/>
              </w:rPr>
              <w:lastRenderedPageBreak/>
              <w:t xml:space="preserve">הייתה לו כוונה להרוג (יסוד נפשי) וזה גרם בסופו של דבר לתוצאה, ממילא, התקיים היסוד הנפשי. </w:t>
            </w:r>
            <w:r w:rsidRPr="00DF028B">
              <w:rPr>
                <w:sz w:val="20"/>
                <w:szCs w:val="22"/>
                <w:rtl/>
              </w:rPr>
              <w:t>אין נפקא מינה שבפועל, המערער השיג את כוונתו מאוחר יותר משהאמין.</w:t>
            </w:r>
          </w:p>
        </w:tc>
        <w:tc>
          <w:tcPr>
            <w:tcW w:w="2383" w:type="dxa"/>
          </w:tcPr>
          <w:p w:rsidR="00A53234" w:rsidRPr="00DF028B" w:rsidRDefault="00A53234" w:rsidP="00A50850">
            <w:pPr>
              <w:rPr>
                <w:sz w:val="20"/>
                <w:szCs w:val="22"/>
                <w:rtl/>
              </w:rPr>
            </w:pPr>
            <w:r w:rsidRPr="00DF028B">
              <w:rPr>
                <w:rFonts w:hint="cs"/>
                <w:sz w:val="20"/>
                <w:szCs w:val="22"/>
                <w:rtl/>
              </w:rPr>
              <w:t xml:space="preserve">יסוד נפשי לא חייב להיות באותו הרגע בדיוק של התוצאה, אלא צריך שהוא </w:t>
            </w:r>
            <w:r w:rsidRPr="00DF028B">
              <w:rPr>
                <w:rFonts w:hint="cs"/>
                <w:sz w:val="20"/>
                <w:szCs w:val="22"/>
                <w:rtl/>
              </w:rPr>
              <w:lastRenderedPageBreak/>
              <w:t>יגרום לכך שהתוצאה תגיע בסוף</w:t>
            </w:r>
          </w:p>
        </w:tc>
      </w:tr>
      <w:tr w:rsidR="00A53234" w:rsidRPr="00DF028B" w:rsidTr="000A7F9E">
        <w:tc>
          <w:tcPr>
            <w:tcW w:w="588" w:type="dxa"/>
            <w:vMerge w:val="restart"/>
            <w:textDirection w:val="btLr"/>
            <w:vAlign w:val="center"/>
          </w:tcPr>
          <w:p w:rsidR="00A53234" w:rsidRPr="00C55E56" w:rsidRDefault="00A53234" w:rsidP="00C55E56">
            <w:pPr>
              <w:ind w:left="113" w:right="113"/>
              <w:jc w:val="center"/>
              <w:rPr>
                <w:sz w:val="18"/>
                <w:szCs w:val="18"/>
                <w:rtl/>
              </w:rPr>
            </w:pPr>
            <w:r w:rsidRPr="00C55E56">
              <w:rPr>
                <w:rFonts w:asciiTheme="majorBidi" w:hAnsiTheme="majorBidi"/>
                <w:b/>
                <w:bCs/>
                <w:sz w:val="18"/>
                <w:szCs w:val="18"/>
                <w:u w:val="single"/>
                <w:rtl/>
              </w:rPr>
              <w:lastRenderedPageBreak/>
              <w:t>ב. עצימת עיניים</w:t>
            </w:r>
          </w:p>
        </w:tc>
        <w:tc>
          <w:tcPr>
            <w:tcW w:w="4493" w:type="dxa"/>
            <w:vAlign w:val="center"/>
          </w:tcPr>
          <w:p w:rsidR="00A53234" w:rsidRPr="00DF028B" w:rsidRDefault="00A53234" w:rsidP="00C55E56">
            <w:pPr>
              <w:spacing w:line="240" w:lineRule="auto"/>
              <w:jc w:val="center"/>
              <w:rPr>
                <w:rFonts w:asciiTheme="majorBidi" w:hAnsiTheme="majorBidi"/>
                <w:b/>
                <w:bCs/>
                <w:sz w:val="20"/>
                <w:szCs w:val="22"/>
                <w:highlight w:val="yellow"/>
                <w:rtl/>
              </w:rPr>
            </w:pPr>
            <w:r w:rsidRPr="00DF028B">
              <w:rPr>
                <w:rFonts w:asciiTheme="majorBidi" w:hAnsiTheme="majorBidi"/>
                <w:sz w:val="20"/>
                <w:szCs w:val="22"/>
                <w:rtl/>
              </w:rPr>
              <w:t>סעיפים 20(ג)(1), 90א(3), 90א(4) לחוק העונשין</w:t>
            </w:r>
          </w:p>
        </w:tc>
        <w:tc>
          <w:tcPr>
            <w:tcW w:w="9815" w:type="dxa"/>
            <w:gridSpan w:val="4"/>
          </w:tcPr>
          <w:p w:rsidR="00A53234" w:rsidRPr="00DF028B" w:rsidRDefault="00A53234" w:rsidP="00A50850">
            <w:pPr>
              <w:rPr>
                <w:rFonts w:ascii="David" w:hAnsi="David"/>
                <w:sz w:val="20"/>
                <w:szCs w:val="22"/>
                <w:rtl/>
              </w:rPr>
            </w:pPr>
            <w:r w:rsidRPr="00DF028B">
              <w:rPr>
                <w:rFonts w:ascii="David" w:hAnsi="David" w:hint="cs"/>
                <w:sz w:val="20"/>
                <w:szCs w:val="22"/>
                <w:rtl/>
              </w:rPr>
              <w:t>ע"מ להתחייב בפלילים, עליך להיות תחת מודעת למעשייך. החידוש הגדול של ס20 הוא שמודעות (שהיא רף הכניסה לעולם הפלילי) יכולה להיות לעצימת עיינים (</w:t>
            </w:r>
            <w:r w:rsidRPr="00DF028B">
              <w:rPr>
                <w:rFonts w:ascii="David" w:hAnsi="David"/>
                <w:b/>
                <w:bCs/>
                <w:sz w:val="20"/>
                <w:szCs w:val="22"/>
                <w:rtl/>
              </w:rPr>
              <w:t>המודעות מתקיימת באופן חלקי</w:t>
            </w:r>
            <w:r w:rsidRPr="00DF028B">
              <w:rPr>
                <w:rFonts w:ascii="David" w:hAnsi="David" w:hint="cs"/>
                <w:b/>
                <w:bCs/>
                <w:sz w:val="20"/>
                <w:szCs w:val="22"/>
                <w:rtl/>
              </w:rPr>
              <w:t>)</w:t>
            </w:r>
            <w:r w:rsidRPr="00DF028B">
              <w:rPr>
                <w:rFonts w:ascii="David" w:hAnsi="David" w:hint="cs"/>
                <w:sz w:val="20"/>
                <w:szCs w:val="22"/>
                <w:rtl/>
              </w:rPr>
              <w:t>. במילים אחרות:</w:t>
            </w:r>
            <w:r w:rsidRPr="00DF028B">
              <w:rPr>
                <w:rFonts w:ascii="David" w:hAnsi="David" w:hint="cs"/>
                <w:sz w:val="20"/>
                <w:szCs w:val="22"/>
              </w:rPr>
              <w:t xml:space="preserve"> </w:t>
            </w:r>
            <w:r w:rsidRPr="00DF028B">
              <w:rPr>
                <w:rFonts w:ascii="David" w:hAnsi="David" w:hint="cs"/>
                <w:sz w:val="20"/>
                <w:szCs w:val="22"/>
                <w:rtl/>
              </w:rPr>
              <w:t xml:space="preserve">מספיק לעצום את </w:t>
            </w:r>
            <w:proofErr w:type="spellStart"/>
            <w:r w:rsidRPr="00DF028B">
              <w:rPr>
                <w:rFonts w:ascii="David" w:hAnsi="David" w:hint="cs"/>
                <w:sz w:val="20"/>
                <w:szCs w:val="22"/>
                <w:rtl/>
              </w:rPr>
              <w:t>העיינים</w:t>
            </w:r>
            <w:proofErr w:type="spellEnd"/>
            <w:r w:rsidRPr="00DF028B">
              <w:rPr>
                <w:rFonts w:ascii="David" w:hAnsi="David" w:hint="cs"/>
                <w:sz w:val="20"/>
                <w:szCs w:val="22"/>
                <w:rtl/>
              </w:rPr>
              <w:t xml:space="preserve"> בשביל </w:t>
            </w:r>
            <w:proofErr w:type="spellStart"/>
            <w:r w:rsidRPr="00DF028B">
              <w:rPr>
                <w:rFonts w:ascii="David" w:hAnsi="David" w:hint="cs"/>
                <w:sz w:val="20"/>
                <w:szCs w:val="22"/>
                <w:rtl/>
              </w:rPr>
              <w:t>להכנס</w:t>
            </w:r>
            <w:proofErr w:type="spellEnd"/>
            <w:r w:rsidRPr="00DF028B">
              <w:rPr>
                <w:rFonts w:ascii="David" w:hAnsi="David" w:hint="cs"/>
                <w:sz w:val="20"/>
                <w:szCs w:val="22"/>
                <w:rtl/>
              </w:rPr>
              <w:t xml:space="preserve"> לעולם הפלילי. הנימוק המרכזי לחידוש זה ע"מ לסתום פרצות לעבריינים- שלא יגידו שהם לא ידעו. </w:t>
            </w:r>
          </w:p>
          <w:p w:rsidR="00A53234" w:rsidRPr="00DF028B" w:rsidRDefault="00A53234" w:rsidP="00A50850">
            <w:pPr>
              <w:rPr>
                <w:rFonts w:ascii="David" w:hAnsi="David"/>
                <w:sz w:val="20"/>
                <w:szCs w:val="20"/>
                <w:rtl/>
              </w:rPr>
            </w:pPr>
            <w:r w:rsidRPr="00DF028B">
              <w:rPr>
                <w:rFonts w:ascii="David" w:hAnsi="David" w:hint="cs"/>
                <w:sz w:val="20"/>
                <w:szCs w:val="22"/>
                <w:rtl/>
              </w:rPr>
              <w:t>מהי רמת המודעות החלקית? יש צורך ב</w:t>
            </w:r>
            <w:r w:rsidRPr="00DF028B">
              <w:rPr>
                <w:rFonts w:ascii="David" w:hAnsi="David"/>
                <w:b/>
                <w:bCs/>
                <w:sz w:val="20"/>
                <w:szCs w:val="22"/>
                <w:rtl/>
              </w:rPr>
              <w:t>חשד אמיתי ורציונלי</w:t>
            </w:r>
            <w:r w:rsidRPr="00DF028B">
              <w:rPr>
                <w:rFonts w:ascii="David" w:hAnsi="David"/>
                <w:sz w:val="20"/>
                <w:szCs w:val="22"/>
                <w:rtl/>
              </w:rPr>
              <w:t xml:space="preserve">, </w:t>
            </w:r>
            <w:r w:rsidRPr="00DF028B">
              <w:rPr>
                <w:rFonts w:ascii="David" w:hAnsi="David"/>
                <w:b/>
                <w:bCs/>
                <w:sz w:val="20"/>
                <w:szCs w:val="22"/>
                <w:rtl/>
              </w:rPr>
              <w:t>כזה שיש לו יסוד ואחיזה במציאות</w:t>
            </w:r>
            <w:r w:rsidRPr="00DF028B">
              <w:rPr>
                <w:rFonts w:ascii="David" w:hAnsi="David" w:hint="cs"/>
                <w:sz w:val="20"/>
                <w:szCs w:val="22"/>
                <w:rtl/>
              </w:rPr>
              <w:t xml:space="preserve">  ביטוי שכיח:</w:t>
            </w:r>
            <w:r w:rsidRPr="00DF028B">
              <w:rPr>
                <w:rFonts w:ascii="David" w:hAnsi="David" w:hint="cs"/>
                <w:sz w:val="20"/>
                <w:szCs w:val="22"/>
              </w:rPr>
              <w:t xml:space="preserve"> </w:t>
            </w:r>
            <w:r w:rsidRPr="00DF028B">
              <w:rPr>
                <w:rFonts w:ascii="David" w:hAnsi="David"/>
                <w:sz w:val="20"/>
                <w:szCs w:val="22"/>
              </w:rPr>
              <w:t xml:space="preserve"> </w:t>
            </w:r>
            <w:r w:rsidRPr="00DF028B">
              <w:rPr>
                <w:rFonts w:ascii="David" w:hAnsi="David" w:hint="cs"/>
                <w:sz w:val="20"/>
                <w:szCs w:val="22"/>
                <w:rtl/>
              </w:rPr>
              <w:t>"יש לו יסוד להניח".</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bookmarkStart w:id="0" w:name="_Hlk47219986"/>
          </w:p>
        </w:tc>
        <w:tc>
          <w:tcPr>
            <w:tcW w:w="4493" w:type="dxa"/>
            <w:vAlign w:val="center"/>
          </w:tcPr>
          <w:p w:rsidR="00A53234" w:rsidRPr="00DF028B" w:rsidRDefault="00A53234" w:rsidP="00C55E56">
            <w:pPr>
              <w:spacing w:line="240" w:lineRule="auto"/>
              <w:jc w:val="center"/>
              <w:rPr>
                <w:rFonts w:asciiTheme="majorBidi" w:hAnsiTheme="majorBidi"/>
                <w:b/>
                <w:bCs/>
                <w:sz w:val="20"/>
                <w:szCs w:val="22"/>
                <w:highlight w:val="yellow"/>
                <w:rtl/>
              </w:rPr>
            </w:pPr>
            <w:r w:rsidRPr="00DF028B">
              <w:rPr>
                <w:rFonts w:asciiTheme="majorBidi" w:hAnsiTheme="majorBidi"/>
                <w:sz w:val="20"/>
                <w:szCs w:val="22"/>
                <w:rtl/>
              </w:rPr>
              <w:t>ע"פ 341799</w:t>
            </w:r>
            <w:r w:rsidRPr="00DF028B">
              <w:rPr>
                <w:rFonts w:asciiTheme="majorBidi" w:hAnsiTheme="majorBidi"/>
                <w:b/>
                <w:bCs/>
                <w:sz w:val="20"/>
                <w:szCs w:val="22"/>
                <w:rtl/>
              </w:rPr>
              <w:t xml:space="preserve"> הר-שפי נ' מדינת ישראל, </w:t>
            </w:r>
            <w:r w:rsidRPr="00DF028B">
              <w:rPr>
                <w:rFonts w:asciiTheme="majorBidi" w:hAnsiTheme="majorBidi"/>
                <w:sz w:val="20"/>
                <w:szCs w:val="22"/>
                <w:rtl/>
              </w:rPr>
              <w:t xml:space="preserve">פ"ד </w:t>
            </w:r>
            <w:proofErr w:type="spellStart"/>
            <w:r w:rsidRPr="00DF028B">
              <w:rPr>
                <w:rFonts w:asciiTheme="majorBidi" w:hAnsiTheme="majorBidi"/>
                <w:sz w:val="20"/>
                <w:szCs w:val="22"/>
                <w:rtl/>
              </w:rPr>
              <w:t>נה</w:t>
            </w:r>
            <w:proofErr w:type="spellEnd"/>
            <w:r w:rsidRPr="00DF028B">
              <w:rPr>
                <w:rFonts w:asciiTheme="majorBidi" w:hAnsiTheme="majorBidi"/>
                <w:sz w:val="20"/>
                <w:szCs w:val="22"/>
                <w:rtl/>
              </w:rPr>
              <w:t>(2) 735, השופט חשין פסקאות 26-40.</w:t>
            </w:r>
          </w:p>
        </w:tc>
        <w:tc>
          <w:tcPr>
            <w:tcW w:w="2374" w:type="dxa"/>
          </w:tcPr>
          <w:p w:rsidR="00A53234" w:rsidRPr="00DF028B" w:rsidRDefault="00A53234" w:rsidP="00A50850">
            <w:pPr>
              <w:rPr>
                <w:sz w:val="20"/>
                <w:szCs w:val="22"/>
                <w:rtl/>
              </w:rPr>
            </w:pPr>
            <w:r w:rsidRPr="00DF028B">
              <w:rPr>
                <w:rFonts w:hint="cs"/>
                <w:sz w:val="20"/>
                <w:szCs w:val="22"/>
                <w:rtl/>
              </w:rPr>
              <w:t>היא לא דיווחה על כוונתו של יגאל עמיר לרצוח את רבין, לכאורה, חל עליה עצימת עיינים (חלק כללי) מנגד, היא גם עוברת על סעיף ספציפי, שמצריך מודעות גדולה יותר (=ידיעה). האם מחילים את עצימת עיינים גם במקרה פרטי?</w:t>
            </w:r>
          </w:p>
        </w:tc>
        <w:tc>
          <w:tcPr>
            <w:tcW w:w="5058" w:type="dxa"/>
            <w:gridSpan w:val="2"/>
          </w:tcPr>
          <w:p w:rsidR="00A53234" w:rsidRPr="00DF028B" w:rsidRDefault="00A53234" w:rsidP="00A50850">
            <w:pPr>
              <w:rPr>
                <w:sz w:val="20"/>
                <w:szCs w:val="22"/>
                <w:rtl/>
              </w:rPr>
            </w:pPr>
            <w:r w:rsidRPr="00DF028B">
              <w:rPr>
                <w:rFonts w:hint="cs"/>
                <w:sz w:val="20"/>
                <w:szCs w:val="22"/>
                <w:rtl/>
              </w:rPr>
              <w:t xml:space="preserve">השלום: הרמה של עצימת עיינים מספיק "חזקה" ע"מ לחייב בסעיף הספציפי. </w:t>
            </w:r>
          </w:p>
          <w:p w:rsidR="00A53234" w:rsidRPr="00DF028B" w:rsidRDefault="00A53234" w:rsidP="00A50850">
            <w:pPr>
              <w:rPr>
                <w:sz w:val="20"/>
                <w:szCs w:val="22"/>
                <w:rtl/>
              </w:rPr>
            </w:pPr>
            <w:r w:rsidRPr="00DF028B">
              <w:rPr>
                <w:rFonts w:hint="cs"/>
                <w:sz w:val="20"/>
                <w:szCs w:val="22"/>
                <w:rtl/>
              </w:rPr>
              <w:t xml:space="preserve">העליון: אם ניקח את עצימת עיינים ונחבר אותה לעבירות של מחדל (אי מניעת פשע) אז נגיע למצב שכל חשד הכי קטן מצריך ריגול אחרי החברים שלך. אנחנו לא רוצים מצב כזה, ולכן ע"מ לחייב בסעיף </w:t>
            </w:r>
            <w:proofErr w:type="spellStart"/>
            <w:r w:rsidRPr="00DF028B">
              <w:rPr>
                <w:rFonts w:hint="cs"/>
                <w:sz w:val="20"/>
                <w:szCs w:val="22"/>
                <w:rtl/>
              </w:rPr>
              <w:t>הסצפיפי</w:t>
            </w:r>
            <w:proofErr w:type="spellEnd"/>
            <w:r w:rsidRPr="00DF028B">
              <w:rPr>
                <w:rFonts w:hint="cs"/>
                <w:sz w:val="20"/>
                <w:szCs w:val="22"/>
                <w:rtl/>
              </w:rPr>
              <w:t xml:space="preserve"> יש צורך ברמת מודעות גדולה יותר מעצימת עיניים. הוא גם מחזק את פסיקתו מהכלל שבמקרה של כללי מול </w:t>
            </w:r>
            <w:proofErr w:type="spellStart"/>
            <w:r w:rsidRPr="00DF028B">
              <w:rPr>
                <w:rFonts w:hint="cs"/>
                <w:sz w:val="20"/>
                <w:szCs w:val="22"/>
                <w:rtl/>
              </w:rPr>
              <w:t>ספצפי</w:t>
            </w:r>
            <w:proofErr w:type="spellEnd"/>
            <w:r w:rsidRPr="00DF028B">
              <w:rPr>
                <w:rFonts w:hint="cs"/>
                <w:sz w:val="20"/>
                <w:szCs w:val="22"/>
                <w:rtl/>
              </w:rPr>
              <w:t xml:space="preserve"> הולכים אחרי הספציפי. </w:t>
            </w:r>
          </w:p>
        </w:tc>
        <w:tc>
          <w:tcPr>
            <w:tcW w:w="2383" w:type="dxa"/>
          </w:tcPr>
          <w:p w:rsidR="00A53234" w:rsidRPr="00DF028B" w:rsidRDefault="00A53234" w:rsidP="00A50850">
            <w:pPr>
              <w:rPr>
                <w:sz w:val="20"/>
                <w:szCs w:val="22"/>
                <w:rtl/>
              </w:rPr>
            </w:pPr>
            <w:r w:rsidRPr="00DF028B">
              <w:rPr>
                <w:rFonts w:hint="cs"/>
                <w:sz w:val="20"/>
                <w:szCs w:val="22"/>
                <w:rtl/>
              </w:rPr>
              <w:t>נמעט להשתמש בעצימת עיינים במחדל.</w:t>
            </w:r>
          </w:p>
          <w:p w:rsidR="00A53234" w:rsidRPr="00DF028B" w:rsidRDefault="00A53234" w:rsidP="00A50850">
            <w:pPr>
              <w:rPr>
                <w:sz w:val="20"/>
                <w:szCs w:val="22"/>
                <w:rtl/>
              </w:rPr>
            </w:pPr>
            <w:r w:rsidRPr="00DF028B">
              <w:rPr>
                <w:rFonts w:hint="cs"/>
                <w:sz w:val="20"/>
                <w:szCs w:val="22"/>
                <w:rtl/>
              </w:rPr>
              <w:t>עצימת עיינים לא חל על מקרים שבהם במפורש קבעו רמת מודעות גדולה יותר</w:t>
            </w:r>
          </w:p>
        </w:tc>
      </w:tr>
      <w:bookmarkEnd w:id="0"/>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יצחק </w:t>
            </w:r>
            <w:proofErr w:type="spellStart"/>
            <w:r w:rsidRPr="00DF028B">
              <w:rPr>
                <w:rFonts w:asciiTheme="majorBidi" w:hAnsiTheme="majorBidi"/>
                <w:sz w:val="20"/>
                <w:szCs w:val="22"/>
                <w:rtl/>
              </w:rPr>
              <w:t>קוגלר</w:t>
            </w:r>
            <w:proofErr w:type="spellEnd"/>
            <w:r w:rsidRPr="00DF028B">
              <w:rPr>
                <w:rFonts w:asciiTheme="majorBidi" w:hAnsiTheme="majorBidi"/>
                <w:sz w:val="20"/>
                <w:szCs w:val="22"/>
                <w:rtl/>
              </w:rPr>
              <w:t xml:space="preserve">, "על דרישת המודעת כלפי הנסיבות בחלק הכללי החדש של חוק העונשין", </w:t>
            </w:r>
            <w:r w:rsidRPr="00DF028B">
              <w:rPr>
                <w:rFonts w:asciiTheme="majorBidi" w:hAnsiTheme="majorBidi"/>
                <w:b/>
                <w:bCs/>
                <w:sz w:val="20"/>
                <w:szCs w:val="22"/>
                <w:rtl/>
              </w:rPr>
              <w:t xml:space="preserve">פלילים </w:t>
            </w:r>
            <w:r w:rsidRPr="00DF028B">
              <w:rPr>
                <w:rFonts w:asciiTheme="majorBidi" w:hAnsiTheme="majorBidi"/>
                <w:sz w:val="20"/>
                <w:szCs w:val="22"/>
                <w:rtl/>
              </w:rPr>
              <w:t>ה(1) 149 (1996)</w:t>
            </w:r>
            <w:r w:rsidRPr="00DF028B">
              <w:rPr>
                <w:rFonts w:asciiTheme="majorBidi" w:hAnsiTheme="majorBidi"/>
                <w:b/>
                <w:bCs/>
                <w:sz w:val="20"/>
                <w:szCs w:val="22"/>
                <w:rtl/>
              </w:rPr>
              <w:t xml:space="preserve"> </w:t>
            </w:r>
            <w:r w:rsidRPr="00DF028B">
              <w:rPr>
                <w:rFonts w:asciiTheme="majorBidi" w:hAnsiTheme="majorBidi"/>
                <w:sz w:val="20"/>
                <w:szCs w:val="22"/>
                <w:rtl/>
              </w:rPr>
              <w:t>עמ' 168-172.</w:t>
            </w:r>
          </w:p>
        </w:tc>
        <w:tc>
          <w:tcPr>
            <w:tcW w:w="9815" w:type="dxa"/>
            <w:gridSpan w:val="4"/>
          </w:tcPr>
          <w:p w:rsidR="00A53234" w:rsidRPr="00DF028B" w:rsidRDefault="00A53234" w:rsidP="00A50850">
            <w:pPr>
              <w:rPr>
                <w:rFonts w:ascii="David" w:hAnsi="David"/>
                <w:sz w:val="20"/>
                <w:szCs w:val="22"/>
                <w:rtl/>
              </w:rPr>
            </w:pPr>
            <w:r w:rsidRPr="00DF028B">
              <w:rPr>
                <w:rFonts w:ascii="David" w:hAnsi="David" w:hint="cs"/>
                <w:sz w:val="20"/>
                <w:szCs w:val="22"/>
                <w:rtl/>
              </w:rPr>
              <w:t xml:space="preserve">ע"פ המבחן הישראלי, אחרי קיום חשד, עליך לא לעשות את מעשייך ולברר את החשד (חובת בירור). ע"פ </w:t>
            </w:r>
            <w:proofErr w:type="spellStart"/>
            <w:r w:rsidRPr="00DF028B">
              <w:rPr>
                <w:rFonts w:ascii="David" w:hAnsi="David" w:hint="cs"/>
                <w:sz w:val="20"/>
                <w:szCs w:val="22"/>
                <w:rtl/>
              </w:rPr>
              <w:t>קוגלר</w:t>
            </w:r>
            <w:proofErr w:type="spellEnd"/>
            <w:r w:rsidRPr="00DF028B">
              <w:rPr>
                <w:rFonts w:ascii="David" w:hAnsi="David" w:hint="cs"/>
                <w:sz w:val="20"/>
                <w:szCs w:val="22"/>
                <w:rtl/>
              </w:rPr>
              <w:t xml:space="preserve"> אין חובת בירור, אלא המבחן אחרי קיום החשד הוא מבחן הסיכון הסביר- אדם יכול להחליט שלמרות החשד הוא ממשיך במעשיו, כי מבחינתו זה סיכון סביר. על ביהמ"ש לשקלל האם המעשה שעשה היה סיכון סביר ביחס לרמת החשד וביחס לערכים השונים. הדר מתנגדת לגישה זו כי היא פוגעת בעיקרון החוקיות- אדם עושה מעשה ורק אח"כ הוא ידע האם ביהמ"ש חושב שזה בסדר או לא.  </w:t>
            </w:r>
          </w:p>
        </w:tc>
      </w:tr>
      <w:tr w:rsidR="00A53234" w:rsidRPr="00DF028B" w:rsidTr="000A7F9E">
        <w:tc>
          <w:tcPr>
            <w:tcW w:w="588" w:type="dxa"/>
            <w:vMerge w:val="restart"/>
            <w:textDirection w:val="btLr"/>
            <w:vAlign w:val="center"/>
          </w:tcPr>
          <w:p w:rsidR="00A53234" w:rsidRPr="00C55E56" w:rsidRDefault="00A53234" w:rsidP="00C55E56">
            <w:pPr>
              <w:ind w:left="113" w:right="113"/>
              <w:jc w:val="center"/>
              <w:rPr>
                <w:sz w:val="18"/>
                <w:szCs w:val="18"/>
                <w:rtl/>
              </w:rPr>
            </w:pPr>
            <w:r w:rsidRPr="00C55E56">
              <w:rPr>
                <w:rFonts w:asciiTheme="majorBidi" w:hAnsiTheme="majorBidi"/>
                <w:b/>
                <w:bCs/>
                <w:sz w:val="18"/>
                <w:szCs w:val="18"/>
                <w:u w:val="single"/>
                <w:rtl/>
              </w:rPr>
              <w:t>ג.</w:t>
            </w:r>
            <w:r w:rsidRPr="00C55E56">
              <w:rPr>
                <w:rFonts w:asciiTheme="majorBidi" w:hAnsiTheme="majorBidi" w:hint="cs"/>
                <w:b/>
                <w:bCs/>
                <w:sz w:val="18"/>
                <w:szCs w:val="18"/>
                <w:u w:val="single"/>
                <w:rtl/>
              </w:rPr>
              <w:t xml:space="preserve"> </w:t>
            </w:r>
            <w:r w:rsidRPr="00C55E56">
              <w:rPr>
                <w:rFonts w:asciiTheme="majorBidi" w:hAnsiTheme="majorBidi"/>
                <w:b/>
                <w:bCs/>
                <w:sz w:val="18"/>
                <w:szCs w:val="18"/>
                <w:u w:val="single"/>
                <w:rtl/>
              </w:rPr>
              <w:t>כוונה והלכת הצפיות</w:t>
            </w: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hint="cs"/>
                <w:sz w:val="20"/>
                <w:szCs w:val="22"/>
                <w:rtl/>
              </w:rPr>
              <w:t>הקדמה קצרה:</w:t>
            </w:r>
          </w:p>
        </w:tc>
        <w:tc>
          <w:tcPr>
            <w:tcW w:w="9815" w:type="dxa"/>
            <w:gridSpan w:val="4"/>
          </w:tcPr>
          <w:p w:rsidR="00A53234" w:rsidRPr="00DF028B" w:rsidRDefault="00A53234" w:rsidP="00A50850">
            <w:pPr>
              <w:shd w:val="clear" w:color="auto" w:fill="FFFFFF"/>
              <w:rPr>
                <w:rFonts w:ascii="Calibri" w:eastAsia="Times New Roman" w:hAnsi="Calibri" w:cs="Times New Roman"/>
                <w:color w:val="222222"/>
                <w:szCs w:val="22"/>
                <w:rtl/>
              </w:rPr>
            </w:pPr>
            <w:r w:rsidRPr="00DF028B">
              <w:rPr>
                <w:rFonts w:hint="cs"/>
                <w:szCs w:val="22"/>
                <w:rtl/>
              </w:rPr>
              <w:t xml:space="preserve">ע"מ לחייב בעבירה </w:t>
            </w:r>
            <w:r w:rsidRPr="00DF028B">
              <w:rPr>
                <w:rFonts w:ascii="David" w:eastAsia="Times New Roman" w:hAnsi="David" w:hint="cs"/>
                <w:color w:val="222222"/>
                <w:szCs w:val="22"/>
                <w:rtl/>
              </w:rPr>
              <w:t>יש צורך שהנאשם יהיה מודע</w:t>
            </w:r>
            <w:r w:rsidRPr="00DF028B">
              <w:rPr>
                <w:rFonts w:ascii="David" w:eastAsia="Times New Roman" w:hAnsi="David"/>
                <w:color w:val="222222"/>
                <w:szCs w:val="22"/>
                <w:rtl/>
              </w:rPr>
              <w:t xml:space="preserve"> </w:t>
            </w:r>
            <w:r w:rsidRPr="00DF028B">
              <w:rPr>
                <w:rFonts w:ascii="David" w:eastAsia="Times New Roman" w:hAnsi="David"/>
                <w:b/>
                <w:bCs/>
                <w:color w:val="222222"/>
                <w:szCs w:val="22"/>
                <w:rtl/>
              </w:rPr>
              <w:t>לטיב המעשים ולאפשרות קיום הנסיבות</w:t>
            </w:r>
            <w:r w:rsidRPr="00DF028B">
              <w:rPr>
                <w:rFonts w:ascii="David" w:eastAsia="Times New Roman" w:hAnsi="David"/>
                <w:color w:val="222222"/>
                <w:szCs w:val="22"/>
                <w:rtl/>
              </w:rPr>
              <w:t xml:space="preserve">. אם מדובר </w:t>
            </w:r>
            <w:r w:rsidRPr="00DF028B">
              <w:rPr>
                <w:rFonts w:ascii="David" w:eastAsia="Times New Roman" w:hAnsi="David" w:hint="cs"/>
                <w:color w:val="222222"/>
                <w:szCs w:val="22"/>
                <w:rtl/>
              </w:rPr>
              <w:t>ב</w:t>
            </w:r>
            <w:r w:rsidRPr="00DF028B">
              <w:rPr>
                <w:rFonts w:ascii="David" w:eastAsia="Times New Roman" w:hAnsi="David"/>
                <w:color w:val="222222"/>
                <w:szCs w:val="22"/>
                <w:rtl/>
              </w:rPr>
              <w:t xml:space="preserve">עבירה </w:t>
            </w:r>
            <w:proofErr w:type="spellStart"/>
            <w:r w:rsidRPr="00DF028B">
              <w:rPr>
                <w:rFonts w:ascii="David" w:eastAsia="Times New Roman" w:hAnsi="David"/>
                <w:color w:val="222222"/>
                <w:szCs w:val="22"/>
                <w:rtl/>
              </w:rPr>
              <w:t>תוצאתית</w:t>
            </w:r>
            <w:proofErr w:type="spellEnd"/>
            <w:r w:rsidRPr="00DF028B">
              <w:rPr>
                <w:rFonts w:ascii="David" w:eastAsia="Times New Roman" w:hAnsi="David"/>
                <w:color w:val="222222"/>
                <w:szCs w:val="22"/>
                <w:rtl/>
              </w:rPr>
              <w:t xml:space="preserve">, אנחנו צריכים להראות שהנאשם </w:t>
            </w:r>
            <w:r w:rsidRPr="00DF028B">
              <w:rPr>
                <w:rFonts w:ascii="David" w:eastAsia="Times New Roman" w:hAnsi="David"/>
                <w:b/>
                <w:bCs/>
                <w:color w:val="222222"/>
                <w:szCs w:val="22"/>
                <w:rtl/>
              </w:rPr>
              <w:t>צפה גם את התרחשות התוצאה</w:t>
            </w:r>
            <w:r w:rsidRPr="00DF028B">
              <w:rPr>
                <w:rFonts w:ascii="David" w:eastAsia="Times New Roman" w:hAnsi="David"/>
                <w:color w:val="222222"/>
                <w:szCs w:val="22"/>
                <w:rtl/>
              </w:rPr>
              <w:t xml:space="preserve">. </w:t>
            </w:r>
            <w:r w:rsidRPr="00DF028B">
              <w:rPr>
                <w:rFonts w:ascii="David" w:eastAsia="Times New Roman" w:hAnsi="David" w:hint="cs"/>
                <w:color w:val="222222"/>
                <w:szCs w:val="22"/>
                <w:rtl/>
              </w:rPr>
              <w:t>ו</w:t>
            </w:r>
            <w:r w:rsidRPr="00DF028B">
              <w:rPr>
                <w:rFonts w:ascii="David" w:eastAsia="Times New Roman" w:hAnsi="David"/>
                <w:color w:val="222222"/>
                <w:szCs w:val="22"/>
                <w:rtl/>
              </w:rPr>
              <w:t xml:space="preserve">יש צורך גם </w:t>
            </w:r>
            <w:r w:rsidRPr="00DF028B">
              <w:rPr>
                <w:rFonts w:ascii="David" w:eastAsia="Times New Roman" w:hAnsi="David"/>
                <w:b/>
                <w:bCs/>
                <w:color w:val="222222"/>
                <w:szCs w:val="22"/>
                <w:rtl/>
              </w:rPr>
              <w:t>ביסוד נפשי חפצי</w:t>
            </w:r>
            <w:r w:rsidRPr="00DF028B">
              <w:rPr>
                <w:rFonts w:ascii="David" w:eastAsia="Times New Roman" w:hAnsi="David" w:hint="cs"/>
                <w:b/>
                <w:bCs/>
                <w:color w:val="222222"/>
                <w:szCs w:val="22"/>
                <w:rtl/>
              </w:rPr>
              <w:t>-</w:t>
            </w:r>
            <w:r w:rsidRPr="00DF028B">
              <w:rPr>
                <w:rFonts w:ascii="David" w:eastAsia="Times New Roman" w:hAnsi="David"/>
                <w:color w:val="222222"/>
                <w:szCs w:val="22"/>
                <w:rtl/>
              </w:rPr>
              <w:t xml:space="preserve"> רצונו של הנאשם בקרות התוצאה. היסוד הנפשי </w:t>
            </w:r>
            <w:proofErr w:type="spellStart"/>
            <w:r w:rsidRPr="00DF028B">
              <w:rPr>
                <w:rFonts w:ascii="David" w:eastAsia="Times New Roman" w:hAnsi="David"/>
                <w:color w:val="222222"/>
                <w:szCs w:val="22"/>
                <w:rtl/>
              </w:rPr>
              <w:t>החפצי</w:t>
            </w:r>
            <w:proofErr w:type="spellEnd"/>
            <w:r w:rsidRPr="00DF028B">
              <w:rPr>
                <w:rFonts w:ascii="David" w:eastAsia="Times New Roman" w:hAnsi="David"/>
                <w:color w:val="222222"/>
                <w:szCs w:val="22"/>
                <w:rtl/>
              </w:rPr>
              <w:t xml:space="preserve"> מחולק  ל3 רמות.</w:t>
            </w:r>
            <w:r w:rsidRPr="00DF028B">
              <w:rPr>
                <w:rFonts w:ascii="David" w:eastAsia="Times New Roman" w:hAnsi="David" w:hint="cs"/>
                <w:color w:val="222222"/>
                <w:szCs w:val="22"/>
                <w:rtl/>
              </w:rPr>
              <w:t xml:space="preserve"> 1. כוונה. 2.פזיזות.3 אדישות וקלות דעת.</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hint="cs"/>
                <w:sz w:val="20"/>
                <w:szCs w:val="22"/>
                <w:rtl/>
              </w:rPr>
              <w:t>עבירות בהם יש צורך בכוונה (עבירות מטרה):</w:t>
            </w:r>
          </w:p>
        </w:tc>
        <w:tc>
          <w:tcPr>
            <w:tcW w:w="9815" w:type="dxa"/>
            <w:gridSpan w:val="4"/>
          </w:tcPr>
          <w:p w:rsidR="00A53234" w:rsidRPr="00DF028B" w:rsidRDefault="00A53234" w:rsidP="00A50850">
            <w:pPr>
              <w:rPr>
                <w:sz w:val="20"/>
                <w:szCs w:val="22"/>
                <w:rtl/>
              </w:rPr>
            </w:pPr>
            <w:r w:rsidRPr="00DF028B">
              <w:rPr>
                <w:rFonts w:hint="cs"/>
                <w:sz w:val="20"/>
                <w:szCs w:val="22"/>
                <w:rtl/>
              </w:rPr>
              <w:t xml:space="preserve">שתי סוגי עבירות: 1. רמה חמורה יותר של עבירה רגילה- לדוג'- סיפא מדבר על עבירה בפזיזות, וברישא מדברים על אותה עבירה בכוונה מוגברת, שעונשה גדול יותר. 2.עבירות שהמהות שלהם זה כוונה מוגברת, לדוג': המאיים ע"מ להפחיד </w:t>
            </w:r>
            <w:proofErr w:type="spellStart"/>
            <w:r w:rsidRPr="00DF028B">
              <w:rPr>
                <w:rFonts w:hint="cs"/>
                <w:sz w:val="20"/>
                <w:szCs w:val="22"/>
                <w:rtl/>
              </w:rPr>
              <w:t>וכו</w:t>
            </w:r>
            <w:proofErr w:type="spellEnd"/>
            <w:r w:rsidRPr="00DF028B">
              <w:rPr>
                <w:rFonts w:hint="cs"/>
                <w:sz w:val="20"/>
                <w:szCs w:val="22"/>
                <w:rtl/>
              </w:rPr>
              <w:t>'.</w:t>
            </w:r>
          </w:p>
          <w:p w:rsidR="00A53234" w:rsidRPr="00DF028B" w:rsidRDefault="00A53234" w:rsidP="00A50850">
            <w:pPr>
              <w:rPr>
                <w:sz w:val="20"/>
                <w:szCs w:val="22"/>
                <w:rtl/>
              </w:rPr>
            </w:pPr>
            <w:r w:rsidRPr="00DF028B">
              <w:rPr>
                <w:rFonts w:hint="cs"/>
                <w:sz w:val="20"/>
                <w:szCs w:val="22"/>
                <w:rtl/>
              </w:rPr>
              <w:t xml:space="preserve">למה מצריכים כוונה מוגברת? 1.המשפט הפלילי הוא הכלי האחרון שנבחר, לכן תמיד נעדיף לבחור בעולמות משפט אחרים, אלא אם כן, הכוונה כ"כ גדולה שכבר אין ברירה. לדוג'- לשון הרע (נעדיף </w:t>
            </w:r>
            <w:proofErr w:type="spellStart"/>
            <w:r w:rsidRPr="00DF028B">
              <w:rPr>
                <w:rFonts w:hint="cs"/>
                <w:sz w:val="20"/>
                <w:szCs w:val="22"/>
                <w:rtl/>
              </w:rPr>
              <w:t>בנזיקין</w:t>
            </w:r>
            <w:proofErr w:type="spellEnd"/>
            <w:r w:rsidRPr="00DF028B">
              <w:rPr>
                <w:rFonts w:hint="cs"/>
                <w:sz w:val="20"/>
                <w:szCs w:val="22"/>
                <w:rtl/>
              </w:rPr>
              <w:t>, אבל אם הכוונה גדולה מאוד- נעבור לפלילי) 2.כאשר יש ערך חיובי מנגד, אז נפגע בו רק כאשר הכוונה גדולה מאוד. 3. יש עברות שהמהות שלהם זה כוונה מוגברת- שהערך החברתי נפגע רק כאשר יש כוונה.</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Pr>
            </w:pPr>
            <w:r w:rsidRPr="00DF028B">
              <w:rPr>
                <w:rFonts w:asciiTheme="majorBidi" w:hAnsiTheme="majorBidi"/>
                <w:sz w:val="20"/>
                <w:szCs w:val="22"/>
                <w:rtl/>
              </w:rPr>
              <w:t>סעיפים 20(ב), 90א(2) לחוק העונשין</w:t>
            </w:r>
          </w:p>
        </w:tc>
        <w:tc>
          <w:tcPr>
            <w:tcW w:w="9815" w:type="dxa"/>
            <w:gridSpan w:val="4"/>
          </w:tcPr>
          <w:p w:rsidR="00A53234" w:rsidRPr="00DF028B" w:rsidRDefault="00A53234" w:rsidP="00A50850">
            <w:pPr>
              <w:rPr>
                <w:sz w:val="20"/>
                <w:szCs w:val="22"/>
                <w:rtl/>
              </w:rPr>
            </w:pPr>
            <w:r w:rsidRPr="00DF028B">
              <w:rPr>
                <w:rFonts w:hint="cs"/>
                <w:sz w:val="20"/>
                <w:szCs w:val="22"/>
                <w:rtl/>
              </w:rPr>
              <w:t xml:space="preserve">בדרישה ליסוד נפשי חפצי, גם הוא לא רצה את אותה תוצאה בדיוק אבל הוא צפה את האפשרות שהיא תקרה בצפייה הקרובה לוודאי, זה נחשב שהייתה כוונה (מבחן </w:t>
            </w:r>
            <w:proofErr w:type="spellStart"/>
            <w:r w:rsidRPr="00DF028B">
              <w:rPr>
                <w:rFonts w:hint="cs"/>
                <w:sz w:val="20"/>
                <w:szCs w:val="22"/>
                <w:rtl/>
              </w:rPr>
              <w:t>סובייקטבי</w:t>
            </w:r>
            <w:proofErr w:type="spellEnd"/>
            <w:r w:rsidRPr="00DF028B">
              <w:rPr>
                <w:rFonts w:hint="cs"/>
                <w:sz w:val="20"/>
                <w:szCs w:val="22"/>
                <w:rtl/>
              </w:rPr>
              <w:t xml:space="preserve">). </w:t>
            </w:r>
            <w:proofErr w:type="spellStart"/>
            <w:r w:rsidRPr="00DF028B">
              <w:rPr>
                <w:rFonts w:hint="cs"/>
                <w:sz w:val="20"/>
                <w:szCs w:val="22"/>
                <w:rtl/>
              </w:rPr>
              <w:t>בדר"כ</w:t>
            </w:r>
            <w:proofErr w:type="spellEnd"/>
            <w:r w:rsidRPr="00DF028B">
              <w:rPr>
                <w:rFonts w:hint="cs"/>
                <w:sz w:val="20"/>
                <w:szCs w:val="22"/>
                <w:rtl/>
              </w:rPr>
              <w:t xml:space="preserve"> יש צורך ברצון לתוצאה, החידוש: לא חייבים רצון, אלא מספיק צפייה קרובה. </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יצחק </w:t>
            </w:r>
            <w:proofErr w:type="spellStart"/>
            <w:r w:rsidRPr="00DF028B">
              <w:rPr>
                <w:rFonts w:asciiTheme="majorBidi" w:hAnsiTheme="majorBidi"/>
                <w:sz w:val="20"/>
                <w:szCs w:val="22"/>
                <w:rtl/>
              </w:rPr>
              <w:t>קוגלר</w:t>
            </w:r>
            <w:proofErr w:type="spellEnd"/>
            <w:r w:rsidRPr="00DF028B">
              <w:rPr>
                <w:rFonts w:asciiTheme="majorBidi" w:hAnsiTheme="majorBidi"/>
                <w:sz w:val="20"/>
                <w:szCs w:val="22"/>
                <w:rtl/>
              </w:rPr>
              <w:t xml:space="preserve">, </w:t>
            </w:r>
            <w:r w:rsidRPr="00DF028B">
              <w:rPr>
                <w:rFonts w:asciiTheme="majorBidi" w:hAnsiTheme="majorBidi"/>
                <w:b/>
                <w:bCs/>
                <w:sz w:val="20"/>
                <w:szCs w:val="22"/>
                <w:rtl/>
              </w:rPr>
              <w:t>כוונה והלכת הצפיות בדיני עונשין</w:t>
            </w:r>
            <w:r w:rsidRPr="00DF028B">
              <w:rPr>
                <w:rFonts w:asciiTheme="majorBidi" w:hAnsiTheme="majorBidi"/>
                <w:sz w:val="20"/>
                <w:szCs w:val="22"/>
                <w:rtl/>
              </w:rPr>
              <w:t>, עמ' 220-227.</w:t>
            </w:r>
          </w:p>
        </w:tc>
        <w:tc>
          <w:tcPr>
            <w:tcW w:w="9815" w:type="dxa"/>
            <w:gridSpan w:val="4"/>
          </w:tcPr>
          <w:p w:rsidR="00A53234" w:rsidRDefault="00A53234" w:rsidP="00A50850">
            <w:pPr>
              <w:rPr>
                <w:sz w:val="20"/>
                <w:szCs w:val="22"/>
                <w:rtl/>
              </w:rPr>
            </w:pPr>
            <w:r w:rsidRPr="00DF028B">
              <w:rPr>
                <w:rFonts w:hint="cs"/>
                <w:sz w:val="20"/>
                <w:szCs w:val="22"/>
                <w:rtl/>
              </w:rPr>
              <w:t>מה הסברא מאחורי הלכת הצפיות?</w:t>
            </w:r>
            <w:r w:rsidRPr="00DF028B">
              <w:rPr>
                <w:rFonts w:hint="cs"/>
                <w:sz w:val="20"/>
                <w:szCs w:val="22"/>
              </w:rPr>
              <w:t xml:space="preserve"> </w:t>
            </w:r>
            <w:r w:rsidRPr="00DF028B">
              <w:rPr>
                <w:rFonts w:hint="cs"/>
                <w:sz w:val="20"/>
                <w:szCs w:val="22"/>
                <w:rtl/>
              </w:rPr>
              <w:t xml:space="preserve"> </w:t>
            </w:r>
            <w:proofErr w:type="spellStart"/>
            <w:r w:rsidRPr="00DF028B">
              <w:rPr>
                <w:rFonts w:hint="cs"/>
                <w:sz w:val="20"/>
                <w:szCs w:val="22"/>
                <w:rtl/>
              </w:rPr>
              <w:t>קוגלר</w:t>
            </w:r>
            <w:proofErr w:type="spellEnd"/>
            <w:r w:rsidRPr="00DF028B">
              <w:rPr>
                <w:rFonts w:hint="cs"/>
                <w:sz w:val="20"/>
                <w:szCs w:val="22"/>
                <w:rtl/>
              </w:rPr>
              <w:t xml:space="preserve">: מי שצופה פגיעה קרובה לוודאית, הוא בעל מכנה נפשי משותף למי שממש צפה, כי </w:t>
            </w:r>
            <w:proofErr w:type="spellStart"/>
            <w:r w:rsidRPr="00DF028B">
              <w:rPr>
                <w:rFonts w:hint="cs"/>
                <w:sz w:val="20"/>
                <w:szCs w:val="22"/>
                <w:rtl/>
              </w:rPr>
              <w:t>שתיהם</w:t>
            </w:r>
            <w:proofErr w:type="spellEnd"/>
            <w:r w:rsidRPr="00DF028B">
              <w:rPr>
                <w:rFonts w:hint="cs"/>
                <w:sz w:val="20"/>
                <w:szCs w:val="22"/>
                <w:rtl/>
              </w:rPr>
              <w:t xml:space="preserve"> בחרו לפעול מתוך ידיעה שזה יגרום לתוצאה שלילית. </w:t>
            </w:r>
            <w:proofErr w:type="spellStart"/>
            <w:r w:rsidRPr="00DF028B">
              <w:rPr>
                <w:rFonts w:hint="cs"/>
                <w:sz w:val="20"/>
                <w:szCs w:val="22"/>
                <w:rtl/>
              </w:rPr>
              <w:t>פלר</w:t>
            </w:r>
            <w:proofErr w:type="spellEnd"/>
            <w:r w:rsidRPr="00DF028B">
              <w:rPr>
                <w:rFonts w:hint="cs"/>
                <w:sz w:val="20"/>
                <w:szCs w:val="22"/>
                <w:rtl/>
              </w:rPr>
              <w:t xml:space="preserve">: זה לא קשור למכנה נפשי, אלא </w:t>
            </w:r>
            <w:proofErr w:type="spellStart"/>
            <w:r w:rsidRPr="00DF028B">
              <w:rPr>
                <w:rFonts w:hint="cs"/>
                <w:sz w:val="20"/>
                <w:szCs w:val="22"/>
                <w:rtl/>
              </w:rPr>
              <w:t>שתיהם</w:t>
            </w:r>
            <w:proofErr w:type="spellEnd"/>
            <w:r w:rsidRPr="00DF028B">
              <w:rPr>
                <w:rFonts w:hint="cs"/>
                <w:sz w:val="20"/>
                <w:szCs w:val="22"/>
                <w:rtl/>
              </w:rPr>
              <w:t xml:space="preserve"> בעלי אשמה מוסרית זהה- שניהם חוצים את הרף הפלילי, כל אחד מהם בדרך אחרת. המתכוון, חוצה את הרף הפלילי בגלל שיש לו הרבה רצון, ולכן הוא לא חייב הרבה צפייה. לעומת-זאת בהלכת הצפיות אין רצון, </w:t>
            </w:r>
            <w:r w:rsidR="00113061">
              <w:rPr>
                <w:rFonts w:hint="cs"/>
                <w:sz w:val="20"/>
                <w:szCs w:val="22"/>
                <w:rtl/>
              </w:rPr>
              <w:t>ו</w:t>
            </w:r>
            <w:r w:rsidRPr="00DF028B">
              <w:rPr>
                <w:rFonts w:hint="cs"/>
                <w:sz w:val="20"/>
                <w:szCs w:val="22"/>
                <w:rtl/>
              </w:rPr>
              <w:t>לכן צריך שהצפייה תהיה מאוד גבוהה.</w:t>
            </w:r>
          </w:p>
          <w:p w:rsidR="00A53234" w:rsidRPr="00DF028B" w:rsidRDefault="00A53234" w:rsidP="00A50850">
            <w:pPr>
              <w:rPr>
                <w:sz w:val="20"/>
                <w:szCs w:val="22"/>
                <w:rtl/>
              </w:rPr>
            </w:pPr>
            <w:r w:rsidRPr="0013255A">
              <w:rPr>
                <w:rFonts w:hint="cs"/>
                <w:sz w:val="20"/>
                <w:szCs w:val="22"/>
                <w:rtl/>
              </w:rPr>
              <w:t xml:space="preserve">האם מחילים גם במקרה של עבירת מטרה? </w:t>
            </w:r>
            <w:proofErr w:type="spellStart"/>
            <w:r w:rsidRPr="0013255A">
              <w:rPr>
                <w:rFonts w:hint="cs"/>
                <w:sz w:val="20"/>
                <w:szCs w:val="22"/>
                <w:rtl/>
              </w:rPr>
              <w:t>פלר</w:t>
            </w:r>
            <w:proofErr w:type="spellEnd"/>
            <w:r w:rsidRPr="0013255A">
              <w:rPr>
                <w:rFonts w:hint="cs"/>
                <w:sz w:val="20"/>
                <w:szCs w:val="22"/>
                <w:rtl/>
              </w:rPr>
              <w:t xml:space="preserve">: מחילים רק שזה מטרה (צופה עתיד) ולא שמדובר על מניע (פני עבר). </w:t>
            </w:r>
            <w:proofErr w:type="spellStart"/>
            <w:r w:rsidRPr="0013255A">
              <w:rPr>
                <w:rFonts w:hint="cs"/>
                <w:sz w:val="20"/>
                <w:szCs w:val="22"/>
                <w:rtl/>
              </w:rPr>
              <w:t>קוגלר</w:t>
            </w:r>
            <w:proofErr w:type="spellEnd"/>
            <w:r w:rsidRPr="0013255A">
              <w:rPr>
                <w:rFonts w:hint="cs"/>
                <w:sz w:val="20"/>
                <w:szCs w:val="22"/>
                <w:rtl/>
              </w:rPr>
              <w:t>:</w:t>
            </w:r>
            <w:r w:rsidRPr="0013255A">
              <w:rPr>
                <w:rFonts w:hint="cs"/>
                <w:sz w:val="20"/>
                <w:szCs w:val="22"/>
              </w:rPr>
              <w:t xml:space="preserve"> </w:t>
            </w:r>
            <w:r w:rsidRPr="0013255A">
              <w:rPr>
                <w:rFonts w:hint="cs"/>
                <w:sz w:val="20"/>
                <w:szCs w:val="22"/>
                <w:rtl/>
              </w:rPr>
              <w:t xml:space="preserve">זה חסר </w:t>
            </w:r>
            <w:proofErr w:type="spellStart"/>
            <w:r w:rsidRPr="0013255A">
              <w:rPr>
                <w:rFonts w:hint="cs"/>
                <w:sz w:val="20"/>
                <w:szCs w:val="22"/>
                <w:rtl/>
              </w:rPr>
              <w:t>סברא</w:t>
            </w:r>
            <w:proofErr w:type="spellEnd"/>
            <w:r w:rsidRPr="0013255A">
              <w:rPr>
                <w:rFonts w:hint="cs"/>
                <w:sz w:val="20"/>
                <w:szCs w:val="22"/>
                <w:rtl/>
              </w:rPr>
              <w:t>.</w:t>
            </w:r>
            <w:r>
              <w:rPr>
                <w:rFonts w:hint="cs"/>
                <w:sz w:val="20"/>
                <w:szCs w:val="22"/>
                <w:rtl/>
              </w:rPr>
              <w:t xml:space="preserve"> </w:t>
            </w:r>
            <w:r w:rsidRPr="00DF028B">
              <w:rPr>
                <w:rFonts w:hint="cs"/>
                <w:sz w:val="20"/>
                <w:szCs w:val="22"/>
                <w:rtl/>
              </w:rPr>
              <w:t xml:space="preserve"> </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proofErr w:type="spellStart"/>
            <w:r w:rsidRPr="00DF028B">
              <w:rPr>
                <w:rFonts w:asciiTheme="majorBidi" w:hAnsiTheme="majorBidi"/>
                <w:sz w:val="20"/>
                <w:szCs w:val="22"/>
                <w:rtl/>
              </w:rPr>
              <w:t>רע"פ</w:t>
            </w:r>
            <w:proofErr w:type="spellEnd"/>
            <w:r w:rsidRPr="00DF028B">
              <w:rPr>
                <w:rFonts w:asciiTheme="majorBidi" w:hAnsiTheme="majorBidi"/>
                <w:sz w:val="20"/>
                <w:szCs w:val="22"/>
                <w:rtl/>
              </w:rPr>
              <w:t xml:space="preserve">  9818/01 </w:t>
            </w:r>
            <w:r w:rsidRPr="00DF028B">
              <w:rPr>
                <w:rFonts w:asciiTheme="majorBidi" w:hAnsiTheme="majorBidi"/>
                <w:b/>
                <w:bCs/>
                <w:sz w:val="20"/>
                <w:szCs w:val="22"/>
                <w:rtl/>
              </w:rPr>
              <w:t>ביטון</w:t>
            </w:r>
            <w:r w:rsidRPr="00DF028B">
              <w:rPr>
                <w:rFonts w:asciiTheme="majorBidi" w:hAnsiTheme="majorBidi"/>
                <w:sz w:val="20"/>
                <w:szCs w:val="22"/>
                <w:rtl/>
              </w:rPr>
              <w:t xml:space="preserve"> </w:t>
            </w:r>
            <w:r w:rsidRPr="00DF028B">
              <w:rPr>
                <w:rFonts w:asciiTheme="majorBidi" w:hAnsiTheme="majorBidi"/>
                <w:b/>
                <w:bCs/>
                <w:sz w:val="20"/>
                <w:szCs w:val="22"/>
                <w:rtl/>
              </w:rPr>
              <w:t>נ' סולטן</w:t>
            </w:r>
            <w:r w:rsidRPr="00DF028B">
              <w:rPr>
                <w:rFonts w:asciiTheme="majorBidi" w:hAnsiTheme="majorBidi"/>
                <w:sz w:val="20"/>
                <w:szCs w:val="22"/>
                <w:rtl/>
              </w:rPr>
              <w:t xml:space="preserve">, </w:t>
            </w:r>
            <w:r w:rsidRPr="00DF028B">
              <w:rPr>
                <w:rFonts w:asciiTheme="majorBidi" w:hAnsiTheme="majorBidi"/>
                <w:color w:val="000000"/>
                <w:sz w:val="20"/>
                <w:szCs w:val="22"/>
                <w:rtl/>
              </w:rPr>
              <w:t>פ"ד נט(6) 554</w:t>
            </w:r>
            <w:r w:rsidRPr="00DF028B">
              <w:rPr>
                <w:rFonts w:asciiTheme="majorBidi" w:hAnsiTheme="majorBidi"/>
                <w:sz w:val="20"/>
                <w:szCs w:val="22"/>
                <w:rtl/>
              </w:rPr>
              <w:t>.</w:t>
            </w:r>
          </w:p>
        </w:tc>
        <w:tc>
          <w:tcPr>
            <w:tcW w:w="2374" w:type="dxa"/>
          </w:tcPr>
          <w:p w:rsidR="00A53234" w:rsidRPr="00DF028B" w:rsidRDefault="00A53234" w:rsidP="00A50850">
            <w:pPr>
              <w:rPr>
                <w:sz w:val="20"/>
                <w:szCs w:val="22"/>
                <w:rtl/>
              </w:rPr>
            </w:pPr>
            <w:r w:rsidRPr="00DF028B">
              <w:rPr>
                <w:rFonts w:hint="cs"/>
                <w:sz w:val="20"/>
                <w:szCs w:val="22"/>
                <w:rtl/>
              </w:rPr>
              <w:t>כתבו כתבה נגד גן ילדים, וד"א זה פגע בגננת מאוד, האם מחילים את הלכת הצפיות על עבירות התנהגות?</w:t>
            </w:r>
          </w:p>
        </w:tc>
        <w:tc>
          <w:tcPr>
            <w:tcW w:w="5058" w:type="dxa"/>
            <w:gridSpan w:val="2"/>
          </w:tcPr>
          <w:p w:rsidR="00A53234" w:rsidRPr="00DF028B" w:rsidRDefault="00A53234" w:rsidP="00A50850">
            <w:pPr>
              <w:rPr>
                <w:rFonts w:ascii="David" w:hAnsi="David"/>
                <w:sz w:val="20"/>
                <w:szCs w:val="20"/>
                <w:rtl/>
              </w:rPr>
            </w:pPr>
            <w:r w:rsidRPr="00DF028B">
              <w:rPr>
                <w:rFonts w:ascii="David" w:hAnsi="David"/>
                <w:sz w:val="20"/>
                <w:szCs w:val="22"/>
                <w:rtl/>
              </w:rPr>
              <w:t xml:space="preserve">ביהמ"ש מאמץ את גישתה של ביניש בפס"ד </w:t>
            </w:r>
            <w:proofErr w:type="spellStart"/>
            <w:r w:rsidRPr="00DF028B">
              <w:rPr>
                <w:rFonts w:ascii="David" w:hAnsi="David"/>
                <w:sz w:val="20"/>
                <w:szCs w:val="22"/>
                <w:rtl/>
              </w:rPr>
              <w:t>אלגד</w:t>
            </w:r>
            <w:proofErr w:type="spellEnd"/>
            <w:r w:rsidRPr="00DF028B">
              <w:rPr>
                <w:rFonts w:ascii="David" w:hAnsi="David"/>
                <w:sz w:val="20"/>
                <w:szCs w:val="22"/>
                <w:rtl/>
              </w:rPr>
              <w:t xml:space="preserve"> וקובע לא להחיל את הלכת הצפיות על עבירות לשון הרע מאחר ויש להן ערך חיובי פודה של חופש הביטוי שאין </w:t>
            </w:r>
            <w:proofErr w:type="spellStart"/>
            <w:r w:rsidRPr="00DF028B">
              <w:rPr>
                <w:rFonts w:ascii="David" w:hAnsi="David"/>
                <w:sz w:val="20"/>
                <w:szCs w:val="22"/>
                <w:rtl/>
              </w:rPr>
              <w:t>לדכא</w:t>
            </w:r>
            <w:proofErr w:type="spellEnd"/>
            <w:r w:rsidRPr="00DF028B">
              <w:rPr>
                <w:rFonts w:ascii="David" w:hAnsi="David"/>
                <w:sz w:val="20"/>
                <w:szCs w:val="22"/>
                <w:rtl/>
              </w:rPr>
              <w:t>.</w:t>
            </w:r>
          </w:p>
          <w:p w:rsidR="00A53234" w:rsidRPr="00DF028B" w:rsidRDefault="00A53234" w:rsidP="00A50850">
            <w:pPr>
              <w:rPr>
                <w:rFonts w:ascii="David" w:hAnsi="David"/>
                <w:sz w:val="20"/>
                <w:szCs w:val="20"/>
                <w:rtl/>
              </w:rPr>
            </w:pPr>
            <w:r w:rsidRPr="00DF028B">
              <w:rPr>
                <w:rFonts w:ascii="David" w:hAnsi="David" w:hint="cs"/>
                <w:sz w:val="20"/>
                <w:szCs w:val="20"/>
                <w:rtl/>
              </w:rPr>
              <w:t xml:space="preserve">ברק: בעבירות תוצאה יותר קשה לתביעה כי צריך להוכיח תוצאה ובעבירות התנהגות יותר קשה לנתבע כי מספיק להוכיח התנהגות. לכן, ע"מ לאזן, הגיוני שבתוצאה נרחיב את הלכת הצפיות ובהתנהגות נצמצם. </w:t>
            </w:r>
          </w:p>
          <w:p w:rsidR="00A53234" w:rsidRDefault="00A53234" w:rsidP="00A50850">
            <w:pPr>
              <w:rPr>
                <w:rFonts w:ascii="David" w:hAnsi="David"/>
                <w:sz w:val="20"/>
                <w:szCs w:val="20"/>
                <w:rtl/>
              </w:rPr>
            </w:pPr>
            <w:r w:rsidRPr="00DF028B">
              <w:rPr>
                <w:rFonts w:ascii="David" w:hAnsi="David" w:hint="cs"/>
                <w:sz w:val="20"/>
                <w:szCs w:val="20"/>
                <w:rtl/>
              </w:rPr>
              <w:t xml:space="preserve">מצא: אין סיבה לחלק בין עבירות מטרה של תוצאה להתנהגות ולכן נחיל את הלכת הצפיות באופן מקביל.  </w:t>
            </w:r>
          </w:p>
          <w:p w:rsidR="00A53234" w:rsidRPr="00DF028B" w:rsidRDefault="00A53234" w:rsidP="00A50850">
            <w:pPr>
              <w:rPr>
                <w:rFonts w:ascii="David" w:hAnsi="David"/>
                <w:sz w:val="20"/>
                <w:szCs w:val="20"/>
                <w:rtl/>
              </w:rPr>
            </w:pPr>
            <w:r>
              <w:rPr>
                <w:rFonts w:ascii="David" w:hAnsi="David" w:hint="cs"/>
                <w:sz w:val="20"/>
                <w:szCs w:val="20"/>
                <w:rtl/>
              </w:rPr>
              <w:t xml:space="preserve">חשין: מחילים את הלכת הצפיות על עבירות מטרה בצורה גורפת כי אין סיבה לחלק, עם-זאת, ע"מ לא לפגוע בעיקרון החוקיות, נפעל בגישה הגמישה ונפעיל את הלכת הצפיות רק בהתאם למצב. </w:t>
            </w:r>
          </w:p>
        </w:tc>
        <w:tc>
          <w:tcPr>
            <w:tcW w:w="2383" w:type="dxa"/>
          </w:tcPr>
          <w:p w:rsidR="00A53234" w:rsidRPr="00DF028B" w:rsidRDefault="00A53234" w:rsidP="00A50850">
            <w:pPr>
              <w:rPr>
                <w:sz w:val="20"/>
                <w:szCs w:val="22"/>
                <w:rtl/>
              </w:rPr>
            </w:pPr>
            <w:r w:rsidRPr="00DF028B">
              <w:rPr>
                <w:sz w:val="20"/>
                <w:szCs w:val="22"/>
                <w:rtl/>
              </w:rPr>
              <w:t xml:space="preserve">מובן כי הלכת הצפיות חלה על כל עבירות הכוונה </w:t>
            </w:r>
            <w:proofErr w:type="spellStart"/>
            <w:r w:rsidRPr="00DF028B">
              <w:rPr>
                <w:sz w:val="20"/>
                <w:szCs w:val="22"/>
                <w:rtl/>
              </w:rPr>
              <w:t>התוצאתיות</w:t>
            </w:r>
            <w:proofErr w:type="spellEnd"/>
            <w:r w:rsidRPr="00DF028B">
              <w:rPr>
                <w:sz w:val="20"/>
                <w:szCs w:val="22"/>
                <w:rtl/>
              </w:rPr>
              <w:t>, מה לגבי עבירות מטרה התנהגותיות?</w:t>
            </w:r>
            <w:r w:rsidRPr="00DF028B">
              <w:rPr>
                <w:rFonts w:hint="cs"/>
                <w:sz w:val="20"/>
                <w:szCs w:val="22"/>
                <w:rtl/>
              </w:rPr>
              <w:t xml:space="preserve"> תלוי</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tabs>
                <w:tab w:val="left" w:pos="-720"/>
              </w:tabs>
              <w:spacing w:line="240" w:lineRule="auto"/>
              <w:jc w:val="center"/>
              <w:rPr>
                <w:rFonts w:asciiTheme="majorBidi" w:hAnsiTheme="majorBidi"/>
                <w:sz w:val="20"/>
                <w:szCs w:val="22"/>
                <w:rtl/>
              </w:rPr>
            </w:pPr>
            <w:proofErr w:type="spellStart"/>
            <w:r w:rsidRPr="00DF028B">
              <w:rPr>
                <w:rFonts w:asciiTheme="majorBidi" w:hAnsiTheme="majorBidi"/>
                <w:sz w:val="20"/>
                <w:szCs w:val="22"/>
                <w:rtl/>
              </w:rPr>
              <w:t>רע"פ</w:t>
            </w:r>
            <w:proofErr w:type="spellEnd"/>
            <w:r w:rsidRPr="00DF028B">
              <w:rPr>
                <w:rFonts w:asciiTheme="majorBidi" w:hAnsiTheme="majorBidi"/>
                <w:sz w:val="20"/>
                <w:szCs w:val="22"/>
                <w:rtl/>
              </w:rPr>
              <w:t xml:space="preserve"> 7153/99 </w:t>
            </w:r>
            <w:proofErr w:type="spellStart"/>
            <w:r w:rsidRPr="00DF028B">
              <w:rPr>
                <w:rFonts w:asciiTheme="majorBidi" w:hAnsiTheme="majorBidi"/>
                <w:b/>
                <w:bCs/>
                <w:sz w:val="20"/>
                <w:szCs w:val="22"/>
                <w:rtl/>
              </w:rPr>
              <w:t>אלגד</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xml:space="preserve"> פ"ד </w:t>
            </w:r>
            <w:proofErr w:type="spellStart"/>
            <w:r w:rsidRPr="00DF028B">
              <w:rPr>
                <w:rFonts w:asciiTheme="majorBidi" w:hAnsiTheme="majorBidi"/>
                <w:sz w:val="20"/>
                <w:szCs w:val="22"/>
                <w:rtl/>
              </w:rPr>
              <w:t>נה</w:t>
            </w:r>
            <w:proofErr w:type="spellEnd"/>
            <w:r w:rsidRPr="00DF028B">
              <w:rPr>
                <w:rFonts w:asciiTheme="majorBidi" w:hAnsiTheme="majorBidi"/>
                <w:sz w:val="20"/>
                <w:szCs w:val="22"/>
                <w:rtl/>
              </w:rPr>
              <w:t>(5) 729, פסקאות 11-14 לפסק</w:t>
            </w:r>
            <w:r w:rsidRPr="00DF028B">
              <w:rPr>
                <w:rFonts w:asciiTheme="majorBidi" w:hAnsiTheme="majorBidi" w:hint="cs"/>
                <w:sz w:val="20"/>
                <w:szCs w:val="22"/>
                <w:rtl/>
              </w:rPr>
              <w:t>-</w:t>
            </w:r>
            <w:r w:rsidRPr="00DF028B">
              <w:rPr>
                <w:rFonts w:asciiTheme="majorBidi" w:hAnsiTheme="majorBidi"/>
                <w:sz w:val="20"/>
                <w:szCs w:val="22"/>
                <w:rtl/>
              </w:rPr>
              <w:t>דינה של השופטת ביניש.</w:t>
            </w:r>
          </w:p>
        </w:tc>
        <w:tc>
          <w:tcPr>
            <w:tcW w:w="2374" w:type="dxa"/>
          </w:tcPr>
          <w:p w:rsidR="00A53234" w:rsidRPr="00DF028B" w:rsidRDefault="00A53234" w:rsidP="00A50850">
            <w:pPr>
              <w:rPr>
                <w:sz w:val="20"/>
                <w:szCs w:val="22"/>
                <w:rtl/>
              </w:rPr>
            </w:pPr>
            <w:r w:rsidRPr="00DF028B">
              <w:rPr>
                <w:rFonts w:hint="cs"/>
                <w:sz w:val="20"/>
                <w:szCs w:val="22"/>
                <w:rtl/>
              </w:rPr>
              <w:t>שוטר הלך מכות במועדון ושיקר כי לא רצה שידעו שהוא עובד בשחור, האם אפשר לחייב אותו על שיבוש הליכי חקירה?</w:t>
            </w:r>
          </w:p>
        </w:tc>
        <w:tc>
          <w:tcPr>
            <w:tcW w:w="5058" w:type="dxa"/>
            <w:gridSpan w:val="2"/>
          </w:tcPr>
          <w:p w:rsidR="00A53234" w:rsidRPr="00DF028B" w:rsidRDefault="00A53234" w:rsidP="00A50850">
            <w:pPr>
              <w:rPr>
                <w:sz w:val="20"/>
                <w:szCs w:val="22"/>
                <w:rtl/>
              </w:rPr>
            </w:pPr>
            <w:r w:rsidRPr="00DF028B">
              <w:rPr>
                <w:rFonts w:hint="cs"/>
                <w:sz w:val="20"/>
                <w:szCs w:val="22"/>
                <w:rtl/>
              </w:rPr>
              <w:t xml:space="preserve">בייניש: על ביהמ"ש להשאיר לשיקול דעת השופט האם להחיל את הלכת הצפיות- </w:t>
            </w:r>
            <w:r w:rsidRPr="00DF028B">
              <w:rPr>
                <w:rFonts w:ascii="David" w:hAnsi="David" w:hint="cs"/>
                <w:sz w:val="18"/>
                <w:szCs w:val="18"/>
                <w:rtl/>
              </w:rPr>
              <w:t>ביהמ"ש יקבע לפי תכלית האיסור, מידת החשיבות של הערך המוגן, איזה ערך עומד מנגד</w:t>
            </w:r>
            <w:r w:rsidRPr="00DF028B">
              <w:rPr>
                <w:rFonts w:hint="cs"/>
                <w:sz w:val="20"/>
                <w:szCs w:val="22"/>
                <w:rtl/>
              </w:rPr>
              <w:t xml:space="preserve">. במקרה שלנו, </w:t>
            </w:r>
            <w:r w:rsidRPr="00DF028B">
              <w:rPr>
                <w:rFonts w:ascii="David" w:hAnsi="David" w:hint="cs"/>
                <w:sz w:val="18"/>
                <w:szCs w:val="18"/>
                <w:rtl/>
              </w:rPr>
              <w:t xml:space="preserve">אין שום סיבה שלא להחיל את הלכת הצפיות כי אין ערך משמעותי ממול- אין סיבה </w:t>
            </w:r>
            <w:proofErr w:type="spellStart"/>
            <w:r w:rsidRPr="00DF028B">
              <w:rPr>
                <w:rFonts w:ascii="David" w:hAnsi="David" w:hint="cs"/>
                <w:sz w:val="18"/>
                <w:szCs w:val="18"/>
                <w:rtl/>
              </w:rPr>
              <w:t>להחריג</w:t>
            </w:r>
            <w:proofErr w:type="spellEnd"/>
            <w:r w:rsidRPr="00DF028B">
              <w:rPr>
                <w:rFonts w:ascii="David" w:hAnsi="David" w:hint="cs"/>
                <w:sz w:val="18"/>
                <w:szCs w:val="18"/>
                <w:rtl/>
              </w:rPr>
              <w:t xml:space="preserve"> אותה</w:t>
            </w:r>
          </w:p>
        </w:tc>
        <w:tc>
          <w:tcPr>
            <w:tcW w:w="2383" w:type="dxa"/>
          </w:tcPr>
          <w:p w:rsidR="00A53234" w:rsidRPr="00DF028B" w:rsidRDefault="00A53234" w:rsidP="00A50850">
            <w:pPr>
              <w:rPr>
                <w:sz w:val="20"/>
                <w:szCs w:val="22"/>
                <w:rtl/>
              </w:rPr>
            </w:pPr>
            <w:r w:rsidRPr="00DF028B">
              <w:rPr>
                <w:rFonts w:hint="cs"/>
                <w:sz w:val="20"/>
                <w:szCs w:val="22"/>
                <w:rtl/>
              </w:rPr>
              <w:t>על ביהמ"ש לשקלל את סך הערכים לגבי השאלה האם יש להחיל את הלכת הצפיות בכל מיני מקרים</w:t>
            </w:r>
          </w:p>
        </w:tc>
      </w:tr>
      <w:tr w:rsidR="00E26DE4" w:rsidRPr="00DF028B" w:rsidTr="000A7F9E">
        <w:tc>
          <w:tcPr>
            <w:tcW w:w="588" w:type="dxa"/>
            <w:vMerge w:val="restart"/>
            <w:textDirection w:val="btLr"/>
            <w:vAlign w:val="center"/>
          </w:tcPr>
          <w:p w:rsidR="00E26DE4" w:rsidRPr="00C55E56" w:rsidRDefault="000B3718" w:rsidP="00E26DE4">
            <w:pPr>
              <w:jc w:val="center"/>
              <w:rPr>
                <w:rFonts w:asciiTheme="majorBidi" w:hAnsiTheme="majorBidi"/>
                <w:b/>
                <w:bCs/>
                <w:sz w:val="18"/>
                <w:szCs w:val="18"/>
                <w:u w:val="single"/>
                <w:rtl/>
              </w:rPr>
            </w:pPr>
            <w:r>
              <w:rPr>
                <w:rFonts w:asciiTheme="majorBidi" w:hAnsiTheme="majorBidi" w:hint="cs"/>
                <w:b/>
                <w:bCs/>
                <w:sz w:val="18"/>
                <w:szCs w:val="18"/>
                <w:u w:val="single"/>
                <w:rtl/>
              </w:rPr>
              <w:t>פזיזות וקלות דעת</w:t>
            </w:r>
          </w:p>
        </w:tc>
        <w:tc>
          <w:tcPr>
            <w:tcW w:w="4493" w:type="dxa"/>
            <w:vAlign w:val="center"/>
          </w:tcPr>
          <w:p w:rsidR="00E26DE4" w:rsidRPr="00DF028B" w:rsidRDefault="00E26DE4" w:rsidP="00C55E56">
            <w:pPr>
              <w:spacing w:line="240" w:lineRule="auto"/>
              <w:jc w:val="center"/>
              <w:rPr>
                <w:rFonts w:asciiTheme="majorBidi" w:hAnsiTheme="majorBidi"/>
                <w:sz w:val="20"/>
                <w:szCs w:val="22"/>
                <w:rtl/>
              </w:rPr>
            </w:pPr>
          </w:p>
        </w:tc>
        <w:tc>
          <w:tcPr>
            <w:tcW w:w="9815" w:type="dxa"/>
            <w:gridSpan w:val="4"/>
          </w:tcPr>
          <w:p w:rsidR="00E26DE4" w:rsidRPr="00D90BBC" w:rsidRDefault="00E26DE4" w:rsidP="00BF1F5D">
            <w:pPr>
              <w:spacing w:after="160"/>
              <w:rPr>
                <w:rFonts w:ascii="David" w:hAnsi="David"/>
                <w:sz w:val="20"/>
                <w:szCs w:val="22"/>
                <w:rtl/>
              </w:rPr>
            </w:pPr>
            <w:r w:rsidRPr="00D90BBC">
              <w:rPr>
                <w:rFonts w:ascii="David" w:hAnsi="David" w:hint="cs"/>
                <w:b/>
                <w:bCs/>
                <w:sz w:val="20"/>
                <w:szCs w:val="22"/>
                <w:rtl/>
              </w:rPr>
              <w:t>פזיזות</w:t>
            </w:r>
            <w:r w:rsidRPr="00D90BBC">
              <w:rPr>
                <w:rFonts w:ascii="David" w:hAnsi="David" w:hint="cs"/>
                <w:sz w:val="20"/>
                <w:szCs w:val="22"/>
                <w:rtl/>
              </w:rPr>
              <w:t xml:space="preserve">: מתחלקת לשני מצבים - </w:t>
            </w:r>
            <w:r w:rsidRPr="00D90BBC">
              <w:rPr>
                <w:rFonts w:ascii="David" w:hAnsi="David" w:hint="cs"/>
                <w:szCs w:val="22"/>
                <w:u w:val="single"/>
                <w:rtl/>
              </w:rPr>
              <w:t>אדישות</w:t>
            </w:r>
            <w:r w:rsidRPr="00D90BBC">
              <w:rPr>
                <w:rFonts w:ascii="David" w:hAnsi="David" w:hint="cs"/>
                <w:sz w:val="20"/>
                <w:szCs w:val="22"/>
                <w:rtl/>
              </w:rPr>
              <w:t xml:space="preserve">: </w:t>
            </w:r>
            <w:r w:rsidRPr="00D90BBC">
              <w:rPr>
                <w:rFonts w:ascii="David" w:hAnsi="David" w:hint="cs"/>
                <w:b/>
                <w:bCs/>
                <w:sz w:val="20"/>
                <w:szCs w:val="22"/>
                <w:rtl/>
              </w:rPr>
              <w:t>שוויון נפש</w:t>
            </w:r>
            <w:r w:rsidRPr="00D90BBC">
              <w:rPr>
                <w:rFonts w:ascii="David" w:hAnsi="David" w:hint="cs"/>
                <w:sz w:val="20"/>
                <w:szCs w:val="22"/>
                <w:rtl/>
              </w:rPr>
              <w:t xml:space="preserve"> לאפשרות גרימת התוצאות (לא אכפת לי אם תקרה התוצאה או לא תקרה התוצאה). מצב נפשי ניטרלי (0). </w:t>
            </w:r>
            <w:r w:rsidRPr="00D90BBC">
              <w:rPr>
                <w:rFonts w:ascii="David" w:hAnsi="David" w:hint="cs"/>
                <w:szCs w:val="22"/>
                <w:u w:val="single"/>
                <w:rtl/>
              </w:rPr>
              <w:t>קלות דעת</w:t>
            </w:r>
            <w:r w:rsidRPr="00D90BBC">
              <w:rPr>
                <w:rFonts w:ascii="David" w:hAnsi="David" w:hint="cs"/>
                <w:sz w:val="20"/>
                <w:szCs w:val="22"/>
                <w:rtl/>
              </w:rPr>
              <w:t xml:space="preserve">: יחס נפשי </w:t>
            </w:r>
            <w:r w:rsidRPr="00D90BBC">
              <w:rPr>
                <w:rFonts w:ascii="David" w:hAnsi="David" w:hint="cs"/>
                <w:b/>
                <w:bCs/>
                <w:sz w:val="20"/>
                <w:szCs w:val="22"/>
                <w:rtl/>
              </w:rPr>
              <w:t>נגטיבי</w:t>
            </w:r>
            <w:r w:rsidRPr="00D90BBC">
              <w:rPr>
                <w:rFonts w:ascii="David" w:hAnsi="David" w:hint="cs"/>
                <w:sz w:val="20"/>
                <w:szCs w:val="22"/>
                <w:rtl/>
              </w:rPr>
              <w:t xml:space="preserve">, הנאשם צפה את קרות התוצאה אבל קיווה שהיא לא תקרה (-). </w:t>
            </w:r>
          </w:p>
          <w:p w:rsidR="00E26DE4" w:rsidRDefault="00E26DE4" w:rsidP="00B267E2">
            <w:pPr>
              <w:rPr>
                <w:sz w:val="20"/>
                <w:szCs w:val="22"/>
                <w:rtl/>
              </w:rPr>
            </w:pPr>
            <w:r w:rsidRPr="00D90BBC">
              <w:rPr>
                <w:rFonts w:ascii="David" w:hAnsi="David" w:hint="cs"/>
                <w:sz w:val="20"/>
                <w:szCs w:val="22"/>
                <w:rtl/>
              </w:rPr>
              <w:t xml:space="preserve">במקרה בו העבירה היא </w:t>
            </w:r>
            <w:proofErr w:type="spellStart"/>
            <w:r w:rsidRPr="00D90BBC">
              <w:rPr>
                <w:rFonts w:ascii="David" w:hAnsi="David" w:hint="cs"/>
                <w:sz w:val="20"/>
                <w:szCs w:val="22"/>
                <w:rtl/>
              </w:rPr>
              <w:t>תוצאתית</w:t>
            </w:r>
            <w:proofErr w:type="spellEnd"/>
            <w:r w:rsidRPr="00D90BBC">
              <w:rPr>
                <w:rFonts w:ascii="David" w:hAnsi="David" w:hint="cs"/>
                <w:sz w:val="20"/>
                <w:szCs w:val="22"/>
                <w:rtl/>
              </w:rPr>
              <w:t xml:space="preserve"> ושותקת לעניין היסוד הנפשי, ברירת המחדל היא יסוד נפשי חפצי מסוג של </w:t>
            </w:r>
            <w:r w:rsidRPr="00D90BBC">
              <w:rPr>
                <w:rFonts w:ascii="David" w:hAnsi="David" w:hint="cs"/>
                <w:b/>
                <w:bCs/>
                <w:sz w:val="20"/>
                <w:szCs w:val="22"/>
                <w:rtl/>
              </w:rPr>
              <w:t>קלות דעת</w:t>
            </w:r>
          </w:p>
        </w:tc>
      </w:tr>
      <w:tr w:rsidR="00E26DE4" w:rsidRPr="00DF028B" w:rsidTr="00E26DE4">
        <w:tc>
          <w:tcPr>
            <w:tcW w:w="588" w:type="dxa"/>
            <w:vMerge/>
            <w:vAlign w:val="center"/>
          </w:tcPr>
          <w:p w:rsidR="00E26DE4" w:rsidRPr="00E26DE4" w:rsidRDefault="00E26DE4" w:rsidP="00E26DE4">
            <w:pPr>
              <w:jc w:val="center"/>
              <w:rPr>
                <w:sz w:val="8"/>
                <w:szCs w:val="8"/>
                <w:rtl/>
              </w:rPr>
            </w:pPr>
          </w:p>
        </w:tc>
        <w:tc>
          <w:tcPr>
            <w:tcW w:w="4493" w:type="dxa"/>
            <w:vAlign w:val="center"/>
          </w:tcPr>
          <w:p w:rsidR="00E26DE4" w:rsidRPr="00DF028B" w:rsidRDefault="00E26DE4" w:rsidP="00C55E56">
            <w:pPr>
              <w:spacing w:line="240" w:lineRule="auto"/>
              <w:jc w:val="center"/>
              <w:rPr>
                <w:rFonts w:asciiTheme="majorBidi" w:hAnsiTheme="majorBidi"/>
                <w:sz w:val="20"/>
                <w:szCs w:val="22"/>
                <w:rtl/>
              </w:rPr>
            </w:pPr>
            <w:r w:rsidRPr="00DF028B">
              <w:rPr>
                <w:rFonts w:asciiTheme="majorBidi" w:hAnsiTheme="majorBidi"/>
                <w:sz w:val="20"/>
                <w:szCs w:val="22"/>
                <w:rtl/>
              </w:rPr>
              <w:t>סעיף 20(א)(2) לחוק העונשין</w:t>
            </w:r>
          </w:p>
        </w:tc>
        <w:tc>
          <w:tcPr>
            <w:tcW w:w="9815" w:type="dxa"/>
            <w:gridSpan w:val="4"/>
          </w:tcPr>
          <w:p w:rsidR="00E26DE4" w:rsidRDefault="00E26DE4" w:rsidP="00A50850">
            <w:pPr>
              <w:rPr>
                <w:sz w:val="20"/>
                <w:szCs w:val="22"/>
                <w:rtl/>
              </w:rPr>
            </w:pPr>
            <w:r>
              <w:rPr>
                <w:rFonts w:hint="cs"/>
                <w:sz w:val="20"/>
                <w:szCs w:val="22"/>
                <w:rtl/>
              </w:rPr>
              <w:t>צריך להוכיח מודעות+ לקיחת סיכון בלתי סביר ביחס לתוצאה.</w:t>
            </w:r>
          </w:p>
          <w:p w:rsidR="00E26DE4" w:rsidRPr="00DF028B" w:rsidRDefault="00E26DE4" w:rsidP="00A50850">
            <w:pPr>
              <w:rPr>
                <w:sz w:val="20"/>
                <w:szCs w:val="22"/>
                <w:rtl/>
              </w:rPr>
            </w:pPr>
            <w:r>
              <w:rPr>
                <w:rFonts w:hint="cs"/>
                <w:sz w:val="20"/>
                <w:szCs w:val="22"/>
                <w:rtl/>
              </w:rPr>
              <w:lastRenderedPageBreak/>
              <w:t xml:space="preserve">כיצד מגדירים סיכון סביר? 1. התועלת שבמעשה בעל הסיכון. 2.חומרת הפגיעה בערך מוגן. 3.מידת ההסתברות שהנזק אכן יקרה. [יש מחלוקת במלומדים האם מבחן הסיכון הסביר חל גם </w:t>
            </w:r>
            <w:proofErr w:type="spellStart"/>
            <w:r>
              <w:rPr>
                <w:rFonts w:hint="cs"/>
                <w:sz w:val="20"/>
                <w:szCs w:val="22"/>
                <w:rtl/>
              </w:rPr>
              <w:t>בבמקרה</w:t>
            </w:r>
            <w:proofErr w:type="spellEnd"/>
            <w:r>
              <w:rPr>
                <w:rFonts w:hint="cs"/>
                <w:sz w:val="20"/>
                <w:szCs w:val="22"/>
                <w:rtl/>
              </w:rPr>
              <w:t xml:space="preserve"> של עבירות כוונה]</w:t>
            </w:r>
          </w:p>
        </w:tc>
      </w:tr>
      <w:tr w:rsidR="00E26DE4" w:rsidRPr="00DF028B" w:rsidTr="000A7F9E">
        <w:tc>
          <w:tcPr>
            <w:tcW w:w="588" w:type="dxa"/>
            <w:vMerge/>
            <w:textDirection w:val="btLr"/>
            <w:vAlign w:val="center"/>
          </w:tcPr>
          <w:p w:rsidR="00E26DE4" w:rsidRPr="00C55E56" w:rsidRDefault="00E26DE4" w:rsidP="00C55E56">
            <w:pPr>
              <w:ind w:left="113" w:right="113"/>
              <w:jc w:val="center"/>
              <w:rPr>
                <w:sz w:val="18"/>
                <w:szCs w:val="18"/>
                <w:rtl/>
              </w:rPr>
            </w:pPr>
          </w:p>
        </w:tc>
        <w:tc>
          <w:tcPr>
            <w:tcW w:w="4493" w:type="dxa"/>
            <w:vAlign w:val="center"/>
          </w:tcPr>
          <w:p w:rsidR="00E26DE4" w:rsidRPr="00DF028B" w:rsidRDefault="00E26DE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קרן שפירא-אטינגר, "קלות הדעת במשפט הפלילי – האם יש משקל לדעת?", </w:t>
            </w:r>
            <w:r w:rsidRPr="00DF028B">
              <w:rPr>
                <w:rFonts w:asciiTheme="majorBidi" w:hAnsiTheme="majorBidi"/>
                <w:b/>
                <w:bCs/>
                <w:sz w:val="20"/>
                <w:szCs w:val="22"/>
                <w:rtl/>
              </w:rPr>
              <w:t>מחקרי משפט</w:t>
            </w:r>
            <w:r w:rsidRPr="00DF028B">
              <w:rPr>
                <w:rFonts w:asciiTheme="majorBidi" w:hAnsiTheme="majorBidi"/>
                <w:sz w:val="20"/>
                <w:szCs w:val="22"/>
                <w:rtl/>
              </w:rPr>
              <w:t xml:space="preserve"> יד (1997), 179</w:t>
            </w:r>
          </w:p>
        </w:tc>
        <w:tc>
          <w:tcPr>
            <w:tcW w:w="9815" w:type="dxa"/>
            <w:gridSpan w:val="4"/>
          </w:tcPr>
          <w:p w:rsidR="00E26DE4" w:rsidRPr="00DF028B" w:rsidRDefault="00E26DE4" w:rsidP="00A50850">
            <w:pPr>
              <w:rPr>
                <w:sz w:val="20"/>
                <w:szCs w:val="22"/>
                <w:rtl/>
              </w:rPr>
            </w:pPr>
            <w:r w:rsidRPr="00DF028B">
              <w:rPr>
                <w:rFonts w:hint="cs"/>
                <w:sz w:val="20"/>
                <w:szCs w:val="22"/>
                <w:rtl/>
              </w:rPr>
              <w:t xml:space="preserve">מודעות מורכבות משתי </w:t>
            </w:r>
            <w:proofErr w:type="spellStart"/>
            <w:r w:rsidRPr="00DF028B">
              <w:rPr>
                <w:rFonts w:hint="cs"/>
                <w:sz w:val="20"/>
                <w:szCs w:val="22"/>
                <w:rtl/>
              </w:rPr>
              <w:t>מימדים</w:t>
            </w:r>
            <w:proofErr w:type="spellEnd"/>
            <w:r w:rsidRPr="00DF028B">
              <w:rPr>
                <w:rFonts w:hint="cs"/>
                <w:sz w:val="20"/>
                <w:szCs w:val="22"/>
                <w:rtl/>
              </w:rPr>
              <w:t>:</w:t>
            </w:r>
            <w:r w:rsidRPr="00DF028B">
              <w:rPr>
                <w:rFonts w:hint="cs"/>
                <w:sz w:val="20"/>
                <w:szCs w:val="22"/>
              </w:rPr>
              <w:t xml:space="preserve"> </w:t>
            </w:r>
            <w:r w:rsidRPr="00DF028B">
              <w:rPr>
                <w:rFonts w:hint="cs"/>
                <w:sz w:val="20"/>
                <w:szCs w:val="22"/>
                <w:rtl/>
              </w:rPr>
              <w:t xml:space="preserve">.1.רוחב: </w:t>
            </w:r>
            <w:r w:rsidRPr="00DF028B">
              <w:rPr>
                <w:sz w:val="20"/>
                <w:szCs w:val="22"/>
                <w:rtl/>
              </w:rPr>
              <w:t xml:space="preserve">צפיית מידת ההסתברות שהתוצאה תקרה (חוק העונשין מתייחס רק </w:t>
            </w:r>
            <w:proofErr w:type="spellStart"/>
            <w:r w:rsidRPr="00DF028B">
              <w:rPr>
                <w:sz w:val="20"/>
                <w:szCs w:val="22"/>
                <w:rtl/>
              </w:rPr>
              <w:t>לפאן</w:t>
            </w:r>
            <w:proofErr w:type="spellEnd"/>
            <w:r w:rsidRPr="00DF028B">
              <w:rPr>
                <w:sz w:val="20"/>
                <w:szCs w:val="22"/>
                <w:rtl/>
              </w:rPr>
              <w:t xml:space="preserve"> הזה).</w:t>
            </w:r>
            <w:r w:rsidRPr="00DF028B">
              <w:rPr>
                <w:rFonts w:hint="cs"/>
                <w:sz w:val="20"/>
                <w:szCs w:val="22"/>
                <w:rtl/>
              </w:rPr>
              <w:t xml:space="preserve"> 2.עומק: מידת הריכוז ביחס לנסיבות. </w:t>
            </w:r>
          </w:p>
        </w:tc>
      </w:tr>
      <w:tr w:rsidR="00A53234" w:rsidRPr="00DF028B" w:rsidTr="00CC3438">
        <w:tc>
          <w:tcPr>
            <w:tcW w:w="588" w:type="dxa"/>
            <w:vMerge w:val="restart"/>
            <w:textDirection w:val="btLr"/>
            <w:vAlign w:val="center"/>
          </w:tcPr>
          <w:p w:rsidR="00A53234" w:rsidRPr="00CC3438" w:rsidRDefault="00CC3438" w:rsidP="00CC3438">
            <w:pPr>
              <w:ind w:left="113" w:right="113"/>
              <w:jc w:val="center"/>
              <w:rPr>
                <w:b/>
                <w:bCs/>
                <w:sz w:val="18"/>
                <w:szCs w:val="18"/>
                <w:u w:val="single"/>
                <w:rtl/>
              </w:rPr>
            </w:pPr>
            <w:proofErr w:type="spellStart"/>
            <w:r w:rsidRPr="00CC3438">
              <w:rPr>
                <w:rFonts w:hint="cs"/>
                <w:b/>
                <w:bCs/>
                <w:sz w:val="18"/>
                <w:szCs w:val="18"/>
                <w:u w:val="single"/>
                <w:rtl/>
              </w:rPr>
              <w:t>ה.רשלנות</w:t>
            </w:r>
            <w:proofErr w:type="spellEnd"/>
          </w:p>
        </w:tc>
        <w:tc>
          <w:tcPr>
            <w:tcW w:w="4493" w:type="dxa"/>
            <w:vAlign w:val="center"/>
          </w:tcPr>
          <w:p w:rsidR="00A53234" w:rsidRPr="00D90BBC" w:rsidRDefault="00A53234" w:rsidP="00C55E56">
            <w:pPr>
              <w:spacing w:line="240" w:lineRule="auto"/>
              <w:jc w:val="center"/>
              <w:rPr>
                <w:rFonts w:asciiTheme="majorBidi" w:hAnsiTheme="majorBidi"/>
                <w:sz w:val="20"/>
                <w:szCs w:val="22"/>
                <w:rtl/>
              </w:rPr>
            </w:pPr>
            <w:r w:rsidRPr="00D90BBC">
              <w:rPr>
                <w:rFonts w:asciiTheme="majorBidi" w:hAnsiTheme="majorBidi"/>
                <w:sz w:val="20"/>
                <w:szCs w:val="22"/>
                <w:rtl/>
              </w:rPr>
              <w:t>סעיף 21 לחוק העונשין</w:t>
            </w:r>
          </w:p>
        </w:tc>
        <w:tc>
          <w:tcPr>
            <w:tcW w:w="9815" w:type="dxa"/>
            <w:gridSpan w:val="4"/>
          </w:tcPr>
          <w:p w:rsidR="00A53234" w:rsidRPr="00D90BBC" w:rsidRDefault="00A53234" w:rsidP="00A50850">
            <w:pPr>
              <w:rPr>
                <w:sz w:val="20"/>
                <w:szCs w:val="22"/>
                <w:rtl/>
              </w:rPr>
            </w:pPr>
            <w:r w:rsidRPr="00D90BBC">
              <w:rPr>
                <w:rFonts w:ascii="David" w:hAnsi="David"/>
                <w:sz w:val="20"/>
                <w:szCs w:val="22"/>
                <w:rtl/>
              </w:rPr>
              <w:t xml:space="preserve">מדובר על מצבים שבהם הנאשם </w:t>
            </w:r>
            <w:r w:rsidRPr="00D90BBC">
              <w:rPr>
                <w:rFonts w:ascii="David" w:hAnsi="David"/>
                <w:b/>
                <w:bCs/>
                <w:sz w:val="20"/>
                <w:szCs w:val="22"/>
                <w:rtl/>
              </w:rPr>
              <w:t>נעדר מודעות</w:t>
            </w:r>
            <w:r w:rsidRPr="00D90BBC">
              <w:rPr>
                <w:rFonts w:ascii="David" w:hAnsi="David"/>
                <w:sz w:val="20"/>
                <w:szCs w:val="22"/>
                <w:rtl/>
              </w:rPr>
              <w:t xml:space="preserve"> אבל אנחנו חושבים בכל זאת שיש פגם מוסרי במעשיו המצדיקים הפללה וענישה.</w:t>
            </w:r>
            <w:r w:rsidRPr="00D90BBC">
              <w:rPr>
                <w:rFonts w:ascii="David" w:hAnsi="David" w:hint="cs"/>
                <w:sz w:val="20"/>
                <w:szCs w:val="22"/>
                <w:rtl/>
              </w:rPr>
              <w:t xml:space="preserve"> שתי תנאים בחוק:</w:t>
            </w:r>
            <w:r w:rsidRPr="00D90BBC">
              <w:rPr>
                <w:rFonts w:hint="cs"/>
                <w:sz w:val="20"/>
                <w:szCs w:val="22"/>
                <w:rtl/>
              </w:rPr>
              <w:t xml:space="preserve"> 1.חוסר מודעות לגבי יסודות העבירה, שמצופה מאדם </w:t>
            </w:r>
            <w:proofErr w:type="spellStart"/>
            <w:r w:rsidRPr="00D90BBC">
              <w:rPr>
                <w:rFonts w:hint="cs"/>
                <w:sz w:val="20"/>
                <w:szCs w:val="22"/>
                <w:rtl/>
              </w:rPr>
              <w:t>נורימטיבי</w:t>
            </w:r>
            <w:proofErr w:type="spellEnd"/>
            <w:r w:rsidRPr="00D90BBC">
              <w:rPr>
                <w:rFonts w:hint="cs"/>
                <w:sz w:val="20"/>
                <w:szCs w:val="22"/>
                <w:rtl/>
              </w:rPr>
              <w:t xml:space="preserve"> להיות מודע אליהם. 2.סיכון בלתי סביר. </w:t>
            </w:r>
          </w:p>
          <w:p w:rsidR="00D90BBC" w:rsidRPr="00D90BBC" w:rsidRDefault="00D90BBC" w:rsidP="00D90BBC">
            <w:pPr>
              <w:spacing w:after="160"/>
              <w:rPr>
                <w:rFonts w:ascii="David" w:hAnsi="David"/>
                <w:rtl/>
              </w:rPr>
            </w:pPr>
            <w:r w:rsidRPr="00D90BBC">
              <w:rPr>
                <w:rFonts w:ascii="David" w:hAnsi="David" w:hint="cs"/>
                <w:sz w:val="20"/>
                <w:szCs w:val="22"/>
                <w:rtl/>
              </w:rPr>
              <w:t xml:space="preserve">פזיזות ורשלנות נשמעים לנו די דומים, אך </w:t>
            </w:r>
            <w:r w:rsidRPr="00D90BBC">
              <w:rPr>
                <w:rFonts w:ascii="David" w:hAnsi="David" w:hint="cs"/>
                <w:b/>
                <w:bCs/>
                <w:sz w:val="20"/>
                <w:szCs w:val="22"/>
                <w:rtl/>
              </w:rPr>
              <w:t>יש לעמוד על ההבדל ביניהם</w:t>
            </w:r>
            <w:r w:rsidRPr="00D90BBC">
              <w:rPr>
                <w:rFonts w:ascii="David" w:hAnsi="David" w:hint="cs"/>
                <w:sz w:val="20"/>
                <w:szCs w:val="22"/>
                <w:rtl/>
              </w:rPr>
              <w:t>: פזיזות מניחה מודעות ומתארת יחס נפשי כלפי  התוצאה בעוד שרשלנות זה יסוד נפשי שמדבר על אי-מודעות סובייקטיבית.</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196/64 </w:t>
            </w:r>
            <w:r w:rsidRPr="00DF028B">
              <w:rPr>
                <w:rFonts w:asciiTheme="majorBidi" w:hAnsiTheme="majorBidi"/>
                <w:b/>
                <w:bCs/>
                <w:sz w:val="20"/>
                <w:szCs w:val="22"/>
                <w:rtl/>
              </w:rPr>
              <w:t xml:space="preserve">היועץ המשפטי נ' </w:t>
            </w:r>
            <w:proofErr w:type="spellStart"/>
            <w:r w:rsidRPr="00DF028B">
              <w:rPr>
                <w:rFonts w:asciiTheme="majorBidi" w:hAnsiTheme="majorBidi"/>
                <w:b/>
                <w:bCs/>
                <w:sz w:val="20"/>
                <w:szCs w:val="22"/>
                <w:rtl/>
              </w:rPr>
              <w:t>בש</w:t>
            </w:r>
            <w:proofErr w:type="spellEnd"/>
            <w:r w:rsidRPr="00DF028B">
              <w:rPr>
                <w:rFonts w:asciiTheme="majorBidi" w:hAnsiTheme="majorBidi"/>
                <w:sz w:val="20"/>
                <w:szCs w:val="22"/>
                <w:rtl/>
              </w:rPr>
              <w:t xml:space="preserve">, פ"ד </w:t>
            </w:r>
            <w:proofErr w:type="spellStart"/>
            <w:r w:rsidRPr="00DF028B">
              <w:rPr>
                <w:rFonts w:asciiTheme="majorBidi" w:hAnsiTheme="majorBidi"/>
                <w:sz w:val="20"/>
                <w:szCs w:val="22"/>
                <w:rtl/>
              </w:rPr>
              <w:t>יח</w:t>
            </w:r>
            <w:proofErr w:type="spellEnd"/>
            <w:r w:rsidRPr="00DF028B">
              <w:rPr>
                <w:rFonts w:asciiTheme="majorBidi" w:hAnsiTheme="majorBidi"/>
                <w:sz w:val="20"/>
                <w:szCs w:val="22"/>
                <w:rtl/>
              </w:rPr>
              <w:t>(4) 568.</w:t>
            </w:r>
          </w:p>
        </w:tc>
        <w:tc>
          <w:tcPr>
            <w:tcW w:w="2374" w:type="dxa"/>
          </w:tcPr>
          <w:p w:rsidR="00A53234" w:rsidRPr="00DF028B" w:rsidRDefault="00A53234" w:rsidP="00A50850">
            <w:pPr>
              <w:rPr>
                <w:sz w:val="20"/>
                <w:szCs w:val="22"/>
                <w:rtl/>
              </w:rPr>
            </w:pPr>
            <w:r w:rsidRPr="00DF028B">
              <w:rPr>
                <w:sz w:val="20"/>
                <w:szCs w:val="22"/>
                <w:rtl/>
              </w:rPr>
              <w:t>אדם זרק מקרר מחוץ לביתו. ילד נכנס לתוכו מבלי אפשרות לצאת ונחנק למוות</w:t>
            </w:r>
            <w:r w:rsidRPr="00DF028B">
              <w:rPr>
                <w:rFonts w:hint="cs"/>
                <w:sz w:val="20"/>
                <w:szCs w:val="22"/>
                <w:rtl/>
              </w:rPr>
              <w:t>, האם אפשר לחייב אותו על רשלנות?</w:t>
            </w:r>
          </w:p>
        </w:tc>
        <w:tc>
          <w:tcPr>
            <w:tcW w:w="5058" w:type="dxa"/>
            <w:gridSpan w:val="2"/>
          </w:tcPr>
          <w:p w:rsidR="00A53234" w:rsidRPr="00DF028B" w:rsidRDefault="00A53234" w:rsidP="00A50850">
            <w:pPr>
              <w:rPr>
                <w:sz w:val="20"/>
                <w:szCs w:val="22"/>
                <w:rtl/>
              </w:rPr>
            </w:pPr>
            <w:r w:rsidRPr="00DF028B">
              <w:rPr>
                <w:rFonts w:ascii="David" w:hAnsi="David"/>
                <w:sz w:val="20"/>
                <w:szCs w:val="22"/>
                <w:rtl/>
              </w:rPr>
              <w:t>הדגש בפסק הדין הוא על מידת הזהירות שראוי שאנשים יפגינו בלי לשאול שאלה אמפירית האם ניתן לצפות או לא. ביהמ״ש לא מוכן לקבל את ההתנהגות של הציבור כאבן בוחן לסבירות. הסבירות תימדד לפי האדם יציר ביהמ״ש, הוא הופך את המושג ״אדם סביר״ ממושג שאמור לשקף מה אנשים ממוצעים היו חושבים למושג נורמטיבי שיוצק לתוכו מה שכל אחד מאיתנו אמור לשאוף אליו.</w:t>
            </w:r>
          </w:p>
        </w:tc>
        <w:tc>
          <w:tcPr>
            <w:tcW w:w="2383" w:type="dxa"/>
          </w:tcPr>
          <w:p w:rsidR="00A53234" w:rsidRPr="00DF028B" w:rsidRDefault="00A53234" w:rsidP="00A50850">
            <w:pPr>
              <w:rPr>
                <w:sz w:val="20"/>
                <w:szCs w:val="22"/>
                <w:rtl/>
              </w:rPr>
            </w:pPr>
            <w:r w:rsidRPr="00DF028B">
              <w:rPr>
                <w:rFonts w:hint="cs"/>
                <w:sz w:val="20"/>
                <w:szCs w:val="22"/>
                <w:rtl/>
              </w:rPr>
              <w:t xml:space="preserve">רשלנות נמדדת ע"פ אדם נורמטיבי, ולא ע"פ אדם הסביר. אי עמידה בחובת הזהירות קשורה לרשלנות.  </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364/78 </w:t>
            </w:r>
            <w:r w:rsidRPr="00DF028B">
              <w:rPr>
                <w:rFonts w:asciiTheme="majorBidi" w:hAnsiTheme="majorBidi"/>
                <w:b/>
                <w:bCs/>
                <w:sz w:val="20"/>
                <w:szCs w:val="22"/>
                <w:rtl/>
              </w:rPr>
              <w:t>צור נ'</w:t>
            </w:r>
            <w:r w:rsidRPr="00DF028B">
              <w:rPr>
                <w:rFonts w:asciiTheme="majorBidi" w:hAnsiTheme="majorBidi"/>
                <w:sz w:val="20"/>
                <w:szCs w:val="22"/>
                <w:rtl/>
              </w:rPr>
              <w:t xml:space="preserve"> </w:t>
            </w:r>
            <w:r w:rsidRPr="00DF028B">
              <w:rPr>
                <w:rFonts w:asciiTheme="majorBidi" w:hAnsiTheme="majorBidi"/>
                <w:b/>
                <w:bCs/>
                <w:sz w:val="20"/>
                <w:szCs w:val="22"/>
                <w:rtl/>
              </w:rPr>
              <w:t>מדינת ישראל</w:t>
            </w:r>
            <w:r w:rsidRPr="00DF028B">
              <w:rPr>
                <w:rFonts w:asciiTheme="majorBidi" w:hAnsiTheme="majorBidi"/>
                <w:sz w:val="20"/>
                <w:szCs w:val="22"/>
                <w:rtl/>
              </w:rPr>
              <w:t>, פ"ד לג(3) 626.</w:t>
            </w:r>
          </w:p>
        </w:tc>
        <w:tc>
          <w:tcPr>
            <w:tcW w:w="2374" w:type="dxa"/>
          </w:tcPr>
          <w:p w:rsidR="00A53234" w:rsidRPr="00DF028B" w:rsidRDefault="00A53234" w:rsidP="00A50850">
            <w:pPr>
              <w:rPr>
                <w:sz w:val="20"/>
                <w:szCs w:val="22"/>
                <w:rtl/>
              </w:rPr>
            </w:pPr>
            <w:r w:rsidRPr="00DF028B">
              <w:rPr>
                <w:rFonts w:hint="cs"/>
                <w:sz w:val="20"/>
                <w:szCs w:val="22"/>
                <w:rtl/>
              </w:rPr>
              <w:t>מדריכים לקחה קבוצה לנחל עם סיכוי לשיטפון, היה שיטפון ומתו. האשימו אותם ברשלנות</w:t>
            </w:r>
          </w:p>
        </w:tc>
        <w:tc>
          <w:tcPr>
            <w:tcW w:w="5058" w:type="dxa"/>
            <w:gridSpan w:val="2"/>
          </w:tcPr>
          <w:p w:rsidR="00A53234" w:rsidRPr="00DF028B" w:rsidRDefault="00A53234" w:rsidP="00A50850">
            <w:pPr>
              <w:rPr>
                <w:sz w:val="20"/>
                <w:szCs w:val="22"/>
                <w:rtl/>
              </w:rPr>
            </w:pPr>
            <w:r w:rsidRPr="00DF028B">
              <w:rPr>
                <w:rFonts w:ascii="David" w:hAnsi="David" w:hint="cs"/>
                <w:sz w:val="20"/>
                <w:szCs w:val="22"/>
                <w:rtl/>
              </w:rPr>
              <w:t xml:space="preserve">העליון מזכה אותם מרשלנות כי </w:t>
            </w:r>
            <w:r w:rsidRPr="00DF028B">
              <w:rPr>
                <w:rFonts w:ascii="David" w:hAnsi="David"/>
                <w:sz w:val="20"/>
                <w:szCs w:val="22"/>
                <w:rtl/>
              </w:rPr>
              <w:t>הסיכון שהם לקחו היה סביר מאחר ודרגת ההסתברות הייתה נמוכה מאוד ומצד שני מול הערך של חיי האדם ישנו גם ערך של טיולים בארץ.</w:t>
            </w:r>
          </w:p>
        </w:tc>
        <w:tc>
          <w:tcPr>
            <w:tcW w:w="2383" w:type="dxa"/>
          </w:tcPr>
          <w:p w:rsidR="00A53234" w:rsidRPr="00DF028B" w:rsidRDefault="00A53234" w:rsidP="00A50850">
            <w:pPr>
              <w:rPr>
                <w:sz w:val="20"/>
                <w:szCs w:val="22"/>
                <w:rtl/>
              </w:rPr>
            </w:pPr>
            <w:r w:rsidRPr="00DF028B">
              <w:rPr>
                <w:rFonts w:hint="cs"/>
                <w:sz w:val="20"/>
                <w:szCs w:val="22"/>
                <w:rtl/>
              </w:rPr>
              <w:t>ברשלנות יש לבחון את רמת ההסתברות ואת השיקולים מנגד</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7832/00 </w:t>
            </w:r>
            <w:proofErr w:type="spellStart"/>
            <w:r w:rsidRPr="00DF028B">
              <w:rPr>
                <w:rFonts w:asciiTheme="majorBidi" w:hAnsiTheme="majorBidi"/>
                <w:b/>
                <w:bCs/>
                <w:sz w:val="20"/>
                <w:szCs w:val="22"/>
                <w:rtl/>
              </w:rPr>
              <w:t>יעקובוב</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xml:space="preserve">, פ"ד נו(2) 534, </w:t>
            </w:r>
            <w:r w:rsidRPr="00DF028B">
              <w:rPr>
                <w:rFonts w:asciiTheme="majorBidi" w:hAnsiTheme="majorBidi" w:hint="cs"/>
                <w:sz w:val="20"/>
                <w:szCs w:val="22"/>
                <w:rtl/>
              </w:rPr>
              <w:t xml:space="preserve">פסקאות 13-1 לפסק-דינה של </w:t>
            </w:r>
            <w:r w:rsidRPr="00DF028B">
              <w:rPr>
                <w:rFonts w:asciiTheme="majorBidi" w:hAnsiTheme="majorBidi"/>
                <w:sz w:val="20"/>
                <w:szCs w:val="22"/>
                <w:rtl/>
              </w:rPr>
              <w:t xml:space="preserve">השופטת </w:t>
            </w:r>
            <w:proofErr w:type="spellStart"/>
            <w:r w:rsidRPr="00DF028B">
              <w:rPr>
                <w:rFonts w:asciiTheme="majorBidi" w:hAnsiTheme="majorBidi"/>
                <w:sz w:val="20"/>
                <w:szCs w:val="22"/>
                <w:rtl/>
              </w:rPr>
              <w:t>דורנר</w:t>
            </w:r>
            <w:proofErr w:type="spellEnd"/>
            <w:r w:rsidRPr="00DF028B">
              <w:rPr>
                <w:rFonts w:asciiTheme="majorBidi" w:hAnsiTheme="majorBidi" w:hint="cs"/>
                <w:sz w:val="20"/>
                <w:szCs w:val="22"/>
                <w:rtl/>
              </w:rPr>
              <w:t>.</w:t>
            </w:r>
          </w:p>
        </w:tc>
        <w:tc>
          <w:tcPr>
            <w:tcW w:w="2374" w:type="dxa"/>
          </w:tcPr>
          <w:p w:rsidR="00A53234" w:rsidRPr="00DF028B" w:rsidRDefault="00A53234" w:rsidP="00A50850">
            <w:pPr>
              <w:rPr>
                <w:sz w:val="20"/>
                <w:szCs w:val="22"/>
                <w:rtl/>
              </w:rPr>
            </w:pPr>
            <w:r w:rsidRPr="00DF028B">
              <w:rPr>
                <w:rFonts w:hint="cs"/>
                <w:sz w:val="20"/>
                <w:szCs w:val="22"/>
                <w:rtl/>
              </w:rPr>
              <w:t xml:space="preserve">בעל התעלל באשתו, והיא התאבדה. חייבו אותו בגרימת מוות ברשלנות. </w:t>
            </w:r>
          </w:p>
        </w:tc>
        <w:tc>
          <w:tcPr>
            <w:tcW w:w="5058" w:type="dxa"/>
            <w:gridSpan w:val="2"/>
          </w:tcPr>
          <w:p w:rsidR="00A53234" w:rsidRPr="00DF028B" w:rsidRDefault="00A53234" w:rsidP="00A50850">
            <w:pPr>
              <w:spacing w:before="72"/>
              <w:jc w:val="both"/>
              <w:rPr>
                <w:rFonts w:ascii="David" w:hAnsi="David"/>
                <w:color w:val="000000" w:themeColor="text1"/>
                <w:sz w:val="20"/>
                <w:szCs w:val="22"/>
              </w:rPr>
            </w:pPr>
            <w:r w:rsidRPr="00DF028B">
              <w:rPr>
                <w:rFonts w:ascii="David" w:hAnsi="David" w:hint="cs"/>
                <w:color w:val="000000" w:themeColor="text1"/>
                <w:sz w:val="20"/>
                <w:szCs w:val="22"/>
                <w:rtl/>
              </w:rPr>
              <w:t xml:space="preserve">בשורש עבירת הרשלנות, </w:t>
            </w:r>
            <w:r w:rsidRPr="00DF028B">
              <w:rPr>
                <w:rFonts w:ascii="David" w:hAnsi="David"/>
                <w:color w:val="000000" w:themeColor="text1"/>
                <w:sz w:val="20"/>
                <w:szCs w:val="22"/>
                <w:rtl/>
              </w:rPr>
              <w:t xml:space="preserve">יסוד נפשי אובייקטיבי. במידה והוא היה מואשם בהריגה יכול להיות שאי אפשר היה לייחס לו אחריות כי במבחן היסוד הנפשי יש צורך במודעות סובייקטיבית. על כן במקור הוא הואשם בהריגה אבל ביהמ״ש לא השתכנע מעבר לספק סביר שאכן ישנו ייסוד נפשי סובייקטיבי. </w:t>
            </w:r>
          </w:p>
          <w:p w:rsidR="00A53234" w:rsidRPr="00DF028B" w:rsidRDefault="00A53234" w:rsidP="00A50850">
            <w:pPr>
              <w:rPr>
                <w:sz w:val="20"/>
                <w:szCs w:val="22"/>
                <w:rtl/>
              </w:rPr>
            </w:pPr>
          </w:p>
        </w:tc>
        <w:tc>
          <w:tcPr>
            <w:tcW w:w="2383" w:type="dxa"/>
          </w:tcPr>
          <w:p w:rsidR="00A53234" w:rsidRPr="00DF028B" w:rsidRDefault="00A53234" w:rsidP="00A50850">
            <w:pPr>
              <w:rPr>
                <w:sz w:val="20"/>
                <w:szCs w:val="22"/>
                <w:rtl/>
              </w:rPr>
            </w:pPr>
            <w:r w:rsidRPr="00DF028B">
              <w:rPr>
                <w:rFonts w:hint="cs"/>
                <w:sz w:val="20"/>
                <w:szCs w:val="22"/>
                <w:rtl/>
              </w:rPr>
              <w:t xml:space="preserve">ברשלנות, יש צורך ביסוד נפשי </w:t>
            </w:r>
            <w:proofErr w:type="spellStart"/>
            <w:r w:rsidRPr="00DF028B">
              <w:rPr>
                <w:rFonts w:hint="cs"/>
                <w:sz w:val="20"/>
                <w:szCs w:val="22"/>
                <w:rtl/>
              </w:rPr>
              <w:t>אובייקטבי</w:t>
            </w:r>
            <w:proofErr w:type="spellEnd"/>
            <w:r w:rsidRPr="00DF028B">
              <w:rPr>
                <w:rFonts w:hint="cs"/>
                <w:sz w:val="20"/>
                <w:szCs w:val="22"/>
                <w:rtl/>
              </w:rPr>
              <w:t xml:space="preserve">. </w:t>
            </w:r>
          </w:p>
        </w:tc>
      </w:tr>
      <w:tr w:rsidR="00A53234" w:rsidRPr="00DF028B" w:rsidTr="000A7F9E">
        <w:tc>
          <w:tcPr>
            <w:tcW w:w="588" w:type="dxa"/>
            <w:vMerge/>
            <w:textDirection w:val="btLr"/>
            <w:vAlign w:val="center"/>
          </w:tcPr>
          <w:p w:rsidR="00A53234" w:rsidRPr="00C55E56" w:rsidRDefault="00A53234" w:rsidP="00C55E56">
            <w:pPr>
              <w:ind w:left="113" w:right="113"/>
              <w:jc w:val="center"/>
              <w:rPr>
                <w:sz w:val="18"/>
                <w:szCs w:val="18"/>
                <w:rtl/>
              </w:rPr>
            </w:pPr>
          </w:p>
        </w:tc>
        <w:tc>
          <w:tcPr>
            <w:tcW w:w="4493" w:type="dxa"/>
            <w:vAlign w:val="center"/>
          </w:tcPr>
          <w:p w:rsidR="00A53234" w:rsidRPr="00DF028B" w:rsidRDefault="00A53234" w:rsidP="00C55E56">
            <w:pPr>
              <w:spacing w:line="240" w:lineRule="auto"/>
              <w:jc w:val="center"/>
              <w:rPr>
                <w:rFonts w:asciiTheme="majorBidi" w:hAnsiTheme="majorBidi"/>
                <w:sz w:val="20"/>
                <w:szCs w:val="22"/>
                <w:rtl/>
              </w:rPr>
            </w:pPr>
            <w:r w:rsidRPr="004A1E6E">
              <w:rPr>
                <w:rFonts w:asciiTheme="majorBidi" w:hAnsiTheme="majorBidi"/>
                <w:sz w:val="20"/>
                <w:szCs w:val="22"/>
                <w:highlight w:val="yellow"/>
                <w:rtl/>
              </w:rPr>
              <w:t xml:space="preserve">רות קנאי, "רשלנות כבסיס לאחריות פלילית: האם חל שינוי בעקבות תיקון 39?", </w:t>
            </w:r>
            <w:r w:rsidRPr="004A1E6E">
              <w:rPr>
                <w:rFonts w:asciiTheme="majorBidi" w:hAnsiTheme="majorBidi"/>
                <w:b/>
                <w:bCs/>
                <w:sz w:val="20"/>
                <w:szCs w:val="22"/>
                <w:highlight w:val="yellow"/>
                <w:rtl/>
              </w:rPr>
              <w:t>מגמות בפלילים – לאחר עשור לתיקון 39 לחוק העונשין</w:t>
            </w:r>
            <w:r w:rsidRPr="004A1E6E">
              <w:rPr>
                <w:rFonts w:asciiTheme="majorBidi" w:hAnsiTheme="majorBidi"/>
                <w:sz w:val="20"/>
                <w:szCs w:val="22"/>
                <w:highlight w:val="yellow"/>
                <w:rtl/>
              </w:rPr>
              <w:t xml:space="preserve"> 245 (אלי </w:t>
            </w:r>
            <w:proofErr w:type="spellStart"/>
            <w:r w:rsidRPr="004A1E6E">
              <w:rPr>
                <w:rFonts w:asciiTheme="majorBidi" w:hAnsiTheme="majorBidi"/>
                <w:sz w:val="20"/>
                <w:szCs w:val="22"/>
                <w:highlight w:val="yellow"/>
                <w:rtl/>
              </w:rPr>
              <w:t>לדרמן</w:t>
            </w:r>
            <w:proofErr w:type="spellEnd"/>
            <w:r w:rsidRPr="004A1E6E">
              <w:rPr>
                <w:rFonts w:asciiTheme="majorBidi" w:hAnsiTheme="majorBidi"/>
                <w:sz w:val="20"/>
                <w:szCs w:val="22"/>
                <w:highlight w:val="yellow"/>
                <w:rtl/>
              </w:rPr>
              <w:t xml:space="preserve">, קרן שפירא-אטינגר ושי לביא עורכים, </w:t>
            </w:r>
            <w:proofErr w:type="spellStart"/>
            <w:r w:rsidRPr="004A1E6E">
              <w:rPr>
                <w:rFonts w:asciiTheme="majorBidi" w:hAnsiTheme="majorBidi"/>
                <w:sz w:val="20"/>
                <w:szCs w:val="22"/>
                <w:highlight w:val="yellow"/>
                <w:rtl/>
              </w:rPr>
              <w:t>התשע"א</w:t>
            </w:r>
            <w:proofErr w:type="spellEnd"/>
            <w:r w:rsidRPr="004A1E6E">
              <w:rPr>
                <w:rFonts w:asciiTheme="majorBidi" w:hAnsiTheme="majorBidi"/>
                <w:sz w:val="20"/>
                <w:szCs w:val="22"/>
                <w:highlight w:val="yellow"/>
                <w:rtl/>
              </w:rPr>
              <w:t>).</w:t>
            </w:r>
          </w:p>
        </w:tc>
        <w:tc>
          <w:tcPr>
            <w:tcW w:w="2374" w:type="dxa"/>
          </w:tcPr>
          <w:p w:rsidR="00A53234" w:rsidRPr="00DF028B" w:rsidRDefault="00A53234" w:rsidP="00A50850">
            <w:pPr>
              <w:rPr>
                <w:sz w:val="20"/>
                <w:szCs w:val="22"/>
                <w:rtl/>
              </w:rPr>
            </w:pPr>
          </w:p>
        </w:tc>
        <w:tc>
          <w:tcPr>
            <w:tcW w:w="5058" w:type="dxa"/>
            <w:gridSpan w:val="2"/>
          </w:tcPr>
          <w:p w:rsidR="00A53234" w:rsidRPr="00DF028B" w:rsidRDefault="00A53234" w:rsidP="00A50850">
            <w:pPr>
              <w:rPr>
                <w:sz w:val="20"/>
                <w:szCs w:val="22"/>
                <w:rtl/>
              </w:rPr>
            </w:pPr>
          </w:p>
        </w:tc>
        <w:tc>
          <w:tcPr>
            <w:tcW w:w="2383" w:type="dxa"/>
          </w:tcPr>
          <w:p w:rsidR="00A53234" w:rsidRPr="00DF028B" w:rsidRDefault="00A53234" w:rsidP="00A50850">
            <w:pPr>
              <w:rPr>
                <w:sz w:val="20"/>
                <w:szCs w:val="22"/>
                <w:rtl/>
              </w:rPr>
            </w:pPr>
          </w:p>
        </w:tc>
      </w:tr>
      <w:tr w:rsidR="0050017F" w:rsidRPr="00DF028B" w:rsidTr="007C542D">
        <w:trPr>
          <w:cantSplit/>
          <w:trHeight w:val="426"/>
        </w:trPr>
        <w:tc>
          <w:tcPr>
            <w:tcW w:w="14896" w:type="dxa"/>
            <w:gridSpan w:val="6"/>
            <w:shd w:val="clear" w:color="auto" w:fill="BF8F00" w:themeFill="accent4" w:themeFillShade="BF"/>
            <w:vAlign w:val="center"/>
          </w:tcPr>
          <w:p w:rsidR="0050017F" w:rsidRPr="00C55E56" w:rsidRDefault="0050017F" w:rsidP="007C542D">
            <w:pPr>
              <w:jc w:val="center"/>
              <w:rPr>
                <w:sz w:val="18"/>
                <w:szCs w:val="18"/>
                <w:rtl/>
              </w:rPr>
            </w:pPr>
            <w:r w:rsidRPr="00C55E56">
              <w:rPr>
                <w:rFonts w:asciiTheme="majorBidi" w:hAnsiTheme="majorBidi"/>
                <w:b/>
                <w:bCs/>
                <w:sz w:val="18"/>
                <w:szCs w:val="18"/>
                <w:u w:val="single"/>
                <w:shd w:val="clear" w:color="auto" w:fill="BF8F00" w:themeFill="accent4" w:themeFillShade="BF"/>
                <w:rtl/>
              </w:rPr>
              <w:t>ז.</w:t>
            </w:r>
            <w:r w:rsidRPr="00C55E56">
              <w:rPr>
                <w:rFonts w:asciiTheme="majorBidi" w:hAnsiTheme="majorBidi"/>
                <w:b/>
                <w:bCs/>
                <w:sz w:val="18"/>
                <w:szCs w:val="18"/>
                <w:u w:val="single"/>
                <w:rtl/>
              </w:rPr>
              <w:t xml:space="preserve"> הרפורמה בעבירות ההמתה</w:t>
            </w:r>
          </w:p>
        </w:tc>
      </w:tr>
      <w:tr w:rsidR="00A50850" w:rsidRPr="00DF028B" w:rsidTr="000A7F9E">
        <w:trPr>
          <w:cantSplit/>
          <w:trHeight w:val="1134"/>
        </w:trPr>
        <w:tc>
          <w:tcPr>
            <w:tcW w:w="588" w:type="dxa"/>
            <w:textDirection w:val="btLr"/>
            <w:vAlign w:val="center"/>
          </w:tcPr>
          <w:p w:rsidR="00A50850" w:rsidRPr="00C55E56" w:rsidRDefault="00A50850" w:rsidP="00C55E56">
            <w:pPr>
              <w:ind w:left="113" w:right="113"/>
              <w:jc w:val="center"/>
              <w:rPr>
                <w:sz w:val="18"/>
                <w:szCs w:val="18"/>
                <w:rtl/>
              </w:rPr>
            </w:pPr>
          </w:p>
        </w:tc>
        <w:tc>
          <w:tcPr>
            <w:tcW w:w="4493" w:type="dxa"/>
            <w:vAlign w:val="center"/>
          </w:tcPr>
          <w:p w:rsidR="00A50850" w:rsidRPr="00DF028B" w:rsidRDefault="00A50850"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הצעת חוק העונשין (תיקון 119) עבירות המתה, </w:t>
            </w:r>
            <w:proofErr w:type="spellStart"/>
            <w:r w:rsidRPr="00DF028B">
              <w:rPr>
                <w:rFonts w:asciiTheme="majorBidi" w:hAnsiTheme="majorBidi"/>
                <w:sz w:val="20"/>
                <w:szCs w:val="22"/>
                <w:rtl/>
              </w:rPr>
              <w:t>התשע"ד</w:t>
            </w:r>
            <w:proofErr w:type="spellEnd"/>
            <w:r w:rsidRPr="00DF028B">
              <w:rPr>
                <w:rFonts w:asciiTheme="majorBidi" w:hAnsiTheme="majorBidi"/>
                <w:sz w:val="20"/>
                <w:szCs w:val="22"/>
                <w:rtl/>
              </w:rPr>
              <w:t xml:space="preserve"> – 2014, </w:t>
            </w:r>
            <w:proofErr w:type="spellStart"/>
            <w:r w:rsidRPr="00DF028B">
              <w:rPr>
                <w:rFonts w:asciiTheme="majorBidi" w:hAnsiTheme="majorBidi"/>
                <w:sz w:val="20"/>
                <w:szCs w:val="22"/>
                <w:rtl/>
              </w:rPr>
              <w:t>ה"ח</w:t>
            </w:r>
            <w:proofErr w:type="spellEnd"/>
            <w:r w:rsidRPr="00DF028B">
              <w:rPr>
                <w:rFonts w:asciiTheme="majorBidi" w:hAnsiTheme="majorBidi"/>
                <w:sz w:val="20"/>
                <w:szCs w:val="22"/>
                <w:rtl/>
              </w:rPr>
              <w:t xml:space="preserve"> 880, 862.</w:t>
            </w:r>
          </w:p>
        </w:tc>
        <w:tc>
          <w:tcPr>
            <w:tcW w:w="9815" w:type="dxa"/>
            <w:gridSpan w:val="4"/>
          </w:tcPr>
          <w:p w:rsidR="00A50850" w:rsidRPr="00DF028B" w:rsidRDefault="00A50850" w:rsidP="00A50850">
            <w:pPr>
              <w:rPr>
                <w:sz w:val="20"/>
                <w:szCs w:val="22"/>
                <w:rtl/>
              </w:rPr>
            </w:pPr>
            <w:r w:rsidRPr="00DF028B">
              <w:rPr>
                <w:rFonts w:hint="cs"/>
                <w:sz w:val="20"/>
                <w:szCs w:val="22"/>
                <w:rtl/>
              </w:rPr>
              <w:t>חידוש בדיני המתה:</w:t>
            </w:r>
            <w:r w:rsidRPr="00DF028B">
              <w:rPr>
                <w:rFonts w:hint="cs"/>
                <w:sz w:val="20"/>
                <w:szCs w:val="22"/>
              </w:rPr>
              <w:t xml:space="preserve"> </w:t>
            </w:r>
            <w:r w:rsidRPr="00DF028B">
              <w:rPr>
                <w:rFonts w:hint="cs"/>
                <w:sz w:val="20"/>
                <w:szCs w:val="22"/>
                <w:rtl/>
              </w:rPr>
              <w:t>כוונה ואדישות הולכים יחד, לעומת שאר חוק העונשין שם כוונה זה אחד, ואדישות וקלות דעת זה אחר. מדרג עבירות ההמתה:</w:t>
            </w:r>
            <w:r w:rsidRPr="00DF028B">
              <w:rPr>
                <w:rFonts w:hint="cs"/>
                <w:sz w:val="20"/>
                <w:szCs w:val="22"/>
              </w:rPr>
              <w:t xml:space="preserve"> </w:t>
            </w:r>
            <w:r w:rsidRPr="00DF028B">
              <w:rPr>
                <w:rFonts w:hint="cs"/>
                <w:sz w:val="20"/>
                <w:szCs w:val="22"/>
                <w:rtl/>
              </w:rPr>
              <w:t xml:space="preserve">רצח בנסיבות מחמירות (יש רשימה של נסיבות </w:t>
            </w:r>
            <w:r w:rsidRPr="00DF028B">
              <w:rPr>
                <w:sz w:val="20"/>
                <w:szCs w:val="22"/>
                <w:rtl/>
              </w:rPr>
              <w:t>–</w:t>
            </w:r>
            <w:r w:rsidRPr="00DF028B">
              <w:rPr>
                <w:rFonts w:hint="cs"/>
                <w:sz w:val="20"/>
                <w:szCs w:val="22"/>
                <w:rtl/>
              </w:rPr>
              <w:t xml:space="preserve"> עיין במצגת. יש צורך בכוונה תחילה: הכנה, החלטה להמית, היעדר קנטור- מבחן </w:t>
            </w:r>
            <w:proofErr w:type="spellStart"/>
            <w:r w:rsidRPr="00DF028B">
              <w:rPr>
                <w:rFonts w:hint="cs"/>
                <w:sz w:val="20"/>
                <w:szCs w:val="22"/>
                <w:rtl/>
              </w:rPr>
              <w:t>אובייקטבי</w:t>
            </w:r>
            <w:proofErr w:type="spellEnd"/>
            <w:r w:rsidRPr="00DF028B">
              <w:rPr>
                <w:rFonts w:hint="cs"/>
                <w:sz w:val="20"/>
                <w:szCs w:val="22"/>
                <w:rtl/>
              </w:rPr>
              <w:t>)</w:t>
            </w:r>
          </w:p>
        </w:tc>
      </w:tr>
      <w:tr w:rsidR="00A50850" w:rsidRPr="00DF028B" w:rsidTr="000A7F9E">
        <w:trPr>
          <w:cantSplit/>
          <w:trHeight w:val="1134"/>
        </w:trPr>
        <w:tc>
          <w:tcPr>
            <w:tcW w:w="588" w:type="dxa"/>
            <w:textDirection w:val="btLr"/>
            <w:vAlign w:val="center"/>
          </w:tcPr>
          <w:p w:rsidR="00A50850" w:rsidRPr="00C55E56" w:rsidRDefault="00A50850" w:rsidP="00C55E56">
            <w:pPr>
              <w:ind w:left="113" w:right="113"/>
              <w:jc w:val="center"/>
              <w:rPr>
                <w:sz w:val="18"/>
                <w:szCs w:val="18"/>
                <w:rtl/>
              </w:rPr>
            </w:pPr>
          </w:p>
        </w:tc>
        <w:tc>
          <w:tcPr>
            <w:tcW w:w="4493" w:type="dxa"/>
            <w:vAlign w:val="center"/>
          </w:tcPr>
          <w:p w:rsidR="00A50850" w:rsidRPr="00DF028B" w:rsidRDefault="00A50850" w:rsidP="00C55E56">
            <w:pPr>
              <w:tabs>
                <w:tab w:val="left" w:pos="-720"/>
              </w:tabs>
              <w:spacing w:line="240" w:lineRule="auto"/>
              <w:jc w:val="center"/>
              <w:rPr>
                <w:rFonts w:asciiTheme="majorBidi" w:hAnsiTheme="majorBidi"/>
                <w:sz w:val="20"/>
                <w:szCs w:val="22"/>
                <w:rtl/>
              </w:rPr>
            </w:pPr>
            <w:r w:rsidRPr="00DF028B">
              <w:rPr>
                <w:rFonts w:asciiTheme="majorBidi" w:hAnsiTheme="majorBidi" w:hint="cs"/>
                <w:sz w:val="20"/>
                <w:szCs w:val="22"/>
                <w:rtl/>
              </w:rPr>
              <w:t>אחריות קפידה</w:t>
            </w:r>
          </w:p>
        </w:tc>
        <w:tc>
          <w:tcPr>
            <w:tcW w:w="9815" w:type="dxa"/>
            <w:gridSpan w:val="4"/>
          </w:tcPr>
          <w:p w:rsidR="00A50850" w:rsidRPr="00DF028B" w:rsidRDefault="00A50850" w:rsidP="00A50850">
            <w:pPr>
              <w:rPr>
                <w:sz w:val="20"/>
                <w:szCs w:val="22"/>
                <w:rtl/>
              </w:rPr>
            </w:pPr>
            <w:r w:rsidRPr="00DF028B">
              <w:rPr>
                <w:rFonts w:hint="cs"/>
                <w:sz w:val="20"/>
                <w:szCs w:val="22"/>
                <w:rtl/>
              </w:rPr>
              <w:t xml:space="preserve">הביטוי המתוקן של אחריות מוחלטת, תוקף בס22. התפיסה המקובלת היא שזה חל </w:t>
            </w:r>
            <w:r w:rsidR="004A1E6E">
              <w:rPr>
                <w:rFonts w:hint="cs"/>
                <w:sz w:val="20"/>
                <w:szCs w:val="22"/>
                <w:rtl/>
              </w:rPr>
              <w:t xml:space="preserve">גם </w:t>
            </w:r>
            <w:r w:rsidRPr="00DF028B">
              <w:rPr>
                <w:rFonts w:hint="cs"/>
                <w:sz w:val="20"/>
                <w:szCs w:val="22"/>
                <w:rtl/>
              </w:rPr>
              <w:t xml:space="preserve">על עבירות שנחקקו לפני ס'22. יש מחלקות בשאלה האם עבירות שבהם לא כתוב הביטוי אחריות מוחלטת אבל יש אופי של כזו, האם ס'22 משנה אותם או לא. </w:t>
            </w:r>
          </w:p>
        </w:tc>
      </w:tr>
      <w:tr w:rsidR="00A50850" w:rsidRPr="00DF028B" w:rsidTr="007C542D">
        <w:trPr>
          <w:cantSplit/>
          <w:trHeight w:val="418"/>
        </w:trPr>
        <w:tc>
          <w:tcPr>
            <w:tcW w:w="14896" w:type="dxa"/>
            <w:gridSpan w:val="6"/>
            <w:shd w:val="clear" w:color="auto" w:fill="BF8F00" w:themeFill="accent4" w:themeFillShade="BF"/>
            <w:vAlign w:val="center"/>
          </w:tcPr>
          <w:p w:rsidR="00A50850" w:rsidRPr="00C55E56" w:rsidRDefault="00A50850" w:rsidP="007C542D">
            <w:pPr>
              <w:jc w:val="center"/>
              <w:rPr>
                <w:sz w:val="18"/>
                <w:szCs w:val="18"/>
                <w:rtl/>
              </w:rPr>
            </w:pPr>
            <w:r w:rsidRPr="00C55E56">
              <w:rPr>
                <w:rFonts w:asciiTheme="majorBidi" w:hAnsiTheme="majorBidi"/>
                <w:b/>
                <w:bCs/>
                <w:sz w:val="18"/>
                <w:szCs w:val="18"/>
                <w:u w:val="single"/>
                <w:rtl/>
              </w:rPr>
              <w:t>צורות נגזרות של אחריות פלילית</w:t>
            </w:r>
          </w:p>
        </w:tc>
      </w:tr>
      <w:tr w:rsidR="006200BD" w:rsidRPr="00DF028B" w:rsidTr="000A7F9E">
        <w:tc>
          <w:tcPr>
            <w:tcW w:w="588" w:type="dxa"/>
            <w:vMerge w:val="restart"/>
            <w:textDirection w:val="btLr"/>
            <w:vAlign w:val="center"/>
          </w:tcPr>
          <w:p w:rsidR="006200BD" w:rsidRPr="00C55E56" w:rsidRDefault="006200BD" w:rsidP="00C55E56">
            <w:pPr>
              <w:ind w:left="113" w:right="113"/>
              <w:jc w:val="center"/>
              <w:rPr>
                <w:sz w:val="18"/>
                <w:szCs w:val="18"/>
                <w:rtl/>
              </w:rPr>
            </w:pPr>
            <w:r w:rsidRPr="00C55E56">
              <w:rPr>
                <w:rFonts w:asciiTheme="majorBidi" w:hAnsiTheme="majorBidi"/>
                <w:b/>
                <w:bCs/>
                <w:sz w:val="18"/>
                <w:szCs w:val="18"/>
                <w:u w:val="single"/>
                <w:rtl/>
              </w:rPr>
              <w:t>עבירות הכנה והניסיון הפלילי</w:t>
            </w: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color w:val="000000"/>
                <w:sz w:val="20"/>
                <w:szCs w:val="22"/>
                <w:rtl/>
              </w:rPr>
              <w:t>סעיפים 25-28, 33-34, 34ג-34ד, 305, 329(א)(2) לחוק העונשין.</w:t>
            </w:r>
          </w:p>
        </w:tc>
        <w:tc>
          <w:tcPr>
            <w:tcW w:w="9815" w:type="dxa"/>
            <w:gridSpan w:val="4"/>
          </w:tcPr>
          <w:p w:rsidR="006200BD" w:rsidRPr="00DF028B" w:rsidRDefault="006200BD" w:rsidP="00A50850">
            <w:pPr>
              <w:rPr>
                <w:sz w:val="20"/>
                <w:szCs w:val="22"/>
                <w:rtl/>
              </w:rPr>
            </w:pPr>
            <w:r w:rsidRPr="00DF028B">
              <w:rPr>
                <w:rFonts w:hint="cs"/>
                <w:sz w:val="20"/>
                <w:szCs w:val="22"/>
                <w:rtl/>
              </w:rPr>
              <w:t xml:space="preserve"> נסיון מושלם- ירה אבל החטיא. נסיון לא מושלם:</w:t>
            </w:r>
            <w:r w:rsidRPr="00DF028B">
              <w:rPr>
                <w:rFonts w:hint="cs"/>
                <w:sz w:val="20"/>
                <w:szCs w:val="22"/>
              </w:rPr>
              <w:t xml:space="preserve"> </w:t>
            </w:r>
            <w:r w:rsidRPr="00DF028B">
              <w:rPr>
                <w:rFonts w:hint="cs"/>
                <w:sz w:val="20"/>
                <w:szCs w:val="22"/>
                <w:rtl/>
              </w:rPr>
              <w:t xml:space="preserve">כמעט ירה אבל לא. נסיון לא </w:t>
            </w:r>
            <w:proofErr w:type="spellStart"/>
            <w:r w:rsidRPr="00DF028B">
              <w:rPr>
                <w:rFonts w:hint="cs"/>
                <w:sz w:val="20"/>
                <w:szCs w:val="22"/>
                <w:rtl/>
              </w:rPr>
              <w:t>צליח</w:t>
            </w:r>
            <w:proofErr w:type="spellEnd"/>
            <w:r w:rsidRPr="00DF028B">
              <w:rPr>
                <w:rFonts w:hint="cs"/>
                <w:sz w:val="20"/>
                <w:szCs w:val="22"/>
                <w:rtl/>
              </w:rPr>
              <w:t>: ירה על דחליל במחשבה שזה אדם.</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color w:val="000000"/>
                <w:sz w:val="20"/>
                <w:szCs w:val="22"/>
                <w:rtl/>
              </w:rPr>
            </w:pPr>
            <w:r w:rsidRPr="00DF028B">
              <w:rPr>
                <w:rFonts w:asciiTheme="majorBidi" w:hAnsiTheme="majorBidi" w:hint="cs"/>
                <w:color w:val="000000"/>
                <w:sz w:val="20"/>
                <w:szCs w:val="22"/>
                <w:rtl/>
              </w:rPr>
              <w:t>למה מפלילים על ניסיון?</w:t>
            </w:r>
          </w:p>
        </w:tc>
        <w:tc>
          <w:tcPr>
            <w:tcW w:w="9815" w:type="dxa"/>
            <w:gridSpan w:val="4"/>
          </w:tcPr>
          <w:p w:rsidR="00D47973" w:rsidRDefault="006200BD" w:rsidP="00A50850">
            <w:pPr>
              <w:rPr>
                <w:sz w:val="20"/>
                <w:szCs w:val="22"/>
                <w:rtl/>
              </w:rPr>
            </w:pPr>
            <w:proofErr w:type="spellStart"/>
            <w:r w:rsidRPr="00DF028B">
              <w:rPr>
                <w:rFonts w:hint="cs"/>
                <w:sz w:val="20"/>
                <w:szCs w:val="22"/>
                <w:rtl/>
              </w:rPr>
              <w:t>א.פגיעה</w:t>
            </w:r>
            <w:proofErr w:type="spellEnd"/>
            <w:r w:rsidRPr="00DF028B">
              <w:rPr>
                <w:rFonts w:hint="cs"/>
                <w:sz w:val="20"/>
                <w:szCs w:val="22"/>
                <w:rtl/>
              </w:rPr>
              <w:t xml:space="preserve"> בערך מוגן- גם אם לא קרה כלום, הערך נפגע. </w:t>
            </w:r>
            <w:proofErr w:type="spellStart"/>
            <w:r w:rsidRPr="00DF028B">
              <w:rPr>
                <w:rFonts w:hint="cs"/>
                <w:sz w:val="20"/>
                <w:szCs w:val="22"/>
                <w:rtl/>
              </w:rPr>
              <w:t>ב.גמול</w:t>
            </w:r>
            <w:proofErr w:type="spellEnd"/>
            <w:r w:rsidRPr="00DF028B">
              <w:rPr>
                <w:rFonts w:hint="cs"/>
                <w:sz w:val="20"/>
                <w:szCs w:val="22"/>
                <w:rtl/>
              </w:rPr>
              <w:t xml:space="preserve"> ואשמה- היה לו יסוד נפשי ברור. </w:t>
            </w:r>
            <w:proofErr w:type="spellStart"/>
            <w:r w:rsidRPr="00DF028B">
              <w:rPr>
                <w:rFonts w:hint="cs"/>
                <w:sz w:val="20"/>
                <w:szCs w:val="22"/>
                <w:rtl/>
              </w:rPr>
              <w:t>ג.תועלת</w:t>
            </w:r>
            <w:proofErr w:type="spellEnd"/>
            <w:r w:rsidRPr="00DF028B">
              <w:rPr>
                <w:rFonts w:hint="cs"/>
                <w:sz w:val="20"/>
                <w:szCs w:val="22"/>
                <w:rtl/>
              </w:rPr>
              <w:t>.</w:t>
            </w:r>
          </w:p>
          <w:p w:rsidR="006200BD" w:rsidRPr="00DF028B" w:rsidRDefault="00D47973" w:rsidP="00A50850">
            <w:pPr>
              <w:rPr>
                <w:sz w:val="20"/>
                <w:szCs w:val="22"/>
                <w:rtl/>
              </w:rPr>
            </w:pPr>
            <w:r>
              <w:rPr>
                <w:rFonts w:hint="cs"/>
                <w:sz w:val="20"/>
                <w:szCs w:val="22"/>
                <w:rtl/>
              </w:rPr>
              <w:t>-</w:t>
            </w:r>
            <w:r w:rsidR="006200BD" w:rsidRPr="00DF028B">
              <w:rPr>
                <w:rFonts w:hint="cs"/>
                <w:sz w:val="20"/>
                <w:szCs w:val="22"/>
                <w:rtl/>
              </w:rPr>
              <w:t xml:space="preserve">היום אנחנו מענישים נסיון כאילו ביצע את העבירה עצמה, ויש על כך מחלוקת במלומדים. ישנה גישה שאומרת שאדם חייב על ניסיון כי הוא מסוכן (הבעיה היא סובייקטיבית- עצם הרצון, בלי קשר לשאלה מה קרה בסוף. לדוג'- נחייב גם על נסיון לא </w:t>
            </w:r>
            <w:proofErr w:type="spellStart"/>
            <w:r w:rsidR="006200BD" w:rsidRPr="00DF028B">
              <w:rPr>
                <w:rFonts w:hint="cs"/>
                <w:sz w:val="20"/>
                <w:szCs w:val="22"/>
                <w:rtl/>
              </w:rPr>
              <w:t>צליח</w:t>
            </w:r>
            <w:proofErr w:type="spellEnd"/>
            <w:r w:rsidR="006200BD" w:rsidRPr="00DF028B">
              <w:rPr>
                <w:rFonts w:hint="cs"/>
                <w:sz w:val="20"/>
                <w:szCs w:val="22"/>
                <w:rtl/>
              </w:rPr>
              <w:t xml:space="preserve">- החיוב הוא על המסוכנות ולא על התוצאה- יותר מקובל בישראל) ואחרת שאומרת שחייב בגלל התוצאה (הגישה </w:t>
            </w:r>
            <w:proofErr w:type="spellStart"/>
            <w:r w:rsidR="006200BD" w:rsidRPr="00DF028B">
              <w:rPr>
                <w:rFonts w:hint="cs"/>
                <w:sz w:val="20"/>
                <w:szCs w:val="22"/>
                <w:rtl/>
              </w:rPr>
              <w:t>האובקטיבית</w:t>
            </w:r>
            <w:proofErr w:type="spellEnd"/>
            <w:r w:rsidR="006200BD" w:rsidRPr="00DF028B">
              <w:rPr>
                <w:rFonts w:hint="cs"/>
                <w:sz w:val="20"/>
                <w:szCs w:val="22"/>
                <w:rtl/>
              </w:rPr>
              <w:t xml:space="preserve">. </w:t>
            </w:r>
            <w:proofErr w:type="spellStart"/>
            <w:r w:rsidR="006200BD" w:rsidRPr="00DF028B">
              <w:rPr>
                <w:rFonts w:hint="cs"/>
                <w:sz w:val="20"/>
                <w:szCs w:val="22"/>
                <w:rtl/>
              </w:rPr>
              <w:t>פלר</w:t>
            </w:r>
            <w:proofErr w:type="spellEnd"/>
            <w:r w:rsidR="006200BD" w:rsidRPr="00DF028B">
              <w:rPr>
                <w:rFonts w:hint="cs"/>
                <w:sz w:val="20"/>
                <w:szCs w:val="22"/>
                <w:rtl/>
              </w:rPr>
              <w:t>:</w:t>
            </w:r>
            <w:r w:rsidR="006200BD" w:rsidRPr="00DF028B">
              <w:rPr>
                <w:rFonts w:hint="cs"/>
                <w:sz w:val="20"/>
                <w:szCs w:val="22"/>
              </w:rPr>
              <w:t xml:space="preserve"> </w:t>
            </w:r>
            <w:r w:rsidR="006200BD" w:rsidRPr="00DF028B">
              <w:rPr>
                <w:rFonts w:hint="cs"/>
                <w:sz w:val="20"/>
                <w:szCs w:val="22"/>
                <w:rtl/>
              </w:rPr>
              <w:t>המסוכנות היא בעיה במישור אחר, לא פלילי)</w:t>
            </w:r>
          </w:p>
          <w:p w:rsidR="006200BD" w:rsidRPr="00DF028B" w:rsidRDefault="006200BD" w:rsidP="00A50850">
            <w:pPr>
              <w:rPr>
                <w:sz w:val="20"/>
                <w:szCs w:val="22"/>
                <w:rtl/>
              </w:rPr>
            </w:pP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color w:val="000000"/>
                <w:sz w:val="20"/>
                <w:szCs w:val="22"/>
                <w:rtl/>
              </w:rPr>
            </w:pPr>
            <w:r w:rsidRPr="00DF028B">
              <w:rPr>
                <w:rFonts w:asciiTheme="majorBidi" w:hAnsiTheme="majorBidi" w:hint="cs"/>
                <w:color w:val="000000"/>
                <w:sz w:val="20"/>
                <w:szCs w:val="22"/>
                <w:rtl/>
              </w:rPr>
              <w:t>איך נבחין בין ניסיון להכנה?</w:t>
            </w:r>
          </w:p>
        </w:tc>
        <w:tc>
          <w:tcPr>
            <w:tcW w:w="9815" w:type="dxa"/>
            <w:gridSpan w:val="4"/>
          </w:tcPr>
          <w:p w:rsidR="006200BD" w:rsidRPr="00DF028B" w:rsidRDefault="006200BD" w:rsidP="00A50850">
            <w:pPr>
              <w:rPr>
                <w:sz w:val="20"/>
                <w:szCs w:val="22"/>
                <w:rtl/>
              </w:rPr>
            </w:pPr>
            <w:r w:rsidRPr="00DF028B">
              <w:rPr>
                <w:rFonts w:hint="cs"/>
                <w:sz w:val="20"/>
                <w:szCs w:val="22"/>
                <w:rtl/>
              </w:rPr>
              <w:t>עם-זאת, לא מענישים על הכנה אלא רק על ניסיון, איפה עובר הגבול? 1</w:t>
            </w:r>
            <w:bookmarkStart w:id="1" w:name="_Hlk47223053"/>
            <w:r w:rsidRPr="00DF028B">
              <w:rPr>
                <w:rFonts w:hint="cs"/>
                <w:sz w:val="20"/>
                <w:szCs w:val="22"/>
                <w:rtl/>
              </w:rPr>
              <w:t>. מבחן המעשה האחרון -בעצם, רק כאשר אתה מגיע לניסיון מושלם זה ניסיון. כל עוד עדיין לא ביצעת את המעשה האחרון, זה הכנה. 2.הקרבה להשלמה:</w:t>
            </w:r>
            <w:r w:rsidRPr="00DF028B">
              <w:rPr>
                <w:rFonts w:hint="cs"/>
                <w:sz w:val="20"/>
                <w:szCs w:val="22"/>
              </w:rPr>
              <w:t xml:space="preserve"> </w:t>
            </w:r>
            <w:r w:rsidRPr="00DF028B">
              <w:rPr>
                <w:rFonts w:ascii="David" w:hAnsi="David"/>
                <w:b/>
                <w:bCs/>
                <w:sz w:val="20"/>
                <w:szCs w:val="22"/>
                <w:rtl/>
              </w:rPr>
              <w:t>ביצע מספיק פעולות כמותיות ואיכותיות שמתקרבות קרבה מספקת ומוחשית להשלמת העבירה עצמה</w:t>
            </w:r>
            <w:r w:rsidRPr="00DF028B">
              <w:rPr>
                <w:rFonts w:ascii="David" w:hAnsi="David"/>
                <w:sz w:val="20"/>
                <w:szCs w:val="22"/>
                <w:rtl/>
              </w:rPr>
              <w:t>. הבחינה היא כמותית ואיכותית</w:t>
            </w:r>
            <w:r w:rsidRPr="00DF028B">
              <w:rPr>
                <w:rFonts w:cstheme="minorBidi" w:hint="cs"/>
                <w:sz w:val="20"/>
                <w:szCs w:val="20"/>
                <w:rtl/>
              </w:rPr>
              <w:t xml:space="preserve"> </w:t>
            </w:r>
            <w:r w:rsidRPr="00DF028B">
              <w:rPr>
                <w:rFonts w:ascii="David" w:hAnsi="David" w:hint="cs"/>
                <w:sz w:val="20"/>
                <w:szCs w:val="22"/>
                <w:rtl/>
              </w:rPr>
              <w:t>3.</w:t>
            </w:r>
            <w:r w:rsidRPr="00DF028B">
              <w:rPr>
                <w:rFonts w:ascii="David" w:hAnsi="David"/>
                <w:sz w:val="20"/>
                <w:szCs w:val="22"/>
                <w:rtl/>
              </w:rPr>
              <w:t>"מבחן החד משמעו</w:t>
            </w:r>
            <w:r>
              <w:rPr>
                <w:rFonts w:ascii="David" w:hAnsi="David" w:hint="cs"/>
                <w:sz w:val="20"/>
                <w:szCs w:val="22"/>
                <w:rtl/>
              </w:rPr>
              <w:t>ת</w:t>
            </w:r>
            <w:r w:rsidRPr="00DF028B">
              <w:rPr>
                <w:rFonts w:ascii="David" w:hAnsi="David"/>
                <w:sz w:val="20"/>
                <w:szCs w:val="22"/>
                <w:rtl/>
              </w:rPr>
              <w:t>"</w:t>
            </w:r>
            <w:r>
              <w:rPr>
                <w:rFonts w:ascii="David" w:hAnsi="David" w:hint="cs"/>
                <w:sz w:val="20"/>
                <w:szCs w:val="22"/>
                <w:rtl/>
              </w:rPr>
              <w:t xml:space="preserve"> (הסרט האילם- מי שהיה רואה בלי קול, אם היה מבין שיש לה כוונה פלילית))</w:t>
            </w:r>
            <w:r w:rsidRPr="00DF028B">
              <w:rPr>
                <w:rFonts w:ascii="David" w:hAnsi="David"/>
                <w:sz w:val="20"/>
                <w:szCs w:val="22"/>
                <w:rtl/>
              </w:rPr>
              <w:t xml:space="preserve">- </w:t>
            </w:r>
            <w:r w:rsidRPr="00DF028B">
              <w:rPr>
                <w:rFonts w:ascii="David" w:hAnsi="David"/>
                <w:b/>
                <w:bCs/>
                <w:sz w:val="20"/>
                <w:szCs w:val="22"/>
                <w:rtl/>
              </w:rPr>
              <w:t>המעשה הראשוני בביצוע העבירה שמעיד על הכוונה של הנאשם בצורה חד משמעית</w:t>
            </w:r>
            <w:r w:rsidRPr="00DF028B">
              <w:rPr>
                <w:rFonts w:hint="cs"/>
                <w:sz w:val="20"/>
                <w:szCs w:val="22"/>
                <w:rtl/>
              </w:rPr>
              <w:t xml:space="preserve">. </w:t>
            </w:r>
            <w:r w:rsidRPr="00DF028B">
              <w:rPr>
                <w:rFonts w:ascii="David" w:hAnsi="David" w:hint="cs"/>
                <w:sz w:val="20"/>
                <w:szCs w:val="22"/>
                <w:rtl/>
              </w:rPr>
              <w:t>4.</w:t>
            </w:r>
            <w:r w:rsidRPr="00DF028B">
              <w:rPr>
                <w:rFonts w:ascii="David" w:hAnsi="David"/>
                <w:sz w:val="20"/>
                <w:szCs w:val="22"/>
                <w:rtl/>
              </w:rPr>
              <w:t>"מבחן הצעד המשמעותי" (דומה למבחן הקרבה להשלמה</w:t>
            </w:r>
            <w:r w:rsidRPr="00DF028B">
              <w:rPr>
                <w:rFonts w:ascii="David" w:hAnsi="David" w:hint="cs"/>
                <w:sz w:val="20"/>
                <w:szCs w:val="22"/>
                <w:rtl/>
              </w:rPr>
              <w:t>) זה ניסיון כאשר</w:t>
            </w:r>
            <w:r w:rsidRPr="00DF028B">
              <w:rPr>
                <w:rFonts w:ascii="David" w:hAnsi="David"/>
                <w:b/>
                <w:bCs/>
                <w:sz w:val="20"/>
                <w:szCs w:val="22"/>
                <w:rtl/>
              </w:rPr>
              <w:t xml:space="preserve"> התנהגותו מהווה צעד משמעותי בדרך לביצוע העבירה</w:t>
            </w:r>
            <w:r w:rsidRPr="00DF028B">
              <w:rPr>
                <w:rFonts w:hint="cs"/>
                <w:sz w:val="20"/>
                <w:szCs w:val="22"/>
                <w:rtl/>
              </w:rPr>
              <w:t xml:space="preserve">. </w:t>
            </w:r>
            <w:r w:rsidRPr="00DF028B">
              <w:rPr>
                <w:rFonts w:ascii="David" w:hAnsi="David" w:hint="cs"/>
                <w:sz w:val="20"/>
                <w:szCs w:val="22"/>
                <w:rtl/>
              </w:rPr>
              <w:t>5.</w:t>
            </w:r>
            <w:r w:rsidRPr="00DF028B">
              <w:rPr>
                <w:rFonts w:ascii="David" w:hAnsi="David"/>
                <w:sz w:val="20"/>
                <w:szCs w:val="22"/>
                <w:rtl/>
              </w:rPr>
              <w:t>"מבחן תחילת הביצוע</w:t>
            </w:r>
            <w:r w:rsidRPr="00DF028B">
              <w:rPr>
                <w:rFonts w:hint="cs"/>
                <w:sz w:val="20"/>
                <w:szCs w:val="22"/>
                <w:rtl/>
              </w:rPr>
              <w:t xml:space="preserve"> זה ניסיון מרגע </w:t>
            </w:r>
            <w:r w:rsidRPr="00DF028B">
              <w:rPr>
                <w:rFonts w:ascii="David" w:hAnsi="David"/>
                <w:b/>
                <w:bCs/>
                <w:sz w:val="20"/>
                <w:szCs w:val="22"/>
                <w:rtl/>
              </w:rPr>
              <w:t>שנגיע לחוליה בשרשרת שמובילה באופן טבעי להשלמת העבירה</w:t>
            </w:r>
            <w:r w:rsidRPr="00DF028B">
              <w:rPr>
                <w:rFonts w:hint="cs"/>
                <w:sz w:val="20"/>
                <w:szCs w:val="22"/>
                <w:rtl/>
              </w:rPr>
              <w:t>.</w:t>
            </w:r>
          </w:p>
          <w:bookmarkEnd w:id="1"/>
          <w:p w:rsidR="006200BD" w:rsidRPr="00DF028B" w:rsidRDefault="006200BD" w:rsidP="00A50850">
            <w:pPr>
              <w:rPr>
                <w:sz w:val="20"/>
                <w:szCs w:val="22"/>
                <w:rtl/>
              </w:rPr>
            </w:pP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color w:val="000000"/>
                <w:sz w:val="20"/>
                <w:szCs w:val="22"/>
                <w:rtl/>
              </w:rPr>
            </w:pPr>
            <w:r w:rsidRPr="00DF028B">
              <w:rPr>
                <w:rFonts w:asciiTheme="majorBidi" w:hAnsiTheme="majorBidi" w:hint="cs"/>
                <w:color w:val="000000"/>
                <w:sz w:val="20"/>
                <w:szCs w:val="22"/>
                <w:rtl/>
              </w:rPr>
              <w:t>היסוד הנפשי הנדרש בניסיון</w:t>
            </w:r>
          </w:p>
        </w:tc>
        <w:tc>
          <w:tcPr>
            <w:tcW w:w="9815" w:type="dxa"/>
            <w:gridSpan w:val="4"/>
          </w:tcPr>
          <w:p w:rsidR="006200BD" w:rsidRPr="00DF028B" w:rsidRDefault="006200BD" w:rsidP="00A50850">
            <w:pPr>
              <w:rPr>
                <w:rFonts w:cstheme="minorBidi"/>
                <w:sz w:val="20"/>
                <w:szCs w:val="22"/>
                <w:rtl/>
              </w:rPr>
            </w:pPr>
            <w:r w:rsidRPr="00DF028B">
              <w:rPr>
                <w:rFonts w:ascii="David" w:hAnsi="David"/>
                <w:sz w:val="20"/>
                <w:szCs w:val="22"/>
                <w:rtl/>
              </w:rPr>
              <w:t xml:space="preserve">הדרישה היא כפולה- </w:t>
            </w:r>
            <w:bookmarkStart w:id="2" w:name="_Hlk47223127"/>
            <w:r w:rsidRPr="00DF028B">
              <w:rPr>
                <w:rFonts w:ascii="David" w:hAnsi="David"/>
                <w:sz w:val="20"/>
                <w:szCs w:val="22"/>
                <w:rtl/>
              </w:rPr>
              <w:t xml:space="preserve">1) </w:t>
            </w:r>
            <w:proofErr w:type="spellStart"/>
            <w:r w:rsidRPr="00DF028B">
              <w:rPr>
                <w:rFonts w:ascii="David" w:hAnsi="David"/>
                <w:sz w:val="20"/>
                <w:szCs w:val="22"/>
                <w:rtl/>
              </w:rPr>
              <w:t>יס"נ</w:t>
            </w:r>
            <w:proofErr w:type="spellEnd"/>
            <w:r w:rsidRPr="00DF028B">
              <w:rPr>
                <w:rFonts w:ascii="David" w:hAnsi="David"/>
                <w:sz w:val="20"/>
                <w:szCs w:val="22"/>
                <w:rtl/>
              </w:rPr>
              <w:t xml:space="preserve"> של העבירה המושלמת</w:t>
            </w:r>
            <w:r w:rsidRPr="00DF028B">
              <w:rPr>
                <w:rFonts w:ascii="David" w:hAnsi="David" w:hint="cs"/>
                <w:sz w:val="20"/>
                <w:szCs w:val="22"/>
                <w:rtl/>
              </w:rPr>
              <w:t xml:space="preserve"> </w:t>
            </w:r>
            <w:r w:rsidRPr="00DF028B">
              <w:rPr>
                <w:rFonts w:ascii="David" w:hAnsi="David"/>
                <w:sz w:val="20"/>
                <w:szCs w:val="22"/>
                <w:rtl/>
              </w:rPr>
              <w:t>(</w:t>
            </w:r>
            <w:r w:rsidRPr="00DF028B">
              <w:rPr>
                <w:rFonts w:ascii="David" w:hAnsi="David" w:hint="cs"/>
                <w:sz w:val="20"/>
                <w:szCs w:val="22"/>
                <w:rtl/>
              </w:rPr>
              <w:t xml:space="preserve">34ד- כולל </w:t>
            </w:r>
            <w:r w:rsidRPr="00DF028B">
              <w:rPr>
                <w:rFonts w:ascii="David" w:hAnsi="David"/>
                <w:sz w:val="20"/>
                <w:szCs w:val="22"/>
                <w:rtl/>
              </w:rPr>
              <w:t xml:space="preserve">הלכת הצפיות, עצימת עיניים). 2) </w:t>
            </w:r>
            <w:proofErr w:type="spellStart"/>
            <w:r w:rsidRPr="00DF028B">
              <w:rPr>
                <w:rFonts w:ascii="David" w:hAnsi="David"/>
                <w:sz w:val="20"/>
                <w:szCs w:val="22"/>
                <w:rtl/>
              </w:rPr>
              <w:t>יס"נ</w:t>
            </w:r>
            <w:proofErr w:type="spellEnd"/>
            <w:r w:rsidRPr="00DF028B">
              <w:rPr>
                <w:rFonts w:ascii="David" w:hAnsi="David"/>
                <w:sz w:val="20"/>
                <w:szCs w:val="22"/>
                <w:rtl/>
              </w:rPr>
              <w:t xml:space="preserve"> מוגבר של מטרה לבצע את העבירה הספציפית ולא עבירה בעלמא</w:t>
            </w:r>
            <w:r>
              <w:rPr>
                <w:rFonts w:ascii="David" w:hAnsi="David" w:hint="cs"/>
                <w:sz w:val="20"/>
                <w:szCs w:val="22"/>
                <w:rtl/>
              </w:rPr>
              <w:t>- רצו להצליח לבצע את העבירה הקונקרטית</w:t>
            </w:r>
            <w:r w:rsidRPr="00DF028B">
              <w:rPr>
                <w:rFonts w:cstheme="minorBidi" w:hint="cs"/>
                <w:sz w:val="20"/>
                <w:szCs w:val="22"/>
                <w:rtl/>
              </w:rPr>
              <w:t>.</w:t>
            </w:r>
            <w:bookmarkEnd w:id="2"/>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spacing w:line="240" w:lineRule="auto"/>
              <w:jc w:val="center"/>
              <w:textAlignment w:val="top"/>
              <w:rPr>
                <w:rFonts w:asciiTheme="majorBidi" w:hAnsiTheme="majorBidi"/>
                <w:color w:val="000000"/>
                <w:szCs w:val="22"/>
                <w:rtl/>
              </w:rPr>
            </w:pPr>
            <w:r w:rsidRPr="00DF028B">
              <w:rPr>
                <w:rFonts w:asciiTheme="majorBidi" w:hAnsiTheme="majorBidi"/>
                <w:color w:val="000000"/>
                <w:szCs w:val="22"/>
                <w:rtl/>
              </w:rPr>
              <w:t>סעיפים 497, 499, 500 לחוק העונשין.</w:t>
            </w:r>
          </w:p>
        </w:tc>
        <w:tc>
          <w:tcPr>
            <w:tcW w:w="2374" w:type="dxa"/>
          </w:tcPr>
          <w:p w:rsidR="006200BD" w:rsidRPr="00DF028B" w:rsidRDefault="006200BD" w:rsidP="00A50850">
            <w:pPr>
              <w:rPr>
                <w:sz w:val="20"/>
                <w:szCs w:val="22"/>
                <w:rtl/>
              </w:rPr>
            </w:pPr>
          </w:p>
        </w:tc>
        <w:tc>
          <w:tcPr>
            <w:tcW w:w="5058" w:type="dxa"/>
            <w:gridSpan w:val="2"/>
          </w:tcPr>
          <w:p w:rsidR="006200BD" w:rsidRPr="00DF028B" w:rsidRDefault="006200BD" w:rsidP="00A50850">
            <w:pPr>
              <w:rPr>
                <w:sz w:val="20"/>
                <w:szCs w:val="22"/>
                <w:rtl/>
              </w:rPr>
            </w:pPr>
          </w:p>
        </w:tc>
        <w:tc>
          <w:tcPr>
            <w:tcW w:w="2383" w:type="dxa"/>
          </w:tcPr>
          <w:p w:rsidR="006200BD" w:rsidRPr="00DF028B" w:rsidRDefault="006200BD" w:rsidP="00A50850">
            <w:pPr>
              <w:rPr>
                <w:sz w:val="20"/>
                <w:szCs w:val="22"/>
                <w:rtl/>
              </w:rPr>
            </w:pP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ע"פ 5447/93 </w:t>
            </w:r>
            <w:r w:rsidRPr="00DF028B">
              <w:rPr>
                <w:rFonts w:asciiTheme="majorBidi" w:hAnsiTheme="majorBidi"/>
                <w:b/>
                <w:bCs/>
                <w:sz w:val="20"/>
                <w:szCs w:val="22"/>
                <w:rtl/>
              </w:rPr>
              <w:t>סריס נ' מדינת ישראל</w:t>
            </w:r>
            <w:r w:rsidRPr="00DF028B">
              <w:rPr>
                <w:rFonts w:asciiTheme="majorBidi" w:hAnsiTheme="majorBidi"/>
                <w:sz w:val="20"/>
                <w:szCs w:val="22"/>
                <w:rtl/>
              </w:rPr>
              <w:t>, פ"ד מח(2) 183.</w:t>
            </w:r>
          </w:p>
        </w:tc>
        <w:tc>
          <w:tcPr>
            <w:tcW w:w="2374" w:type="dxa"/>
          </w:tcPr>
          <w:p w:rsidR="006200BD" w:rsidRPr="00DF028B" w:rsidRDefault="006200BD" w:rsidP="00A50850">
            <w:pPr>
              <w:rPr>
                <w:sz w:val="20"/>
                <w:szCs w:val="22"/>
                <w:rtl/>
              </w:rPr>
            </w:pPr>
            <w:r w:rsidRPr="00DF028B">
              <w:rPr>
                <w:rFonts w:hint="cs"/>
                <w:sz w:val="20"/>
                <w:szCs w:val="22"/>
                <w:rtl/>
              </w:rPr>
              <w:t>אדם מתחיל תהליך אונס, אך עוצרים אותו לפני שהוא מוריד את בגדיה ונוגע בה</w:t>
            </w:r>
          </w:p>
        </w:tc>
        <w:tc>
          <w:tcPr>
            <w:tcW w:w="5058" w:type="dxa"/>
            <w:gridSpan w:val="2"/>
          </w:tcPr>
          <w:p w:rsidR="006200BD" w:rsidRPr="00DF028B" w:rsidRDefault="006200BD" w:rsidP="00A50850">
            <w:pPr>
              <w:rPr>
                <w:sz w:val="20"/>
                <w:szCs w:val="22"/>
                <w:rtl/>
              </w:rPr>
            </w:pPr>
            <w:r w:rsidRPr="00DF028B">
              <w:rPr>
                <w:rFonts w:ascii="David" w:hAnsi="David"/>
                <w:sz w:val="20"/>
                <w:szCs w:val="22"/>
                <w:rtl/>
              </w:rPr>
              <w:t xml:space="preserve">ביהמ״ש אומר שההתנהגות של הנאשם היא חלק משרשרת התנהגויות, הניסיון יתחיל ברגע שבו נגיע לחוליה בשרשרת המובילה באופן טבעי להשלמת העבירה, גם אם </w:t>
            </w:r>
            <w:proofErr w:type="spellStart"/>
            <w:r w:rsidRPr="00DF028B">
              <w:rPr>
                <w:rFonts w:ascii="David" w:hAnsi="David"/>
                <w:sz w:val="20"/>
                <w:szCs w:val="22"/>
                <w:rtl/>
              </w:rPr>
              <w:t>החוליה</w:t>
            </w:r>
            <w:proofErr w:type="spellEnd"/>
            <w:r w:rsidRPr="00DF028B">
              <w:rPr>
                <w:rFonts w:ascii="David" w:hAnsi="David"/>
                <w:sz w:val="20"/>
                <w:szCs w:val="22"/>
                <w:rtl/>
              </w:rPr>
              <w:t xml:space="preserve"> היא בתחילת השרשרת. זהו מבחן שלא נותן לנו יותר מדי מאחר והוא לא מכוון במיוחד.</w:t>
            </w:r>
          </w:p>
        </w:tc>
        <w:tc>
          <w:tcPr>
            <w:tcW w:w="2383" w:type="dxa"/>
          </w:tcPr>
          <w:p w:rsidR="006200BD" w:rsidRPr="00DF028B" w:rsidRDefault="006200BD" w:rsidP="00A50850">
            <w:pPr>
              <w:rPr>
                <w:sz w:val="20"/>
                <w:szCs w:val="22"/>
                <w:rtl/>
              </w:rPr>
            </w:pPr>
            <w:r w:rsidRPr="00DF028B">
              <w:rPr>
                <w:rFonts w:hint="cs"/>
                <w:sz w:val="20"/>
                <w:szCs w:val="22"/>
                <w:rtl/>
              </w:rPr>
              <w:t>מבחן תחילת הביצוע</w:t>
            </w:r>
            <w:bookmarkStart w:id="3" w:name="_Hlk47223196"/>
            <w:r w:rsidRPr="00DF028B">
              <w:rPr>
                <w:rFonts w:hint="cs"/>
                <w:sz w:val="20"/>
                <w:szCs w:val="22"/>
                <w:rtl/>
              </w:rPr>
              <w:t>:</w:t>
            </w:r>
            <w:r w:rsidRPr="00DF028B">
              <w:rPr>
                <w:rFonts w:hint="cs"/>
                <w:sz w:val="20"/>
                <w:szCs w:val="22"/>
              </w:rPr>
              <w:t xml:space="preserve"> </w:t>
            </w:r>
            <w:r w:rsidRPr="00DF028B">
              <w:rPr>
                <w:rFonts w:hint="cs"/>
                <w:sz w:val="20"/>
                <w:szCs w:val="22"/>
                <w:rtl/>
              </w:rPr>
              <w:t>האם שרשרת האירועים שמובילה לתוצאה אסורה, התחילה?</w:t>
            </w:r>
            <w:bookmarkEnd w:id="3"/>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ע"פ 9849/05 </w:t>
            </w:r>
            <w:r w:rsidRPr="00DF028B">
              <w:rPr>
                <w:rFonts w:asciiTheme="majorBidi" w:hAnsiTheme="majorBidi"/>
                <w:b/>
                <w:bCs/>
                <w:sz w:val="20"/>
                <w:szCs w:val="22"/>
                <w:rtl/>
              </w:rPr>
              <w:t>מדינת ישראל נ' ברואיר</w:t>
            </w:r>
            <w:r w:rsidRPr="00DF028B">
              <w:rPr>
                <w:rFonts w:asciiTheme="majorBidi" w:hAnsiTheme="majorBidi"/>
                <w:sz w:val="20"/>
                <w:szCs w:val="22"/>
                <w:rtl/>
              </w:rPr>
              <w:t>, תק-על 2006(4), 1894.</w:t>
            </w:r>
          </w:p>
        </w:tc>
        <w:tc>
          <w:tcPr>
            <w:tcW w:w="2374" w:type="dxa"/>
          </w:tcPr>
          <w:p w:rsidR="006200BD" w:rsidRPr="00DF028B" w:rsidRDefault="006200BD" w:rsidP="00A50850">
            <w:pPr>
              <w:rPr>
                <w:sz w:val="20"/>
                <w:szCs w:val="22"/>
                <w:rtl/>
              </w:rPr>
            </w:pPr>
            <w:r w:rsidRPr="00DF028B">
              <w:rPr>
                <w:rFonts w:hint="cs"/>
                <w:sz w:val="20"/>
                <w:szCs w:val="22"/>
                <w:rtl/>
              </w:rPr>
              <w:t>אדם כמעט ביצע שוד, התחרט, ואז חזר שוב לאותו מקום ותפסו אותו</w:t>
            </w:r>
          </w:p>
        </w:tc>
        <w:tc>
          <w:tcPr>
            <w:tcW w:w="5058" w:type="dxa"/>
            <w:gridSpan w:val="2"/>
          </w:tcPr>
          <w:p w:rsidR="006200BD" w:rsidRPr="00DF028B" w:rsidRDefault="006200BD" w:rsidP="00A50850">
            <w:pPr>
              <w:jc w:val="both"/>
              <w:rPr>
                <w:sz w:val="20"/>
                <w:szCs w:val="22"/>
              </w:rPr>
            </w:pPr>
            <w:r w:rsidRPr="00DF028B">
              <w:rPr>
                <w:rFonts w:ascii="David" w:hAnsi="David"/>
                <w:sz w:val="20"/>
                <w:szCs w:val="22"/>
                <w:rtl/>
              </w:rPr>
              <w:t>מבחן הקרבה</w:t>
            </w:r>
            <w:r w:rsidRPr="00DF028B">
              <w:rPr>
                <w:rFonts w:ascii="David" w:hAnsi="David" w:hint="cs"/>
                <w:sz w:val="20"/>
                <w:szCs w:val="22"/>
                <w:rtl/>
              </w:rPr>
              <w:t>- הוא לא עומד במבחן כי הוא אפילו לא נמצא בסניף. עם-זאת הוא כן עומד ב</w:t>
            </w:r>
            <w:r w:rsidRPr="00DF028B">
              <w:rPr>
                <w:rFonts w:ascii="David" w:hAnsi="David"/>
                <w:sz w:val="20"/>
                <w:szCs w:val="22"/>
                <w:rtl/>
              </w:rPr>
              <w:t>מבחן הביצוע</w:t>
            </w:r>
            <w:r w:rsidRPr="00DF028B">
              <w:rPr>
                <w:rFonts w:ascii="David" w:hAnsi="David" w:hint="cs"/>
                <w:sz w:val="20"/>
                <w:szCs w:val="22"/>
                <w:rtl/>
              </w:rPr>
              <w:t>\חד משמעיות</w:t>
            </w:r>
            <w:r w:rsidRPr="00DF028B">
              <w:rPr>
                <w:rFonts w:ascii="David" w:hAnsi="David"/>
                <w:sz w:val="20"/>
                <w:szCs w:val="22"/>
                <w:rtl/>
              </w:rPr>
              <w:t xml:space="preserve">. מבחן החד משמעיות- ישנו ביצוע שמגלה את הכוונה באופן חד משמעי. במקרה הנ״ל ברור היה שהמעשים שלו מגלים חד משמעית את הכוונה שלו לבצע שוד. </w:t>
            </w:r>
            <w:r w:rsidRPr="00DF028B">
              <w:rPr>
                <w:rFonts w:ascii="David" w:hAnsi="David" w:hint="cs"/>
                <w:sz w:val="20"/>
                <w:szCs w:val="22"/>
                <w:rtl/>
              </w:rPr>
              <w:t xml:space="preserve">-ביהמ"ש בוחר את מה שמתאים לו. </w:t>
            </w:r>
          </w:p>
        </w:tc>
        <w:tc>
          <w:tcPr>
            <w:tcW w:w="2383" w:type="dxa"/>
          </w:tcPr>
          <w:p w:rsidR="006200BD" w:rsidRPr="00DF028B" w:rsidRDefault="006200BD" w:rsidP="00A50850">
            <w:pPr>
              <w:rPr>
                <w:sz w:val="20"/>
                <w:szCs w:val="22"/>
                <w:rtl/>
              </w:rPr>
            </w:pPr>
            <w:r w:rsidRPr="00DF028B">
              <w:rPr>
                <w:rFonts w:hint="cs"/>
                <w:sz w:val="20"/>
                <w:szCs w:val="22"/>
                <w:rtl/>
              </w:rPr>
              <w:t>מבחן החד משמעיות</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overflowPunct w:val="0"/>
              <w:autoSpaceDE w:val="0"/>
              <w:autoSpaceDN w:val="0"/>
              <w:adjustRightInd w:val="0"/>
              <w:spacing w:line="240" w:lineRule="auto"/>
              <w:jc w:val="center"/>
              <w:rPr>
                <w:rFonts w:ascii="Times New Roman" w:eastAsia="Times New Roman" w:hAnsi="Times New Roman"/>
                <w:b/>
                <w:sz w:val="20"/>
                <w:szCs w:val="22"/>
                <w:rtl/>
              </w:rPr>
            </w:pPr>
            <w:proofErr w:type="spellStart"/>
            <w:r w:rsidRPr="00DF028B">
              <w:rPr>
                <w:rFonts w:ascii="Times New Roman" w:eastAsia="Times New Roman" w:hAnsi="Times New Roman"/>
                <w:b/>
                <w:sz w:val="20"/>
                <w:szCs w:val="22"/>
                <w:rtl/>
              </w:rPr>
              <w:t>רע"פ</w:t>
            </w:r>
            <w:proofErr w:type="spellEnd"/>
            <w:r w:rsidRPr="00DF028B">
              <w:rPr>
                <w:rFonts w:ascii="Times New Roman" w:eastAsia="Times New Roman" w:hAnsi="Times New Roman"/>
                <w:b/>
                <w:sz w:val="20"/>
                <w:szCs w:val="22"/>
                <w:rtl/>
              </w:rPr>
              <w:t xml:space="preserve">  2220/16</w:t>
            </w:r>
            <w:r w:rsidRPr="00DF028B">
              <w:rPr>
                <w:rFonts w:ascii="Times New Roman" w:eastAsia="Times New Roman" w:hAnsi="Times New Roman" w:hint="cs"/>
                <w:b/>
                <w:sz w:val="20"/>
                <w:szCs w:val="22"/>
                <w:rtl/>
              </w:rPr>
              <w:t xml:space="preserve"> </w:t>
            </w:r>
            <w:r w:rsidRPr="00DF028B">
              <w:rPr>
                <w:rFonts w:ascii="Times New Roman" w:eastAsia="Times New Roman" w:hAnsi="Times New Roman" w:hint="cs"/>
                <w:bCs/>
                <w:sz w:val="20"/>
                <w:szCs w:val="22"/>
                <w:rtl/>
              </w:rPr>
              <w:t xml:space="preserve">רועי מור יוסף נ' התביעה הצבאית הראשית </w:t>
            </w:r>
            <w:r w:rsidRPr="00DF028B">
              <w:rPr>
                <w:rFonts w:ascii="Times New Roman" w:eastAsia="Times New Roman" w:hAnsi="Times New Roman" w:hint="cs"/>
                <w:b/>
                <w:sz w:val="20"/>
                <w:szCs w:val="22"/>
                <w:rtl/>
              </w:rPr>
              <w:t>(החלטה מיום 26.10.17) פסקת הפתיחה ופסקאות  31-15 לפסק-דינה של הנשיאה נאור.</w:t>
            </w:r>
          </w:p>
        </w:tc>
        <w:tc>
          <w:tcPr>
            <w:tcW w:w="2374" w:type="dxa"/>
          </w:tcPr>
          <w:p w:rsidR="006200BD" w:rsidRPr="00DF028B" w:rsidRDefault="006200BD" w:rsidP="00A50850">
            <w:pPr>
              <w:rPr>
                <w:sz w:val="20"/>
                <w:szCs w:val="22"/>
                <w:rtl/>
              </w:rPr>
            </w:pPr>
            <w:r w:rsidRPr="00DF028B">
              <w:rPr>
                <w:rFonts w:hint="cs"/>
                <w:sz w:val="20"/>
                <w:szCs w:val="22"/>
                <w:rtl/>
              </w:rPr>
              <w:t>הוא סחר בסמים, אבל מסתבר בסוף שזה היה סם חוקי</w:t>
            </w:r>
          </w:p>
        </w:tc>
        <w:tc>
          <w:tcPr>
            <w:tcW w:w="5058" w:type="dxa"/>
            <w:gridSpan w:val="2"/>
          </w:tcPr>
          <w:p w:rsidR="006200BD" w:rsidRPr="00DF028B" w:rsidRDefault="006200BD" w:rsidP="00A50850">
            <w:pPr>
              <w:rPr>
                <w:sz w:val="20"/>
                <w:szCs w:val="22"/>
                <w:rtl/>
              </w:rPr>
            </w:pPr>
            <w:r w:rsidRPr="00DF028B">
              <w:rPr>
                <w:rFonts w:hint="cs"/>
                <w:sz w:val="20"/>
                <w:szCs w:val="22"/>
                <w:rtl/>
              </w:rPr>
              <w:t xml:space="preserve">נסיון לא </w:t>
            </w:r>
            <w:proofErr w:type="spellStart"/>
            <w:r w:rsidRPr="00DF028B">
              <w:rPr>
                <w:rFonts w:hint="cs"/>
                <w:sz w:val="20"/>
                <w:szCs w:val="22"/>
                <w:rtl/>
              </w:rPr>
              <w:t>צליח</w:t>
            </w:r>
            <w:proofErr w:type="spellEnd"/>
            <w:r w:rsidRPr="00DF028B">
              <w:rPr>
                <w:rFonts w:hint="cs"/>
                <w:sz w:val="20"/>
                <w:szCs w:val="22"/>
                <w:rtl/>
              </w:rPr>
              <w:t xml:space="preserve"> - </w:t>
            </w:r>
            <w:r w:rsidRPr="00DF028B">
              <w:rPr>
                <w:sz w:val="20"/>
                <w:szCs w:val="22"/>
                <w:rtl/>
              </w:rPr>
              <w:t xml:space="preserve">מקרים שבהם  יש חוסר בנסיבה, מלכתחילה אי אפשר היה להצליח בו.     </w:t>
            </w:r>
          </w:p>
        </w:tc>
        <w:tc>
          <w:tcPr>
            <w:tcW w:w="2383" w:type="dxa"/>
          </w:tcPr>
          <w:p w:rsidR="006200BD" w:rsidRPr="00DF028B" w:rsidRDefault="00AD74D7" w:rsidP="00A50850">
            <w:pPr>
              <w:rPr>
                <w:sz w:val="20"/>
                <w:szCs w:val="22"/>
                <w:rtl/>
              </w:rPr>
            </w:pPr>
            <w:r>
              <w:rPr>
                <w:rFonts w:hint="cs"/>
                <w:sz w:val="20"/>
                <w:szCs w:val="22"/>
                <w:rtl/>
              </w:rPr>
              <w:t xml:space="preserve">מרשיעים במקרה לא </w:t>
            </w:r>
            <w:proofErr w:type="spellStart"/>
            <w:r>
              <w:rPr>
                <w:rFonts w:hint="cs"/>
                <w:sz w:val="20"/>
                <w:szCs w:val="22"/>
                <w:rtl/>
              </w:rPr>
              <w:t>צליח</w:t>
            </w:r>
            <w:proofErr w:type="spellEnd"/>
            <w:r>
              <w:rPr>
                <w:rFonts w:hint="cs"/>
                <w:sz w:val="20"/>
                <w:szCs w:val="22"/>
                <w:rtl/>
              </w:rPr>
              <w:t xml:space="preserve"> כאשר הטעות היא טעות מציאותית</w:t>
            </w:r>
            <w:r w:rsidR="006200BD" w:rsidRPr="00DF028B">
              <w:rPr>
                <w:rFonts w:hint="cs"/>
                <w:sz w:val="20"/>
                <w:szCs w:val="22"/>
                <w:rtl/>
              </w:rPr>
              <w:t xml:space="preserve"> </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ע"פ 9511/01 </w:t>
            </w:r>
            <w:proofErr w:type="spellStart"/>
            <w:r w:rsidRPr="00DF028B">
              <w:rPr>
                <w:rFonts w:asciiTheme="majorBidi" w:hAnsiTheme="majorBidi"/>
                <w:b/>
                <w:bCs/>
                <w:sz w:val="20"/>
                <w:szCs w:val="22"/>
                <w:rtl/>
              </w:rPr>
              <w:t>קובקוב</w:t>
            </w:r>
            <w:proofErr w:type="spellEnd"/>
            <w:r w:rsidRPr="00DF028B">
              <w:rPr>
                <w:rFonts w:asciiTheme="majorBidi" w:hAnsiTheme="majorBidi"/>
                <w:b/>
                <w:bCs/>
                <w:sz w:val="20"/>
                <w:szCs w:val="22"/>
                <w:rtl/>
              </w:rPr>
              <w:t xml:space="preserve"> נ' מדינת ישראל</w:t>
            </w:r>
            <w:r w:rsidRPr="00DF028B">
              <w:rPr>
                <w:rFonts w:asciiTheme="majorBidi" w:hAnsiTheme="majorBidi"/>
                <w:i/>
                <w:iCs/>
                <w:sz w:val="20"/>
                <w:szCs w:val="22"/>
                <w:rtl/>
              </w:rPr>
              <w:t>,</w:t>
            </w:r>
            <w:r w:rsidRPr="00DF028B">
              <w:rPr>
                <w:rFonts w:asciiTheme="majorBidi" w:hAnsiTheme="majorBidi"/>
                <w:sz w:val="20"/>
                <w:szCs w:val="22"/>
                <w:rtl/>
              </w:rPr>
              <w:t xml:space="preserve"> פ"ד נו(2) 687.</w:t>
            </w:r>
          </w:p>
        </w:tc>
        <w:tc>
          <w:tcPr>
            <w:tcW w:w="2374" w:type="dxa"/>
          </w:tcPr>
          <w:p w:rsidR="006200BD" w:rsidRPr="00DF028B" w:rsidRDefault="006200BD" w:rsidP="00A50850">
            <w:pPr>
              <w:rPr>
                <w:sz w:val="20"/>
                <w:szCs w:val="22"/>
                <w:rtl/>
              </w:rPr>
            </w:pPr>
            <w:r w:rsidRPr="00DF028B">
              <w:rPr>
                <w:rFonts w:hint="cs"/>
                <w:sz w:val="20"/>
                <w:szCs w:val="22"/>
                <w:rtl/>
              </w:rPr>
              <w:t>מתכנן פיגוע נקמה בערבים, קונה דברים וכו' אבל אין לו תוכנית מסודרת ממש.. הולך לבצע אותו אך בסוף לא, תופסים אותו לאחר מכן</w:t>
            </w:r>
          </w:p>
        </w:tc>
        <w:tc>
          <w:tcPr>
            <w:tcW w:w="5058" w:type="dxa"/>
            <w:gridSpan w:val="2"/>
          </w:tcPr>
          <w:p w:rsidR="006200BD" w:rsidRPr="00DF028B" w:rsidRDefault="006200BD" w:rsidP="00A50850">
            <w:pPr>
              <w:jc w:val="both"/>
              <w:rPr>
                <w:rFonts w:ascii="David" w:hAnsi="David"/>
                <w:sz w:val="20"/>
                <w:szCs w:val="22"/>
              </w:rPr>
            </w:pPr>
            <w:r w:rsidRPr="00DF028B">
              <w:rPr>
                <w:rFonts w:ascii="David" w:hAnsi="David"/>
                <w:sz w:val="20"/>
                <w:szCs w:val="22"/>
                <w:rtl/>
              </w:rPr>
              <w:t>ביהמ״ש מזכה אותו כי הוא היה רחוק מספיק מביצוע עבירה</w:t>
            </w:r>
            <w:r w:rsidRPr="00DF028B">
              <w:rPr>
                <w:rFonts w:ascii="David" w:hAnsi="David" w:hint="cs"/>
                <w:sz w:val="20"/>
                <w:szCs w:val="22"/>
                <w:rtl/>
              </w:rPr>
              <w:t>- גם במישור העובדתי וגם במישור היסוד הנפשי (</w:t>
            </w:r>
            <w:r w:rsidRPr="00DF028B">
              <w:rPr>
                <w:rFonts w:ascii="David" w:hAnsi="David"/>
                <w:sz w:val="20"/>
                <w:szCs w:val="22"/>
                <w:rtl/>
              </w:rPr>
              <w:t>כן הורשע בנשיאת נשק</w:t>
            </w:r>
            <w:r w:rsidRPr="00DF028B">
              <w:rPr>
                <w:rFonts w:ascii="David" w:hAnsi="David" w:hint="cs"/>
                <w:sz w:val="20"/>
                <w:szCs w:val="22"/>
                <w:rtl/>
              </w:rPr>
              <w:t>)</w:t>
            </w:r>
            <w:r w:rsidRPr="00DF028B">
              <w:rPr>
                <w:rFonts w:ascii="David" w:hAnsi="David"/>
                <w:sz w:val="20"/>
                <w:szCs w:val="22"/>
                <w:rtl/>
              </w:rPr>
              <w:t xml:space="preserve"> </w:t>
            </w:r>
          </w:p>
          <w:p w:rsidR="006200BD" w:rsidRPr="00DF028B" w:rsidRDefault="006200BD" w:rsidP="00A50850">
            <w:pPr>
              <w:rPr>
                <w:sz w:val="20"/>
                <w:szCs w:val="22"/>
                <w:rtl/>
              </w:rPr>
            </w:pPr>
          </w:p>
        </w:tc>
        <w:tc>
          <w:tcPr>
            <w:tcW w:w="2383" w:type="dxa"/>
          </w:tcPr>
          <w:p w:rsidR="006200BD" w:rsidRPr="00DF028B" w:rsidRDefault="006200BD" w:rsidP="00A50850">
            <w:pPr>
              <w:rPr>
                <w:sz w:val="20"/>
                <w:szCs w:val="22"/>
                <w:rtl/>
              </w:rPr>
            </w:pPr>
            <w:proofErr w:type="spellStart"/>
            <w:r w:rsidRPr="00DF028B">
              <w:rPr>
                <w:rFonts w:ascii="David" w:hAnsi="David"/>
                <w:sz w:val="20"/>
                <w:szCs w:val="22"/>
                <w:rtl/>
              </w:rPr>
              <w:t>הפס״ד</w:t>
            </w:r>
            <w:proofErr w:type="spellEnd"/>
            <w:r w:rsidRPr="00DF028B">
              <w:rPr>
                <w:rFonts w:ascii="David" w:hAnsi="David"/>
                <w:sz w:val="20"/>
                <w:szCs w:val="22"/>
                <w:rtl/>
              </w:rPr>
              <w:t xml:space="preserve"> מדגים שהכוונה צריכה להיות כלפי עבירה מסוימת ולא סתם.</w:t>
            </w:r>
            <w:r w:rsidRPr="00DF028B">
              <w:rPr>
                <w:rFonts w:hint="cs"/>
                <w:sz w:val="20"/>
                <w:szCs w:val="22"/>
                <w:rtl/>
              </w:rPr>
              <w:t xml:space="preserve"> היסוד הנפשי צריך להיות מכוון. </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ע"פ 401/99 </w:t>
            </w:r>
            <w:proofErr w:type="spellStart"/>
            <w:r w:rsidRPr="00DF028B">
              <w:rPr>
                <w:rFonts w:asciiTheme="majorBidi" w:hAnsiTheme="majorBidi"/>
                <w:b/>
                <w:bCs/>
                <w:sz w:val="20"/>
                <w:szCs w:val="22"/>
                <w:rtl/>
              </w:rPr>
              <w:t>מצראווה</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xml:space="preserve">, פ"ד </w:t>
            </w:r>
            <w:proofErr w:type="spellStart"/>
            <w:r w:rsidRPr="00DF028B">
              <w:rPr>
                <w:rFonts w:asciiTheme="majorBidi" w:hAnsiTheme="majorBidi"/>
                <w:sz w:val="20"/>
                <w:szCs w:val="22"/>
                <w:rtl/>
              </w:rPr>
              <w:t>נג</w:t>
            </w:r>
            <w:proofErr w:type="spellEnd"/>
            <w:r w:rsidRPr="00DF028B">
              <w:rPr>
                <w:rFonts w:asciiTheme="majorBidi" w:hAnsiTheme="majorBidi"/>
                <w:sz w:val="20"/>
                <w:szCs w:val="22"/>
                <w:rtl/>
              </w:rPr>
              <w:t>(3) 561.</w:t>
            </w:r>
          </w:p>
        </w:tc>
        <w:tc>
          <w:tcPr>
            <w:tcW w:w="2374" w:type="dxa"/>
          </w:tcPr>
          <w:p w:rsidR="006200BD" w:rsidRPr="00DF028B" w:rsidRDefault="006200BD" w:rsidP="00A50850">
            <w:pPr>
              <w:rPr>
                <w:sz w:val="20"/>
                <w:szCs w:val="22"/>
                <w:rtl/>
              </w:rPr>
            </w:pPr>
            <w:r w:rsidRPr="00DF028B">
              <w:rPr>
                <w:rFonts w:hint="cs"/>
                <w:sz w:val="20"/>
                <w:szCs w:val="22"/>
                <w:rtl/>
              </w:rPr>
              <w:t>אדם מנסה לאנוס אישה, היא מצליחה לנצח אותו, ואז הוא טוען שהוא התחרט</w:t>
            </w:r>
          </w:p>
        </w:tc>
        <w:tc>
          <w:tcPr>
            <w:tcW w:w="5058" w:type="dxa"/>
            <w:gridSpan w:val="2"/>
          </w:tcPr>
          <w:p w:rsidR="006200BD" w:rsidRPr="00DF028B" w:rsidRDefault="006200BD" w:rsidP="00A50850">
            <w:pPr>
              <w:rPr>
                <w:sz w:val="20"/>
                <w:szCs w:val="22"/>
                <w:rtl/>
              </w:rPr>
            </w:pPr>
            <w:r w:rsidRPr="00DF028B">
              <w:rPr>
                <w:sz w:val="20"/>
                <w:szCs w:val="22"/>
                <w:rtl/>
              </w:rPr>
              <w:t xml:space="preserve">ביהמ"ש לא מקבל את הטענה הזו כי אי ההשלמה של העבירה לא באה מחפץ נפשו, זו חייבת להיות החלטה שהתקבלה לבד בלי כוח חיצוני. כשאני מדבר על חרטה אני מדבר על מניע פנימי שנשען על סוג של מהפך מוסרי, לא מישהו ששוקל שיקולים תועלתניים.  </w:t>
            </w:r>
          </w:p>
        </w:tc>
        <w:tc>
          <w:tcPr>
            <w:tcW w:w="2383" w:type="dxa"/>
          </w:tcPr>
          <w:p w:rsidR="006200BD" w:rsidRPr="00DF028B" w:rsidRDefault="006200BD" w:rsidP="00A50850">
            <w:pPr>
              <w:rPr>
                <w:sz w:val="20"/>
                <w:szCs w:val="22"/>
                <w:rtl/>
              </w:rPr>
            </w:pPr>
            <w:r w:rsidRPr="00DF028B">
              <w:rPr>
                <w:rFonts w:hint="cs"/>
                <w:sz w:val="20"/>
                <w:szCs w:val="22"/>
                <w:rtl/>
              </w:rPr>
              <w:t>חרטה צריכה להיות מהפך מוסרי</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ע"פ 5767/14 </w:t>
            </w:r>
            <w:r w:rsidRPr="00DF028B">
              <w:rPr>
                <w:rFonts w:asciiTheme="majorBidi" w:hAnsiTheme="majorBidi"/>
                <w:b/>
                <w:bCs/>
                <w:sz w:val="20"/>
                <w:szCs w:val="22"/>
                <w:rtl/>
              </w:rPr>
              <w:t>פלוני נ' מדינת ישראל</w:t>
            </w:r>
            <w:r w:rsidRPr="00DF028B">
              <w:rPr>
                <w:rFonts w:asciiTheme="majorBidi" w:hAnsiTheme="majorBidi"/>
                <w:sz w:val="20"/>
                <w:szCs w:val="22"/>
                <w:rtl/>
              </w:rPr>
              <w:t xml:space="preserve"> (החלטה מיום 16.6.15) – אמרת </w:t>
            </w:r>
            <w:proofErr w:type="spellStart"/>
            <w:r w:rsidRPr="00DF028B">
              <w:rPr>
                <w:rFonts w:asciiTheme="majorBidi" w:hAnsiTheme="majorBidi"/>
                <w:sz w:val="20"/>
                <w:szCs w:val="22"/>
                <w:rtl/>
              </w:rPr>
              <w:t>אוביטר</w:t>
            </w:r>
            <w:proofErr w:type="spellEnd"/>
            <w:r w:rsidRPr="00DF028B">
              <w:rPr>
                <w:rFonts w:asciiTheme="majorBidi" w:hAnsiTheme="majorBidi"/>
                <w:sz w:val="20"/>
                <w:szCs w:val="22"/>
                <w:rtl/>
              </w:rPr>
              <w:t xml:space="preserve"> לביטול דרישת חרטה מוסרית</w:t>
            </w:r>
          </w:p>
        </w:tc>
        <w:tc>
          <w:tcPr>
            <w:tcW w:w="2374" w:type="dxa"/>
          </w:tcPr>
          <w:p w:rsidR="006200BD" w:rsidRPr="00DF028B" w:rsidRDefault="006200BD" w:rsidP="00A50850">
            <w:pPr>
              <w:rPr>
                <w:sz w:val="20"/>
                <w:szCs w:val="22"/>
                <w:rtl/>
              </w:rPr>
            </w:pPr>
            <w:r w:rsidRPr="00DF028B">
              <w:rPr>
                <w:rFonts w:hint="cs"/>
                <w:sz w:val="20"/>
                <w:szCs w:val="22"/>
                <w:rtl/>
              </w:rPr>
              <w:t>אב מנסה להרוג את בתו, הוא חושב שהוא הצליח, ואז הוא רואה שהוא לא הצליח, והוא לא מנסה שוב אלא קורא לכוחות ההצלה</w:t>
            </w:r>
          </w:p>
        </w:tc>
        <w:tc>
          <w:tcPr>
            <w:tcW w:w="5058" w:type="dxa"/>
            <w:gridSpan w:val="2"/>
          </w:tcPr>
          <w:p w:rsidR="006200BD" w:rsidRPr="00DF028B" w:rsidRDefault="006200BD" w:rsidP="00A50850">
            <w:pPr>
              <w:rPr>
                <w:sz w:val="20"/>
                <w:szCs w:val="22"/>
                <w:rtl/>
              </w:rPr>
            </w:pPr>
            <w:r w:rsidRPr="00DF028B">
              <w:rPr>
                <w:sz w:val="20"/>
                <w:szCs w:val="22"/>
                <w:rtl/>
              </w:rPr>
              <w:t xml:space="preserve">ביהמ״ש נסוג מהלכת </w:t>
            </w:r>
            <w:proofErr w:type="spellStart"/>
            <w:r w:rsidRPr="00DF028B">
              <w:rPr>
                <w:sz w:val="20"/>
                <w:szCs w:val="22"/>
                <w:rtl/>
              </w:rPr>
              <w:t>מצראווה</w:t>
            </w:r>
            <w:proofErr w:type="spellEnd"/>
            <w:r w:rsidRPr="00DF028B">
              <w:rPr>
                <w:sz w:val="20"/>
                <w:szCs w:val="22"/>
                <w:rtl/>
              </w:rPr>
              <w:t xml:space="preserve"> וחוזר להסתפקות בחרטה התועלתנית בשביל לא להפוך את הסייג לאות מתה. רוב שיטות המשפט בעולם מסתפקות בפטור תועלתני. </w:t>
            </w:r>
          </w:p>
          <w:p w:rsidR="006200BD" w:rsidRPr="00DF028B" w:rsidRDefault="006200BD" w:rsidP="00A50850">
            <w:pPr>
              <w:rPr>
                <w:sz w:val="20"/>
                <w:szCs w:val="22"/>
                <w:rtl/>
              </w:rPr>
            </w:pPr>
          </w:p>
        </w:tc>
        <w:tc>
          <w:tcPr>
            <w:tcW w:w="2383" w:type="dxa"/>
          </w:tcPr>
          <w:p w:rsidR="006200BD" w:rsidRPr="00DF028B" w:rsidRDefault="006200BD" w:rsidP="00A50850">
            <w:pPr>
              <w:rPr>
                <w:sz w:val="20"/>
                <w:szCs w:val="22"/>
                <w:rtl/>
              </w:rPr>
            </w:pPr>
            <w:r w:rsidRPr="00DF028B">
              <w:rPr>
                <w:rFonts w:hint="cs"/>
                <w:sz w:val="20"/>
                <w:szCs w:val="22"/>
                <w:rtl/>
              </w:rPr>
              <w:t xml:space="preserve">חרטה מספיק שתהיה תועלתנית. </w:t>
            </w:r>
            <w:r w:rsidRPr="00DF028B">
              <w:rPr>
                <w:sz w:val="20"/>
                <w:szCs w:val="22"/>
                <w:rtl/>
              </w:rPr>
              <w:t xml:space="preserve">יש הטוענים כי הלכת פלוני שינתה את הלכת </w:t>
            </w:r>
            <w:proofErr w:type="spellStart"/>
            <w:r w:rsidRPr="00DF028B">
              <w:rPr>
                <w:sz w:val="20"/>
                <w:szCs w:val="22"/>
                <w:rtl/>
              </w:rPr>
              <w:t>מצראווה</w:t>
            </w:r>
            <w:proofErr w:type="spellEnd"/>
            <w:r w:rsidRPr="00DF028B">
              <w:rPr>
                <w:sz w:val="20"/>
                <w:szCs w:val="22"/>
                <w:rtl/>
              </w:rPr>
              <w:t xml:space="preserve"> וזו ההלכה החדשה אך מדובר </w:t>
            </w:r>
            <w:proofErr w:type="spellStart"/>
            <w:r w:rsidRPr="00DF028B">
              <w:rPr>
                <w:sz w:val="20"/>
                <w:szCs w:val="22"/>
                <w:rtl/>
              </w:rPr>
              <w:t>באוביטר</w:t>
            </w:r>
            <w:proofErr w:type="spellEnd"/>
            <w:r w:rsidRPr="00DF028B">
              <w:rPr>
                <w:sz w:val="20"/>
                <w:szCs w:val="22"/>
                <w:rtl/>
              </w:rPr>
              <w:t>!</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פ"ח 1137/07 </w:t>
            </w:r>
            <w:r w:rsidRPr="00DF028B">
              <w:rPr>
                <w:rFonts w:asciiTheme="majorBidi" w:hAnsiTheme="majorBidi"/>
                <w:b/>
                <w:bCs/>
                <w:sz w:val="20"/>
                <w:szCs w:val="22"/>
                <w:rtl/>
              </w:rPr>
              <w:t>מדינת ישראל נ' בן גיא אלדד</w:t>
            </w:r>
            <w:r w:rsidRPr="00DF028B">
              <w:rPr>
                <w:rFonts w:asciiTheme="majorBidi" w:hAnsiTheme="majorBidi"/>
                <w:sz w:val="20"/>
                <w:szCs w:val="22"/>
                <w:rtl/>
              </w:rPr>
              <w:t xml:space="preserve"> (החלטה מיום 21.10.09).</w:t>
            </w:r>
          </w:p>
        </w:tc>
        <w:tc>
          <w:tcPr>
            <w:tcW w:w="2374" w:type="dxa"/>
          </w:tcPr>
          <w:p w:rsidR="006200BD" w:rsidRPr="00DF028B" w:rsidRDefault="006200BD" w:rsidP="00A50850">
            <w:pPr>
              <w:rPr>
                <w:sz w:val="20"/>
                <w:szCs w:val="22"/>
                <w:rtl/>
              </w:rPr>
            </w:pPr>
            <w:r w:rsidRPr="00DF028B">
              <w:rPr>
                <w:rFonts w:hint="cs"/>
                <w:sz w:val="20"/>
                <w:szCs w:val="22"/>
                <w:rtl/>
              </w:rPr>
              <w:t>תחקירן מצליח להביא פתיין למפגש. עוצרים אותו בכניסה למפגש</w:t>
            </w:r>
          </w:p>
        </w:tc>
        <w:tc>
          <w:tcPr>
            <w:tcW w:w="5058" w:type="dxa"/>
            <w:gridSpan w:val="2"/>
          </w:tcPr>
          <w:p w:rsidR="006200BD" w:rsidRPr="00DF028B" w:rsidRDefault="006200BD" w:rsidP="00A50850">
            <w:pPr>
              <w:rPr>
                <w:sz w:val="20"/>
                <w:szCs w:val="22"/>
                <w:rtl/>
              </w:rPr>
            </w:pPr>
            <w:r w:rsidRPr="00DF028B">
              <w:rPr>
                <w:rFonts w:hint="cs"/>
                <w:sz w:val="20"/>
                <w:szCs w:val="22"/>
                <w:rtl/>
              </w:rPr>
              <w:t xml:space="preserve">אין יכולות להשלים את העבירה, כי התחקירן הוא לא באמת ילדה. עם-זאת, יש רמת מסוכנות גבוהה. בנוסף, ביהמ"ש דן בשאלות "הגנה מן הצדק" האם זה שהוא נחשף בפני כל חבריו </w:t>
            </w:r>
            <w:proofErr w:type="spellStart"/>
            <w:r w:rsidRPr="00DF028B">
              <w:rPr>
                <w:rFonts w:hint="cs"/>
                <w:sz w:val="20"/>
                <w:szCs w:val="22"/>
                <w:rtl/>
              </w:rPr>
              <w:t>בתקשורות</w:t>
            </w:r>
            <w:proofErr w:type="spellEnd"/>
            <w:r w:rsidRPr="00DF028B">
              <w:rPr>
                <w:rFonts w:hint="cs"/>
                <w:sz w:val="20"/>
                <w:szCs w:val="22"/>
                <w:rtl/>
              </w:rPr>
              <w:t xml:space="preserve"> זה עונש </w:t>
            </w:r>
            <w:proofErr w:type="spellStart"/>
            <w:r w:rsidRPr="00DF028B">
              <w:rPr>
                <w:rFonts w:hint="cs"/>
                <w:sz w:val="20"/>
                <w:szCs w:val="22"/>
                <w:rtl/>
              </w:rPr>
              <w:t>וכו</w:t>
            </w:r>
            <w:proofErr w:type="spellEnd"/>
            <w:r w:rsidRPr="00DF028B">
              <w:rPr>
                <w:rFonts w:hint="cs"/>
                <w:sz w:val="20"/>
                <w:szCs w:val="22"/>
                <w:rtl/>
              </w:rPr>
              <w:t xml:space="preserve">'. </w:t>
            </w:r>
          </w:p>
        </w:tc>
        <w:tc>
          <w:tcPr>
            <w:tcW w:w="2383" w:type="dxa"/>
          </w:tcPr>
          <w:p w:rsidR="006200BD" w:rsidRPr="00DF028B" w:rsidRDefault="00286A7F" w:rsidP="00A50850">
            <w:pPr>
              <w:rPr>
                <w:sz w:val="20"/>
                <w:szCs w:val="22"/>
                <w:rtl/>
              </w:rPr>
            </w:pPr>
            <w:r w:rsidRPr="00286A7F">
              <w:rPr>
                <w:rFonts w:hint="cs"/>
                <w:sz w:val="20"/>
                <w:szCs w:val="22"/>
                <w:highlight w:val="yellow"/>
                <w:rtl/>
              </w:rPr>
              <w:t>מה ההלכה?</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 xml:space="preserve">מרים גור-אריה, "על ההבחנה בין הכנה לבין ניסיון", </w:t>
            </w:r>
            <w:r w:rsidRPr="00DF028B">
              <w:rPr>
                <w:rFonts w:asciiTheme="majorBidi" w:hAnsiTheme="majorBidi"/>
                <w:b/>
                <w:bCs/>
                <w:sz w:val="20"/>
                <w:szCs w:val="22"/>
                <w:rtl/>
              </w:rPr>
              <w:t>משפטים</w:t>
            </w:r>
            <w:r w:rsidRPr="00DF028B">
              <w:rPr>
                <w:rFonts w:asciiTheme="majorBidi" w:hAnsiTheme="majorBidi"/>
                <w:sz w:val="20"/>
                <w:szCs w:val="22"/>
                <w:rtl/>
              </w:rPr>
              <w:t xml:space="preserve"> לב (תשס"ב) 505.</w:t>
            </w:r>
          </w:p>
        </w:tc>
        <w:tc>
          <w:tcPr>
            <w:tcW w:w="2374" w:type="dxa"/>
          </w:tcPr>
          <w:p w:rsidR="006200BD" w:rsidRPr="00DF028B" w:rsidRDefault="006200BD" w:rsidP="00A50850">
            <w:pPr>
              <w:rPr>
                <w:sz w:val="20"/>
                <w:szCs w:val="22"/>
                <w:rtl/>
              </w:rPr>
            </w:pPr>
          </w:p>
        </w:tc>
        <w:tc>
          <w:tcPr>
            <w:tcW w:w="5058" w:type="dxa"/>
            <w:gridSpan w:val="2"/>
          </w:tcPr>
          <w:p w:rsidR="006200BD" w:rsidRPr="00DF028B" w:rsidRDefault="006200BD" w:rsidP="00A50850">
            <w:pPr>
              <w:rPr>
                <w:sz w:val="20"/>
                <w:szCs w:val="22"/>
                <w:rtl/>
              </w:rPr>
            </w:pPr>
          </w:p>
        </w:tc>
        <w:tc>
          <w:tcPr>
            <w:tcW w:w="2383" w:type="dxa"/>
          </w:tcPr>
          <w:p w:rsidR="006200BD" w:rsidRPr="00DF028B" w:rsidRDefault="006200BD" w:rsidP="00A50850">
            <w:pPr>
              <w:rPr>
                <w:sz w:val="20"/>
                <w:szCs w:val="22"/>
                <w:rtl/>
              </w:rPr>
            </w:pPr>
          </w:p>
        </w:tc>
      </w:tr>
      <w:tr w:rsidR="000A7F9E" w:rsidRPr="00DF028B" w:rsidTr="00C371E9">
        <w:tc>
          <w:tcPr>
            <w:tcW w:w="588" w:type="dxa"/>
            <w:vMerge/>
            <w:textDirection w:val="btLr"/>
            <w:vAlign w:val="center"/>
          </w:tcPr>
          <w:p w:rsidR="000A7F9E" w:rsidRPr="00C55E56" w:rsidRDefault="000A7F9E" w:rsidP="00C55E56">
            <w:pPr>
              <w:ind w:left="113" w:right="113"/>
              <w:jc w:val="center"/>
              <w:rPr>
                <w:sz w:val="18"/>
                <w:szCs w:val="18"/>
                <w:rtl/>
              </w:rPr>
            </w:pPr>
          </w:p>
        </w:tc>
        <w:tc>
          <w:tcPr>
            <w:tcW w:w="4493" w:type="dxa"/>
            <w:vAlign w:val="center"/>
          </w:tcPr>
          <w:p w:rsidR="000A7F9E" w:rsidRPr="00DF028B" w:rsidRDefault="000A7F9E" w:rsidP="00C55E56">
            <w:pPr>
              <w:tabs>
                <w:tab w:val="left" w:pos="-720"/>
              </w:tabs>
              <w:spacing w:line="240" w:lineRule="auto"/>
              <w:jc w:val="center"/>
              <w:rPr>
                <w:rFonts w:asciiTheme="majorBidi" w:hAnsiTheme="majorBidi"/>
                <w:color w:val="000000"/>
                <w:sz w:val="20"/>
                <w:szCs w:val="22"/>
                <w:rtl/>
              </w:rPr>
            </w:pPr>
            <w:r w:rsidRPr="00DF028B">
              <w:rPr>
                <w:rFonts w:asciiTheme="majorBidi" w:hAnsiTheme="majorBidi"/>
                <w:color w:val="000000"/>
                <w:sz w:val="20"/>
                <w:szCs w:val="22"/>
                <w:rtl/>
              </w:rPr>
              <w:t xml:space="preserve">שחר אלדר, "ארבע תהיות בעקבות השוואת העונש בגין הניסיון לעונש שבצד העבירה המושלמת", </w:t>
            </w:r>
            <w:r w:rsidRPr="00DF028B">
              <w:rPr>
                <w:rFonts w:asciiTheme="majorBidi" w:hAnsiTheme="majorBidi"/>
                <w:b/>
                <w:bCs/>
                <w:color w:val="000000"/>
                <w:sz w:val="20"/>
                <w:szCs w:val="22"/>
                <w:rtl/>
              </w:rPr>
              <w:t>מגמות בפלילים -</w:t>
            </w:r>
            <w:r w:rsidRPr="00DF028B">
              <w:rPr>
                <w:rFonts w:asciiTheme="majorBidi" w:hAnsiTheme="majorBidi"/>
                <w:color w:val="000000"/>
                <w:sz w:val="20"/>
                <w:szCs w:val="22"/>
                <w:rtl/>
              </w:rPr>
              <w:t xml:space="preserve"> </w:t>
            </w:r>
            <w:r w:rsidRPr="00DF028B">
              <w:rPr>
                <w:rFonts w:asciiTheme="majorBidi" w:hAnsiTheme="majorBidi"/>
                <w:b/>
                <w:bCs/>
                <w:color w:val="000000"/>
                <w:sz w:val="20"/>
                <w:szCs w:val="22"/>
                <w:rtl/>
              </w:rPr>
              <w:t xml:space="preserve">לאחר עשור לתיקון 39 לחוק העונשין </w:t>
            </w:r>
            <w:r w:rsidRPr="00DF028B">
              <w:rPr>
                <w:rFonts w:asciiTheme="majorBidi" w:hAnsiTheme="majorBidi"/>
                <w:color w:val="000000"/>
                <w:sz w:val="20"/>
                <w:szCs w:val="22"/>
                <w:rtl/>
              </w:rPr>
              <w:t>35</w:t>
            </w:r>
            <w:r w:rsidRPr="00DF028B">
              <w:rPr>
                <w:rFonts w:asciiTheme="majorBidi" w:hAnsiTheme="majorBidi"/>
                <w:b/>
                <w:bCs/>
                <w:color w:val="000000"/>
                <w:sz w:val="20"/>
                <w:szCs w:val="22"/>
                <w:rtl/>
              </w:rPr>
              <w:t xml:space="preserve"> </w:t>
            </w:r>
            <w:r w:rsidRPr="00DF028B">
              <w:rPr>
                <w:rFonts w:asciiTheme="majorBidi" w:hAnsiTheme="majorBidi"/>
                <w:color w:val="000000"/>
                <w:sz w:val="20"/>
                <w:szCs w:val="22"/>
                <w:rtl/>
              </w:rPr>
              <w:t xml:space="preserve">(עורכים: אלי </w:t>
            </w:r>
            <w:proofErr w:type="spellStart"/>
            <w:r w:rsidRPr="00DF028B">
              <w:rPr>
                <w:rFonts w:asciiTheme="majorBidi" w:hAnsiTheme="majorBidi"/>
                <w:color w:val="000000"/>
                <w:sz w:val="20"/>
                <w:szCs w:val="22"/>
                <w:rtl/>
              </w:rPr>
              <w:t>לדרמן</w:t>
            </w:r>
            <w:proofErr w:type="spellEnd"/>
            <w:r w:rsidRPr="00DF028B">
              <w:rPr>
                <w:rFonts w:asciiTheme="majorBidi" w:hAnsiTheme="majorBidi"/>
                <w:color w:val="000000"/>
                <w:sz w:val="20"/>
                <w:szCs w:val="22"/>
                <w:rtl/>
              </w:rPr>
              <w:t xml:space="preserve">, קרן שפירא-אטינגר, ושי לביא, </w:t>
            </w:r>
            <w:proofErr w:type="spellStart"/>
            <w:r w:rsidRPr="00DF028B">
              <w:rPr>
                <w:rFonts w:asciiTheme="majorBidi" w:hAnsiTheme="majorBidi"/>
                <w:color w:val="000000"/>
                <w:sz w:val="20"/>
                <w:szCs w:val="22"/>
                <w:rtl/>
              </w:rPr>
              <w:t>התשע"א</w:t>
            </w:r>
            <w:proofErr w:type="spellEnd"/>
            <w:r w:rsidRPr="00DF028B">
              <w:rPr>
                <w:rFonts w:asciiTheme="majorBidi" w:hAnsiTheme="majorBidi"/>
                <w:color w:val="000000"/>
                <w:sz w:val="20"/>
                <w:szCs w:val="22"/>
                <w:rtl/>
              </w:rPr>
              <w:t>).</w:t>
            </w:r>
          </w:p>
        </w:tc>
        <w:tc>
          <w:tcPr>
            <w:tcW w:w="9815" w:type="dxa"/>
            <w:gridSpan w:val="4"/>
          </w:tcPr>
          <w:p w:rsidR="000A7F9E" w:rsidRPr="00DF028B" w:rsidRDefault="000A7F9E" w:rsidP="00A50850">
            <w:pPr>
              <w:rPr>
                <w:sz w:val="20"/>
                <w:szCs w:val="22"/>
                <w:rtl/>
              </w:rPr>
            </w:pPr>
            <w:proofErr w:type="spellStart"/>
            <w:r w:rsidRPr="00DF028B">
              <w:rPr>
                <w:rFonts w:hint="cs"/>
                <w:sz w:val="20"/>
                <w:szCs w:val="22"/>
                <w:rtl/>
              </w:rPr>
              <w:t>א.מה</w:t>
            </w:r>
            <w:proofErr w:type="spellEnd"/>
            <w:r w:rsidRPr="00DF028B">
              <w:rPr>
                <w:rFonts w:hint="cs"/>
                <w:sz w:val="20"/>
                <w:szCs w:val="22"/>
                <w:rtl/>
              </w:rPr>
              <w:t xml:space="preserve"> בעצם קורה בניסיון? אין מספיק יסוד עובדתי, אז אנחנו דורשים יסוד נפשי מוגבר. אבל זה לא באמת בר-החלפה. זה שתי דברים שונים. </w:t>
            </w:r>
            <w:proofErr w:type="spellStart"/>
            <w:r w:rsidRPr="00DF028B">
              <w:rPr>
                <w:rFonts w:hint="cs"/>
                <w:sz w:val="20"/>
                <w:szCs w:val="22"/>
                <w:rtl/>
              </w:rPr>
              <w:t>ב.היסוד</w:t>
            </w:r>
            <w:proofErr w:type="spellEnd"/>
            <w:r w:rsidRPr="00DF028B">
              <w:rPr>
                <w:rFonts w:hint="cs"/>
                <w:sz w:val="20"/>
                <w:szCs w:val="22"/>
                <w:rtl/>
              </w:rPr>
              <w:t xml:space="preserve"> הנפשי מוגבר כולל הוכחת כוונה, אבל יש עבירות שבהם הכוונה הוא חלק מהיסוד העובדתי (איום ע"מ להפחיד לדוג') ולכן זה לא רלוונטי. ג. ניסיון זה תחום מאוד רחב (יש הרבה הבדל בין נסיון לא </w:t>
            </w:r>
            <w:proofErr w:type="spellStart"/>
            <w:r w:rsidRPr="00DF028B">
              <w:rPr>
                <w:rFonts w:hint="cs"/>
                <w:sz w:val="20"/>
                <w:szCs w:val="22"/>
                <w:rtl/>
              </w:rPr>
              <w:t>צליח</w:t>
            </w:r>
            <w:proofErr w:type="spellEnd"/>
            <w:r w:rsidRPr="00DF028B">
              <w:rPr>
                <w:rFonts w:hint="cs"/>
                <w:sz w:val="20"/>
                <w:szCs w:val="22"/>
                <w:rtl/>
              </w:rPr>
              <w:t xml:space="preserve"> למושלם, לדוג') וזה "לא הוגן" שהיסוד הנפשי המוגבר יחייב את כולם בצורה שווה. </w:t>
            </w:r>
            <w:proofErr w:type="spellStart"/>
            <w:r w:rsidRPr="00DF028B">
              <w:rPr>
                <w:rFonts w:hint="cs"/>
                <w:sz w:val="20"/>
                <w:szCs w:val="22"/>
                <w:rtl/>
              </w:rPr>
              <w:t>ד.פטור</w:t>
            </w:r>
            <w:proofErr w:type="spellEnd"/>
            <w:r w:rsidRPr="00DF028B">
              <w:rPr>
                <w:rFonts w:hint="cs"/>
                <w:sz w:val="20"/>
                <w:szCs w:val="22"/>
                <w:rtl/>
              </w:rPr>
              <w:t xml:space="preserve"> חרט</w:t>
            </w:r>
            <w:r w:rsidR="00286A7F">
              <w:rPr>
                <w:rFonts w:hint="cs"/>
                <w:sz w:val="20"/>
                <w:szCs w:val="22"/>
                <w:rtl/>
              </w:rPr>
              <w:t>ה</w:t>
            </w:r>
            <w:r w:rsidRPr="00DF028B">
              <w:rPr>
                <w:rFonts w:hint="cs"/>
                <w:sz w:val="20"/>
                <w:szCs w:val="22"/>
                <w:rtl/>
              </w:rPr>
              <w:t xml:space="preserve"> נכון בניסיון, אבל הניסיון רלוונטי רק בעבירות שיש בהם יכולת לנ</w:t>
            </w:r>
            <w:r w:rsidR="00286A7F">
              <w:rPr>
                <w:rFonts w:hint="cs"/>
                <w:sz w:val="20"/>
                <w:szCs w:val="22"/>
                <w:rtl/>
              </w:rPr>
              <w:t>י</w:t>
            </w:r>
            <w:r w:rsidRPr="00DF028B">
              <w:rPr>
                <w:rFonts w:hint="cs"/>
                <w:sz w:val="20"/>
                <w:szCs w:val="22"/>
                <w:rtl/>
              </w:rPr>
              <w:t>סיון.. אבל לדוג'- עבירות של החזקה, לא אפשרי בכלל לנסות אותם, זה בינארי, וממילא, פטור חרט</w:t>
            </w:r>
            <w:r w:rsidR="00286A7F">
              <w:rPr>
                <w:rFonts w:hint="cs"/>
                <w:sz w:val="20"/>
                <w:szCs w:val="22"/>
                <w:rtl/>
              </w:rPr>
              <w:t>ה</w:t>
            </w:r>
            <w:r w:rsidRPr="00DF028B">
              <w:rPr>
                <w:rFonts w:hint="cs"/>
                <w:sz w:val="20"/>
                <w:szCs w:val="22"/>
                <w:rtl/>
              </w:rPr>
              <w:t xml:space="preserve"> יוצר חוסר שיוון. </w:t>
            </w:r>
          </w:p>
        </w:tc>
      </w:tr>
      <w:tr w:rsidR="00A50850" w:rsidRPr="00DF028B" w:rsidTr="007C542D">
        <w:trPr>
          <w:cantSplit/>
          <w:trHeight w:val="252"/>
        </w:trPr>
        <w:tc>
          <w:tcPr>
            <w:tcW w:w="14896" w:type="dxa"/>
            <w:gridSpan w:val="6"/>
            <w:shd w:val="clear" w:color="auto" w:fill="BF8F00" w:themeFill="accent4" w:themeFillShade="BF"/>
            <w:vAlign w:val="center"/>
          </w:tcPr>
          <w:p w:rsidR="00A50850" w:rsidRPr="00C55E56" w:rsidRDefault="00A50850" w:rsidP="007C542D">
            <w:pPr>
              <w:jc w:val="center"/>
              <w:rPr>
                <w:sz w:val="18"/>
                <w:szCs w:val="18"/>
                <w:rtl/>
              </w:rPr>
            </w:pPr>
            <w:r w:rsidRPr="00C55E56">
              <w:rPr>
                <w:rFonts w:asciiTheme="majorBidi" w:hAnsiTheme="majorBidi"/>
                <w:b/>
                <w:bCs/>
                <w:sz w:val="18"/>
                <w:szCs w:val="18"/>
                <w:u w:val="single"/>
                <w:rtl/>
              </w:rPr>
              <w:t>צדדים לעבירה</w:t>
            </w:r>
          </w:p>
        </w:tc>
      </w:tr>
      <w:tr w:rsidR="006200BD" w:rsidRPr="00DF028B" w:rsidTr="000A7F9E">
        <w:tc>
          <w:tcPr>
            <w:tcW w:w="588" w:type="dxa"/>
            <w:vMerge w:val="restart"/>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sz w:val="20"/>
                <w:szCs w:val="22"/>
                <w:rtl/>
              </w:rPr>
              <w:t>סעיפים 29-34ד, 260-261, 498-500 לחוק העונשין.</w:t>
            </w:r>
          </w:p>
        </w:tc>
        <w:tc>
          <w:tcPr>
            <w:tcW w:w="2374" w:type="dxa"/>
          </w:tcPr>
          <w:p w:rsidR="006200BD" w:rsidRPr="00DF028B" w:rsidRDefault="006200BD" w:rsidP="00A50850">
            <w:pPr>
              <w:rPr>
                <w:sz w:val="20"/>
                <w:szCs w:val="22"/>
                <w:rtl/>
              </w:rPr>
            </w:pPr>
          </w:p>
        </w:tc>
        <w:tc>
          <w:tcPr>
            <w:tcW w:w="5058" w:type="dxa"/>
            <w:gridSpan w:val="2"/>
          </w:tcPr>
          <w:p w:rsidR="006200BD" w:rsidRPr="00DF028B" w:rsidRDefault="006200BD" w:rsidP="00A50850">
            <w:pPr>
              <w:rPr>
                <w:sz w:val="20"/>
                <w:szCs w:val="22"/>
                <w:rtl/>
              </w:rPr>
            </w:pPr>
          </w:p>
        </w:tc>
        <w:tc>
          <w:tcPr>
            <w:tcW w:w="2383" w:type="dxa"/>
          </w:tcPr>
          <w:p w:rsidR="006200BD" w:rsidRPr="00DF028B" w:rsidRDefault="006200BD" w:rsidP="00A50850">
            <w:pPr>
              <w:rPr>
                <w:sz w:val="20"/>
                <w:szCs w:val="22"/>
                <w:rtl/>
              </w:rPr>
            </w:pP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286A7F" w:rsidP="00C55E56">
            <w:pPr>
              <w:tabs>
                <w:tab w:val="left" w:pos="-720"/>
              </w:tabs>
              <w:spacing w:line="240" w:lineRule="auto"/>
              <w:jc w:val="center"/>
              <w:rPr>
                <w:rFonts w:asciiTheme="majorBidi" w:hAnsiTheme="majorBidi"/>
                <w:sz w:val="20"/>
                <w:szCs w:val="22"/>
                <w:rtl/>
              </w:rPr>
            </w:pPr>
            <w:r w:rsidRPr="00DF028B">
              <w:rPr>
                <w:rFonts w:asciiTheme="majorBidi" w:hAnsiTheme="majorBidi" w:hint="cs"/>
                <w:sz w:val="20"/>
                <w:szCs w:val="22"/>
                <w:rtl/>
              </w:rPr>
              <w:t>הרציונל</w:t>
            </w:r>
            <w:r w:rsidR="006200BD" w:rsidRPr="00DF028B">
              <w:rPr>
                <w:rFonts w:asciiTheme="majorBidi" w:hAnsiTheme="majorBidi" w:hint="cs"/>
                <w:sz w:val="20"/>
                <w:szCs w:val="22"/>
                <w:rtl/>
              </w:rPr>
              <w:t xml:space="preserve"> להעניש צדדים לעבירה:</w:t>
            </w:r>
          </w:p>
        </w:tc>
        <w:tc>
          <w:tcPr>
            <w:tcW w:w="9815" w:type="dxa"/>
            <w:gridSpan w:val="4"/>
          </w:tcPr>
          <w:p w:rsidR="006200BD" w:rsidRPr="00DF028B" w:rsidRDefault="006200BD" w:rsidP="00A50850">
            <w:pPr>
              <w:rPr>
                <w:sz w:val="20"/>
                <w:szCs w:val="22"/>
                <w:rtl/>
              </w:rPr>
            </w:pPr>
            <w:r w:rsidRPr="00DF028B">
              <w:rPr>
                <w:rFonts w:hint="cs"/>
                <w:sz w:val="20"/>
                <w:szCs w:val="22"/>
                <w:rtl/>
              </w:rPr>
              <w:t xml:space="preserve">שמדובר על צוותא: 1.אחרת זה יעודד עבריינים לעשות עבירות בצוותא. 2. צוותא זה רמת עבריינות גבוהה יותר. 3. יש רמת מסוכנות גבוהה יותר- אפשרויות </w:t>
            </w:r>
            <w:proofErr w:type="spellStart"/>
            <w:r w:rsidRPr="00DF028B">
              <w:rPr>
                <w:rFonts w:hint="cs"/>
                <w:sz w:val="20"/>
                <w:szCs w:val="22"/>
                <w:rtl/>
              </w:rPr>
              <w:t>לבלאגן</w:t>
            </w:r>
            <w:proofErr w:type="spellEnd"/>
            <w:r w:rsidRPr="00DF028B">
              <w:rPr>
                <w:rFonts w:hint="cs"/>
                <w:sz w:val="20"/>
                <w:szCs w:val="22"/>
                <w:rtl/>
              </w:rPr>
              <w:t xml:space="preserve"> וכו'</w:t>
            </w:r>
          </w:p>
          <w:p w:rsidR="006200BD" w:rsidRPr="00DF028B" w:rsidRDefault="006200BD" w:rsidP="00A50850">
            <w:pPr>
              <w:rPr>
                <w:sz w:val="20"/>
                <w:szCs w:val="22"/>
                <w:rtl/>
              </w:rPr>
            </w:pPr>
            <w:r w:rsidRPr="00DF028B">
              <w:rPr>
                <w:rFonts w:hint="cs"/>
                <w:sz w:val="20"/>
                <w:szCs w:val="22"/>
                <w:rtl/>
              </w:rPr>
              <w:t>שמדובר על מסייע ומשדל:</w:t>
            </w:r>
            <w:r w:rsidRPr="00DF028B">
              <w:rPr>
                <w:rFonts w:hint="cs"/>
                <w:sz w:val="20"/>
                <w:szCs w:val="22"/>
              </w:rPr>
              <w:t xml:space="preserve"> </w:t>
            </w:r>
            <w:r w:rsidRPr="00DF028B">
              <w:rPr>
                <w:rFonts w:hint="cs"/>
                <w:sz w:val="20"/>
                <w:szCs w:val="22"/>
                <w:rtl/>
              </w:rPr>
              <w:t xml:space="preserve">1.קשר סיבתי. 2.מסייע ומשדל מזדהים עם הפגיעה בערך המוגן. 3.הם מגבירים את היתכנות הפגיעה. </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left" w:pos="-720"/>
              </w:tabs>
              <w:spacing w:line="240" w:lineRule="auto"/>
              <w:jc w:val="center"/>
              <w:rPr>
                <w:rFonts w:asciiTheme="majorBidi" w:hAnsiTheme="majorBidi"/>
                <w:sz w:val="20"/>
                <w:szCs w:val="22"/>
                <w:rtl/>
              </w:rPr>
            </w:pPr>
            <w:r w:rsidRPr="00DF028B">
              <w:rPr>
                <w:rFonts w:asciiTheme="majorBidi" w:hAnsiTheme="majorBidi" w:hint="cs"/>
                <w:sz w:val="20"/>
                <w:szCs w:val="22"/>
                <w:rtl/>
              </w:rPr>
              <w:t>ממה נגזרת אחריות השותפים?</w:t>
            </w:r>
          </w:p>
        </w:tc>
        <w:tc>
          <w:tcPr>
            <w:tcW w:w="9815" w:type="dxa"/>
            <w:gridSpan w:val="4"/>
          </w:tcPr>
          <w:p w:rsidR="006200BD" w:rsidRPr="00DF028B" w:rsidRDefault="006200BD" w:rsidP="00A50850">
            <w:pPr>
              <w:rPr>
                <w:sz w:val="20"/>
                <w:szCs w:val="22"/>
                <w:rtl/>
              </w:rPr>
            </w:pPr>
            <w:r w:rsidRPr="00F83F8C">
              <w:rPr>
                <w:rFonts w:hint="cs"/>
                <w:b/>
                <w:bCs/>
                <w:sz w:val="20"/>
                <w:szCs w:val="22"/>
                <w:u w:val="single"/>
                <w:rtl/>
              </w:rPr>
              <w:t>1.המשפט הישראלי:</w:t>
            </w:r>
            <w:r w:rsidRPr="00DF028B">
              <w:rPr>
                <w:rFonts w:hint="cs"/>
                <w:sz w:val="20"/>
                <w:szCs w:val="22"/>
                <w:rtl/>
              </w:rPr>
              <w:t xml:space="preserve"> האחריות של המבצע העיקרי (ולכן, אם הוא פטור, כולם פטורים)- </w:t>
            </w:r>
            <w:proofErr w:type="spellStart"/>
            <w:r w:rsidRPr="00DF028B">
              <w:rPr>
                <w:rFonts w:hint="cs"/>
                <w:sz w:val="20"/>
                <w:szCs w:val="22"/>
                <w:rtl/>
              </w:rPr>
              <w:t>פלר</w:t>
            </w:r>
            <w:proofErr w:type="spellEnd"/>
            <w:r w:rsidRPr="00DF028B">
              <w:rPr>
                <w:rFonts w:hint="cs"/>
                <w:sz w:val="20"/>
                <w:szCs w:val="22"/>
                <w:rtl/>
              </w:rPr>
              <w:t xml:space="preserve">: עיקרון אחדות העבירה- בעבירה רגילה האדם הוא המסייע והמשדל של עצמו, במקרה שלנו זה מתחלק בין כמה אנשים, אבל כולם חייבים בעקבות היסוד העובדתי הסופי. </w:t>
            </w:r>
            <w:r w:rsidRPr="00F83F8C">
              <w:rPr>
                <w:rFonts w:hint="cs"/>
                <w:b/>
                <w:bCs/>
                <w:sz w:val="20"/>
                <w:szCs w:val="22"/>
                <w:u w:val="single"/>
                <w:rtl/>
              </w:rPr>
              <w:t>2.הדר והמשפט הגרמני:</w:t>
            </w:r>
            <w:r w:rsidRPr="00DF028B">
              <w:rPr>
                <w:rFonts w:hint="cs"/>
                <w:sz w:val="20"/>
                <w:szCs w:val="22"/>
                <w:rtl/>
              </w:rPr>
              <w:t xml:space="preserve"> מעצם המעשה האסור שלהם- </w:t>
            </w:r>
            <w:r w:rsidRPr="00DF028B">
              <w:rPr>
                <w:rFonts w:ascii="David" w:hAnsi="David"/>
                <w:sz w:val="20"/>
                <w:szCs w:val="22"/>
                <w:rtl/>
              </w:rPr>
              <w:t>האחריות של כל שותף יכולה להיות מעוצבת לפי מידת האשמה שלו</w:t>
            </w:r>
            <w:r w:rsidRPr="00DF028B">
              <w:rPr>
                <w:rFonts w:ascii="David" w:hAnsi="David" w:hint="cs"/>
                <w:sz w:val="20"/>
                <w:szCs w:val="22"/>
                <w:rtl/>
              </w:rPr>
              <w:t>. (עקרון האשמה)</w:t>
            </w:r>
            <w:r w:rsidRPr="00DF028B">
              <w:rPr>
                <w:rFonts w:hint="cs"/>
                <w:sz w:val="20"/>
                <w:szCs w:val="22"/>
                <w:rtl/>
              </w:rPr>
              <w:t xml:space="preserve"> 3. זה לא נגזר- אלא זה עבירה שלעצמה- אחריות עצמית. </w:t>
            </w:r>
          </w:p>
        </w:tc>
      </w:tr>
      <w:tr w:rsidR="006200BD" w:rsidRPr="00DF028B" w:rsidTr="000A7F9E">
        <w:tc>
          <w:tcPr>
            <w:tcW w:w="588" w:type="dxa"/>
            <w:vMerge w:val="restart"/>
            <w:textDirection w:val="btLr"/>
            <w:vAlign w:val="center"/>
          </w:tcPr>
          <w:p w:rsidR="006200BD" w:rsidRPr="00C55E56" w:rsidRDefault="006200BD" w:rsidP="00C55E56">
            <w:pPr>
              <w:ind w:left="113" w:right="113"/>
              <w:jc w:val="center"/>
              <w:rPr>
                <w:sz w:val="18"/>
                <w:szCs w:val="18"/>
                <w:rtl/>
              </w:rPr>
            </w:pPr>
            <w:r w:rsidRPr="00C55E56">
              <w:rPr>
                <w:rFonts w:asciiTheme="majorBidi" w:hAnsiTheme="majorBidi"/>
                <w:b/>
                <w:bCs/>
                <w:sz w:val="18"/>
                <w:szCs w:val="18"/>
                <w:u w:val="single"/>
                <w:rtl/>
              </w:rPr>
              <w:t>סיוע</w:t>
            </w:r>
          </w:p>
        </w:tc>
        <w:tc>
          <w:tcPr>
            <w:tcW w:w="4493" w:type="dxa"/>
            <w:vAlign w:val="center"/>
          </w:tcPr>
          <w:p w:rsidR="006200BD" w:rsidRPr="00DF028B" w:rsidRDefault="006200BD" w:rsidP="00C55E56">
            <w:pPr>
              <w:tabs>
                <w:tab w:val="left" w:pos="-720"/>
              </w:tabs>
              <w:spacing w:line="240" w:lineRule="auto"/>
              <w:jc w:val="center"/>
              <w:rPr>
                <w:rFonts w:asciiTheme="majorBidi" w:hAnsiTheme="majorBidi"/>
                <w:color w:val="000000"/>
                <w:sz w:val="20"/>
                <w:szCs w:val="22"/>
                <w:rtl/>
              </w:rPr>
            </w:pPr>
            <w:r w:rsidRPr="00DF028B">
              <w:rPr>
                <w:rFonts w:asciiTheme="majorBidi" w:hAnsiTheme="majorBidi"/>
                <w:color w:val="000000"/>
                <w:sz w:val="20"/>
                <w:szCs w:val="22"/>
                <w:rtl/>
              </w:rPr>
              <w:t>סעיפים 31, 32, 34-34ד, 99, 260, 302 לחוק העונשין.</w:t>
            </w:r>
          </w:p>
        </w:tc>
        <w:tc>
          <w:tcPr>
            <w:tcW w:w="9815" w:type="dxa"/>
            <w:gridSpan w:val="4"/>
          </w:tcPr>
          <w:p w:rsidR="006200BD" w:rsidRPr="00DF028B" w:rsidRDefault="006200BD" w:rsidP="00A50850">
            <w:pPr>
              <w:rPr>
                <w:sz w:val="20"/>
                <w:szCs w:val="22"/>
                <w:rtl/>
              </w:rPr>
            </w:pPr>
            <w:r w:rsidRPr="00DF028B">
              <w:rPr>
                <w:rFonts w:ascii="David" w:hAnsi="David"/>
                <w:sz w:val="20"/>
                <w:szCs w:val="22"/>
                <w:rtl/>
              </w:rPr>
              <w:t xml:space="preserve">המסייע הוא </w:t>
            </w:r>
            <w:r w:rsidRPr="00DF028B">
              <w:rPr>
                <w:rFonts w:ascii="David" w:hAnsi="David"/>
                <w:b/>
                <w:bCs/>
                <w:sz w:val="20"/>
                <w:szCs w:val="22"/>
                <w:rtl/>
              </w:rPr>
              <w:t>שותף עקיף משני</w:t>
            </w:r>
            <w:r w:rsidRPr="00DF028B">
              <w:rPr>
                <w:rFonts w:ascii="David" w:hAnsi="David"/>
                <w:sz w:val="20"/>
                <w:szCs w:val="22"/>
                <w:rtl/>
              </w:rPr>
              <w:t xml:space="preserve"> לעבירה ותנאי מקדמי להטלת אחריות בגין סיוע הוא שהמבצע העיקרי יתחיל בביצוע העבירה</w:t>
            </w:r>
            <w:r w:rsidRPr="00DF028B">
              <w:rPr>
                <w:rFonts w:ascii="David" w:hAnsi="David" w:hint="cs"/>
                <w:sz w:val="20"/>
                <w:szCs w:val="22"/>
                <w:rtl/>
              </w:rPr>
              <w:t xml:space="preserve">. מגדירים מסייע כל אחד בעל </w:t>
            </w:r>
            <w:r w:rsidRPr="00DF028B">
              <w:rPr>
                <w:rFonts w:ascii="David" w:hAnsi="David"/>
                <w:b/>
                <w:bCs/>
                <w:sz w:val="20"/>
                <w:szCs w:val="22"/>
                <w:rtl/>
              </w:rPr>
              <w:t>התנהגות שיש לה פוטנציאל לסייע</w:t>
            </w:r>
            <w:r w:rsidRPr="00DF028B">
              <w:rPr>
                <w:rFonts w:ascii="David" w:hAnsi="David" w:hint="cs"/>
                <w:b/>
                <w:bCs/>
                <w:sz w:val="20"/>
                <w:szCs w:val="22"/>
                <w:rtl/>
              </w:rPr>
              <w:t xml:space="preserve">. הרציונל המרכזי: הגברת הסיכון (ולכן אפילו אם בסוף לא הסתייע בו בעבירה עצמה). </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spacing w:line="240" w:lineRule="auto"/>
              <w:jc w:val="center"/>
              <w:rPr>
                <w:rFonts w:asciiTheme="majorBidi" w:hAnsiTheme="majorBidi"/>
                <w:sz w:val="20"/>
                <w:szCs w:val="22"/>
                <w:rtl/>
              </w:rPr>
            </w:pPr>
            <w:r w:rsidRPr="00DF028B">
              <w:rPr>
                <w:rFonts w:asciiTheme="majorBidi" w:hAnsiTheme="majorBidi"/>
                <w:sz w:val="20"/>
                <w:szCs w:val="22"/>
                <w:rtl/>
              </w:rPr>
              <w:t xml:space="preserve">ע"פ 11131/02 </w:t>
            </w:r>
            <w:r w:rsidRPr="00DF028B">
              <w:rPr>
                <w:rFonts w:asciiTheme="majorBidi" w:hAnsiTheme="majorBidi"/>
                <w:b/>
                <w:bCs/>
                <w:sz w:val="20"/>
                <w:szCs w:val="22"/>
                <w:rtl/>
              </w:rPr>
              <w:t xml:space="preserve">אנג'ליקה </w:t>
            </w:r>
            <w:proofErr w:type="spellStart"/>
            <w:r w:rsidRPr="00DF028B">
              <w:rPr>
                <w:rFonts w:asciiTheme="majorBidi" w:hAnsiTheme="majorBidi"/>
                <w:b/>
                <w:bCs/>
                <w:sz w:val="20"/>
                <w:szCs w:val="22"/>
                <w:rtl/>
              </w:rPr>
              <w:t>יוסופוב</w:t>
            </w:r>
            <w:proofErr w:type="spellEnd"/>
            <w:r w:rsidRPr="00DF028B">
              <w:rPr>
                <w:rFonts w:asciiTheme="majorBidi" w:hAnsiTheme="majorBidi"/>
                <w:b/>
                <w:bCs/>
                <w:sz w:val="20"/>
                <w:szCs w:val="22"/>
                <w:rtl/>
              </w:rPr>
              <w:t xml:space="preserve"> נ' מדינת ישראל</w:t>
            </w:r>
            <w:r w:rsidRPr="00DF028B">
              <w:rPr>
                <w:rFonts w:asciiTheme="majorBidi" w:hAnsiTheme="majorBidi"/>
                <w:sz w:val="20"/>
                <w:szCs w:val="22"/>
                <w:rtl/>
              </w:rPr>
              <w:t>, פ"ד נח(3), 917.</w:t>
            </w:r>
          </w:p>
        </w:tc>
        <w:tc>
          <w:tcPr>
            <w:tcW w:w="2374" w:type="dxa"/>
          </w:tcPr>
          <w:p w:rsidR="006200BD" w:rsidRPr="00DF028B" w:rsidRDefault="006200BD" w:rsidP="00A50850">
            <w:pPr>
              <w:rPr>
                <w:sz w:val="20"/>
                <w:szCs w:val="22"/>
                <w:rtl/>
              </w:rPr>
            </w:pPr>
            <w:r w:rsidRPr="00DF028B">
              <w:rPr>
                <w:rFonts w:hint="cs"/>
                <w:sz w:val="20"/>
                <w:szCs w:val="22"/>
                <w:rtl/>
              </w:rPr>
              <w:t xml:space="preserve">עזרה לחבר שלה לבצע פיגוע- גם לא התנגדה, גם ידעה ולא דיווחה, וגם עזרה לו </w:t>
            </w:r>
            <w:r w:rsidR="00F83F8C" w:rsidRPr="00DF028B">
              <w:rPr>
                <w:rFonts w:hint="cs"/>
                <w:sz w:val="20"/>
                <w:szCs w:val="22"/>
                <w:rtl/>
              </w:rPr>
              <w:t>להיטמ</w:t>
            </w:r>
            <w:r w:rsidR="00F83F8C" w:rsidRPr="00DF028B">
              <w:rPr>
                <w:rFonts w:hint="eastAsia"/>
                <w:sz w:val="20"/>
                <w:szCs w:val="22"/>
                <w:rtl/>
              </w:rPr>
              <w:t>ע</w:t>
            </w:r>
            <w:r w:rsidRPr="00DF028B">
              <w:rPr>
                <w:rFonts w:hint="cs"/>
                <w:sz w:val="20"/>
                <w:szCs w:val="22"/>
                <w:rtl/>
              </w:rPr>
              <w:t xml:space="preserve"> במסעדה שלא יעלו עליו.</w:t>
            </w:r>
          </w:p>
        </w:tc>
        <w:tc>
          <w:tcPr>
            <w:tcW w:w="5058" w:type="dxa"/>
            <w:gridSpan w:val="2"/>
          </w:tcPr>
          <w:p w:rsidR="006200BD" w:rsidRPr="00DF028B" w:rsidRDefault="006200BD" w:rsidP="00A50850">
            <w:pPr>
              <w:rPr>
                <w:sz w:val="20"/>
                <w:szCs w:val="22"/>
                <w:rtl/>
              </w:rPr>
            </w:pPr>
            <w:r w:rsidRPr="00DF028B">
              <w:rPr>
                <w:rFonts w:hint="cs"/>
                <w:sz w:val="20"/>
                <w:szCs w:val="22"/>
                <w:rtl/>
              </w:rPr>
              <w:t xml:space="preserve">מקרה ראשון: היא ידעה אבל לא דיווחה- ע"מ שיהיה חיוב בדבר כזה, </w:t>
            </w:r>
            <w:r w:rsidRPr="00DF028B">
              <w:rPr>
                <w:sz w:val="20"/>
                <w:szCs w:val="22"/>
                <w:rtl/>
              </w:rPr>
              <w:t xml:space="preserve">המסייע חייב להיות מודע לפרטים קונקרטיים שהמבצע העיקרי יבצע- לא די בתוכנית כללית. </w:t>
            </w:r>
          </w:p>
          <w:p w:rsidR="006200BD" w:rsidRPr="00DF028B" w:rsidRDefault="006200BD" w:rsidP="00A50850">
            <w:pPr>
              <w:rPr>
                <w:sz w:val="20"/>
                <w:szCs w:val="22"/>
                <w:rtl/>
              </w:rPr>
            </w:pPr>
            <w:r w:rsidRPr="00DF028B">
              <w:rPr>
                <w:rFonts w:hint="cs"/>
                <w:sz w:val="20"/>
                <w:szCs w:val="22"/>
                <w:rtl/>
              </w:rPr>
              <w:t xml:space="preserve">בנוסף, </w:t>
            </w:r>
            <w:r w:rsidRPr="00DF028B">
              <w:rPr>
                <w:sz w:val="20"/>
                <w:szCs w:val="22"/>
                <w:rtl/>
              </w:rPr>
              <w:t>על העבירה להיות ממשית- עבירה בעלת ייעוד מוחשי, ספציפי. למה? גם ככה מדובר באחריות פלילית ובהרחבת האחריות ולכן מתבקש שהמידע יהיה קונקרטי.</w:t>
            </w:r>
            <w:r w:rsidRPr="00DF028B">
              <w:rPr>
                <w:rFonts w:hint="cs"/>
                <w:sz w:val="20"/>
                <w:szCs w:val="22"/>
                <w:rtl/>
              </w:rPr>
              <w:t xml:space="preserve"> (פטורה)</w:t>
            </w:r>
          </w:p>
          <w:p w:rsidR="006200BD" w:rsidRPr="00DF028B" w:rsidRDefault="006200BD" w:rsidP="00A50850">
            <w:pPr>
              <w:rPr>
                <w:sz w:val="20"/>
                <w:szCs w:val="22"/>
                <w:rtl/>
              </w:rPr>
            </w:pPr>
            <w:r w:rsidRPr="00DF028B">
              <w:rPr>
                <w:rFonts w:hint="cs"/>
                <w:sz w:val="20"/>
                <w:szCs w:val="22"/>
                <w:rtl/>
              </w:rPr>
              <w:t xml:space="preserve">מקרה שני: עצם זה שהיא הייתה נוכחת באירוע, זו </w:t>
            </w:r>
            <w:proofErr w:type="spellStart"/>
            <w:r w:rsidRPr="00DF028B">
              <w:rPr>
                <w:rFonts w:hint="cs"/>
                <w:sz w:val="20"/>
                <w:szCs w:val="22"/>
                <w:rtl/>
              </w:rPr>
              <w:t>אינדקציה</w:t>
            </w:r>
            <w:proofErr w:type="spellEnd"/>
            <w:r w:rsidRPr="00DF028B">
              <w:rPr>
                <w:rFonts w:hint="cs"/>
                <w:sz w:val="20"/>
                <w:szCs w:val="22"/>
                <w:rtl/>
              </w:rPr>
              <w:t xml:space="preserve"> לכך שהיא הייתה מסייע. (הופללה)</w:t>
            </w:r>
          </w:p>
        </w:tc>
        <w:tc>
          <w:tcPr>
            <w:tcW w:w="2383" w:type="dxa"/>
          </w:tcPr>
          <w:p w:rsidR="006200BD" w:rsidRPr="00DF028B" w:rsidRDefault="006200BD" w:rsidP="00A50850">
            <w:pPr>
              <w:rPr>
                <w:sz w:val="20"/>
                <w:szCs w:val="22"/>
                <w:rtl/>
              </w:rPr>
            </w:pPr>
            <w:r w:rsidRPr="00DF028B">
              <w:rPr>
                <w:rFonts w:hint="cs"/>
                <w:sz w:val="20"/>
                <w:szCs w:val="22"/>
                <w:rtl/>
              </w:rPr>
              <w:t xml:space="preserve">-נוכחות מהווה </w:t>
            </w:r>
            <w:proofErr w:type="spellStart"/>
            <w:r w:rsidRPr="00DF028B">
              <w:rPr>
                <w:rFonts w:hint="cs"/>
                <w:sz w:val="20"/>
                <w:szCs w:val="22"/>
                <w:rtl/>
              </w:rPr>
              <w:t>אינדקציה</w:t>
            </w:r>
            <w:proofErr w:type="spellEnd"/>
            <w:r w:rsidRPr="00DF028B">
              <w:rPr>
                <w:rFonts w:hint="cs"/>
                <w:sz w:val="20"/>
                <w:szCs w:val="22"/>
                <w:rtl/>
              </w:rPr>
              <w:t xml:space="preserve"> לסיוע.</w:t>
            </w:r>
          </w:p>
          <w:p w:rsidR="006200BD" w:rsidRPr="00DF028B" w:rsidRDefault="006200BD" w:rsidP="00A50850">
            <w:pPr>
              <w:rPr>
                <w:sz w:val="20"/>
                <w:szCs w:val="22"/>
                <w:rtl/>
              </w:rPr>
            </w:pPr>
            <w:r w:rsidRPr="00DF028B">
              <w:rPr>
                <w:rFonts w:hint="cs"/>
                <w:sz w:val="20"/>
                <w:szCs w:val="22"/>
                <w:rtl/>
              </w:rPr>
              <w:t xml:space="preserve">-מסייע חייב להיות מודע לפרטים </w:t>
            </w:r>
            <w:proofErr w:type="spellStart"/>
            <w:r w:rsidRPr="00DF028B">
              <w:rPr>
                <w:rFonts w:hint="cs"/>
                <w:sz w:val="20"/>
                <w:szCs w:val="22"/>
                <w:rtl/>
              </w:rPr>
              <w:t>קונקרטים</w:t>
            </w:r>
            <w:proofErr w:type="spellEnd"/>
            <w:r w:rsidRPr="00DF028B">
              <w:rPr>
                <w:rFonts w:hint="cs"/>
                <w:sz w:val="20"/>
                <w:szCs w:val="22"/>
                <w:rtl/>
              </w:rPr>
              <w:t xml:space="preserve"> ולא כלליים.</w:t>
            </w:r>
          </w:p>
          <w:p w:rsidR="006200BD" w:rsidRPr="00DF028B" w:rsidRDefault="006200BD" w:rsidP="00A50850">
            <w:pPr>
              <w:rPr>
                <w:sz w:val="20"/>
                <w:szCs w:val="22"/>
                <w:rtl/>
              </w:rPr>
            </w:pPr>
            <w:r w:rsidRPr="00DF028B">
              <w:rPr>
                <w:rFonts w:hint="cs"/>
                <w:sz w:val="20"/>
                <w:szCs w:val="22"/>
                <w:rtl/>
              </w:rPr>
              <w:t xml:space="preserve">-הסיוע חייב להיות בעל יעוד מוחשי, ולא כללי- לא מספיק שתהיה נוכחות, אלא צריך שיהיה יעוד מוחשי </w:t>
            </w:r>
            <w:proofErr w:type="spellStart"/>
            <w:r w:rsidRPr="00DF028B">
              <w:rPr>
                <w:rFonts w:hint="cs"/>
                <w:sz w:val="20"/>
                <w:szCs w:val="22"/>
                <w:rtl/>
              </w:rPr>
              <w:t>בנוכחתה</w:t>
            </w:r>
            <w:proofErr w:type="spellEnd"/>
            <w:r w:rsidRPr="00DF028B">
              <w:rPr>
                <w:rFonts w:hint="cs"/>
                <w:sz w:val="20"/>
                <w:szCs w:val="22"/>
                <w:rtl/>
              </w:rPr>
              <w:t xml:space="preserve">.  </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25BC1" w:rsidRDefault="006200BD" w:rsidP="00C55E56">
            <w:pPr>
              <w:tabs>
                <w:tab w:val="left" w:pos="-720"/>
              </w:tabs>
              <w:spacing w:line="240" w:lineRule="auto"/>
              <w:jc w:val="center"/>
              <w:rPr>
                <w:rFonts w:asciiTheme="majorBidi" w:hAnsiTheme="majorBidi"/>
                <w:color w:val="000000"/>
                <w:sz w:val="20"/>
                <w:szCs w:val="22"/>
                <w:rtl/>
              </w:rPr>
            </w:pPr>
            <w:r w:rsidRPr="00D25BC1">
              <w:rPr>
                <w:rFonts w:asciiTheme="majorBidi" w:hAnsiTheme="majorBidi"/>
                <w:color w:val="000000"/>
                <w:sz w:val="20"/>
                <w:szCs w:val="22"/>
                <w:rtl/>
              </w:rPr>
              <w:t xml:space="preserve">ע"פ 320/99 </w:t>
            </w:r>
            <w:r w:rsidRPr="00D25BC1">
              <w:rPr>
                <w:rFonts w:asciiTheme="majorBidi" w:hAnsiTheme="majorBidi"/>
                <w:b/>
                <w:bCs/>
                <w:color w:val="000000"/>
                <w:sz w:val="20"/>
                <w:szCs w:val="22"/>
                <w:rtl/>
              </w:rPr>
              <w:t>פלונית נ' מדינת ישראל</w:t>
            </w:r>
            <w:r w:rsidRPr="00D25BC1">
              <w:rPr>
                <w:rFonts w:asciiTheme="majorBidi" w:hAnsiTheme="majorBidi"/>
                <w:i/>
                <w:iCs/>
                <w:color w:val="000000"/>
                <w:sz w:val="20"/>
                <w:szCs w:val="22"/>
                <w:rtl/>
              </w:rPr>
              <w:t>,</w:t>
            </w:r>
            <w:r w:rsidRPr="00D25BC1">
              <w:rPr>
                <w:rFonts w:asciiTheme="majorBidi" w:hAnsiTheme="majorBidi"/>
                <w:color w:val="000000"/>
                <w:sz w:val="20"/>
                <w:szCs w:val="22"/>
                <w:rtl/>
              </w:rPr>
              <w:t xml:space="preserve"> פ"ד </w:t>
            </w:r>
            <w:proofErr w:type="spellStart"/>
            <w:r w:rsidRPr="00D25BC1">
              <w:rPr>
                <w:rFonts w:asciiTheme="majorBidi" w:hAnsiTheme="majorBidi"/>
                <w:color w:val="000000"/>
                <w:sz w:val="20"/>
                <w:szCs w:val="22"/>
                <w:rtl/>
              </w:rPr>
              <w:t>נה</w:t>
            </w:r>
            <w:proofErr w:type="spellEnd"/>
            <w:r w:rsidRPr="00D25BC1">
              <w:rPr>
                <w:rFonts w:asciiTheme="majorBidi" w:hAnsiTheme="majorBidi"/>
                <w:color w:val="000000"/>
                <w:sz w:val="20"/>
                <w:szCs w:val="22"/>
                <w:rtl/>
              </w:rPr>
              <w:t>(3) 22.</w:t>
            </w:r>
          </w:p>
        </w:tc>
        <w:tc>
          <w:tcPr>
            <w:tcW w:w="2374" w:type="dxa"/>
          </w:tcPr>
          <w:p w:rsidR="006200BD" w:rsidRPr="00D25BC1" w:rsidRDefault="006200BD" w:rsidP="00A50850">
            <w:pPr>
              <w:rPr>
                <w:sz w:val="20"/>
                <w:szCs w:val="22"/>
                <w:rtl/>
              </w:rPr>
            </w:pPr>
            <w:r w:rsidRPr="00D25BC1">
              <w:rPr>
                <w:rFonts w:hint="cs"/>
                <w:sz w:val="20"/>
                <w:szCs w:val="22"/>
                <w:rtl/>
              </w:rPr>
              <w:t xml:space="preserve">עזרה לחבר שלה לרצוח (קניית סכין, הסבר כיצד להשתמש, מימון הרכישה, </w:t>
            </w:r>
            <w:r w:rsidRPr="00D25BC1">
              <w:rPr>
                <w:rFonts w:hint="cs"/>
                <w:sz w:val="20"/>
                <w:szCs w:val="22"/>
                <w:rtl/>
              </w:rPr>
              <w:lastRenderedPageBreak/>
              <w:t xml:space="preserve">ידעה בדיוק </w:t>
            </w:r>
            <w:proofErr w:type="spellStart"/>
            <w:r w:rsidRPr="00D25BC1">
              <w:rPr>
                <w:rFonts w:hint="cs"/>
                <w:sz w:val="20"/>
                <w:szCs w:val="22"/>
                <w:rtl/>
              </w:rPr>
              <w:t>הכל</w:t>
            </w:r>
            <w:proofErr w:type="spellEnd"/>
            <w:r w:rsidRPr="00D25BC1">
              <w:rPr>
                <w:rFonts w:hint="cs"/>
                <w:sz w:val="20"/>
                <w:szCs w:val="22"/>
                <w:rtl/>
              </w:rPr>
              <w:t>, ניקתה אחריו)</w:t>
            </w:r>
          </w:p>
        </w:tc>
        <w:tc>
          <w:tcPr>
            <w:tcW w:w="5058" w:type="dxa"/>
            <w:gridSpan w:val="2"/>
          </w:tcPr>
          <w:p w:rsidR="006200BD" w:rsidRPr="00DF028B" w:rsidRDefault="006200BD" w:rsidP="00A50850">
            <w:pPr>
              <w:rPr>
                <w:sz w:val="20"/>
                <w:szCs w:val="22"/>
                <w:highlight w:val="yellow"/>
                <w:rtl/>
              </w:rPr>
            </w:pPr>
            <w:r w:rsidRPr="00DF028B">
              <w:rPr>
                <w:rFonts w:hint="cs"/>
                <w:sz w:val="20"/>
                <w:szCs w:val="22"/>
                <w:highlight w:val="yellow"/>
                <w:rtl/>
              </w:rPr>
              <w:lastRenderedPageBreak/>
              <w:t xml:space="preserve">המחוזי: לנאשמת לא היה כוונה להרוג, אלא אדישות כלפי מעשיו, ולכן זה רק אי מניעת פשע ולא רצח. </w:t>
            </w:r>
          </w:p>
        </w:tc>
        <w:tc>
          <w:tcPr>
            <w:tcW w:w="2383" w:type="dxa"/>
          </w:tcPr>
          <w:p w:rsidR="006200BD" w:rsidRPr="00DF028B" w:rsidRDefault="006200BD" w:rsidP="00A50850">
            <w:pPr>
              <w:rPr>
                <w:sz w:val="20"/>
                <w:szCs w:val="22"/>
                <w:rtl/>
              </w:rPr>
            </w:pPr>
            <w:proofErr w:type="spellStart"/>
            <w:r w:rsidRPr="00DF028B">
              <w:rPr>
                <w:rFonts w:hint="cs"/>
                <w:sz w:val="20"/>
                <w:szCs w:val="22"/>
                <w:rtl/>
              </w:rPr>
              <w:t>א.גם</w:t>
            </w:r>
            <w:proofErr w:type="spellEnd"/>
            <w:r w:rsidRPr="00DF028B">
              <w:rPr>
                <w:rFonts w:hint="cs"/>
                <w:sz w:val="20"/>
                <w:szCs w:val="22"/>
                <w:rtl/>
              </w:rPr>
              <w:t xml:space="preserve"> סיוע פיזי הוא סיוע. </w:t>
            </w:r>
            <w:proofErr w:type="spellStart"/>
            <w:r w:rsidRPr="00DF028B">
              <w:rPr>
                <w:rFonts w:hint="cs"/>
                <w:sz w:val="20"/>
                <w:szCs w:val="22"/>
                <w:rtl/>
              </w:rPr>
              <w:t>ב.גם</w:t>
            </w:r>
            <w:proofErr w:type="spellEnd"/>
            <w:r w:rsidRPr="00DF028B">
              <w:rPr>
                <w:rFonts w:hint="cs"/>
                <w:sz w:val="20"/>
                <w:szCs w:val="22"/>
                <w:rtl/>
              </w:rPr>
              <w:t xml:space="preserve"> אם בסוף לא עזרה לו, עצם זה שלפעולותי</w:t>
            </w:r>
            <w:r w:rsidRPr="00DF028B">
              <w:rPr>
                <w:rFonts w:hint="eastAsia"/>
                <w:sz w:val="20"/>
                <w:szCs w:val="22"/>
                <w:rtl/>
              </w:rPr>
              <w:t>ה</w:t>
            </w:r>
            <w:r w:rsidRPr="00DF028B">
              <w:rPr>
                <w:rFonts w:hint="cs"/>
                <w:sz w:val="20"/>
                <w:szCs w:val="22"/>
                <w:rtl/>
              </w:rPr>
              <w:t xml:space="preserve"> היה </w:t>
            </w:r>
            <w:r w:rsidRPr="00DF028B">
              <w:rPr>
                <w:rFonts w:hint="cs"/>
                <w:sz w:val="20"/>
                <w:szCs w:val="22"/>
                <w:rtl/>
              </w:rPr>
              <w:lastRenderedPageBreak/>
              <w:t xml:space="preserve">פוטנציאל לעזור הרי זה מסייע </w:t>
            </w:r>
            <w:r w:rsidRPr="00DF028B">
              <w:rPr>
                <w:sz w:val="20"/>
                <w:szCs w:val="22"/>
                <w:rtl/>
              </w:rPr>
              <w:t>–</w:t>
            </w:r>
            <w:r w:rsidRPr="00DF028B">
              <w:rPr>
                <w:rFonts w:hint="cs"/>
                <w:sz w:val="20"/>
                <w:szCs w:val="22"/>
                <w:rtl/>
              </w:rPr>
              <w:t xml:space="preserve"> הגברת הסיכון. </w:t>
            </w:r>
          </w:p>
          <w:p w:rsidR="006200BD" w:rsidRPr="00DF028B" w:rsidRDefault="006200BD" w:rsidP="00A50850">
            <w:pPr>
              <w:rPr>
                <w:sz w:val="20"/>
                <w:szCs w:val="22"/>
                <w:rtl/>
              </w:rPr>
            </w:pPr>
            <w:proofErr w:type="spellStart"/>
            <w:r w:rsidRPr="00DF028B">
              <w:rPr>
                <w:rFonts w:hint="cs"/>
                <w:sz w:val="20"/>
                <w:szCs w:val="22"/>
                <w:rtl/>
              </w:rPr>
              <w:t>ג.יסוד</w:t>
            </w:r>
            <w:proofErr w:type="spellEnd"/>
            <w:r w:rsidRPr="00DF028B">
              <w:rPr>
                <w:rFonts w:hint="cs"/>
                <w:sz w:val="20"/>
                <w:szCs w:val="22"/>
                <w:rtl/>
              </w:rPr>
              <w:t xml:space="preserve"> נפשי מסייע:</w:t>
            </w:r>
            <w:r w:rsidR="00D25BC1">
              <w:rPr>
                <w:rFonts w:ascii="David" w:hAnsi="David" w:hint="cs"/>
                <w:b/>
                <w:bCs/>
                <w:sz w:val="20"/>
                <w:szCs w:val="22"/>
                <w:rtl/>
              </w:rPr>
              <w:t>1</w:t>
            </w:r>
            <w:r w:rsidRPr="00DF028B">
              <w:rPr>
                <w:rFonts w:ascii="David" w:hAnsi="David" w:hint="cs"/>
                <w:b/>
                <w:bCs/>
                <w:sz w:val="20"/>
                <w:szCs w:val="22"/>
                <w:rtl/>
              </w:rPr>
              <w:t>.</w:t>
            </w:r>
            <w:r w:rsidRPr="00DF028B">
              <w:rPr>
                <w:rFonts w:ascii="David" w:hAnsi="David"/>
                <w:b/>
                <w:bCs/>
                <w:sz w:val="20"/>
                <w:szCs w:val="22"/>
                <w:rtl/>
              </w:rPr>
              <w:t xml:space="preserve"> מודעות לכל אחד מפרטי העבירה העיקרית</w:t>
            </w:r>
            <w:r w:rsidRPr="00DF028B">
              <w:rPr>
                <w:rFonts w:ascii="David" w:hAnsi="David" w:hint="cs"/>
                <w:b/>
                <w:bCs/>
                <w:sz w:val="20"/>
                <w:szCs w:val="22"/>
                <w:rtl/>
              </w:rPr>
              <w:t>.</w:t>
            </w:r>
            <w:r w:rsidRPr="00DF028B">
              <w:rPr>
                <w:rFonts w:ascii="David" w:hAnsi="David"/>
                <w:b/>
                <w:bCs/>
                <w:sz w:val="20"/>
                <w:szCs w:val="22"/>
                <w:rtl/>
              </w:rPr>
              <w:t xml:space="preserve"> </w:t>
            </w:r>
            <w:r w:rsidR="00D25BC1">
              <w:rPr>
                <w:rFonts w:ascii="David" w:hAnsi="David" w:hint="cs"/>
                <w:b/>
                <w:bCs/>
                <w:sz w:val="20"/>
                <w:szCs w:val="22"/>
                <w:rtl/>
              </w:rPr>
              <w:t>2</w:t>
            </w:r>
            <w:r w:rsidRPr="00DF028B">
              <w:rPr>
                <w:rFonts w:ascii="David" w:hAnsi="David" w:hint="cs"/>
                <w:b/>
                <w:bCs/>
                <w:sz w:val="20"/>
                <w:szCs w:val="22"/>
                <w:rtl/>
              </w:rPr>
              <w:t>.</w:t>
            </w:r>
            <w:r w:rsidRPr="00DF028B">
              <w:rPr>
                <w:rFonts w:ascii="David" w:hAnsi="David"/>
                <w:b/>
                <w:bCs/>
                <w:color w:val="4472C4" w:themeColor="accent1"/>
                <w:sz w:val="20"/>
                <w:szCs w:val="22"/>
                <w:rtl/>
              </w:rPr>
              <w:t xml:space="preserve"> </w:t>
            </w:r>
            <w:r>
              <w:rPr>
                <w:rFonts w:ascii="David" w:hAnsi="David" w:hint="cs"/>
                <w:b/>
                <w:bCs/>
                <w:color w:val="4472C4" w:themeColor="accent1"/>
                <w:sz w:val="20"/>
                <w:szCs w:val="22"/>
                <w:rtl/>
              </w:rPr>
              <w:t xml:space="preserve">מודעות לסיוע. </w:t>
            </w:r>
            <w:r w:rsidR="00B2521F">
              <w:rPr>
                <w:rFonts w:hint="cs"/>
                <w:sz w:val="20"/>
                <w:szCs w:val="22"/>
                <w:rtl/>
              </w:rPr>
              <w:t xml:space="preserve"> (הלכת הצפיות מספיקה)</w:t>
            </w:r>
          </w:p>
        </w:tc>
      </w:tr>
      <w:tr w:rsidR="006200BD" w:rsidRPr="00DF028B" w:rsidTr="000A7F9E">
        <w:tc>
          <w:tcPr>
            <w:tcW w:w="588" w:type="dxa"/>
            <w:vMerge w:val="restart"/>
            <w:textDirection w:val="btLr"/>
            <w:vAlign w:val="center"/>
          </w:tcPr>
          <w:p w:rsidR="006200BD" w:rsidRPr="00C55E56" w:rsidRDefault="006200BD" w:rsidP="00C55E56">
            <w:pPr>
              <w:ind w:left="113" w:right="113"/>
              <w:jc w:val="center"/>
              <w:rPr>
                <w:sz w:val="18"/>
                <w:szCs w:val="18"/>
                <w:rtl/>
              </w:rPr>
            </w:pPr>
            <w:r w:rsidRPr="00C55E56">
              <w:rPr>
                <w:rFonts w:asciiTheme="majorBidi" w:hAnsiTheme="majorBidi"/>
                <w:b/>
                <w:bCs/>
                <w:sz w:val="18"/>
                <w:szCs w:val="18"/>
                <w:u w:val="single"/>
                <w:rtl/>
              </w:rPr>
              <w:lastRenderedPageBreak/>
              <w:t>שידול</w:t>
            </w:r>
          </w:p>
        </w:tc>
        <w:tc>
          <w:tcPr>
            <w:tcW w:w="4493" w:type="dxa"/>
            <w:vAlign w:val="center"/>
          </w:tcPr>
          <w:p w:rsidR="006200BD" w:rsidRPr="00DF028B" w:rsidRDefault="006200BD" w:rsidP="00C55E56">
            <w:pPr>
              <w:tabs>
                <w:tab w:val="num" w:pos="26"/>
              </w:tabs>
              <w:spacing w:line="240" w:lineRule="auto"/>
              <w:jc w:val="center"/>
              <w:textAlignment w:val="top"/>
              <w:rPr>
                <w:rFonts w:asciiTheme="majorBidi" w:hAnsiTheme="majorBidi"/>
                <w:color w:val="000000"/>
                <w:sz w:val="20"/>
                <w:szCs w:val="22"/>
                <w:rtl/>
              </w:rPr>
            </w:pPr>
            <w:r w:rsidRPr="00DF028B">
              <w:rPr>
                <w:rFonts w:asciiTheme="majorBidi" w:hAnsiTheme="majorBidi"/>
                <w:color w:val="000000"/>
                <w:sz w:val="20"/>
                <w:szCs w:val="22"/>
                <w:rtl/>
              </w:rPr>
              <w:t>סעיפים 30, 33, 34-34ד, 201, 202, 302 לחוק העונשין.</w:t>
            </w:r>
          </w:p>
        </w:tc>
        <w:tc>
          <w:tcPr>
            <w:tcW w:w="9815" w:type="dxa"/>
            <w:gridSpan w:val="4"/>
          </w:tcPr>
          <w:p w:rsidR="006200BD" w:rsidRPr="00DF028B" w:rsidRDefault="006200BD" w:rsidP="00D25BC1">
            <w:pPr>
              <w:rPr>
                <w:rFonts w:hint="cs"/>
                <w:sz w:val="20"/>
                <w:szCs w:val="22"/>
                <w:rtl/>
              </w:rPr>
            </w:pPr>
            <w:r w:rsidRPr="00DF028B">
              <w:rPr>
                <w:rFonts w:hint="cs"/>
                <w:sz w:val="20"/>
                <w:szCs w:val="22"/>
                <w:rtl/>
              </w:rPr>
              <w:t>ישנו יסוד עובדתי רחב מאוד- כל דרך של שידול. בנוסף, אפילו אם בסוף זה לא קורה.</w:t>
            </w:r>
            <w:r>
              <w:rPr>
                <w:rFonts w:hint="cs"/>
                <w:sz w:val="20"/>
                <w:szCs w:val="22"/>
                <w:rtl/>
              </w:rPr>
              <w:t xml:space="preserve"> </w:t>
            </w:r>
            <w:r w:rsidRPr="00DF028B">
              <w:rPr>
                <w:rFonts w:hint="cs"/>
                <w:sz w:val="20"/>
                <w:szCs w:val="22"/>
                <w:rtl/>
              </w:rPr>
              <w:t xml:space="preserve">משדל זה מורכב כי יש קו השקה עם מסייע (מסייע רוחני) וקו השקה עם המבצע עצמו (ביצוע בידי אחר- העונש אותו דבר, אבל ישנו תיוג וגינוי, וכן במציאות יש הבדל פרקטי בעונש). המשדל הוא משהו באמצע.  </w:t>
            </w:r>
            <w:proofErr w:type="spellStart"/>
            <w:r w:rsidRPr="00DF028B">
              <w:rPr>
                <w:rFonts w:hint="cs"/>
                <w:sz w:val="20"/>
                <w:szCs w:val="22"/>
                <w:rtl/>
              </w:rPr>
              <w:t>הקש"ס</w:t>
            </w:r>
            <w:proofErr w:type="spellEnd"/>
            <w:r w:rsidRPr="00DF028B">
              <w:rPr>
                <w:rFonts w:hint="cs"/>
                <w:sz w:val="20"/>
                <w:szCs w:val="22"/>
                <w:rtl/>
              </w:rPr>
              <w:t xml:space="preserve"> של המשדל הוא שהמבצע ירגיש שהוא עושה זאת עקב שידול. אם המבצע לא מודע לשידול, הרי אין </w:t>
            </w:r>
            <w:proofErr w:type="spellStart"/>
            <w:r w:rsidRPr="00DF028B">
              <w:rPr>
                <w:rFonts w:hint="cs"/>
                <w:sz w:val="20"/>
                <w:szCs w:val="22"/>
                <w:rtl/>
              </w:rPr>
              <w:t>קש"ס</w:t>
            </w:r>
            <w:proofErr w:type="spellEnd"/>
            <w:r w:rsidRPr="00DF028B">
              <w:rPr>
                <w:rFonts w:hint="cs"/>
                <w:sz w:val="20"/>
                <w:szCs w:val="22"/>
                <w:rtl/>
              </w:rPr>
              <w:t xml:space="preserve">. </w:t>
            </w:r>
            <w:bookmarkStart w:id="4" w:name="_GoBack"/>
            <w:bookmarkEnd w:id="4"/>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num" w:pos="26"/>
              </w:tabs>
              <w:spacing w:line="240" w:lineRule="auto"/>
              <w:jc w:val="center"/>
              <w:textAlignment w:val="top"/>
              <w:rPr>
                <w:rFonts w:asciiTheme="majorBidi" w:hAnsiTheme="majorBidi"/>
                <w:b/>
                <w:bCs/>
                <w:color w:val="000000"/>
                <w:sz w:val="20"/>
                <w:szCs w:val="22"/>
                <w:rtl/>
              </w:rPr>
            </w:pPr>
            <w:r w:rsidRPr="00DF028B">
              <w:rPr>
                <w:rFonts w:asciiTheme="majorBidi" w:hAnsiTheme="majorBidi"/>
                <w:color w:val="000000"/>
                <w:sz w:val="20"/>
                <w:szCs w:val="22"/>
                <w:rtl/>
              </w:rPr>
              <w:t xml:space="preserve">ע"פ 8469/99 </w:t>
            </w:r>
            <w:proofErr w:type="spellStart"/>
            <w:r w:rsidRPr="00DF028B">
              <w:rPr>
                <w:rFonts w:asciiTheme="majorBidi" w:hAnsiTheme="majorBidi"/>
                <w:b/>
                <w:bCs/>
                <w:color w:val="000000"/>
                <w:sz w:val="20"/>
                <w:szCs w:val="22"/>
                <w:rtl/>
              </w:rPr>
              <w:t>אסקין</w:t>
            </w:r>
            <w:proofErr w:type="spellEnd"/>
            <w:r w:rsidRPr="00DF028B">
              <w:rPr>
                <w:rFonts w:asciiTheme="majorBidi" w:hAnsiTheme="majorBidi"/>
                <w:b/>
                <w:bCs/>
                <w:color w:val="000000"/>
                <w:sz w:val="20"/>
                <w:szCs w:val="22"/>
                <w:rtl/>
              </w:rPr>
              <w:t xml:space="preserve"> נ' מדינת ישראל</w:t>
            </w:r>
            <w:r w:rsidRPr="00DF028B">
              <w:rPr>
                <w:rFonts w:asciiTheme="majorBidi" w:hAnsiTheme="majorBidi"/>
                <w:color w:val="000000"/>
                <w:sz w:val="20"/>
                <w:szCs w:val="22"/>
                <w:rtl/>
              </w:rPr>
              <w:t xml:space="preserve">, פ"ד </w:t>
            </w:r>
            <w:proofErr w:type="spellStart"/>
            <w:r w:rsidRPr="00DF028B">
              <w:rPr>
                <w:rFonts w:asciiTheme="majorBidi" w:hAnsiTheme="majorBidi"/>
                <w:color w:val="000000"/>
                <w:sz w:val="20"/>
                <w:szCs w:val="22"/>
                <w:rtl/>
              </w:rPr>
              <w:t>נה</w:t>
            </w:r>
            <w:proofErr w:type="spellEnd"/>
            <w:r w:rsidRPr="00DF028B">
              <w:rPr>
                <w:rFonts w:asciiTheme="majorBidi" w:hAnsiTheme="majorBidi"/>
                <w:color w:val="000000"/>
                <w:sz w:val="20"/>
                <w:szCs w:val="22"/>
                <w:rtl/>
              </w:rPr>
              <w:t>(2) 65.</w:t>
            </w:r>
          </w:p>
        </w:tc>
        <w:tc>
          <w:tcPr>
            <w:tcW w:w="2374" w:type="dxa"/>
          </w:tcPr>
          <w:p w:rsidR="006200BD" w:rsidRPr="00DF028B" w:rsidRDefault="006200BD" w:rsidP="00A50850">
            <w:pPr>
              <w:rPr>
                <w:sz w:val="20"/>
                <w:szCs w:val="22"/>
                <w:rtl/>
              </w:rPr>
            </w:pPr>
            <w:r w:rsidRPr="00DF028B">
              <w:rPr>
                <w:rFonts w:hint="cs"/>
                <w:sz w:val="20"/>
                <w:szCs w:val="22"/>
                <w:rtl/>
              </w:rPr>
              <w:t>אדם אחד משדל את חברו לעבירות נגד מוסלמים</w:t>
            </w:r>
          </w:p>
        </w:tc>
        <w:tc>
          <w:tcPr>
            <w:tcW w:w="5058" w:type="dxa"/>
            <w:gridSpan w:val="2"/>
          </w:tcPr>
          <w:p w:rsidR="006200BD" w:rsidRPr="00DF028B" w:rsidRDefault="006200BD" w:rsidP="00A50850">
            <w:pPr>
              <w:rPr>
                <w:sz w:val="20"/>
                <w:szCs w:val="22"/>
                <w:rtl/>
              </w:rPr>
            </w:pPr>
            <w:r>
              <w:rPr>
                <w:rFonts w:hint="cs"/>
                <w:sz w:val="20"/>
                <w:szCs w:val="22"/>
                <w:rtl/>
              </w:rPr>
              <w:t xml:space="preserve">שתי סוגי שידול: 1. נטיעת הרעיון במבצע. 2.הכרעת הכף אצל המבצע, </w:t>
            </w:r>
            <w:r>
              <w:rPr>
                <w:rFonts w:ascii="David" w:hAnsi="David" w:hint="cs"/>
                <w:color w:val="000000"/>
                <w:sz w:val="20"/>
                <w:szCs w:val="22"/>
                <w:rtl/>
              </w:rPr>
              <w:t xml:space="preserve">גם שהמבצע חשב על הפעולה בעצמו </w:t>
            </w:r>
            <w:r>
              <w:rPr>
                <w:rFonts w:hint="cs"/>
                <w:sz w:val="20"/>
                <w:szCs w:val="22"/>
                <w:rtl/>
              </w:rPr>
              <w:t>(הבדל בין זה לסיוע רוחני-  שידול מכריע, סיוע רוחני רק מחזק)</w:t>
            </w:r>
          </w:p>
          <w:p w:rsidR="006200BD" w:rsidRPr="00DF028B" w:rsidRDefault="006200BD" w:rsidP="00A50850">
            <w:pPr>
              <w:rPr>
                <w:sz w:val="20"/>
                <w:szCs w:val="22"/>
                <w:rtl/>
              </w:rPr>
            </w:pPr>
            <w:r w:rsidRPr="00DF028B">
              <w:rPr>
                <w:rFonts w:ascii="David" w:hAnsi="David" w:hint="cs"/>
                <w:color w:val="000000"/>
                <w:sz w:val="20"/>
                <w:szCs w:val="22"/>
                <w:rtl/>
              </w:rPr>
              <w:t>-</w:t>
            </w:r>
            <w:r w:rsidRPr="00DF028B">
              <w:rPr>
                <w:rFonts w:asciiTheme="majorBidi" w:hAnsiTheme="majorBidi"/>
                <w:color w:val="000000"/>
                <w:sz w:val="20"/>
                <w:szCs w:val="22"/>
                <w:rtl/>
              </w:rPr>
              <w:t xml:space="preserve">למרות שסעיף 30 שותק ולא מביע איזושהי דרישה מוחמרת </w:t>
            </w:r>
            <w:r>
              <w:rPr>
                <w:rFonts w:asciiTheme="majorBidi" w:hAnsiTheme="majorBidi" w:hint="cs"/>
                <w:color w:val="000000"/>
                <w:sz w:val="20"/>
                <w:szCs w:val="22"/>
                <w:rtl/>
              </w:rPr>
              <w:t>לכוונה, יש צורך ביסוד נפשי מוגבר:</w:t>
            </w:r>
            <w:r>
              <w:rPr>
                <w:rFonts w:asciiTheme="majorBidi" w:hAnsiTheme="majorBidi" w:hint="cs"/>
                <w:color w:val="000000"/>
                <w:sz w:val="20"/>
                <w:szCs w:val="22"/>
              </w:rPr>
              <w:t xml:space="preserve"> </w:t>
            </w:r>
            <w:r>
              <w:rPr>
                <w:rFonts w:asciiTheme="majorBidi" w:hAnsiTheme="majorBidi" w:hint="cs"/>
                <w:color w:val="000000"/>
                <w:sz w:val="20"/>
                <w:szCs w:val="22"/>
                <w:rtl/>
              </w:rPr>
              <w:t xml:space="preserve">1. מודעות לעבירה הראשית. 2.רצון לגרום לאדם לבצע את העבירה. </w:t>
            </w:r>
          </w:p>
        </w:tc>
        <w:tc>
          <w:tcPr>
            <w:tcW w:w="2383" w:type="dxa"/>
          </w:tcPr>
          <w:p w:rsidR="006200BD" w:rsidRPr="00DF028B" w:rsidRDefault="006200BD" w:rsidP="00A50850">
            <w:pPr>
              <w:rPr>
                <w:sz w:val="20"/>
                <w:szCs w:val="22"/>
                <w:rtl/>
              </w:rPr>
            </w:pPr>
            <w:r>
              <w:rPr>
                <w:rFonts w:hint="cs"/>
                <w:sz w:val="20"/>
                <w:szCs w:val="22"/>
                <w:rtl/>
              </w:rPr>
              <w:t xml:space="preserve">יש צורך ביסוד נפשי מוגבר בשידול 1.נימוק תכליתי- זה אופי העבירה. 2.קושי </w:t>
            </w:r>
            <w:proofErr w:type="spellStart"/>
            <w:r>
              <w:rPr>
                <w:rFonts w:hint="cs"/>
                <w:sz w:val="20"/>
                <w:szCs w:val="22"/>
                <w:rtl/>
              </w:rPr>
              <w:t>פסיכולגי</w:t>
            </w:r>
            <w:proofErr w:type="spellEnd"/>
            <w:r>
              <w:rPr>
                <w:rFonts w:hint="cs"/>
                <w:sz w:val="20"/>
                <w:szCs w:val="22"/>
                <w:rtl/>
              </w:rPr>
              <w:t>:</w:t>
            </w:r>
            <w:r>
              <w:rPr>
                <w:rFonts w:hint="cs"/>
                <w:sz w:val="20"/>
                <w:szCs w:val="22"/>
              </w:rPr>
              <w:t xml:space="preserve"> </w:t>
            </w:r>
            <w:r>
              <w:rPr>
                <w:rFonts w:hint="cs"/>
                <w:sz w:val="20"/>
                <w:szCs w:val="22"/>
                <w:rtl/>
              </w:rPr>
              <w:t xml:space="preserve">אתה מאשים אחד בגלל השני, אז צריך שיהיה מודעות גדולה. </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num" w:pos="26"/>
              </w:tabs>
              <w:spacing w:line="240" w:lineRule="auto"/>
              <w:jc w:val="center"/>
              <w:textAlignment w:val="top"/>
              <w:rPr>
                <w:rFonts w:asciiTheme="majorBidi" w:hAnsiTheme="majorBidi"/>
                <w:color w:val="000000"/>
                <w:sz w:val="20"/>
                <w:szCs w:val="22"/>
                <w:rtl/>
              </w:rPr>
            </w:pPr>
            <w:r w:rsidRPr="00DF028B">
              <w:rPr>
                <w:rFonts w:asciiTheme="majorBidi" w:hAnsiTheme="majorBidi"/>
                <w:color w:val="000000"/>
                <w:sz w:val="20"/>
                <w:szCs w:val="22"/>
                <w:rtl/>
              </w:rPr>
              <w:t xml:space="preserve">ע"פ 992/03 </w:t>
            </w:r>
            <w:r w:rsidRPr="00DF028B">
              <w:rPr>
                <w:rFonts w:asciiTheme="majorBidi" w:hAnsiTheme="majorBidi"/>
                <w:b/>
                <w:bCs/>
                <w:color w:val="000000"/>
                <w:sz w:val="20"/>
                <w:szCs w:val="22"/>
                <w:rtl/>
              </w:rPr>
              <w:t xml:space="preserve">מדינת ישראל נ' </w:t>
            </w:r>
            <w:proofErr w:type="spellStart"/>
            <w:r w:rsidRPr="00DF028B">
              <w:rPr>
                <w:rFonts w:asciiTheme="majorBidi" w:hAnsiTheme="majorBidi"/>
                <w:b/>
                <w:bCs/>
                <w:color w:val="000000"/>
                <w:sz w:val="20"/>
                <w:szCs w:val="22"/>
                <w:rtl/>
              </w:rPr>
              <w:t>סוגאקר</w:t>
            </w:r>
            <w:proofErr w:type="spellEnd"/>
            <w:r w:rsidRPr="00DF028B">
              <w:rPr>
                <w:rFonts w:asciiTheme="majorBidi" w:hAnsiTheme="majorBidi"/>
                <w:color w:val="000000"/>
                <w:sz w:val="20"/>
                <w:szCs w:val="22"/>
                <w:rtl/>
              </w:rPr>
              <w:t>, תק-על 2003(2), 3929.</w:t>
            </w:r>
          </w:p>
        </w:tc>
        <w:tc>
          <w:tcPr>
            <w:tcW w:w="2374" w:type="dxa"/>
          </w:tcPr>
          <w:p w:rsidR="006200BD" w:rsidRPr="00DF028B" w:rsidRDefault="006200BD" w:rsidP="00A50850">
            <w:pPr>
              <w:pStyle w:val="NormalWeb"/>
              <w:bidi/>
              <w:spacing w:before="0" w:beforeAutospacing="0" w:after="0" w:afterAutospacing="0" w:line="360" w:lineRule="auto"/>
              <w:jc w:val="both"/>
              <w:rPr>
                <w:rFonts w:ascii="David" w:hAnsi="David" w:cs="David"/>
                <w:color w:val="222222"/>
                <w:sz w:val="22"/>
                <w:szCs w:val="22"/>
              </w:rPr>
            </w:pPr>
            <w:r>
              <w:rPr>
                <w:rFonts w:ascii="David" w:hAnsi="David" w:cs="David" w:hint="cs"/>
                <w:color w:val="000000"/>
                <w:sz w:val="22"/>
                <w:szCs w:val="22"/>
                <w:rtl/>
              </w:rPr>
              <w:t xml:space="preserve">א' </w:t>
            </w:r>
            <w:r w:rsidRPr="00DF028B">
              <w:rPr>
                <w:rFonts w:ascii="David" w:hAnsi="David" w:cs="David"/>
                <w:color w:val="000000"/>
                <w:sz w:val="22"/>
                <w:szCs w:val="22"/>
                <w:rtl/>
              </w:rPr>
              <w:t>שידל את ב' לשדל את ג' לבצע עבירה.</w:t>
            </w:r>
          </w:p>
          <w:p w:rsidR="006200BD" w:rsidRPr="00DF028B" w:rsidRDefault="006200BD" w:rsidP="00A50850">
            <w:pPr>
              <w:rPr>
                <w:sz w:val="20"/>
                <w:szCs w:val="22"/>
                <w:rtl/>
              </w:rPr>
            </w:pPr>
            <w:r w:rsidRPr="00DF028B">
              <w:rPr>
                <w:rFonts w:ascii="David" w:hAnsi="David"/>
                <w:color w:val="000000"/>
                <w:szCs w:val="22"/>
                <w:rtl/>
              </w:rPr>
              <w:t>ג' לא הצליח לבצע את העבירה העיקרית וזה נגמר בניסיון. השאלה- מה עושים עם א'?</w:t>
            </w:r>
          </w:p>
        </w:tc>
        <w:tc>
          <w:tcPr>
            <w:tcW w:w="5058" w:type="dxa"/>
            <w:gridSpan w:val="2"/>
          </w:tcPr>
          <w:p w:rsidR="006200BD" w:rsidRPr="00F300D6" w:rsidRDefault="006200BD" w:rsidP="00A50850">
            <w:pPr>
              <w:rPr>
                <w:rtl/>
              </w:rPr>
            </w:pPr>
            <w:proofErr w:type="spellStart"/>
            <w:r>
              <w:rPr>
                <w:rFonts w:ascii="David" w:hAnsi="David"/>
                <w:rtl/>
              </w:rPr>
              <w:t>דורנר</w:t>
            </w:r>
            <w:proofErr w:type="spellEnd"/>
            <w:r>
              <w:rPr>
                <w:rFonts w:ascii="David" w:hAnsi="David"/>
                <w:rtl/>
              </w:rPr>
              <w:t xml:space="preserve"> </w:t>
            </w:r>
            <w:r>
              <w:rPr>
                <w:rFonts w:ascii="David" w:hAnsi="David"/>
                <w:b/>
                <w:bCs/>
                <w:rtl/>
              </w:rPr>
              <w:t>מרשיעה את א' בשידול לעבירה המושלמת</w:t>
            </w:r>
            <w:r>
              <w:rPr>
                <w:rFonts w:ascii="David" w:hAnsi="David"/>
                <w:rtl/>
              </w:rPr>
              <w:t xml:space="preserve"> </w:t>
            </w:r>
            <w:r>
              <w:rPr>
                <w:rFonts w:ascii="David" w:hAnsi="David" w:hint="cs"/>
                <w:rtl/>
              </w:rPr>
              <w:t>למרות ש</w:t>
            </w:r>
            <w:r>
              <w:rPr>
                <w:rFonts w:ascii="David" w:hAnsi="David"/>
                <w:rtl/>
              </w:rPr>
              <w:t>הביצוע העיקרי היה</w:t>
            </w:r>
            <w:r>
              <w:rPr>
                <w:rFonts w:ascii="David" w:hAnsi="David" w:hint="cs"/>
                <w:rtl/>
              </w:rPr>
              <w:t xml:space="preserve"> רק</w:t>
            </w:r>
            <w:r>
              <w:rPr>
                <w:rFonts w:ascii="David" w:hAnsi="David"/>
                <w:rtl/>
              </w:rPr>
              <w:t xml:space="preserve"> עבירת ניסיון. היא פועלת בניגוד לגישתו המקובלת של </w:t>
            </w:r>
            <w:proofErr w:type="spellStart"/>
            <w:r>
              <w:rPr>
                <w:rFonts w:ascii="David" w:hAnsi="David"/>
                <w:rtl/>
              </w:rPr>
              <w:t>פלר</w:t>
            </w:r>
            <w:proofErr w:type="spellEnd"/>
            <w:r>
              <w:rPr>
                <w:rFonts w:ascii="David" w:hAnsi="David"/>
                <w:rtl/>
              </w:rPr>
              <w:t xml:space="preserve"> (וסוטה מעקרון אחדות העבירה</w:t>
            </w:r>
            <w:r>
              <w:rPr>
                <w:rFonts w:cstheme="minorBidi" w:hint="cs"/>
                <w:szCs w:val="22"/>
                <w:rtl/>
              </w:rPr>
              <w:t xml:space="preserve">) שהיא </w:t>
            </w:r>
            <w:r>
              <w:rPr>
                <w:rFonts w:ascii="David" w:hAnsi="David"/>
                <w:rtl/>
              </w:rPr>
              <w:t>מסתכלת על הסדר הכרונולוגי של השותפים ובוחנת מה הייתה כוונתם לעניין העבירה</w:t>
            </w:r>
          </w:p>
        </w:tc>
        <w:tc>
          <w:tcPr>
            <w:tcW w:w="2383" w:type="dxa"/>
          </w:tcPr>
          <w:p w:rsidR="006200BD" w:rsidRPr="00DF028B" w:rsidRDefault="006200BD" w:rsidP="00A50850">
            <w:pPr>
              <w:rPr>
                <w:sz w:val="20"/>
                <w:szCs w:val="22"/>
                <w:rtl/>
              </w:rPr>
            </w:pPr>
            <w:r>
              <w:rPr>
                <w:rFonts w:hint="cs"/>
                <w:sz w:val="20"/>
                <w:szCs w:val="22"/>
                <w:rtl/>
              </w:rPr>
              <w:t xml:space="preserve">לא נפסק להלכה. </w:t>
            </w:r>
            <w:r w:rsidRPr="00787737">
              <w:rPr>
                <w:sz w:val="20"/>
                <w:szCs w:val="22"/>
                <w:rtl/>
              </w:rPr>
              <w:t xml:space="preserve">תמיד נשאל מה היחס של כל אחד מהמסייעים בשרשרת מבחינת התרומה המהותית שלהם לביצוע עבירה העיקרית. כמו כן, תמיד נתחיל מהעבירה העיקרית וממנה נגזור את האחריות של כל אחד מהשותפים אחורה לפי הגישה של </w:t>
            </w:r>
            <w:proofErr w:type="spellStart"/>
            <w:r w:rsidRPr="00787737">
              <w:rPr>
                <w:sz w:val="20"/>
                <w:szCs w:val="22"/>
                <w:rtl/>
              </w:rPr>
              <w:t>פלר</w:t>
            </w:r>
            <w:proofErr w:type="spellEnd"/>
          </w:p>
        </w:tc>
      </w:tr>
      <w:tr w:rsidR="006200BD" w:rsidRPr="00DF028B" w:rsidTr="000A7F9E">
        <w:tc>
          <w:tcPr>
            <w:tcW w:w="588" w:type="dxa"/>
            <w:vMerge w:val="restart"/>
            <w:textDirection w:val="btLr"/>
            <w:vAlign w:val="center"/>
          </w:tcPr>
          <w:p w:rsidR="006200BD" w:rsidRPr="00C55E56" w:rsidRDefault="006200BD" w:rsidP="00C55E56">
            <w:pPr>
              <w:ind w:left="113" w:right="113"/>
              <w:jc w:val="center"/>
              <w:rPr>
                <w:sz w:val="18"/>
                <w:szCs w:val="18"/>
                <w:rtl/>
              </w:rPr>
            </w:pPr>
            <w:r w:rsidRPr="00C55E56">
              <w:rPr>
                <w:rFonts w:asciiTheme="majorBidi" w:hAnsiTheme="majorBidi"/>
                <w:b/>
                <w:bCs/>
                <w:sz w:val="18"/>
                <w:szCs w:val="18"/>
                <w:u w:val="single"/>
                <w:rtl/>
              </w:rPr>
              <w:t>ביצוע בצוותא וביצוע באמצעות אחר</w:t>
            </w:r>
          </w:p>
        </w:tc>
        <w:tc>
          <w:tcPr>
            <w:tcW w:w="4493" w:type="dxa"/>
            <w:vAlign w:val="center"/>
          </w:tcPr>
          <w:p w:rsidR="006200BD" w:rsidRPr="00DF028B" w:rsidRDefault="006200BD" w:rsidP="00C55E56">
            <w:pPr>
              <w:tabs>
                <w:tab w:val="num" w:pos="444"/>
              </w:tabs>
              <w:spacing w:line="240" w:lineRule="auto"/>
              <w:jc w:val="center"/>
              <w:textAlignment w:val="top"/>
              <w:rPr>
                <w:rFonts w:asciiTheme="majorBidi" w:hAnsiTheme="majorBidi"/>
                <w:b/>
                <w:bCs/>
                <w:color w:val="000000"/>
                <w:sz w:val="20"/>
                <w:szCs w:val="22"/>
                <w:rtl/>
              </w:rPr>
            </w:pPr>
            <w:r w:rsidRPr="00DF028B">
              <w:rPr>
                <w:rFonts w:asciiTheme="majorBidi" w:hAnsiTheme="majorBidi"/>
                <w:color w:val="000000"/>
                <w:sz w:val="20"/>
                <w:szCs w:val="22"/>
                <w:rtl/>
              </w:rPr>
              <w:t>סעיפים 29, 34א, 34ב לחוק העונשין.</w:t>
            </w:r>
          </w:p>
        </w:tc>
        <w:tc>
          <w:tcPr>
            <w:tcW w:w="9815" w:type="dxa"/>
            <w:gridSpan w:val="4"/>
          </w:tcPr>
          <w:p w:rsidR="006200BD" w:rsidRDefault="006200BD" w:rsidP="00A50850">
            <w:pPr>
              <w:rPr>
                <w:sz w:val="20"/>
                <w:szCs w:val="22"/>
                <w:rtl/>
              </w:rPr>
            </w:pPr>
            <w:r>
              <w:rPr>
                <w:rFonts w:hint="cs"/>
                <w:sz w:val="20"/>
                <w:szCs w:val="22"/>
                <w:rtl/>
              </w:rPr>
              <w:t>יתרונות ביצוע בצוותא (אחד גונב והשני מרביץ, הם שניהם ביחד שודדים):</w:t>
            </w:r>
            <w:r>
              <w:rPr>
                <w:rFonts w:hint="cs"/>
                <w:sz w:val="20"/>
                <w:szCs w:val="22"/>
              </w:rPr>
              <w:t xml:space="preserve"> </w:t>
            </w:r>
            <w:r>
              <w:rPr>
                <w:rFonts w:hint="cs"/>
                <w:sz w:val="20"/>
                <w:szCs w:val="22"/>
                <w:rtl/>
              </w:rPr>
              <w:t xml:space="preserve">1. מונע תמריץ לעבריינים. 2.יכולת לסתום פרצות בחוק. </w:t>
            </w:r>
          </w:p>
          <w:p w:rsidR="006200BD" w:rsidRDefault="006200BD" w:rsidP="00A50850">
            <w:pPr>
              <w:rPr>
                <w:sz w:val="20"/>
                <w:szCs w:val="22"/>
                <w:rtl/>
              </w:rPr>
            </w:pPr>
            <w:r>
              <w:rPr>
                <w:rFonts w:hint="cs"/>
                <w:sz w:val="20"/>
                <w:szCs w:val="22"/>
                <w:rtl/>
              </w:rPr>
              <w:t>במקרה שאחד האנשים עבר עבירה יותר חמורה, ללא-תכנון,  אז אם אדם סביר היה צריך לצפות שזה יתגלגל לשם, הרי כל המבצעים חייבים (לפעמים רק ברמה של אדישות)</w:t>
            </w:r>
          </w:p>
          <w:p w:rsidR="006200BD" w:rsidRPr="00DF028B" w:rsidRDefault="006200BD" w:rsidP="00A50850">
            <w:pPr>
              <w:rPr>
                <w:sz w:val="20"/>
                <w:szCs w:val="22"/>
                <w:rtl/>
              </w:rPr>
            </w:pPr>
            <w:r>
              <w:rPr>
                <w:rFonts w:hint="cs"/>
                <w:sz w:val="20"/>
                <w:szCs w:val="22"/>
                <w:rtl/>
              </w:rPr>
              <w:t>היסוד הנפשי: 1. העבירה המושלמת. 2. רצון לעשות בצוותא (להיות מודע לחלק של האחרים).</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tabs>
                <w:tab w:val="num" w:pos="444"/>
              </w:tabs>
              <w:spacing w:line="240" w:lineRule="auto"/>
              <w:jc w:val="center"/>
              <w:textAlignment w:val="top"/>
              <w:rPr>
                <w:rFonts w:asciiTheme="majorBidi" w:hAnsiTheme="majorBidi"/>
                <w:color w:val="000000"/>
                <w:sz w:val="20"/>
                <w:szCs w:val="22"/>
                <w:rtl/>
              </w:rPr>
            </w:pPr>
            <w:r w:rsidRPr="00DF028B">
              <w:rPr>
                <w:rFonts w:asciiTheme="majorBidi" w:hAnsiTheme="majorBidi"/>
                <w:color w:val="000000"/>
                <w:sz w:val="20"/>
                <w:szCs w:val="22"/>
                <w:rtl/>
              </w:rPr>
              <w:t xml:space="preserve">ע"פ 2796/95 </w:t>
            </w:r>
            <w:r w:rsidRPr="00DF028B">
              <w:rPr>
                <w:rFonts w:asciiTheme="majorBidi" w:hAnsiTheme="majorBidi"/>
                <w:b/>
                <w:bCs/>
                <w:color w:val="000000"/>
                <w:sz w:val="20"/>
                <w:szCs w:val="22"/>
                <w:rtl/>
              </w:rPr>
              <w:t>פלונים נ' מדינת ישראל</w:t>
            </w:r>
            <w:r w:rsidRPr="00DF028B">
              <w:rPr>
                <w:rFonts w:asciiTheme="majorBidi" w:hAnsiTheme="majorBidi"/>
                <w:color w:val="000000"/>
                <w:sz w:val="20"/>
                <w:szCs w:val="22"/>
                <w:rtl/>
              </w:rPr>
              <w:t>, פ"ד נא(3) 388.</w:t>
            </w:r>
          </w:p>
        </w:tc>
        <w:tc>
          <w:tcPr>
            <w:tcW w:w="2374" w:type="dxa"/>
          </w:tcPr>
          <w:p w:rsidR="006200BD" w:rsidRPr="00DF028B" w:rsidRDefault="006200BD" w:rsidP="00A50850">
            <w:pPr>
              <w:pStyle w:val="NormalWeb"/>
              <w:bidi/>
              <w:spacing w:before="0" w:beforeAutospacing="0" w:after="0" w:afterAutospacing="0" w:line="360" w:lineRule="auto"/>
              <w:jc w:val="both"/>
              <w:rPr>
                <w:rFonts w:ascii="David" w:hAnsi="David" w:cs="David"/>
                <w:color w:val="222222"/>
                <w:sz w:val="22"/>
                <w:szCs w:val="22"/>
                <w:rtl/>
              </w:rPr>
            </w:pPr>
            <w:r>
              <w:rPr>
                <w:rFonts w:ascii="David" w:hAnsi="David" w:cs="David" w:hint="cs"/>
                <w:color w:val="222222"/>
                <w:sz w:val="22"/>
                <w:szCs w:val="22"/>
                <w:rtl/>
              </w:rPr>
              <w:t>ארבע אנשים מתכננים פיגוע, ברגע האחרון אחד מהם לא מגיע, האם הוא משדל או מבצע בצוותא?</w:t>
            </w:r>
          </w:p>
        </w:tc>
        <w:tc>
          <w:tcPr>
            <w:tcW w:w="5058" w:type="dxa"/>
            <w:gridSpan w:val="2"/>
          </w:tcPr>
          <w:p w:rsidR="006200BD" w:rsidRDefault="006200BD" w:rsidP="00A50850">
            <w:pPr>
              <w:rPr>
                <w:sz w:val="20"/>
                <w:szCs w:val="22"/>
                <w:rtl/>
              </w:rPr>
            </w:pPr>
            <w:r>
              <w:rPr>
                <w:rFonts w:hint="cs"/>
                <w:sz w:val="20"/>
                <w:szCs w:val="22"/>
                <w:rtl/>
              </w:rPr>
              <w:t xml:space="preserve">ברק: מבחן השליטה </w:t>
            </w:r>
            <w:proofErr w:type="spellStart"/>
            <w:r>
              <w:rPr>
                <w:rFonts w:hint="cs"/>
                <w:sz w:val="20"/>
                <w:szCs w:val="22"/>
                <w:rtl/>
              </w:rPr>
              <w:t>הפונקיצאלית</w:t>
            </w:r>
            <w:proofErr w:type="spellEnd"/>
            <w:r>
              <w:rPr>
                <w:rFonts w:hint="cs"/>
                <w:sz w:val="20"/>
                <w:szCs w:val="22"/>
                <w:rtl/>
              </w:rPr>
              <w:t>:</w:t>
            </w:r>
            <w:r>
              <w:rPr>
                <w:rFonts w:hint="cs"/>
                <w:sz w:val="20"/>
                <w:szCs w:val="22"/>
              </w:rPr>
              <w:t xml:space="preserve"> </w:t>
            </w:r>
            <w:r>
              <w:rPr>
                <w:rFonts w:hint="cs"/>
                <w:sz w:val="20"/>
                <w:szCs w:val="22"/>
                <w:rtl/>
              </w:rPr>
              <w:t>השאלה האם לאדם היה שליטה מלאה על המעשה, שבמקרה שלנו כן, ולכן הוא מבצע בצוותא.</w:t>
            </w:r>
          </w:p>
          <w:p w:rsidR="006200BD" w:rsidRDefault="006200BD" w:rsidP="00A50850">
            <w:pPr>
              <w:rPr>
                <w:sz w:val="20"/>
                <w:szCs w:val="22"/>
                <w:rtl/>
              </w:rPr>
            </w:pPr>
            <w:r>
              <w:rPr>
                <w:rFonts w:hint="cs"/>
                <w:sz w:val="20"/>
                <w:szCs w:val="22"/>
                <w:rtl/>
              </w:rPr>
              <w:t>לגבי הנוכחות: למרות שהוא לא היה נוכח, אפשר עדיין להיות בצוותא, כי יש נוכחות מהותית.</w:t>
            </w:r>
          </w:p>
          <w:p w:rsidR="006200BD" w:rsidRDefault="006200BD" w:rsidP="00A50850">
            <w:pPr>
              <w:rPr>
                <w:sz w:val="20"/>
                <w:szCs w:val="22"/>
                <w:rtl/>
              </w:rPr>
            </w:pPr>
            <w:r>
              <w:rPr>
                <w:rFonts w:hint="cs"/>
                <w:sz w:val="20"/>
                <w:szCs w:val="22"/>
                <w:rtl/>
              </w:rPr>
              <w:t xml:space="preserve">חשין: מבחן </w:t>
            </w:r>
            <w:proofErr w:type="spellStart"/>
            <w:r>
              <w:rPr>
                <w:rFonts w:hint="cs"/>
                <w:sz w:val="20"/>
                <w:szCs w:val="22"/>
                <w:rtl/>
              </w:rPr>
              <w:t>האינוטאציה</w:t>
            </w:r>
            <w:proofErr w:type="spellEnd"/>
            <w:r>
              <w:rPr>
                <w:rFonts w:hint="cs"/>
                <w:sz w:val="20"/>
                <w:szCs w:val="22"/>
                <w:rtl/>
              </w:rPr>
              <w:t xml:space="preserve">: פועל בסדר הפוך- נראה איזה עונש מגיע לו ע"פ כל אחד מההגדרות, ועל פי השכל הישר נחליט על איזה הגדרה הוא עונה. </w:t>
            </w:r>
          </w:p>
          <w:p w:rsidR="006200BD" w:rsidRDefault="006200BD" w:rsidP="00A50850">
            <w:pPr>
              <w:rPr>
                <w:sz w:val="20"/>
                <w:szCs w:val="22"/>
                <w:rtl/>
              </w:rPr>
            </w:pPr>
            <w:r>
              <w:rPr>
                <w:rFonts w:hint="cs"/>
                <w:sz w:val="20"/>
                <w:szCs w:val="22"/>
                <w:rtl/>
              </w:rPr>
              <w:t>מירי גור אריה (מלומדת): נבחן כל אדם בנפרד, אם המעשה שעשה עומד בתנאי הניסיון אז זה יהיה מבצע בצוותא וגם לא עומד, אז זה משדל.  (לא מושלם כי יש מקרי אמצע)</w:t>
            </w:r>
          </w:p>
          <w:p w:rsidR="006200BD" w:rsidRDefault="006200BD" w:rsidP="00A50850">
            <w:pPr>
              <w:rPr>
                <w:rFonts w:ascii="David" w:hAnsi="David"/>
                <w:sz w:val="20"/>
                <w:szCs w:val="20"/>
                <w:rtl/>
              </w:rPr>
            </w:pPr>
          </w:p>
          <w:p w:rsidR="006200BD" w:rsidRPr="008774C1" w:rsidRDefault="006200BD" w:rsidP="00A50850">
            <w:pPr>
              <w:rPr>
                <w:rFonts w:ascii="David" w:hAnsi="David"/>
                <w:sz w:val="20"/>
                <w:szCs w:val="20"/>
                <w:rtl/>
              </w:rPr>
            </w:pPr>
            <w:r>
              <w:rPr>
                <w:rFonts w:ascii="David" w:hAnsi="David" w:hint="cs"/>
                <w:sz w:val="20"/>
                <w:szCs w:val="20"/>
                <w:rtl/>
              </w:rPr>
              <w:t>העזר הזה הוא לא מושלם כי מעשים של שותפות הם מורכבים ויש מקרים שהפעולה שנעשתה במסגרת שותפות ע"י היחיד לא הייתה מבוצעת כחלק משותפות (כמו לאבטח)</w:t>
            </w:r>
          </w:p>
        </w:tc>
        <w:tc>
          <w:tcPr>
            <w:tcW w:w="2383" w:type="dxa"/>
          </w:tcPr>
          <w:p w:rsidR="006200BD" w:rsidRPr="00DF028B" w:rsidRDefault="006200BD" w:rsidP="00A50850">
            <w:pPr>
              <w:rPr>
                <w:sz w:val="20"/>
                <w:szCs w:val="22"/>
                <w:rtl/>
              </w:rPr>
            </w:pPr>
            <w:r>
              <w:rPr>
                <w:rFonts w:hint="cs"/>
                <w:sz w:val="20"/>
                <w:szCs w:val="22"/>
                <w:rtl/>
              </w:rPr>
              <w:t>בהמשך, מוסיפים עוד מבחן למבחן זה (מבחן משולב) שבו צריך לבחון גם את השליטה וגם את היסוד הנפשי (הכולל את המעורבות הנפשית וכו').</w:t>
            </w: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DF028B" w:rsidRDefault="006200BD" w:rsidP="00C55E56">
            <w:pPr>
              <w:spacing w:line="240" w:lineRule="auto"/>
              <w:jc w:val="center"/>
              <w:rPr>
                <w:rFonts w:asciiTheme="majorBidi" w:hAnsiTheme="majorBidi"/>
                <w:sz w:val="20"/>
                <w:szCs w:val="22"/>
                <w:rtl/>
              </w:rPr>
            </w:pPr>
            <w:r w:rsidRPr="00DF028B">
              <w:rPr>
                <w:rFonts w:hint="cs"/>
                <w:sz w:val="20"/>
                <w:szCs w:val="22"/>
                <w:rtl/>
                <w:lang w:eastAsia="he-IL"/>
              </w:rPr>
              <w:t xml:space="preserve">ע"פ 5706/11 </w:t>
            </w:r>
            <w:r w:rsidRPr="00DF028B">
              <w:rPr>
                <w:rFonts w:hint="cs"/>
                <w:b/>
                <w:bCs/>
                <w:sz w:val="20"/>
                <w:szCs w:val="22"/>
                <w:rtl/>
                <w:lang w:eastAsia="he-IL"/>
              </w:rPr>
              <w:t xml:space="preserve">רון נ' מדינת ישראל </w:t>
            </w:r>
            <w:r w:rsidRPr="00DF028B">
              <w:rPr>
                <w:rFonts w:hint="cs"/>
                <w:sz w:val="20"/>
                <w:szCs w:val="22"/>
                <w:rtl/>
                <w:lang w:eastAsia="he-IL"/>
              </w:rPr>
              <w:t xml:space="preserve">(פורסם בנבו, 11.12.14) </w:t>
            </w:r>
            <w:r w:rsidRPr="00DF028B">
              <w:rPr>
                <w:sz w:val="20"/>
                <w:szCs w:val="22"/>
                <w:rtl/>
                <w:lang w:eastAsia="he-IL"/>
              </w:rPr>
              <w:t>–</w:t>
            </w:r>
            <w:r w:rsidRPr="00DF028B">
              <w:rPr>
                <w:rFonts w:hint="cs"/>
                <w:sz w:val="20"/>
                <w:szCs w:val="22"/>
                <w:rtl/>
                <w:lang w:eastAsia="he-IL"/>
              </w:rPr>
              <w:t xml:space="preserve"> קו הגבול בין שידול לבין ביצוע בצוותא</w:t>
            </w:r>
          </w:p>
        </w:tc>
        <w:tc>
          <w:tcPr>
            <w:tcW w:w="2374" w:type="dxa"/>
          </w:tcPr>
          <w:p w:rsidR="006200BD" w:rsidRPr="00DF028B" w:rsidRDefault="006200BD" w:rsidP="00A50850">
            <w:pPr>
              <w:rPr>
                <w:sz w:val="20"/>
                <w:szCs w:val="22"/>
                <w:rtl/>
              </w:rPr>
            </w:pPr>
            <w:r w:rsidRPr="00001883">
              <w:rPr>
                <w:rFonts w:hint="cs"/>
                <w:sz w:val="20"/>
                <w:szCs w:val="22"/>
                <w:highlight w:val="yellow"/>
                <w:rtl/>
              </w:rPr>
              <w:t xml:space="preserve">רצח רוז פיזם- הסבא רוצח את הנכדה </w:t>
            </w:r>
            <w:r w:rsidRPr="00001883">
              <w:rPr>
                <w:sz w:val="20"/>
                <w:szCs w:val="22"/>
                <w:highlight w:val="yellow"/>
                <w:rtl/>
              </w:rPr>
              <w:t>ואז שואלים מה החלק של</w:t>
            </w:r>
            <w:r w:rsidRPr="00001883">
              <w:rPr>
                <w:rFonts w:hint="cs"/>
                <w:sz w:val="20"/>
                <w:szCs w:val="22"/>
                <w:highlight w:val="yellow"/>
                <w:rtl/>
              </w:rPr>
              <w:t xml:space="preserve"> האמא</w:t>
            </w:r>
            <w:r w:rsidRPr="00001883">
              <w:rPr>
                <w:sz w:val="20"/>
                <w:szCs w:val="22"/>
                <w:highlight w:val="yellow"/>
                <w:rtl/>
              </w:rPr>
              <w:t>? האם שידול? האם ביצוע בצוותא?</w:t>
            </w:r>
          </w:p>
        </w:tc>
        <w:tc>
          <w:tcPr>
            <w:tcW w:w="5058" w:type="dxa"/>
            <w:gridSpan w:val="2"/>
          </w:tcPr>
          <w:p w:rsidR="006200BD" w:rsidRPr="00DF028B" w:rsidRDefault="0083773C" w:rsidP="00A50850">
            <w:pPr>
              <w:rPr>
                <w:sz w:val="20"/>
                <w:szCs w:val="22"/>
                <w:rtl/>
              </w:rPr>
            </w:pPr>
            <w:r>
              <w:rPr>
                <w:rFonts w:hint="cs"/>
                <w:sz w:val="20"/>
                <w:szCs w:val="22"/>
                <w:rtl/>
              </w:rPr>
              <w:t xml:space="preserve">הלכה: במקרה שהאדם הוא במעגל הפנימי של העבירה זה נחשב ביצוע בצוותא, שהוא בחוץ, זה משדל ומסייע. </w:t>
            </w:r>
          </w:p>
        </w:tc>
        <w:tc>
          <w:tcPr>
            <w:tcW w:w="2383" w:type="dxa"/>
          </w:tcPr>
          <w:p w:rsidR="006200BD" w:rsidRPr="00DF028B" w:rsidRDefault="006200BD" w:rsidP="00A50850">
            <w:pPr>
              <w:rPr>
                <w:sz w:val="20"/>
                <w:szCs w:val="22"/>
                <w:rtl/>
              </w:rPr>
            </w:pPr>
          </w:p>
        </w:tc>
      </w:tr>
      <w:tr w:rsidR="006200BD" w:rsidRPr="00DF028B" w:rsidTr="000A7F9E">
        <w:tc>
          <w:tcPr>
            <w:tcW w:w="588" w:type="dxa"/>
            <w:vMerge/>
            <w:textDirection w:val="btLr"/>
            <w:vAlign w:val="center"/>
          </w:tcPr>
          <w:p w:rsidR="006200BD" w:rsidRPr="00C55E56" w:rsidRDefault="006200BD" w:rsidP="00C55E56">
            <w:pPr>
              <w:ind w:left="113" w:right="113"/>
              <w:jc w:val="center"/>
              <w:rPr>
                <w:sz w:val="18"/>
                <w:szCs w:val="18"/>
                <w:rtl/>
              </w:rPr>
            </w:pPr>
          </w:p>
        </w:tc>
        <w:tc>
          <w:tcPr>
            <w:tcW w:w="4493" w:type="dxa"/>
            <w:vAlign w:val="center"/>
          </w:tcPr>
          <w:p w:rsidR="006200BD" w:rsidRPr="001D1BBF" w:rsidRDefault="006200BD" w:rsidP="00C55E56">
            <w:pPr>
              <w:spacing w:line="240" w:lineRule="auto"/>
              <w:jc w:val="center"/>
              <w:rPr>
                <w:rFonts w:asciiTheme="majorBidi" w:hAnsiTheme="majorBidi"/>
                <w:sz w:val="20"/>
                <w:szCs w:val="22"/>
                <w:highlight w:val="yellow"/>
                <w:rtl/>
              </w:rPr>
            </w:pPr>
            <w:r w:rsidRPr="001D1BBF">
              <w:rPr>
                <w:rFonts w:asciiTheme="majorBidi" w:hAnsiTheme="majorBidi"/>
                <w:sz w:val="20"/>
                <w:szCs w:val="22"/>
                <w:highlight w:val="yellow"/>
                <w:rtl/>
              </w:rPr>
              <w:t xml:space="preserve">אהרן אנקר, "על ההבחנה בין המבצע בצוותא למסייע" </w:t>
            </w:r>
            <w:r w:rsidRPr="001D1BBF">
              <w:rPr>
                <w:rFonts w:asciiTheme="majorBidi" w:hAnsiTheme="majorBidi"/>
                <w:b/>
                <w:bCs/>
                <w:sz w:val="20"/>
                <w:szCs w:val="22"/>
                <w:highlight w:val="yellow"/>
                <w:rtl/>
              </w:rPr>
              <w:t>מחקרי משפט</w:t>
            </w:r>
            <w:r w:rsidRPr="001D1BBF">
              <w:rPr>
                <w:rFonts w:asciiTheme="majorBidi" w:hAnsiTheme="majorBidi"/>
                <w:sz w:val="20"/>
                <w:szCs w:val="22"/>
                <w:highlight w:val="yellow"/>
                <w:rtl/>
              </w:rPr>
              <w:t xml:space="preserve"> </w:t>
            </w:r>
            <w:proofErr w:type="spellStart"/>
            <w:r w:rsidRPr="001D1BBF">
              <w:rPr>
                <w:rFonts w:asciiTheme="majorBidi" w:hAnsiTheme="majorBidi"/>
                <w:sz w:val="20"/>
                <w:szCs w:val="22"/>
                <w:highlight w:val="yellow"/>
                <w:rtl/>
              </w:rPr>
              <w:t>יז</w:t>
            </w:r>
            <w:proofErr w:type="spellEnd"/>
            <w:r w:rsidRPr="001D1BBF">
              <w:rPr>
                <w:rFonts w:asciiTheme="majorBidi" w:hAnsiTheme="majorBidi"/>
                <w:sz w:val="20"/>
                <w:szCs w:val="22"/>
                <w:highlight w:val="yellow"/>
                <w:rtl/>
              </w:rPr>
              <w:t xml:space="preserve"> 339 (2002).</w:t>
            </w:r>
          </w:p>
        </w:tc>
        <w:tc>
          <w:tcPr>
            <w:tcW w:w="2374" w:type="dxa"/>
          </w:tcPr>
          <w:p w:rsidR="006200BD" w:rsidRPr="00DF028B" w:rsidRDefault="006200BD" w:rsidP="00A50850">
            <w:pPr>
              <w:rPr>
                <w:sz w:val="20"/>
                <w:szCs w:val="22"/>
                <w:rtl/>
              </w:rPr>
            </w:pPr>
          </w:p>
        </w:tc>
        <w:tc>
          <w:tcPr>
            <w:tcW w:w="5058" w:type="dxa"/>
            <w:gridSpan w:val="2"/>
          </w:tcPr>
          <w:p w:rsidR="006200BD" w:rsidRPr="00DF028B" w:rsidRDefault="006200BD" w:rsidP="00A50850">
            <w:pPr>
              <w:rPr>
                <w:sz w:val="20"/>
                <w:szCs w:val="22"/>
                <w:rtl/>
              </w:rPr>
            </w:pPr>
          </w:p>
        </w:tc>
        <w:tc>
          <w:tcPr>
            <w:tcW w:w="2383" w:type="dxa"/>
          </w:tcPr>
          <w:p w:rsidR="006200BD" w:rsidRPr="00DF028B" w:rsidRDefault="006200BD" w:rsidP="00A50850">
            <w:pPr>
              <w:rPr>
                <w:sz w:val="20"/>
                <w:szCs w:val="22"/>
                <w:rtl/>
              </w:rPr>
            </w:pPr>
          </w:p>
        </w:tc>
      </w:tr>
      <w:tr w:rsidR="006C4E2B" w:rsidRPr="00DF028B" w:rsidTr="000A7F9E">
        <w:trPr>
          <w:cantSplit/>
          <w:trHeight w:val="412"/>
        </w:trPr>
        <w:tc>
          <w:tcPr>
            <w:tcW w:w="14896" w:type="dxa"/>
            <w:gridSpan w:val="6"/>
            <w:shd w:val="clear" w:color="auto" w:fill="BF8F00" w:themeFill="accent4" w:themeFillShade="BF"/>
            <w:vAlign w:val="center"/>
          </w:tcPr>
          <w:p w:rsidR="006C4E2B" w:rsidRPr="00C55E56" w:rsidRDefault="006C4E2B" w:rsidP="007C542D">
            <w:pPr>
              <w:jc w:val="center"/>
              <w:rPr>
                <w:sz w:val="18"/>
                <w:szCs w:val="18"/>
                <w:rtl/>
              </w:rPr>
            </w:pPr>
            <w:r w:rsidRPr="00C55E56">
              <w:rPr>
                <w:rFonts w:asciiTheme="majorBidi" w:hAnsiTheme="majorBidi"/>
                <w:b/>
                <w:bCs/>
                <w:sz w:val="18"/>
                <w:szCs w:val="18"/>
                <w:u w:val="single"/>
                <w:rtl/>
              </w:rPr>
              <w:t>שאלת הטיפול ברב-עבריינים: "דוקטרינת השליטה הארגונית"</w:t>
            </w:r>
          </w:p>
        </w:tc>
      </w:tr>
      <w:tr w:rsidR="00A50850" w:rsidRPr="00DF028B" w:rsidTr="000A7F9E">
        <w:trPr>
          <w:cantSplit/>
          <w:trHeight w:val="1134"/>
        </w:trPr>
        <w:tc>
          <w:tcPr>
            <w:tcW w:w="588" w:type="dxa"/>
            <w:textDirection w:val="btLr"/>
            <w:vAlign w:val="center"/>
          </w:tcPr>
          <w:p w:rsidR="00A50850" w:rsidRPr="00C55E56" w:rsidRDefault="00A50850" w:rsidP="00C55E56">
            <w:pPr>
              <w:ind w:left="113" w:right="113"/>
              <w:jc w:val="center"/>
              <w:rPr>
                <w:sz w:val="18"/>
                <w:szCs w:val="18"/>
                <w:rtl/>
              </w:rPr>
            </w:pPr>
          </w:p>
        </w:tc>
        <w:tc>
          <w:tcPr>
            <w:tcW w:w="4493" w:type="dxa"/>
            <w:vAlign w:val="center"/>
          </w:tcPr>
          <w:p w:rsidR="00A50850" w:rsidRPr="001D1BBF" w:rsidRDefault="00A50850" w:rsidP="00C55E56">
            <w:pPr>
              <w:tabs>
                <w:tab w:val="left" w:pos="-720"/>
              </w:tabs>
              <w:spacing w:line="240" w:lineRule="auto"/>
              <w:jc w:val="center"/>
              <w:rPr>
                <w:rFonts w:asciiTheme="majorBidi" w:hAnsiTheme="majorBidi"/>
                <w:sz w:val="20"/>
                <w:szCs w:val="22"/>
                <w:highlight w:val="yellow"/>
                <w:rtl/>
              </w:rPr>
            </w:pPr>
            <w:proofErr w:type="spellStart"/>
            <w:r w:rsidRPr="001D1BBF">
              <w:rPr>
                <w:rFonts w:asciiTheme="majorBidi" w:hAnsiTheme="majorBidi"/>
                <w:sz w:val="20"/>
                <w:szCs w:val="22"/>
                <w:highlight w:val="yellow"/>
                <w:rtl/>
              </w:rPr>
              <w:t>דנ"פ</w:t>
            </w:r>
            <w:proofErr w:type="spellEnd"/>
            <w:r w:rsidRPr="001D1BBF">
              <w:rPr>
                <w:rFonts w:asciiTheme="majorBidi" w:hAnsiTheme="majorBidi"/>
                <w:sz w:val="20"/>
                <w:szCs w:val="22"/>
                <w:highlight w:val="yellow"/>
                <w:rtl/>
              </w:rPr>
              <w:t xml:space="preserve"> 1365/96, 1294 </w:t>
            </w:r>
            <w:r w:rsidRPr="001D1BBF">
              <w:rPr>
                <w:rFonts w:asciiTheme="majorBidi" w:hAnsiTheme="majorBidi"/>
                <w:b/>
                <w:bCs/>
                <w:sz w:val="20"/>
                <w:szCs w:val="22"/>
                <w:highlight w:val="yellow"/>
                <w:rtl/>
              </w:rPr>
              <w:t>משולם נ' מדינת ישראל</w:t>
            </w:r>
            <w:r w:rsidRPr="001D1BBF">
              <w:rPr>
                <w:rFonts w:asciiTheme="majorBidi" w:hAnsiTheme="majorBidi"/>
                <w:sz w:val="20"/>
                <w:szCs w:val="22"/>
                <w:highlight w:val="yellow"/>
                <w:rtl/>
              </w:rPr>
              <w:t>, פ"ד נב(5) 1.</w:t>
            </w:r>
          </w:p>
        </w:tc>
        <w:tc>
          <w:tcPr>
            <w:tcW w:w="2374" w:type="dxa"/>
          </w:tcPr>
          <w:p w:rsidR="00A50850" w:rsidRPr="001D1BBF" w:rsidRDefault="00A50850" w:rsidP="00A50850">
            <w:pPr>
              <w:rPr>
                <w:sz w:val="20"/>
                <w:szCs w:val="22"/>
                <w:highlight w:val="yellow"/>
                <w:rtl/>
              </w:rPr>
            </w:pPr>
            <w:r w:rsidRPr="001D1BBF">
              <w:rPr>
                <w:rFonts w:hint="cs"/>
                <w:sz w:val="20"/>
                <w:szCs w:val="22"/>
                <w:highlight w:val="yellow"/>
                <w:rtl/>
              </w:rPr>
              <w:t>הוא היה מנהיג של קבוצה, הוא היה בכלא והם המשיכו בדרכו</w:t>
            </w:r>
          </w:p>
        </w:tc>
        <w:tc>
          <w:tcPr>
            <w:tcW w:w="5058" w:type="dxa"/>
            <w:gridSpan w:val="2"/>
          </w:tcPr>
          <w:p w:rsidR="00A50850" w:rsidRPr="001D1BBF" w:rsidRDefault="00A50850" w:rsidP="00A50850">
            <w:pPr>
              <w:rPr>
                <w:sz w:val="20"/>
                <w:szCs w:val="22"/>
                <w:highlight w:val="yellow"/>
                <w:rtl/>
              </w:rPr>
            </w:pPr>
          </w:p>
        </w:tc>
        <w:tc>
          <w:tcPr>
            <w:tcW w:w="2383" w:type="dxa"/>
          </w:tcPr>
          <w:p w:rsidR="00A50850" w:rsidRPr="00DF028B" w:rsidRDefault="00A50850" w:rsidP="00A50850">
            <w:pPr>
              <w:rPr>
                <w:sz w:val="20"/>
                <w:szCs w:val="22"/>
                <w:rtl/>
              </w:rPr>
            </w:pPr>
          </w:p>
        </w:tc>
      </w:tr>
      <w:tr w:rsidR="00A50850" w:rsidRPr="00DF028B" w:rsidTr="000A7F9E">
        <w:trPr>
          <w:cantSplit/>
          <w:trHeight w:val="1134"/>
        </w:trPr>
        <w:tc>
          <w:tcPr>
            <w:tcW w:w="588" w:type="dxa"/>
            <w:textDirection w:val="btLr"/>
            <w:vAlign w:val="center"/>
          </w:tcPr>
          <w:p w:rsidR="00A50850" w:rsidRPr="00C55E56" w:rsidRDefault="00A50850" w:rsidP="00C55E56">
            <w:pPr>
              <w:ind w:left="113" w:right="113"/>
              <w:jc w:val="center"/>
              <w:rPr>
                <w:sz w:val="18"/>
                <w:szCs w:val="18"/>
                <w:rtl/>
              </w:rPr>
            </w:pPr>
          </w:p>
        </w:tc>
        <w:tc>
          <w:tcPr>
            <w:tcW w:w="4493" w:type="dxa"/>
            <w:vAlign w:val="center"/>
          </w:tcPr>
          <w:p w:rsidR="00A50850" w:rsidRPr="001D1BBF" w:rsidRDefault="00A50850" w:rsidP="00C55E56">
            <w:pPr>
              <w:tabs>
                <w:tab w:val="left" w:pos="-720"/>
              </w:tabs>
              <w:spacing w:line="240" w:lineRule="auto"/>
              <w:jc w:val="center"/>
              <w:rPr>
                <w:rFonts w:asciiTheme="majorBidi" w:hAnsiTheme="majorBidi"/>
                <w:b/>
                <w:bCs/>
                <w:color w:val="000000"/>
                <w:sz w:val="20"/>
                <w:szCs w:val="22"/>
                <w:highlight w:val="yellow"/>
              </w:rPr>
            </w:pPr>
            <w:r w:rsidRPr="001D1BBF">
              <w:rPr>
                <w:rFonts w:asciiTheme="majorBidi" w:hAnsiTheme="majorBidi"/>
                <w:b/>
                <w:bCs/>
                <w:color w:val="000000"/>
                <w:sz w:val="20"/>
                <w:szCs w:val="22"/>
                <w:highlight w:val="yellow"/>
                <w:rtl/>
              </w:rPr>
              <w:t>חוק מאבק בארגוני פשיעה, תשס"ג-2003</w:t>
            </w:r>
          </w:p>
        </w:tc>
        <w:tc>
          <w:tcPr>
            <w:tcW w:w="2374" w:type="dxa"/>
          </w:tcPr>
          <w:p w:rsidR="00A50850" w:rsidRPr="001D1BBF" w:rsidRDefault="00A50850" w:rsidP="00A50850">
            <w:pPr>
              <w:rPr>
                <w:sz w:val="20"/>
                <w:szCs w:val="22"/>
                <w:highlight w:val="yellow"/>
                <w:rtl/>
              </w:rPr>
            </w:pPr>
          </w:p>
        </w:tc>
        <w:tc>
          <w:tcPr>
            <w:tcW w:w="5058" w:type="dxa"/>
            <w:gridSpan w:val="2"/>
          </w:tcPr>
          <w:p w:rsidR="00A50850" w:rsidRPr="001D1BBF" w:rsidRDefault="00A50850" w:rsidP="00A50850">
            <w:pPr>
              <w:rPr>
                <w:sz w:val="20"/>
                <w:szCs w:val="22"/>
                <w:highlight w:val="yellow"/>
                <w:rtl/>
              </w:rPr>
            </w:pPr>
          </w:p>
        </w:tc>
        <w:tc>
          <w:tcPr>
            <w:tcW w:w="2383" w:type="dxa"/>
          </w:tcPr>
          <w:p w:rsidR="00A50850" w:rsidRPr="00DF028B" w:rsidRDefault="00A50850" w:rsidP="00A50850">
            <w:pPr>
              <w:rPr>
                <w:sz w:val="20"/>
                <w:szCs w:val="22"/>
                <w:rtl/>
              </w:rPr>
            </w:pPr>
          </w:p>
        </w:tc>
      </w:tr>
      <w:tr w:rsidR="006C4E2B" w:rsidRPr="00DF028B" w:rsidTr="000A7F9E">
        <w:trPr>
          <w:cantSplit/>
          <w:trHeight w:val="394"/>
        </w:trPr>
        <w:tc>
          <w:tcPr>
            <w:tcW w:w="14896" w:type="dxa"/>
            <w:gridSpan w:val="6"/>
            <w:shd w:val="clear" w:color="auto" w:fill="BF8F00" w:themeFill="accent4" w:themeFillShade="BF"/>
            <w:vAlign w:val="center"/>
          </w:tcPr>
          <w:p w:rsidR="006C4E2B" w:rsidRPr="00C55E56" w:rsidRDefault="006C4E2B" w:rsidP="000A7F9E">
            <w:pPr>
              <w:jc w:val="center"/>
              <w:rPr>
                <w:sz w:val="18"/>
                <w:szCs w:val="18"/>
                <w:rtl/>
              </w:rPr>
            </w:pPr>
            <w:r w:rsidRPr="00C55E56">
              <w:rPr>
                <w:rFonts w:asciiTheme="majorBidi" w:hAnsiTheme="majorBidi" w:hint="cs"/>
                <w:b/>
                <w:bCs/>
                <w:color w:val="000000"/>
                <w:sz w:val="18"/>
                <w:szCs w:val="18"/>
                <w:rtl/>
              </w:rPr>
              <w:t>סייגים</w:t>
            </w:r>
          </w:p>
        </w:tc>
      </w:tr>
      <w:tr w:rsidR="00ED1CBC" w:rsidRPr="00DF028B" w:rsidTr="000A7F9E">
        <w:tc>
          <w:tcPr>
            <w:tcW w:w="588" w:type="dxa"/>
            <w:vMerge w:val="restart"/>
            <w:textDirection w:val="btLr"/>
            <w:vAlign w:val="center"/>
          </w:tcPr>
          <w:p w:rsidR="00ED1CBC" w:rsidRPr="00C55E56" w:rsidRDefault="00ED1CBC" w:rsidP="00C55E56">
            <w:pPr>
              <w:ind w:left="113" w:right="113"/>
              <w:jc w:val="center"/>
              <w:rPr>
                <w:sz w:val="18"/>
                <w:szCs w:val="18"/>
                <w:rtl/>
              </w:rPr>
            </w:pPr>
            <w:r w:rsidRPr="00C55E56">
              <w:rPr>
                <w:rFonts w:hint="cs"/>
                <w:sz w:val="18"/>
                <w:szCs w:val="18"/>
                <w:rtl/>
              </w:rPr>
              <w:lastRenderedPageBreak/>
              <w:t>כורח</w:t>
            </w: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r>
              <w:rPr>
                <w:rFonts w:asciiTheme="majorBidi" w:hAnsiTheme="majorBidi" w:hint="cs"/>
                <w:b/>
                <w:bCs/>
                <w:color w:val="000000"/>
                <w:sz w:val="20"/>
                <w:szCs w:val="22"/>
                <w:rtl/>
              </w:rPr>
              <w:t>בשיר</w:t>
            </w:r>
          </w:p>
        </w:tc>
        <w:tc>
          <w:tcPr>
            <w:tcW w:w="2374" w:type="dxa"/>
          </w:tcPr>
          <w:p w:rsidR="00ED1CBC" w:rsidRPr="00DF028B" w:rsidRDefault="00ED1CBC" w:rsidP="00A50850">
            <w:pPr>
              <w:rPr>
                <w:sz w:val="20"/>
                <w:szCs w:val="22"/>
                <w:rtl/>
              </w:rPr>
            </w:pPr>
            <w:r>
              <w:rPr>
                <w:rFonts w:hint="cs"/>
                <w:sz w:val="20"/>
                <w:szCs w:val="22"/>
                <w:rtl/>
              </w:rPr>
              <w:t>אב הכריח את בתו לרצוח אחרים, האם חל עליה סייג הכורח?</w:t>
            </w:r>
          </w:p>
        </w:tc>
        <w:tc>
          <w:tcPr>
            <w:tcW w:w="5058" w:type="dxa"/>
            <w:gridSpan w:val="2"/>
          </w:tcPr>
          <w:p w:rsidR="00ED1CBC" w:rsidRDefault="00ED1CBC" w:rsidP="00A50850">
            <w:pPr>
              <w:rPr>
                <w:sz w:val="20"/>
                <w:szCs w:val="22"/>
                <w:rtl/>
              </w:rPr>
            </w:pPr>
            <w:r>
              <w:rPr>
                <w:rFonts w:hint="cs"/>
                <w:sz w:val="20"/>
                <w:szCs w:val="22"/>
                <w:rtl/>
              </w:rPr>
              <w:t>סייג הכורח כולל שתי יסודות:</w:t>
            </w:r>
            <w:r>
              <w:rPr>
                <w:rFonts w:hint="cs"/>
                <w:sz w:val="20"/>
                <w:szCs w:val="22"/>
              </w:rPr>
              <w:t xml:space="preserve"> </w:t>
            </w:r>
            <w:r>
              <w:rPr>
                <w:rFonts w:hint="cs"/>
                <w:sz w:val="20"/>
                <w:szCs w:val="22"/>
                <w:rtl/>
              </w:rPr>
              <w:t xml:space="preserve">1. איום מוחשי על אחד מהערכים </w:t>
            </w:r>
            <w:proofErr w:type="spellStart"/>
            <w:r>
              <w:rPr>
                <w:rFonts w:hint="cs"/>
                <w:sz w:val="20"/>
                <w:szCs w:val="22"/>
                <w:rtl/>
              </w:rPr>
              <w:t>המנוים</w:t>
            </w:r>
            <w:proofErr w:type="spellEnd"/>
            <w:r>
              <w:rPr>
                <w:rFonts w:hint="cs"/>
                <w:sz w:val="20"/>
                <w:szCs w:val="22"/>
                <w:rtl/>
              </w:rPr>
              <w:t xml:space="preserve"> כערך בסעיף (גופו וכו') 2. היותו של הנאשם "אנוס" לעשות את המעשה.  על גבי זה, חלה מגבלת </w:t>
            </w:r>
            <w:r w:rsidR="001D1BBF">
              <w:rPr>
                <w:rFonts w:hint="cs"/>
                <w:sz w:val="20"/>
                <w:szCs w:val="22"/>
                <w:rtl/>
              </w:rPr>
              <w:t xml:space="preserve">מתחם </w:t>
            </w:r>
            <w:r>
              <w:rPr>
                <w:rFonts w:hint="cs"/>
                <w:sz w:val="20"/>
                <w:szCs w:val="22"/>
                <w:rtl/>
              </w:rPr>
              <w:t>הסבירות. במקרה שהעבירה חמורה מאוד, והאיום המוחשי לא כ"כ גדול, אז לא סביר להגיד שיש כאן כורח. בנוסף, בגלל שהייתה לה ברירת הסתלקות, הרי הסבירות אפילו קטנה, כי היא יכלה למצוא פתרון אחר, ולכן חייבת.</w:t>
            </w:r>
          </w:p>
          <w:p w:rsidR="002C4879" w:rsidRPr="00DF028B" w:rsidRDefault="002C4879" w:rsidP="00A50850">
            <w:pPr>
              <w:rPr>
                <w:sz w:val="20"/>
                <w:szCs w:val="22"/>
                <w:rtl/>
              </w:rPr>
            </w:pPr>
            <w:r>
              <w:rPr>
                <w:rFonts w:hint="cs"/>
                <w:sz w:val="20"/>
                <w:szCs w:val="22"/>
                <w:rtl/>
              </w:rPr>
              <w:t>קדמי:</w:t>
            </w:r>
            <w:r>
              <w:rPr>
                <w:rFonts w:hint="cs"/>
                <w:sz w:val="20"/>
                <w:szCs w:val="22"/>
              </w:rPr>
              <w:t xml:space="preserve"> </w:t>
            </w:r>
            <w:r>
              <w:rPr>
                <w:rFonts w:hint="cs"/>
                <w:sz w:val="20"/>
                <w:szCs w:val="22"/>
                <w:rtl/>
              </w:rPr>
              <w:t xml:space="preserve">במקרה של קיפוח חיים, יש לבחון האם האיום הוא </w:t>
            </w:r>
            <w:proofErr w:type="spellStart"/>
            <w:r>
              <w:rPr>
                <w:rFonts w:hint="cs"/>
                <w:sz w:val="20"/>
                <w:szCs w:val="22"/>
                <w:rtl/>
              </w:rPr>
              <w:t>מיידי</w:t>
            </w:r>
            <w:proofErr w:type="spellEnd"/>
            <w:r>
              <w:rPr>
                <w:rFonts w:hint="cs"/>
                <w:sz w:val="20"/>
                <w:szCs w:val="22"/>
                <w:rtl/>
              </w:rPr>
              <w:t>, ובמקרה שלא, לא יהיה כורח (דעת יחיד).</w:t>
            </w:r>
          </w:p>
        </w:tc>
        <w:tc>
          <w:tcPr>
            <w:tcW w:w="2383" w:type="dxa"/>
          </w:tcPr>
          <w:p w:rsidR="00ED1CBC" w:rsidRDefault="00ED1CBC" w:rsidP="00A50850">
            <w:pPr>
              <w:rPr>
                <w:sz w:val="20"/>
                <w:szCs w:val="22"/>
                <w:rtl/>
              </w:rPr>
            </w:pPr>
            <w:r>
              <w:rPr>
                <w:rFonts w:hint="cs"/>
                <w:sz w:val="20"/>
                <w:szCs w:val="22"/>
                <w:rtl/>
              </w:rPr>
              <w:t>יסודות סייג הכורח.</w:t>
            </w:r>
          </w:p>
          <w:p w:rsidR="00ED1CBC" w:rsidRDefault="00ED1CBC" w:rsidP="00A50850">
            <w:pPr>
              <w:rPr>
                <w:sz w:val="20"/>
                <w:szCs w:val="22"/>
                <w:rtl/>
              </w:rPr>
            </w:pPr>
            <w:r>
              <w:rPr>
                <w:rFonts w:hint="cs"/>
                <w:sz w:val="20"/>
                <w:szCs w:val="22"/>
                <w:rtl/>
              </w:rPr>
              <w:t>ברירת הסתלקות מונעת את סייג הכורח</w:t>
            </w:r>
          </w:p>
          <w:p w:rsidR="00ED1CBC" w:rsidRPr="00DF028B" w:rsidRDefault="00ED1CBC" w:rsidP="00A50850">
            <w:pPr>
              <w:rPr>
                <w:sz w:val="20"/>
                <w:szCs w:val="22"/>
                <w:rtl/>
              </w:rPr>
            </w:pPr>
            <w:r>
              <w:rPr>
                <w:rFonts w:hint="cs"/>
                <w:sz w:val="20"/>
                <w:szCs w:val="22"/>
                <w:rtl/>
              </w:rPr>
              <w:t>מתחם סבירות</w:t>
            </w:r>
          </w:p>
        </w:tc>
      </w:tr>
      <w:tr w:rsidR="00ED1CBC" w:rsidRPr="00DF028B" w:rsidTr="000A7F9E">
        <w:tc>
          <w:tcPr>
            <w:tcW w:w="588" w:type="dxa"/>
            <w:vMerge/>
            <w:textDirection w:val="btLr"/>
            <w:vAlign w:val="center"/>
          </w:tcPr>
          <w:p w:rsidR="00ED1CBC" w:rsidRPr="00C55E56" w:rsidRDefault="00ED1CBC" w:rsidP="00C55E56">
            <w:pPr>
              <w:ind w:left="113" w:right="113"/>
              <w:jc w:val="center"/>
              <w:rPr>
                <w:sz w:val="18"/>
                <w:szCs w:val="18"/>
                <w:rtl/>
              </w:rPr>
            </w:pPr>
            <w:bookmarkStart w:id="5" w:name="_Hlk47226850"/>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r>
              <w:rPr>
                <w:rFonts w:asciiTheme="majorBidi" w:hAnsiTheme="majorBidi" w:hint="cs"/>
                <w:b/>
                <w:bCs/>
                <w:color w:val="000000"/>
                <w:sz w:val="20"/>
                <w:szCs w:val="22"/>
                <w:rtl/>
              </w:rPr>
              <w:t>פלונית</w:t>
            </w:r>
          </w:p>
        </w:tc>
        <w:tc>
          <w:tcPr>
            <w:tcW w:w="2374" w:type="dxa"/>
          </w:tcPr>
          <w:p w:rsidR="00ED1CBC" w:rsidRPr="00DF028B" w:rsidRDefault="00ED1CBC" w:rsidP="00A50850">
            <w:pPr>
              <w:rPr>
                <w:sz w:val="20"/>
                <w:szCs w:val="22"/>
                <w:rtl/>
              </w:rPr>
            </w:pPr>
            <w:r>
              <w:rPr>
                <w:rFonts w:hint="cs"/>
                <w:sz w:val="20"/>
                <w:szCs w:val="22"/>
                <w:rtl/>
              </w:rPr>
              <w:t>שתי נשים הסכימו להעביר סמים במכס בשביל כסף, הם התחרטו, ואז איימו על המשפחות שלהם. האם יש כורח?</w:t>
            </w:r>
            <w:r>
              <w:rPr>
                <w:rFonts w:hint="cs"/>
                <w:sz w:val="20"/>
                <w:szCs w:val="22"/>
              </w:rPr>
              <w:t xml:space="preserve"> </w:t>
            </w:r>
            <w:r>
              <w:rPr>
                <w:rFonts w:hint="cs"/>
                <w:sz w:val="20"/>
                <w:szCs w:val="22"/>
                <w:rtl/>
              </w:rPr>
              <w:t xml:space="preserve"> האם זה שהם נכנסו למצב מבחירה מחריג אותם מההגנה בעקבות החריג?</w:t>
            </w:r>
          </w:p>
        </w:tc>
        <w:tc>
          <w:tcPr>
            <w:tcW w:w="5058" w:type="dxa"/>
            <w:gridSpan w:val="2"/>
          </w:tcPr>
          <w:p w:rsidR="00ED1CBC" w:rsidRDefault="00ED1CBC" w:rsidP="00A50850">
            <w:pPr>
              <w:rPr>
                <w:sz w:val="20"/>
                <w:szCs w:val="22"/>
                <w:rtl/>
              </w:rPr>
            </w:pPr>
            <w:r>
              <w:rPr>
                <w:rFonts w:hint="cs"/>
                <w:sz w:val="20"/>
                <w:szCs w:val="22"/>
                <w:rtl/>
              </w:rPr>
              <w:t>שלוש יסודות לכורח (תוך בחינה של מתחם הסבירות):</w:t>
            </w:r>
            <w:r>
              <w:rPr>
                <w:rFonts w:hint="cs"/>
                <w:sz w:val="20"/>
                <w:szCs w:val="22"/>
              </w:rPr>
              <w:t xml:space="preserve"> </w:t>
            </w:r>
            <w:r>
              <w:rPr>
                <w:rFonts w:hint="cs"/>
                <w:sz w:val="20"/>
                <w:szCs w:val="22"/>
                <w:rtl/>
              </w:rPr>
              <w:t xml:space="preserve">1. איום מוחשי. </w:t>
            </w:r>
            <w:r>
              <w:rPr>
                <w:sz w:val="20"/>
                <w:szCs w:val="22"/>
                <w:rtl/>
              </w:rPr>
              <w:t>–</w:t>
            </w:r>
            <w:r>
              <w:rPr>
                <w:rFonts w:hint="cs"/>
                <w:sz w:val="20"/>
                <w:szCs w:val="22"/>
                <w:rtl/>
              </w:rPr>
              <w:t xml:space="preserve"> איום שקשור למצוקה כלכלית לא נחשב איום, ולכן לא מתקיים. בנוסף, האיום הוא עתידי ורחוק, ולכן לא נחשב מוחשי. 2.פגיעה חמורה. 3.אונס.  </w:t>
            </w:r>
            <w:r>
              <w:rPr>
                <w:sz w:val="20"/>
                <w:szCs w:val="22"/>
                <w:rtl/>
              </w:rPr>
              <w:t>–</w:t>
            </w:r>
            <w:r>
              <w:rPr>
                <w:rFonts w:hint="cs"/>
                <w:sz w:val="20"/>
                <w:szCs w:val="22"/>
                <w:rtl/>
              </w:rPr>
              <w:t xml:space="preserve"> הם לא היו אנוסות כי הם יכלו לפנות למשטרה. </w:t>
            </w:r>
          </w:p>
          <w:p w:rsidR="00ED1CBC" w:rsidRDefault="00ED1CBC" w:rsidP="00A50850">
            <w:pPr>
              <w:rPr>
                <w:sz w:val="20"/>
                <w:szCs w:val="22"/>
                <w:rtl/>
              </w:rPr>
            </w:pPr>
            <w:r>
              <w:rPr>
                <w:rFonts w:hint="cs"/>
                <w:sz w:val="20"/>
                <w:szCs w:val="22"/>
                <w:rtl/>
              </w:rPr>
              <w:t xml:space="preserve">חריג כניסה למצב בהתנהגות פסולה: 1.הכניסה למצב צריכה להיות מרצון. 2.ההתנהגות המוקדמות צריכה להיות פסולה. 3.אדם מן הישוב </w:t>
            </w:r>
            <w:proofErr w:type="spellStart"/>
            <w:r>
              <w:rPr>
                <w:rFonts w:hint="cs"/>
                <w:sz w:val="20"/>
                <w:szCs w:val="22"/>
                <w:rtl/>
              </w:rPr>
              <w:t>יכל</w:t>
            </w:r>
            <w:proofErr w:type="spellEnd"/>
            <w:r>
              <w:rPr>
                <w:rFonts w:hint="cs"/>
                <w:sz w:val="20"/>
                <w:szCs w:val="22"/>
                <w:rtl/>
              </w:rPr>
              <w:t xml:space="preserve"> לצפות שהכניסה למצב תוביל לידי העבירה הסופית. הם עומדים בכל התנאים ולכן לא חל עליהם החריג. </w:t>
            </w:r>
            <w:r w:rsidR="009D3F1E">
              <w:rPr>
                <w:rFonts w:hint="cs"/>
                <w:sz w:val="20"/>
                <w:szCs w:val="22"/>
                <w:rtl/>
              </w:rPr>
              <w:t xml:space="preserve"> כניסה לארגון פשע מרצון, הרי זה כניסה פסולה.</w:t>
            </w:r>
          </w:p>
          <w:p w:rsidR="00ED1CBC" w:rsidRPr="00DF028B" w:rsidRDefault="00ED1CBC" w:rsidP="00A50850">
            <w:pPr>
              <w:rPr>
                <w:sz w:val="20"/>
                <w:szCs w:val="22"/>
                <w:rtl/>
              </w:rPr>
            </w:pPr>
            <w:r>
              <w:rPr>
                <w:rFonts w:hint="cs"/>
                <w:sz w:val="20"/>
                <w:szCs w:val="22"/>
                <w:rtl/>
              </w:rPr>
              <w:t>הסייג לחריג (</w:t>
            </w:r>
            <w:r w:rsidR="0086513F">
              <w:rPr>
                <w:rFonts w:hint="cs"/>
                <w:sz w:val="20"/>
                <w:szCs w:val="22"/>
                <w:rtl/>
              </w:rPr>
              <w:t>=</w:t>
            </w:r>
            <w:r>
              <w:rPr>
                <w:rFonts w:hint="cs"/>
                <w:sz w:val="20"/>
                <w:szCs w:val="22"/>
                <w:rtl/>
              </w:rPr>
              <w:t>למעט הצלת אינטרס הזולת) חל רק במקרה שבו כל מהות הכניסה</w:t>
            </w:r>
            <w:r w:rsidR="009062BF">
              <w:rPr>
                <w:rFonts w:hint="cs"/>
                <w:sz w:val="20"/>
                <w:szCs w:val="22"/>
                <w:rtl/>
              </w:rPr>
              <w:t xml:space="preserve"> (תחילתה)</w:t>
            </w:r>
            <w:r>
              <w:rPr>
                <w:rFonts w:hint="cs"/>
                <w:sz w:val="20"/>
                <w:szCs w:val="22"/>
                <w:rtl/>
              </w:rPr>
              <w:t xml:space="preserve"> היא למען הזולת, ולא רק </w:t>
            </w:r>
            <w:r w:rsidR="0086513F">
              <w:rPr>
                <w:rFonts w:hint="cs"/>
                <w:sz w:val="20"/>
                <w:szCs w:val="22"/>
                <w:rtl/>
              </w:rPr>
              <w:t xml:space="preserve">אחד מן התמריצים </w:t>
            </w:r>
            <w:proofErr w:type="spellStart"/>
            <w:r>
              <w:rPr>
                <w:rFonts w:hint="cs"/>
                <w:sz w:val="20"/>
                <w:szCs w:val="22"/>
                <w:rtl/>
              </w:rPr>
              <w:t>וכו</w:t>
            </w:r>
            <w:proofErr w:type="spellEnd"/>
            <w:r>
              <w:rPr>
                <w:rFonts w:hint="cs"/>
                <w:sz w:val="20"/>
                <w:szCs w:val="22"/>
                <w:rtl/>
              </w:rPr>
              <w:t>'.. (פרשנות תכליתית מצמצמת)</w:t>
            </w:r>
          </w:p>
        </w:tc>
        <w:tc>
          <w:tcPr>
            <w:tcW w:w="2383" w:type="dxa"/>
          </w:tcPr>
          <w:p w:rsidR="00ED1CBC" w:rsidRDefault="00ED1CBC" w:rsidP="00A50850">
            <w:pPr>
              <w:rPr>
                <w:sz w:val="20"/>
                <w:szCs w:val="22"/>
                <w:rtl/>
              </w:rPr>
            </w:pPr>
            <w:r>
              <w:rPr>
                <w:rFonts w:hint="cs"/>
                <w:sz w:val="20"/>
                <w:szCs w:val="22"/>
                <w:rtl/>
              </w:rPr>
              <w:t>יסודות הכורח</w:t>
            </w:r>
          </w:p>
          <w:p w:rsidR="00ED1CBC" w:rsidRDefault="00ED1CBC" w:rsidP="00A50850">
            <w:pPr>
              <w:rPr>
                <w:sz w:val="20"/>
                <w:szCs w:val="22"/>
                <w:rtl/>
              </w:rPr>
            </w:pPr>
            <w:r>
              <w:rPr>
                <w:rFonts w:hint="cs"/>
                <w:sz w:val="20"/>
                <w:szCs w:val="22"/>
                <w:rtl/>
              </w:rPr>
              <w:t xml:space="preserve">מצוקה כלכלית לא נחשבת איום. </w:t>
            </w:r>
          </w:p>
          <w:p w:rsidR="00ED1CBC" w:rsidRDefault="00ED1CBC" w:rsidP="00A50850">
            <w:pPr>
              <w:rPr>
                <w:sz w:val="20"/>
                <w:szCs w:val="22"/>
                <w:rtl/>
              </w:rPr>
            </w:pPr>
            <w:r>
              <w:rPr>
                <w:rFonts w:hint="cs"/>
                <w:sz w:val="20"/>
                <w:szCs w:val="22"/>
                <w:rtl/>
              </w:rPr>
              <w:t>איום רחוק לא נחשב איום</w:t>
            </w:r>
          </w:p>
          <w:p w:rsidR="00ED1CBC" w:rsidRDefault="00ED1CBC" w:rsidP="00A50850">
            <w:pPr>
              <w:rPr>
                <w:sz w:val="20"/>
                <w:szCs w:val="22"/>
                <w:rtl/>
              </w:rPr>
            </w:pPr>
            <w:r>
              <w:rPr>
                <w:rFonts w:hint="cs"/>
                <w:sz w:val="20"/>
                <w:szCs w:val="22"/>
                <w:rtl/>
              </w:rPr>
              <w:t>פניה לשלטונות הרי היא מבטלת את יסוד האונס</w:t>
            </w:r>
          </w:p>
          <w:p w:rsidR="00ED1CBC" w:rsidRDefault="00ED1CBC" w:rsidP="00A50850">
            <w:pPr>
              <w:rPr>
                <w:sz w:val="20"/>
                <w:szCs w:val="22"/>
                <w:rtl/>
              </w:rPr>
            </w:pPr>
            <w:r>
              <w:rPr>
                <w:rFonts w:hint="cs"/>
                <w:sz w:val="20"/>
                <w:szCs w:val="22"/>
                <w:rtl/>
              </w:rPr>
              <w:t>יסודות החריג</w:t>
            </w:r>
          </w:p>
          <w:p w:rsidR="00ED1CBC" w:rsidRDefault="00ED1CBC" w:rsidP="00A50850">
            <w:pPr>
              <w:rPr>
                <w:sz w:val="20"/>
                <w:szCs w:val="22"/>
                <w:rtl/>
              </w:rPr>
            </w:pPr>
            <w:r>
              <w:rPr>
                <w:rFonts w:hint="cs"/>
                <w:sz w:val="20"/>
                <w:szCs w:val="22"/>
                <w:rtl/>
              </w:rPr>
              <w:t>יסודות החריג לחריג</w:t>
            </w:r>
          </w:p>
          <w:p w:rsidR="00ED1CBC" w:rsidRPr="00DF028B" w:rsidRDefault="00ED1CBC" w:rsidP="00A50850">
            <w:pPr>
              <w:rPr>
                <w:sz w:val="20"/>
                <w:szCs w:val="22"/>
                <w:rtl/>
              </w:rPr>
            </w:pPr>
            <w:r>
              <w:rPr>
                <w:rFonts w:hint="cs"/>
                <w:sz w:val="20"/>
                <w:szCs w:val="22"/>
                <w:rtl/>
              </w:rPr>
              <w:t xml:space="preserve">חל רק במקרה שכל הכניסה מהותה הצלת הזולת. </w:t>
            </w:r>
          </w:p>
        </w:tc>
      </w:tr>
      <w:bookmarkEnd w:id="5"/>
      <w:tr w:rsidR="00ED1CBC" w:rsidRPr="00DF028B" w:rsidTr="000A7F9E">
        <w:tc>
          <w:tcPr>
            <w:tcW w:w="588" w:type="dxa"/>
            <w:vMerge/>
            <w:textDirection w:val="btLr"/>
            <w:vAlign w:val="center"/>
          </w:tcPr>
          <w:p w:rsidR="00ED1CBC" w:rsidRPr="00C55E56" w:rsidRDefault="00ED1CBC" w:rsidP="00C55E56">
            <w:pPr>
              <w:ind w:left="113" w:right="113"/>
              <w:jc w:val="center"/>
              <w:rPr>
                <w:sz w:val="18"/>
                <w:szCs w:val="18"/>
                <w:rtl/>
              </w:rPr>
            </w:pP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r>
              <w:rPr>
                <w:rFonts w:asciiTheme="majorBidi" w:hAnsiTheme="majorBidi" w:hint="cs"/>
                <w:b/>
                <w:bCs/>
                <w:color w:val="000000"/>
                <w:sz w:val="20"/>
                <w:szCs w:val="22"/>
                <w:rtl/>
              </w:rPr>
              <w:t>אלון</w:t>
            </w:r>
          </w:p>
        </w:tc>
        <w:tc>
          <w:tcPr>
            <w:tcW w:w="2374" w:type="dxa"/>
          </w:tcPr>
          <w:p w:rsidR="00ED1CBC" w:rsidRPr="00DF028B" w:rsidRDefault="00ED1CBC" w:rsidP="006C4E2B">
            <w:pPr>
              <w:rPr>
                <w:sz w:val="20"/>
                <w:szCs w:val="22"/>
                <w:rtl/>
              </w:rPr>
            </w:pPr>
            <w:r>
              <w:rPr>
                <w:rFonts w:hint="cs"/>
                <w:sz w:val="20"/>
                <w:szCs w:val="22"/>
                <w:rtl/>
              </w:rPr>
              <w:t xml:space="preserve">מעלה כסף, טוענת שעשתה את זה בגלל שאח שלה היה בחובות גדולים, והוא הפעיל עליה </w:t>
            </w:r>
            <w:proofErr w:type="spellStart"/>
            <w:r>
              <w:rPr>
                <w:rFonts w:hint="cs"/>
                <w:sz w:val="20"/>
                <w:szCs w:val="22"/>
                <w:rtl/>
              </w:rPr>
              <w:t>מניפלוציות</w:t>
            </w:r>
            <w:proofErr w:type="spellEnd"/>
          </w:p>
        </w:tc>
        <w:tc>
          <w:tcPr>
            <w:tcW w:w="5058" w:type="dxa"/>
            <w:gridSpan w:val="2"/>
          </w:tcPr>
          <w:p w:rsidR="00ED1CBC" w:rsidRPr="00DF028B" w:rsidRDefault="00ED1CBC" w:rsidP="006C4E2B">
            <w:pPr>
              <w:rPr>
                <w:sz w:val="20"/>
                <w:szCs w:val="22"/>
                <w:rtl/>
              </w:rPr>
            </w:pPr>
            <w:r>
              <w:rPr>
                <w:rFonts w:hint="cs"/>
                <w:sz w:val="20"/>
                <w:szCs w:val="22"/>
                <w:rtl/>
              </w:rPr>
              <w:t xml:space="preserve">לא חל הגנת הכורח כי האיום לא היה </w:t>
            </w:r>
            <w:proofErr w:type="spellStart"/>
            <w:r>
              <w:rPr>
                <w:rFonts w:hint="cs"/>
                <w:sz w:val="20"/>
                <w:szCs w:val="22"/>
                <w:rtl/>
              </w:rPr>
              <w:t>מיידי</w:t>
            </w:r>
            <w:proofErr w:type="spellEnd"/>
            <w:r w:rsidR="007D63DA">
              <w:rPr>
                <w:rFonts w:hint="cs"/>
                <w:sz w:val="20"/>
                <w:szCs w:val="22"/>
                <w:rtl/>
              </w:rPr>
              <w:t xml:space="preserve"> וישיר</w:t>
            </w:r>
            <w:r>
              <w:rPr>
                <w:rFonts w:hint="cs"/>
                <w:sz w:val="20"/>
                <w:szCs w:val="22"/>
                <w:rtl/>
              </w:rPr>
              <w:t xml:space="preserve"> והיה לה דרכים לברוח מזה, אבל כן זה קרוב מאוד, ולכן יש להקל בעונשה. </w:t>
            </w:r>
          </w:p>
        </w:tc>
        <w:tc>
          <w:tcPr>
            <w:tcW w:w="2383" w:type="dxa"/>
          </w:tcPr>
          <w:p w:rsidR="00ED1CBC" w:rsidRDefault="00ED1CBC" w:rsidP="006C4E2B">
            <w:pPr>
              <w:rPr>
                <w:sz w:val="20"/>
                <w:szCs w:val="22"/>
                <w:rtl/>
              </w:rPr>
            </w:pPr>
            <w:r>
              <w:rPr>
                <w:rFonts w:hint="cs"/>
                <w:sz w:val="20"/>
                <w:szCs w:val="22"/>
                <w:rtl/>
              </w:rPr>
              <w:t xml:space="preserve">יש לתת שיקול דעת למהלך החיים של הנאשם ולשאלה האם זה דומה לסייג בהחלטת העונש. </w:t>
            </w:r>
          </w:p>
          <w:p w:rsidR="007D63DA" w:rsidRPr="00DF028B" w:rsidRDefault="007D63DA" w:rsidP="006C4E2B">
            <w:pPr>
              <w:rPr>
                <w:sz w:val="20"/>
                <w:szCs w:val="22"/>
                <w:rtl/>
              </w:rPr>
            </w:pPr>
            <w:r>
              <w:rPr>
                <w:rFonts w:hint="cs"/>
                <w:sz w:val="20"/>
                <w:szCs w:val="22"/>
                <w:rtl/>
              </w:rPr>
              <w:t xml:space="preserve">הכורח חל רק במקרה של איום </w:t>
            </w:r>
            <w:proofErr w:type="spellStart"/>
            <w:r>
              <w:rPr>
                <w:rFonts w:hint="cs"/>
                <w:sz w:val="20"/>
                <w:szCs w:val="22"/>
                <w:rtl/>
              </w:rPr>
              <w:t>מיידי</w:t>
            </w:r>
            <w:proofErr w:type="spellEnd"/>
            <w:r>
              <w:rPr>
                <w:rFonts w:hint="cs"/>
                <w:sz w:val="20"/>
                <w:szCs w:val="22"/>
                <w:rtl/>
              </w:rPr>
              <w:t xml:space="preserve"> וישיר</w:t>
            </w:r>
          </w:p>
        </w:tc>
      </w:tr>
      <w:tr w:rsidR="00ED1CBC" w:rsidRPr="00DF028B" w:rsidTr="000A7F9E">
        <w:tc>
          <w:tcPr>
            <w:tcW w:w="588" w:type="dxa"/>
            <w:vMerge/>
            <w:textDirection w:val="btLr"/>
            <w:vAlign w:val="center"/>
          </w:tcPr>
          <w:p w:rsidR="00ED1CBC" w:rsidRPr="00C55E56" w:rsidRDefault="00ED1CBC" w:rsidP="00C55E56">
            <w:pPr>
              <w:ind w:left="113" w:right="113"/>
              <w:jc w:val="center"/>
              <w:rPr>
                <w:sz w:val="18"/>
                <w:szCs w:val="18"/>
                <w:rtl/>
              </w:rPr>
            </w:pP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proofErr w:type="spellStart"/>
            <w:r>
              <w:rPr>
                <w:rFonts w:asciiTheme="majorBidi" w:hAnsiTheme="majorBidi" w:hint="cs"/>
                <w:b/>
                <w:bCs/>
                <w:color w:val="000000"/>
                <w:sz w:val="20"/>
                <w:szCs w:val="22"/>
                <w:rtl/>
              </w:rPr>
              <w:t>פלר</w:t>
            </w:r>
            <w:proofErr w:type="spellEnd"/>
            <w:r>
              <w:rPr>
                <w:rFonts w:asciiTheme="majorBidi" w:hAnsiTheme="majorBidi" w:hint="cs"/>
                <w:b/>
                <w:bCs/>
                <w:color w:val="000000"/>
                <w:sz w:val="20"/>
                <w:szCs w:val="22"/>
                <w:rtl/>
              </w:rPr>
              <w:t xml:space="preserve"> יסודות בדיני עונשין</w:t>
            </w:r>
          </w:p>
        </w:tc>
        <w:tc>
          <w:tcPr>
            <w:tcW w:w="9815" w:type="dxa"/>
            <w:gridSpan w:val="4"/>
          </w:tcPr>
          <w:p w:rsidR="00ED1CBC" w:rsidRDefault="00ED1CBC" w:rsidP="008072F9">
            <w:pPr>
              <w:rPr>
                <w:sz w:val="20"/>
                <w:szCs w:val="22"/>
                <w:rtl/>
              </w:rPr>
            </w:pPr>
            <w:r>
              <w:rPr>
                <w:rFonts w:hint="cs"/>
                <w:sz w:val="20"/>
                <w:szCs w:val="22"/>
                <w:rtl/>
              </w:rPr>
              <w:t xml:space="preserve">מה הסברא מאחורי סייג הכורח?  לא מדובר על אדם שאנוס לחלוטין, אלא מדובר על אדם עם רצון, אבל רצון שהכריחו אותו כלפיו. אם כן, אז למה לפטור?1.פגיעה במטרת החוק הפלילי- העונש לא ירתיע+ החוק לא מתיימר לבקש מאנשים להיות גיבורים אלא רגילים. 2. זה חוסר צדק. 3.העושה לא בעל מסוכנות- אין סכנה שהוא יחזור לעבירה אחרי המעשה. </w:t>
            </w:r>
          </w:p>
          <w:p w:rsidR="00ED1CBC" w:rsidRDefault="00ED1CBC" w:rsidP="008072F9">
            <w:pPr>
              <w:rPr>
                <w:sz w:val="20"/>
                <w:szCs w:val="22"/>
                <w:rtl/>
              </w:rPr>
            </w:pPr>
            <w:r>
              <w:rPr>
                <w:rFonts w:hint="cs"/>
                <w:sz w:val="20"/>
                <w:szCs w:val="22"/>
                <w:rtl/>
              </w:rPr>
              <w:lastRenderedPageBreak/>
              <w:t>ביסוד העובדתי: יש צורך במקור סכנה [איום פגיעה מטעם אחר] ומעשה במצב של כורח.  יסוד נפשי:</w:t>
            </w:r>
            <w:r>
              <w:rPr>
                <w:rFonts w:hint="cs"/>
                <w:sz w:val="20"/>
                <w:szCs w:val="22"/>
              </w:rPr>
              <w:t xml:space="preserve"> </w:t>
            </w:r>
            <w:r>
              <w:rPr>
                <w:sz w:val="20"/>
                <w:szCs w:val="22"/>
              </w:rPr>
              <w:t xml:space="preserve"> </w:t>
            </w:r>
            <w:r>
              <w:rPr>
                <w:rFonts w:hint="cs"/>
                <w:sz w:val="20"/>
                <w:szCs w:val="22"/>
                <w:rtl/>
              </w:rPr>
              <w:t xml:space="preserve"> שהעושה יתייחס לנתונים העובדתיים הנ"ל כגורמי המעשה שלו. </w:t>
            </w:r>
          </w:p>
        </w:tc>
      </w:tr>
      <w:tr w:rsidR="00ED1CBC" w:rsidRPr="00DF028B" w:rsidTr="000A7F9E">
        <w:tc>
          <w:tcPr>
            <w:tcW w:w="588" w:type="dxa"/>
            <w:vMerge w:val="restart"/>
            <w:textDirection w:val="btLr"/>
            <w:vAlign w:val="center"/>
          </w:tcPr>
          <w:p w:rsidR="00ED1CBC" w:rsidRPr="00C55E56" w:rsidRDefault="00ED1CBC" w:rsidP="00C55E56">
            <w:pPr>
              <w:ind w:left="113" w:right="113"/>
              <w:jc w:val="center"/>
              <w:rPr>
                <w:sz w:val="18"/>
                <w:szCs w:val="18"/>
                <w:rtl/>
              </w:rPr>
            </w:pPr>
            <w:r w:rsidRPr="00C55E56">
              <w:rPr>
                <w:rFonts w:hint="cs"/>
                <w:sz w:val="18"/>
                <w:szCs w:val="18"/>
                <w:rtl/>
              </w:rPr>
              <w:lastRenderedPageBreak/>
              <w:t>הגנה עצמית</w:t>
            </w: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r>
              <w:rPr>
                <w:rFonts w:asciiTheme="majorBidi" w:hAnsiTheme="majorBidi" w:hint="cs"/>
                <w:b/>
                <w:bCs/>
                <w:color w:val="000000"/>
                <w:sz w:val="20"/>
                <w:szCs w:val="22"/>
                <w:rtl/>
              </w:rPr>
              <w:t>קליינר</w:t>
            </w:r>
          </w:p>
        </w:tc>
        <w:tc>
          <w:tcPr>
            <w:tcW w:w="2374" w:type="dxa"/>
          </w:tcPr>
          <w:p w:rsidR="00ED1CBC" w:rsidRPr="00DF028B" w:rsidRDefault="00ED1CBC" w:rsidP="008072F9">
            <w:pPr>
              <w:rPr>
                <w:sz w:val="20"/>
                <w:szCs w:val="22"/>
                <w:rtl/>
              </w:rPr>
            </w:pPr>
            <w:r>
              <w:rPr>
                <w:rFonts w:hint="cs"/>
                <w:sz w:val="20"/>
                <w:szCs w:val="22"/>
                <w:rtl/>
              </w:rPr>
              <w:t>שתי מסוכסכים נפגשים, אחד שולף סכין ותוקף, השני שולף אקדח והורג אותו, האם יש הגנה עצמית?</w:t>
            </w:r>
          </w:p>
        </w:tc>
        <w:tc>
          <w:tcPr>
            <w:tcW w:w="5058" w:type="dxa"/>
            <w:gridSpan w:val="2"/>
          </w:tcPr>
          <w:p w:rsidR="00ED1CBC" w:rsidRDefault="00ED1CBC" w:rsidP="008072F9">
            <w:pPr>
              <w:rPr>
                <w:sz w:val="20"/>
                <w:szCs w:val="22"/>
                <w:rtl/>
              </w:rPr>
            </w:pPr>
            <w:r>
              <w:rPr>
                <w:rFonts w:hint="cs"/>
                <w:sz w:val="20"/>
                <w:szCs w:val="22"/>
                <w:rtl/>
              </w:rPr>
              <w:t>יסודות הגנה עצמית:</w:t>
            </w:r>
            <w:r>
              <w:rPr>
                <w:rFonts w:hint="cs"/>
                <w:sz w:val="20"/>
                <w:szCs w:val="22"/>
              </w:rPr>
              <w:t xml:space="preserve"> </w:t>
            </w:r>
            <w:r>
              <w:rPr>
                <w:sz w:val="20"/>
                <w:szCs w:val="22"/>
              </w:rPr>
              <w:t xml:space="preserve"> </w:t>
            </w:r>
            <w:r>
              <w:rPr>
                <w:rFonts w:hint="cs"/>
                <w:sz w:val="20"/>
                <w:szCs w:val="22"/>
                <w:rtl/>
              </w:rPr>
              <w:t xml:space="preserve">1.תקיפה שמסכנת את האדם או את זולתו. 2.נחיצות </w:t>
            </w:r>
            <w:proofErr w:type="spellStart"/>
            <w:r>
              <w:rPr>
                <w:rFonts w:hint="cs"/>
                <w:sz w:val="20"/>
                <w:szCs w:val="22"/>
                <w:rtl/>
              </w:rPr>
              <w:t>א.איכותית</w:t>
            </w:r>
            <w:proofErr w:type="spellEnd"/>
            <w:r>
              <w:rPr>
                <w:rFonts w:hint="cs"/>
                <w:sz w:val="20"/>
                <w:szCs w:val="22"/>
                <w:rtl/>
              </w:rPr>
              <w:t xml:space="preserve">: אין אלטרנטיבה אחרת. </w:t>
            </w:r>
            <w:proofErr w:type="spellStart"/>
            <w:r>
              <w:rPr>
                <w:rFonts w:hint="cs"/>
                <w:sz w:val="20"/>
                <w:szCs w:val="22"/>
                <w:rtl/>
              </w:rPr>
              <w:t>ב.כמותית</w:t>
            </w:r>
            <w:proofErr w:type="spellEnd"/>
            <w:r>
              <w:rPr>
                <w:rFonts w:hint="cs"/>
                <w:sz w:val="20"/>
                <w:szCs w:val="22"/>
                <w:rtl/>
              </w:rPr>
              <w:t xml:space="preserve">: מידת </w:t>
            </w:r>
            <w:proofErr w:type="spellStart"/>
            <w:r>
              <w:rPr>
                <w:rFonts w:hint="cs"/>
                <w:sz w:val="20"/>
                <w:szCs w:val="22"/>
                <w:rtl/>
              </w:rPr>
              <w:t>הכח</w:t>
            </w:r>
            <w:proofErr w:type="spellEnd"/>
            <w:r>
              <w:rPr>
                <w:rFonts w:hint="cs"/>
                <w:sz w:val="20"/>
                <w:szCs w:val="22"/>
                <w:rtl/>
              </w:rPr>
              <w:t xml:space="preserve"> שהופעלה, קשור לסבירות. 3.מיידיות (יש צורך לקשר </w:t>
            </w:r>
            <w:proofErr w:type="spellStart"/>
            <w:r>
              <w:rPr>
                <w:rFonts w:hint="cs"/>
                <w:sz w:val="20"/>
                <w:szCs w:val="22"/>
                <w:rtl/>
              </w:rPr>
              <w:t>מיידי</w:t>
            </w:r>
            <w:proofErr w:type="spellEnd"/>
            <w:r>
              <w:rPr>
                <w:rFonts w:hint="cs"/>
                <w:sz w:val="20"/>
                <w:szCs w:val="22"/>
                <w:rtl/>
              </w:rPr>
              <w:t xml:space="preserve">, אבל אין צורך לחכות </w:t>
            </w:r>
            <w:proofErr w:type="spellStart"/>
            <w:r>
              <w:rPr>
                <w:rFonts w:hint="cs"/>
                <w:sz w:val="20"/>
                <w:szCs w:val="22"/>
                <w:rtl/>
              </w:rPr>
              <w:t>לשניה</w:t>
            </w:r>
            <w:proofErr w:type="spellEnd"/>
            <w:r>
              <w:rPr>
                <w:rFonts w:hint="cs"/>
                <w:sz w:val="20"/>
                <w:szCs w:val="22"/>
                <w:rtl/>
              </w:rPr>
              <w:t xml:space="preserve"> האחרונה ממש) 4.סבירות. (נגזר מזה- להפסיק את ההגנה אחרי שהתוקף מנוטרל) 5.המותקף לא הביא בהתנהגות פסולה על עצמו </w:t>
            </w:r>
            <w:bookmarkStart w:id="6" w:name="_Hlk47226300"/>
            <w:proofErr w:type="spellStart"/>
            <w:r>
              <w:rPr>
                <w:rFonts w:hint="cs"/>
                <w:sz w:val="20"/>
                <w:szCs w:val="22"/>
                <w:rtl/>
              </w:rPr>
              <w:t>א.התנהגות</w:t>
            </w:r>
            <w:proofErr w:type="spellEnd"/>
            <w:r>
              <w:rPr>
                <w:rFonts w:hint="cs"/>
                <w:sz w:val="20"/>
                <w:szCs w:val="22"/>
                <w:rtl/>
              </w:rPr>
              <w:t xml:space="preserve"> פסולה. </w:t>
            </w:r>
            <w:proofErr w:type="spellStart"/>
            <w:r>
              <w:rPr>
                <w:rFonts w:hint="cs"/>
                <w:sz w:val="20"/>
                <w:szCs w:val="22"/>
                <w:rtl/>
              </w:rPr>
              <w:t>ב.קש"ס</w:t>
            </w:r>
            <w:proofErr w:type="spellEnd"/>
            <w:r>
              <w:rPr>
                <w:rFonts w:hint="cs"/>
                <w:sz w:val="20"/>
                <w:szCs w:val="22"/>
                <w:rtl/>
              </w:rPr>
              <w:t xml:space="preserve"> בין ההתנהגות לתקיפה. </w:t>
            </w:r>
            <w:proofErr w:type="spellStart"/>
            <w:r>
              <w:rPr>
                <w:rFonts w:hint="cs"/>
                <w:sz w:val="20"/>
                <w:szCs w:val="22"/>
                <w:rtl/>
              </w:rPr>
              <w:t>ג.האדם</w:t>
            </w:r>
            <w:proofErr w:type="spellEnd"/>
            <w:r>
              <w:rPr>
                <w:rFonts w:hint="cs"/>
                <w:sz w:val="20"/>
                <w:szCs w:val="22"/>
                <w:rtl/>
              </w:rPr>
              <w:t xml:space="preserve"> היה יכול לצפות (</w:t>
            </w:r>
            <w:proofErr w:type="spellStart"/>
            <w:r>
              <w:rPr>
                <w:rFonts w:hint="cs"/>
                <w:sz w:val="20"/>
                <w:szCs w:val="22"/>
                <w:rtl/>
              </w:rPr>
              <w:t>סוביקיטיבית</w:t>
            </w:r>
            <w:proofErr w:type="spellEnd"/>
            <w:r>
              <w:rPr>
                <w:rFonts w:hint="cs"/>
                <w:sz w:val="20"/>
                <w:szCs w:val="22"/>
                <w:rtl/>
              </w:rPr>
              <w:t>)</w:t>
            </w:r>
            <w:r>
              <w:rPr>
                <w:rFonts w:hint="cs"/>
                <w:sz w:val="20"/>
                <w:szCs w:val="22"/>
              </w:rPr>
              <w:t xml:space="preserve"> </w:t>
            </w:r>
            <w:r>
              <w:rPr>
                <w:rFonts w:hint="cs"/>
                <w:sz w:val="20"/>
                <w:szCs w:val="22"/>
                <w:rtl/>
              </w:rPr>
              <w:t xml:space="preserve">שההתנהגות תוביל לתקיפה. </w:t>
            </w:r>
          </w:p>
          <w:bookmarkEnd w:id="6"/>
          <w:p w:rsidR="00ED1CBC" w:rsidRPr="00AB346C" w:rsidRDefault="00ED1CBC" w:rsidP="008072F9">
            <w:pPr>
              <w:rPr>
                <w:sz w:val="20"/>
                <w:szCs w:val="22"/>
                <w:rtl/>
              </w:rPr>
            </w:pPr>
            <w:r>
              <w:rPr>
                <w:rFonts w:hint="cs"/>
                <w:sz w:val="20"/>
                <w:szCs w:val="22"/>
                <w:rtl/>
              </w:rPr>
              <w:t>נפסק:</w:t>
            </w:r>
            <w:r>
              <w:rPr>
                <w:rFonts w:hint="cs"/>
                <w:sz w:val="20"/>
                <w:szCs w:val="22"/>
              </w:rPr>
              <w:t xml:space="preserve"> </w:t>
            </w:r>
            <w:r>
              <w:rPr>
                <w:rFonts w:hint="cs"/>
                <w:sz w:val="20"/>
                <w:szCs w:val="22"/>
                <w:rtl/>
              </w:rPr>
              <w:t xml:space="preserve">ההגנה לא הייתה מידתית (3 יריות במקום אחת) והוא הביא את זה על עצמו, ולכן אין הגנה עצמית. </w:t>
            </w:r>
          </w:p>
        </w:tc>
        <w:tc>
          <w:tcPr>
            <w:tcW w:w="2383" w:type="dxa"/>
          </w:tcPr>
          <w:p w:rsidR="00ED1CBC" w:rsidRPr="00DF028B" w:rsidRDefault="00ED1CBC" w:rsidP="008072F9">
            <w:pPr>
              <w:rPr>
                <w:sz w:val="20"/>
                <w:szCs w:val="22"/>
                <w:rtl/>
              </w:rPr>
            </w:pPr>
            <w:r>
              <w:rPr>
                <w:rFonts w:hint="cs"/>
                <w:sz w:val="20"/>
                <w:szCs w:val="22"/>
                <w:rtl/>
              </w:rPr>
              <w:t>יסודות הגנה עצמית</w:t>
            </w:r>
          </w:p>
        </w:tc>
      </w:tr>
      <w:tr w:rsidR="00ED1CBC" w:rsidRPr="00DF028B" w:rsidTr="000A7F9E">
        <w:tc>
          <w:tcPr>
            <w:tcW w:w="588" w:type="dxa"/>
            <w:vMerge/>
            <w:textDirection w:val="btLr"/>
            <w:vAlign w:val="center"/>
          </w:tcPr>
          <w:p w:rsidR="00ED1CBC" w:rsidRPr="00C55E56" w:rsidRDefault="00ED1CBC" w:rsidP="00C55E56">
            <w:pPr>
              <w:ind w:left="113" w:right="113"/>
              <w:jc w:val="center"/>
              <w:rPr>
                <w:sz w:val="18"/>
                <w:szCs w:val="18"/>
                <w:rtl/>
              </w:rPr>
            </w:pP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proofErr w:type="spellStart"/>
            <w:r>
              <w:rPr>
                <w:rFonts w:asciiTheme="majorBidi" w:hAnsiTheme="majorBidi" w:hint="cs"/>
                <w:b/>
                <w:bCs/>
                <w:color w:val="000000"/>
                <w:sz w:val="20"/>
                <w:szCs w:val="22"/>
                <w:rtl/>
              </w:rPr>
              <w:t>אלטאגוז</w:t>
            </w:r>
            <w:proofErr w:type="spellEnd"/>
          </w:p>
        </w:tc>
        <w:tc>
          <w:tcPr>
            <w:tcW w:w="2374" w:type="dxa"/>
          </w:tcPr>
          <w:p w:rsidR="00ED1CBC" w:rsidRPr="00DF028B" w:rsidRDefault="00ED1CBC" w:rsidP="008072F9">
            <w:pPr>
              <w:rPr>
                <w:sz w:val="20"/>
                <w:szCs w:val="22"/>
                <w:rtl/>
              </w:rPr>
            </w:pPr>
            <w:r>
              <w:rPr>
                <w:rFonts w:hint="cs"/>
                <w:sz w:val="20"/>
                <w:szCs w:val="22"/>
                <w:rtl/>
              </w:rPr>
              <w:t>מאבטח הרג מתקן מזגנים שהגיע לבית ספר, כי חשב שהוא מחבל, האם יש הגנה עצמית מדומה?</w:t>
            </w:r>
          </w:p>
        </w:tc>
        <w:tc>
          <w:tcPr>
            <w:tcW w:w="5058" w:type="dxa"/>
            <w:gridSpan w:val="2"/>
          </w:tcPr>
          <w:p w:rsidR="00ED1CBC" w:rsidRDefault="00ED1CBC" w:rsidP="008072F9">
            <w:pPr>
              <w:rPr>
                <w:sz w:val="20"/>
                <w:szCs w:val="22"/>
                <w:rtl/>
              </w:rPr>
            </w:pPr>
            <w:r>
              <w:rPr>
                <w:rFonts w:hint="cs"/>
                <w:sz w:val="20"/>
                <w:szCs w:val="22"/>
                <w:rtl/>
              </w:rPr>
              <w:t>יסודות הגנה עצמית:</w:t>
            </w:r>
            <w:r>
              <w:rPr>
                <w:rFonts w:hint="cs"/>
                <w:sz w:val="20"/>
                <w:szCs w:val="22"/>
              </w:rPr>
              <w:t xml:space="preserve"> </w:t>
            </w:r>
            <w:bookmarkStart w:id="7" w:name="_Hlk47226032"/>
            <w:r>
              <w:rPr>
                <w:rFonts w:hint="cs"/>
                <w:sz w:val="20"/>
                <w:szCs w:val="22"/>
                <w:rtl/>
              </w:rPr>
              <w:t>1.תקיפה שלא כדין. 2. קיום סכנה מוחשית. 3.מיידיות. 4.האדם לא נכנס בהתנהגות פסולה. 5.נחיצות (איכותיות וכמותית) 6.סבירות. (הבחנה בין סבירות לנחיצות: כאשר יש מקרה שהוא נחוץ, אבל לא סביר).</w:t>
            </w:r>
          </w:p>
          <w:bookmarkEnd w:id="7"/>
          <w:p w:rsidR="00ED1CBC" w:rsidRDefault="00ED1CBC" w:rsidP="008072F9">
            <w:pPr>
              <w:rPr>
                <w:sz w:val="20"/>
                <w:szCs w:val="22"/>
                <w:rtl/>
              </w:rPr>
            </w:pPr>
          </w:p>
          <w:p w:rsidR="00ED1CBC" w:rsidRDefault="00ED1CBC" w:rsidP="008072F9">
            <w:pPr>
              <w:rPr>
                <w:sz w:val="20"/>
                <w:szCs w:val="22"/>
                <w:rtl/>
              </w:rPr>
            </w:pPr>
            <w:r>
              <w:rPr>
                <w:rFonts w:hint="cs"/>
                <w:sz w:val="20"/>
                <w:szCs w:val="22"/>
                <w:rtl/>
              </w:rPr>
              <w:t xml:space="preserve">הגנה עצמית מדומה: נדרש יסוד נפשי של ידיעה לכך שאתה נמצא במצב של הגנה עצמית (להפך </w:t>
            </w:r>
            <w:proofErr w:type="spellStart"/>
            <w:r>
              <w:rPr>
                <w:rFonts w:hint="cs"/>
                <w:sz w:val="20"/>
                <w:szCs w:val="22"/>
                <w:rtl/>
              </w:rPr>
              <w:t>מבדר"כ</w:t>
            </w:r>
            <w:proofErr w:type="spellEnd"/>
            <w:r>
              <w:rPr>
                <w:rFonts w:hint="cs"/>
                <w:sz w:val="20"/>
                <w:szCs w:val="22"/>
                <w:rtl/>
              </w:rPr>
              <w:t xml:space="preserve">- </w:t>
            </w:r>
            <w:proofErr w:type="spellStart"/>
            <w:r>
              <w:rPr>
                <w:rFonts w:hint="cs"/>
                <w:sz w:val="20"/>
                <w:szCs w:val="22"/>
                <w:rtl/>
              </w:rPr>
              <w:t>בדר"כ</w:t>
            </w:r>
            <w:proofErr w:type="spellEnd"/>
            <w:r>
              <w:rPr>
                <w:rFonts w:hint="cs"/>
                <w:sz w:val="20"/>
                <w:szCs w:val="22"/>
                <w:rtl/>
              </w:rPr>
              <w:t xml:space="preserve"> אם אין מודעות, אז אין עבירה, כאן אם אין מודעות, אז אין סייג לעבירה). לכן, במקרה שלנו, הוא לא עמד בתנאים הבאים: 1. נחיצות. 2.מיידיות. וממילא, לא מתקיים היסוד הנפשי המקיים הגנה עצמית מדומה. </w:t>
            </w:r>
          </w:p>
          <w:p w:rsidR="00ED1CBC" w:rsidRPr="00DF028B" w:rsidRDefault="00ED1CBC" w:rsidP="008072F9">
            <w:pPr>
              <w:rPr>
                <w:sz w:val="20"/>
                <w:szCs w:val="22"/>
                <w:rtl/>
              </w:rPr>
            </w:pPr>
          </w:p>
        </w:tc>
        <w:tc>
          <w:tcPr>
            <w:tcW w:w="2383" w:type="dxa"/>
          </w:tcPr>
          <w:p w:rsidR="00ED1CBC" w:rsidRPr="00DF028B" w:rsidRDefault="00ED1CBC" w:rsidP="008072F9">
            <w:pPr>
              <w:rPr>
                <w:sz w:val="20"/>
                <w:szCs w:val="22"/>
                <w:rtl/>
              </w:rPr>
            </w:pPr>
            <w:r>
              <w:rPr>
                <w:rFonts w:hint="cs"/>
                <w:sz w:val="20"/>
                <w:szCs w:val="22"/>
                <w:rtl/>
              </w:rPr>
              <w:t xml:space="preserve">ע"מ לקיים הגנה עצמית מדומה, על הנאשם להוכיח שהוא עומד ביסוד הנפשי התואם את כל יסודות ההגנה העצמית. </w:t>
            </w:r>
          </w:p>
        </w:tc>
      </w:tr>
      <w:tr w:rsidR="00ED1CBC" w:rsidRPr="00DF028B" w:rsidTr="000A7F9E">
        <w:tc>
          <w:tcPr>
            <w:tcW w:w="588" w:type="dxa"/>
            <w:vMerge/>
            <w:textDirection w:val="btLr"/>
            <w:vAlign w:val="center"/>
          </w:tcPr>
          <w:p w:rsidR="00ED1CBC" w:rsidRPr="00C55E56" w:rsidRDefault="00ED1CBC" w:rsidP="00C55E56">
            <w:pPr>
              <w:ind w:left="113" w:right="113"/>
              <w:jc w:val="center"/>
              <w:rPr>
                <w:sz w:val="18"/>
                <w:szCs w:val="18"/>
                <w:rtl/>
              </w:rPr>
            </w:pP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proofErr w:type="spellStart"/>
            <w:r>
              <w:rPr>
                <w:rFonts w:asciiTheme="majorBidi" w:hAnsiTheme="majorBidi" w:hint="cs"/>
                <w:b/>
                <w:bCs/>
                <w:color w:val="000000"/>
                <w:sz w:val="20"/>
                <w:szCs w:val="22"/>
                <w:rtl/>
              </w:rPr>
              <w:t>זלנסצקי</w:t>
            </w:r>
            <w:proofErr w:type="spellEnd"/>
          </w:p>
        </w:tc>
        <w:tc>
          <w:tcPr>
            <w:tcW w:w="2374" w:type="dxa"/>
          </w:tcPr>
          <w:p w:rsidR="00ED1CBC" w:rsidRPr="00DF028B" w:rsidRDefault="00ED1CBC" w:rsidP="008072F9">
            <w:pPr>
              <w:rPr>
                <w:sz w:val="20"/>
                <w:szCs w:val="22"/>
                <w:rtl/>
              </w:rPr>
            </w:pPr>
            <w:r>
              <w:rPr>
                <w:rFonts w:hint="cs"/>
                <w:sz w:val="20"/>
                <w:szCs w:val="22"/>
                <w:rtl/>
              </w:rPr>
              <w:t>א' תקף את ב' בביתו שלו, ב' לקח סכין ודקר אותו 46 דקירות והרג אותו, טוען להגנה עצמית.</w:t>
            </w:r>
          </w:p>
        </w:tc>
        <w:tc>
          <w:tcPr>
            <w:tcW w:w="5058" w:type="dxa"/>
            <w:gridSpan w:val="2"/>
          </w:tcPr>
          <w:p w:rsidR="00ED1CBC" w:rsidRDefault="00ED1CBC" w:rsidP="008072F9">
            <w:pPr>
              <w:rPr>
                <w:sz w:val="20"/>
                <w:szCs w:val="22"/>
                <w:rtl/>
              </w:rPr>
            </w:pPr>
            <w:r>
              <w:rPr>
                <w:rFonts w:hint="cs"/>
                <w:sz w:val="20"/>
                <w:szCs w:val="22"/>
                <w:rtl/>
              </w:rPr>
              <w:t>ב' לא עומד בתנאי יסודות הגנה עצמית כי: 1. נחיצות כמותית:</w:t>
            </w:r>
            <w:r>
              <w:rPr>
                <w:rFonts w:hint="cs"/>
                <w:sz w:val="20"/>
                <w:szCs w:val="22"/>
              </w:rPr>
              <w:t xml:space="preserve"> </w:t>
            </w:r>
            <w:r>
              <w:rPr>
                <w:rFonts w:hint="cs"/>
                <w:sz w:val="20"/>
                <w:szCs w:val="22"/>
                <w:rtl/>
              </w:rPr>
              <w:t>46 דקירות זה הרבה יותר ממה שצריך. 2. נחיצות איכותית:</w:t>
            </w:r>
            <w:r>
              <w:rPr>
                <w:rFonts w:hint="cs"/>
                <w:sz w:val="20"/>
                <w:szCs w:val="22"/>
              </w:rPr>
              <w:t xml:space="preserve"> </w:t>
            </w:r>
            <w:r>
              <w:rPr>
                <w:rFonts w:hint="cs"/>
                <w:sz w:val="20"/>
                <w:szCs w:val="22"/>
                <w:rtl/>
              </w:rPr>
              <w:t>למרות שמדובר בבית של ב', מוטלת עליו חובת נסיגה, ולכן הוא לא היה צריך לתקוף אלא לברוח. 3. הם רבו בניהם, ולכן א"א לקרוא לזה הדיפה של התקפה.</w:t>
            </w:r>
          </w:p>
          <w:p w:rsidR="00ED1CBC" w:rsidRDefault="00ED1CBC" w:rsidP="008072F9">
            <w:pPr>
              <w:rPr>
                <w:sz w:val="20"/>
                <w:szCs w:val="22"/>
                <w:rtl/>
              </w:rPr>
            </w:pPr>
            <w:r>
              <w:rPr>
                <w:rFonts w:hint="cs"/>
                <w:sz w:val="20"/>
                <w:szCs w:val="22"/>
                <w:rtl/>
              </w:rPr>
              <w:t>בייניש ולוי:</w:t>
            </w:r>
            <w:r>
              <w:rPr>
                <w:rFonts w:hint="cs"/>
                <w:sz w:val="20"/>
                <w:szCs w:val="22"/>
              </w:rPr>
              <w:t xml:space="preserve"> </w:t>
            </w:r>
            <w:r>
              <w:rPr>
                <w:rFonts w:hint="cs"/>
                <w:sz w:val="20"/>
                <w:szCs w:val="22"/>
                <w:rtl/>
              </w:rPr>
              <w:t xml:space="preserve">מחלוקת בשאלה האם יש חובת נסיגה בבית (פגיעה </w:t>
            </w:r>
            <w:proofErr w:type="spellStart"/>
            <w:r>
              <w:rPr>
                <w:rFonts w:hint="cs"/>
                <w:sz w:val="20"/>
                <w:szCs w:val="22"/>
                <w:rtl/>
              </w:rPr>
              <w:t>באוטונמיה</w:t>
            </w:r>
            <w:proofErr w:type="spellEnd"/>
            <w:r>
              <w:rPr>
                <w:rFonts w:hint="cs"/>
                <w:sz w:val="20"/>
                <w:szCs w:val="22"/>
                <w:rtl/>
              </w:rPr>
              <w:t xml:space="preserve"> ובכבוד)</w:t>
            </w:r>
          </w:p>
          <w:p w:rsidR="00ED1CBC" w:rsidRDefault="00ED1CBC" w:rsidP="008072F9">
            <w:pPr>
              <w:rPr>
                <w:sz w:val="20"/>
                <w:szCs w:val="22"/>
                <w:rtl/>
              </w:rPr>
            </w:pPr>
            <w:r>
              <w:rPr>
                <w:rFonts w:hint="cs"/>
                <w:sz w:val="20"/>
                <w:szCs w:val="22"/>
                <w:rtl/>
              </w:rPr>
              <w:lastRenderedPageBreak/>
              <w:t>להלכה:</w:t>
            </w:r>
            <w:r>
              <w:rPr>
                <w:rFonts w:hint="cs"/>
                <w:sz w:val="20"/>
                <w:szCs w:val="22"/>
              </w:rPr>
              <w:t xml:space="preserve"> </w:t>
            </w:r>
            <w:r>
              <w:rPr>
                <w:rFonts w:hint="cs"/>
                <w:sz w:val="20"/>
                <w:szCs w:val="22"/>
                <w:rtl/>
              </w:rPr>
              <w:t xml:space="preserve">יש חובת נסיגה כאשר הנסיגה אפשרית, אפקטיבית ואין בה כדי לסכן את המתוקף, כולל גם בביתו. </w:t>
            </w:r>
          </w:p>
          <w:p w:rsidR="000E0D46" w:rsidRDefault="000E0D46" w:rsidP="008072F9">
            <w:pPr>
              <w:rPr>
                <w:sz w:val="20"/>
                <w:szCs w:val="22"/>
                <w:rtl/>
              </w:rPr>
            </w:pPr>
          </w:p>
          <w:p w:rsidR="000E0D46" w:rsidRPr="00DF028B" w:rsidRDefault="000E0D46" w:rsidP="008072F9">
            <w:pPr>
              <w:rPr>
                <w:sz w:val="20"/>
                <w:szCs w:val="22"/>
                <w:rtl/>
              </w:rPr>
            </w:pPr>
            <w:r>
              <w:rPr>
                <w:rFonts w:hint="cs"/>
                <w:sz w:val="20"/>
                <w:szCs w:val="22"/>
                <w:rtl/>
              </w:rPr>
              <w:t xml:space="preserve">הדרישה למיידיות היא כפולה: להתחיל בזמן ולסיים בזמן. </w:t>
            </w:r>
          </w:p>
        </w:tc>
        <w:tc>
          <w:tcPr>
            <w:tcW w:w="2383" w:type="dxa"/>
          </w:tcPr>
          <w:p w:rsidR="00ED1CBC" w:rsidRPr="00DF028B" w:rsidRDefault="00ED1CBC" w:rsidP="008072F9">
            <w:pPr>
              <w:rPr>
                <w:sz w:val="20"/>
                <w:szCs w:val="22"/>
                <w:rtl/>
              </w:rPr>
            </w:pPr>
            <w:r>
              <w:rPr>
                <w:rFonts w:hint="cs"/>
                <w:sz w:val="20"/>
                <w:szCs w:val="22"/>
                <w:rtl/>
              </w:rPr>
              <w:lastRenderedPageBreak/>
              <w:t>יש חובת נסיגה במקרה של תקיפה, אפילו בתוך הבית שלך</w:t>
            </w:r>
          </w:p>
        </w:tc>
      </w:tr>
      <w:tr w:rsidR="00ED1CBC" w:rsidRPr="00DF028B" w:rsidTr="000A7F9E">
        <w:tc>
          <w:tcPr>
            <w:tcW w:w="588" w:type="dxa"/>
            <w:vMerge/>
            <w:textDirection w:val="btLr"/>
            <w:vAlign w:val="center"/>
          </w:tcPr>
          <w:p w:rsidR="00ED1CBC" w:rsidRPr="00C55E56" w:rsidRDefault="00ED1CBC" w:rsidP="00C55E56">
            <w:pPr>
              <w:ind w:left="113" w:right="113"/>
              <w:jc w:val="center"/>
              <w:rPr>
                <w:sz w:val="18"/>
                <w:szCs w:val="18"/>
                <w:rtl/>
              </w:rPr>
            </w:pP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proofErr w:type="spellStart"/>
            <w:r>
              <w:rPr>
                <w:rFonts w:asciiTheme="majorBidi" w:hAnsiTheme="majorBidi" w:hint="cs"/>
                <w:b/>
                <w:bCs/>
                <w:color w:val="000000"/>
                <w:sz w:val="20"/>
                <w:szCs w:val="22"/>
                <w:rtl/>
              </w:rPr>
              <w:t>אביסידריס</w:t>
            </w:r>
            <w:proofErr w:type="spellEnd"/>
          </w:p>
        </w:tc>
        <w:tc>
          <w:tcPr>
            <w:tcW w:w="2374" w:type="dxa"/>
          </w:tcPr>
          <w:p w:rsidR="00ED1CBC" w:rsidRPr="00DF028B" w:rsidRDefault="00ED1CBC" w:rsidP="008072F9">
            <w:pPr>
              <w:rPr>
                <w:sz w:val="20"/>
                <w:szCs w:val="22"/>
                <w:rtl/>
              </w:rPr>
            </w:pPr>
            <w:r>
              <w:rPr>
                <w:rFonts w:hint="cs"/>
                <w:sz w:val="20"/>
                <w:szCs w:val="22"/>
                <w:rtl/>
              </w:rPr>
              <w:t>א' תוקף עם סכין את ב', ב' חוטף את הסכין מידו ודוקר את א' 4 פעמים, האם יש הגנה עצמית?</w:t>
            </w:r>
          </w:p>
        </w:tc>
        <w:tc>
          <w:tcPr>
            <w:tcW w:w="5058" w:type="dxa"/>
            <w:gridSpan w:val="2"/>
          </w:tcPr>
          <w:p w:rsidR="00ED1CBC" w:rsidRPr="00DF028B" w:rsidRDefault="00ED1CBC" w:rsidP="008072F9">
            <w:pPr>
              <w:rPr>
                <w:sz w:val="20"/>
                <w:szCs w:val="22"/>
                <w:rtl/>
              </w:rPr>
            </w:pPr>
            <w:r>
              <w:rPr>
                <w:rFonts w:hint="cs"/>
                <w:sz w:val="20"/>
                <w:szCs w:val="22"/>
                <w:rtl/>
              </w:rPr>
              <w:t>שלושת הדקירות האחרונות לא מקיימות את היסודות:</w:t>
            </w:r>
            <w:r>
              <w:rPr>
                <w:rFonts w:hint="cs"/>
                <w:sz w:val="20"/>
                <w:szCs w:val="22"/>
              </w:rPr>
              <w:t xml:space="preserve"> </w:t>
            </w:r>
            <w:r>
              <w:rPr>
                <w:rFonts w:hint="cs"/>
                <w:sz w:val="20"/>
                <w:szCs w:val="22"/>
                <w:rtl/>
              </w:rPr>
              <w:t xml:space="preserve">1. נחיצות -כבר אין עליו סכנה. 2.מיידות. 3.נחיצות איכותית- הוא טוען שהוא חזק ממנו, ולכן </w:t>
            </w:r>
            <w:proofErr w:type="spellStart"/>
            <w:r>
              <w:rPr>
                <w:rFonts w:hint="cs"/>
                <w:sz w:val="20"/>
                <w:szCs w:val="22"/>
                <w:rtl/>
              </w:rPr>
              <w:t>יכל</w:t>
            </w:r>
            <w:proofErr w:type="spellEnd"/>
            <w:r>
              <w:rPr>
                <w:rFonts w:hint="cs"/>
                <w:sz w:val="20"/>
                <w:szCs w:val="22"/>
                <w:rtl/>
              </w:rPr>
              <w:t xml:space="preserve"> להתגבר בלי לדקור אותו 4 פעמים. </w:t>
            </w:r>
          </w:p>
        </w:tc>
        <w:tc>
          <w:tcPr>
            <w:tcW w:w="2383" w:type="dxa"/>
          </w:tcPr>
          <w:p w:rsidR="00ED1CBC" w:rsidRPr="00DF028B" w:rsidRDefault="00ED1CBC" w:rsidP="008072F9">
            <w:pPr>
              <w:rPr>
                <w:sz w:val="20"/>
                <w:szCs w:val="22"/>
                <w:rtl/>
              </w:rPr>
            </w:pPr>
          </w:p>
        </w:tc>
      </w:tr>
      <w:tr w:rsidR="00ED1CBC" w:rsidRPr="00DF028B" w:rsidTr="000A7F9E">
        <w:tc>
          <w:tcPr>
            <w:tcW w:w="588" w:type="dxa"/>
            <w:vMerge/>
            <w:textDirection w:val="btLr"/>
            <w:vAlign w:val="center"/>
          </w:tcPr>
          <w:p w:rsidR="00ED1CBC" w:rsidRPr="00C55E56" w:rsidRDefault="00ED1CBC" w:rsidP="00C55E56">
            <w:pPr>
              <w:ind w:left="113" w:right="113"/>
              <w:jc w:val="center"/>
              <w:rPr>
                <w:sz w:val="18"/>
                <w:szCs w:val="18"/>
                <w:rtl/>
              </w:rPr>
            </w:pP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r>
              <w:rPr>
                <w:rFonts w:asciiTheme="majorBidi" w:hAnsiTheme="majorBidi" w:hint="cs"/>
                <w:b/>
                <w:bCs/>
                <w:color w:val="000000"/>
                <w:sz w:val="20"/>
                <w:szCs w:val="22"/>
                <w:rtl/>
              </w:rPr>
              <w:t>סנגרו הגנה עצמית</w:t>
            </w:r>
          </w:p>
        </w:tc>
        <w:tc>
          <w:tcPr>
            <w:tcW w:w="7432" w:type="dxa"/>
            <w:gridSpan w:val="3"/>
          </w:tcPr>
          <w:p w:rsidR="00ED1CBC" w:rsidRDefault="00ED1CBC" w:rsidP="008072F9">
            <w:pPr>
              <w:rPr>
                <w:sz w:val="20"/>
                <w:szCs w:val="22"/>
                <w:rtl/>
              </w:rPr>
            </w:pPr>
            <w:r>
              <w:rPr>
                <w:rFonts w:hint="cs"/>
                <w:sz w:val="20"/>
                <w:szCs w:val="22"/>
                <w:rtl/>
              </w:rPr>
              <w:t xml:space="preserve">שתי </w:t>
            </w:r>
            <w:proofErr w:type="spellStart"/>
            <w:r>
              <w:rPr>
                <w:rFonts w:hint="cs"/>
                <w:sz w:val="20"/>
                <w:szCs w:val="22"/>
                <w:rtl/>
              </w:rPr>
              <w:t>רציונלים</w:t>
            </w:r>
            <w:proofErr w:type="spellEnd"/>
            <w:r>
              <w:rPr>
                <w:rFonts w:hint="cs"/>
                <w:sz w:val="20"/>
                <w:szCs w:val="22"/>
                <w:rtl/>
              </w:rPr>
              <w:t xml:space="preserve"> בסייגים:</w:t>
            </w:r>
            <w:r>
              <w:rPr>
                <w:rFonts w:hint="cs"/>
                <w:sz w:val="20"/>
                <w:szCs w:val="22"/>
              </w:rPr>
              <w:t xml:space="preserve"> </w:t>
            </w:r>
            <w:r>
              <w:rPr>
                <w:rFonts w:hint="cs"/>
                <w:sz w:val="20"/>
                <w:szCs w:val="22"/>
                <w:rtl/>
              </w:rPr>
              <w:t xml:space="preserve">1. צידוק- המעשה נכון לכתחילה. 2.פטור- המעשה לא טוב, אבל לא מענישים כי יש משהו שפוטר. </w:t>
            </w:r>
            <w:proofErr w:type="spellStart"/>
            <w:r>
              <w:rPr>
                <w:rFonts w:hint="cs"/>
                <w:sz w:val="20"/>
                <w:szCs w:val="22"/>
                <w:rtl/>
              </w:rPr>
              <w:t>נפק"מ</w:t>
            </w:r>
            <w:proofErr w:type="spellEnd"/>
            <w:r>
              <w:rPr>
                <w:rFonts w:hint="cs"/>
                <w:sz w:val="20"/>
                <w:szCs w:val="22"/>
                <w:rtl/>
              </w:rPr>
              <w:t xml:space="preserve">: 1.יש הגנה עצמית מול מעשה פטור, אך לא מול מעשה מוצדק. 2.טעות בעובדה בצידוק זה מהווה הגנה, לא לגבי טעות בעובדה לגבי פטור. 3.בשרשרת עבירות, עם המבצע העיקרי הוא בעל צידוק אז כולם פטורים, בפטור, אז רק בעל הפטור. 4.בצידוק אין פיצוים בגין נזק, בעוד בפטור יש. </w:t>
            </w:r>
          </w:p>
          <w:p w:rsidR="00ED1CBC" w:rsidRDefault="00ED1CBC" w:rsidP="008072F9">
            <w:pPr>
              <w:rPr>
                <w:sz w:val="20"/>
                <w:szCs w:val="22"/>
                <w:rtl/>
              </w:rPr>
            </w:pPr>
          </w:p>
          <w:p w:rsidR="00ED1CBC" w:rsidRDefault="00ED1CBC" w:rsidP="008072F9">
            <w:pPr>
              <w:rPr>
                <w:sz w:val="20"/>
                <w:szCs w:val="22"/>
                <w:rtl/>
              </w:rPr>
            </w:pPr>
            <w:r>
              <w:rPr>
                <w:rFonts w:hint="cs"/>
                <w:sz w:val="20"/>
                <w:szCs w:val="22"/>
                <w:rtl/>
              </w:rPr>
              <w:t>מלומדים אחרים:</w:t>
            </w:r>
            <w:r>
              <w:rPr>
                <w:rFonts w:hint="cs"/>
                <w:sz w:val="20"/>
                <w:szCs w:val="22"/>
              </w:rPr>
              <w:t xml:space="preserve"> </w:t>
            </w:r>
            <w:r>
              <w:rPr>
                <w:sz w:val="20"/>
                <w:szCs w:val="22"/>
              </w:rPr>
              <w:t>5</w:t>
            </w:r>
            <w:r>
              <w:rPr>
                <w:rFonts w:hint="cs"/>
                <w:sz w:val="20"/>
                <w:szCs w:val="22"/>
                <w:rtl/>
              </w:rPr>
              <w:t xml:space="preserve">. מותר לצד ג' להגן על צידוק אבל לא על פטור. 6. אשמה קודמת למעשה פוטרת גם בצידוק אבל לא בפטור. 7.קיים הבדל בנטל ההוכחה. 8.פטור גם אם לא מצריך עונש פלילי, מצריך טיפול כלשהו. </w:t>
            </w:r>
          </w:p>
          <w:p w:rsidR="00ED1CBC" w:rsidRDefault="00ED1CBC" w:rsidP="008072F9">
            <w:pPr>
              <w:rPr>
                <w:sz w:val="20"/>
                <w:szCs w:val="22"/>
                <w:rtl/>
              </w:rPr>
            </w:pPr>
          </w:p>
          <w:p w:rsidR="00ED1CBC" w:rsidRDefault="00ED1CBC" w:rsidP="008072F9">
            <w:pPr>
              <w:rPr>
                <w:sz w:val="20"/>
                <w:szCs w:val="22"/>
                <w:rtl/>
              </w:rPr>
            </w:pPr>
            <w:r>
              <w:rPr>
                <w:rFonts w:hint="cs"/>
                <w:sz w:val="20"/>
                <w:szCs w:val="22"/>
                <w:rtl/>
              </w:rPr>
              <w:t>בסבירות\</w:t>
            </w:r>
            <w:proofErr w:type="spellStart"/>
            <w:r>
              <w:rPr>
                <w:rFonts w:hint="cs"/>
                <w:sz w:val="20"/>
                <w:szCs w:val="22"/>
                <w:rtl/>
              </w:rPr>
              <w:t>פרופרציה</w:t>
            </w:r>
            <w:proofErr w:type="spellEnd"/>
            <w:r>
              <w:rPr>
                <w:rFonts w:hint="cs"/>
                <w:sz w:val="20"/>
                <w:szCs w:val="22"/>
                <w:rtl/>
              </w:rPr>
              <w:t>, לא צריך לבחון בצורה המדויקת ביותר אלא בגישה גמישה</w:t>
            </w:r>
            <w:r w:rsidR="00EB7476">
              <w:rPr>
                <w:rFonts w:hint="cs"/>
                <w:sz w:val="20"/>
                <w:szCs w:val="22"/>
                <w:rtl/>
              </w:rPr>
              <w:t>, את הפגיעה האפשרית מול התוצאה (הכותב חושב שלא צריך לבחון את התוצאה אלא את התוצאה הצפויה, מפני שא"א לחשב חישובים כאלה בזמן התקפה)</w:t>
            </w:r>
            <w:r>
              <w:rPr>
                <w:rFonts w:hint="cs"/>
                <w:sz w:val="20"/>
                <w:szCs w:val="22"/>
                <w:rtl/>
              </w:rPr>
              <w:t xml:space="preserve">. </w:t>
            </w:r>
            <w:r w:rsidR="00FB7505">
              <w:rPr>
                <w:rFonts w:hint="cs"/>
                <w:sz w:val="20"/>
                <w:szCs w:val="22"/>
                <w:rtl/>
              </w:rPr>
              <w:t xml:space="preserve">הגישה הגרמנית, מבטלת את דרישת </w:t>
            </w:r>
            <w:proofErr w:type="spellStart"/>
            <w:r w:rsidR="00FB7505">
              <w:rPr>
                <w:rFonts w:hint="cs"/>
                <w:sz w:val="20"/>
                <w:szCs w:val="22"/>
                <w:rtl/>
              </w:rPr>
              <w:t>הפרופרציה</w:t>
            </w:r>
            <w:proofErr w:type="spellEnd"/>
            <w:r w:rsidR="00FB7505">
              <w:rPr>
                <w:rFonts w:hint="cs"/>
                <w:sz w:val="20"/>
                <w:szCs w:val="22"/>
                <w:rtl/>
              </w:rPr>
              <w:t>- ברגע שפוגעים לך בזכויות, אתה יכול להגן, הם המציאו תחליפים אחרים:</w:t>
            </w:r>
            <w:r w:rsidR="00FB7505">
              <w:rPr>
                <w:rFonts w:hint="cs"/>
                <w:sz w:val="20"/>
                <w:szCs w:val="22"/>
              </w:rPr>
              <w:t xml:space="preserve"> </w:t>
            </w:r>
            <w:r w:rsidR="00EB7476">
              <w:rPr>
                <w:rFonts w:hint="cs"/>
                <w:sz w:val="20"/>
                <w:szCs w:val="22"/>
                <w:rtl/>
              </w:rPr>
              <w:t>1. תום לב. 2.הבחנה בין סוגי תקיפה שונים</w:t>
            </w:r>
            <w:r w:rsidR="00FB7505">
              <w:rPr>
                <w:rFonts w:hint="cs"/>
                <w:sz w:val="20"/>
                <w:szCs w:val="22"/>
                <w:rtl/>
              </w:rPr>
              <w:t xml:space="preserve">. </w:t>
            </w:r>
          </w:p>
          <w:p w:rsidR="00030D9C" w:rsidRDefault="00030D9C" w:rsidP="008072F9">
            <w:pPr>
              <w:rPr>
                <w:sz w:val="20"/>
                <w:szCs w:val="22"/>
                <w:rtl/>
              </w:rPr>
            </w:pPr>
          </w:p>
          <w:p w:rsidR="00030D9C" w:rsidRDefault="00030D9C" w:rsidP="008072F9">
            <w:pPr>
              <w:rPr>
                <w:sz w:val="20"/>
                <w:szCs w:val="22"/>
                <w:rtl/>
              </w:rPr>
            </w:pPr>
            <w:r>
              <w:rPr>
                <w:rFonts w:hint="cs"/>
                <w:sz w:val="20"/>
                <w:szCs w:val="22"/>
                <w:rtl/>
              </w:rPr>
              <w:t xml:space="preserve">לפני תיקון 22 הגנה עצמית היה פטור, עכשיו זה יותר צידוק. </w:t>
            </w:r>
          </w:p>
          <w:p w:rsidR="00030D9C" w:rsidRDefault="00030D9C" w:rsidP="008072F9">
            <w:pPr>
              <w:rPr>
                <w:sz w:val="20"/>
                <w:szCs w:val="22"/>
                <w:rtl/>
              </w:rPr>
            </w:pPr>
          </w:p>
          <w:p w:rsidR="00030D9C" w:rsidRDefault="00030D9C" w:rsidP="008072F9">
            <w:pPr>
              <w:rPr>
                <w:sz w:val="20"/>
                <w:szCs w:val="22"/>
                <w:rtl/>
              </w:rPr>
            </w:pPr>
            <w:r>
              <w:rPr>
                <w:rFonts w:hint="cs"/>
                <w:sz w:val="20"/>
                <w:szCs w:val="22"/>
                <w:rtl/>
              </w:rPr>
              <w:t>הלכת ולדמן:</w:t>
            </w:r>
            <w:r>
              <w:rPr>
                <w:rFonts w:hint="cs"/>
                <w:sz w:val="20"/>
                <w:szCs w:val="22"/>
              </w:rPr>
              <w:t xml:space="preserve"> </w:t>
            </w:r>
            <w:r>
              <w:rPr>
                <w:rFonts w:hint="cs"/>
                <w:sz w:val="20"/>
                <w:szCs w:val="22"/>
                <w:rtl/>
              </w:rPr>
              <w:t xml:space="preserve">לא מפצלים מעשה לכמה מעשים, אלא מסתכלים על </w:t>
            </w:r>
            <w:proofErr w:type="spellStart"/>
            <w:r>
              <w:rPr>
                <w:rFonts w:hint="cs"/>
                <w:sz w:val="20"/>
                <w:szCs w:val="22"/>
                <w:rtl/>
              </w:rPr>
              <w:t>הכל</w:t>
            </w:r>
            <w:proofErr w:type="spellEnd"/>
            <w:r>
              <w:rPr>
                <w:rFonts w:hint="cs"/>
                <w:sz w:val="20"/>
                <w:szCs w:val="22"/>
                <w:rtl/>
              </w:rPr>
              <w:t xml:space="preserve"> כמעשה אחד. </w:t>
            </w:r>
          </w:p>
          <w:p w:rsidR="00ED1CBC" w:rsidRDefault="00ED1CBC" w:rsidP="008072F9">
            <w:pPr>
              <w:rPr>
                <w:sz w:val="20"/>
                <w:szCs w:val="22"/>
                <w:rtl/>
              </w:rPr>
            </w:pPr>
          </w:p>
          <w:p w:rsidR="00ED1CBC" w:rsidRPr="00DF028B" w:rsidRDefault="00ED1CBC" w:rsidP="008072F9">
            <w:pPr>
              <w:rPr>
                <w:sz w:val="20"/>
                <w:szCs w:val="22"/>
                <w:rtl/>
              </w:rPr>
            </w:pPr>
            <w:r w:rsidRPr="00FD523A">
              <w:rPr>
                <w:rFonts w:hint="cs"/>
                <w:sz w:val="20"/>
                <w:szCs w:val="22"/>
                <w:rtl/>
              </w:rPr>
              <w:t xml:space="preserve">היסוד הנפשי הנדרש: </w:t>
            </w:r>
            <w:r w:rsidR="00E7511D" w:rsidRPr="00FD523A">
              <w:rPr>
                <w:rFonts w:hint="cs"/>
                <w:sz w:val="20"/>
                <w:szCs w:val="22"/>
                <w:rtl/>
              </w:rPr>
              <w:t xml:space="preserve"> יסוד</w:t>
            </w:r>
            <w:r w:rsidR="00E7511D">
              <w:rPr>
                <w:rFonts w:hint="cs"/>
                <w:sz w:val="20"/>
                <w:szCs w:val="22"/>
                <w:rtl/>
              </w:rPr>
              <w:t xml:space="preserve"> נדרש כפול:</w:t>
            </w:r>
            <w:r w:rsidR="00E7511D">
              <w:rPr>
                <w:rFonts w:hint="cs"/>
                <w:sz w:val="20"/>
                <w:szCs w:val="22"/>
              </w:rPr>
              <w:t xml:space="preserve"> </w:t>
            </w:r>
            <w:r w:rsidR="00E7511D">
              <w:rPr>
                <w:rFonts w:hint="cs"/>
                <w:sz w:val="20"/>
                <w:szCs w:val="22"/>
                <w:rtl/>
              </w:rPr>
              <w:t xml:space="preserve">1. מודעות לקיום תנאי ההגנה. 2.מטרה להגן. (בהתאם </w:t>
            </w:r>
            <w:proofErr w:type="spellStart"/>
            <w:r w:rsidR="00E7511D">
              <w:rPr>
                <w:rFonts w:hint="cs"/>
                <w:sz w:val="20"/>
                <w:szCs w:val="22"/>
                <w:rtl/>
              </w:rPr>
              <w:t>לרצינול</w:t>
            </w:r>
            <w:proofErr w:type="spellEnd"/>
            <w:r w:rsidR="00E7511D">
              <w:rPr>
                <w:rFonts w:hint="cs"/>
                <w:sz w:val="20"/>
                <w:szCs w:val="22"/>
                <w:rtl/>
              </w:rPr>
              <w:t xml:space="preserve"> הצידוק)</w:t>
            </w:r>
          </w:p>
        </w:tc>
        <w:tc>
          <w:tcPr>
            <w:tcW w:w="2383" w:type="dxa"/>
          </w:tcPr>
          <w:p w:rsidR="00ED1CBC" w:rsidRPr="00DF028B" w:rsidRDefault="00ED1CBC" w:rsidP="008072F9">
            <w:pPr>
              <w:rPr>
                <w:sz w:val="20"/>
                <w:szCs w:val="22"/>
                <w:rtl/>
              </w:rPr>
            </w:pPr>
            <w:r>
              <w:rPr>
                <w:rFonts w:hint="cs"/>
                <w:sz w:val="20"/>
                <w:szCs w:val="22"/>
                <w:rtl/>
              </w:rPr>
              <w:t>להגנה עצמית יש אופי מבוהק של צידוק</w:t>
            </w:r>
            <w:r w:rsidR="00E7511D">
              <w:rPr>
                <w:rFonts w:hint="cs"/>
                <w:sz w:val="20"/>
                <w:szCs w:val="22"/>
                <w:rtl/>
              </w:rPr>
              <w:t xml:space="preserve">, ולכן, אין </w:t>
            </w:r>
            <w:proofErr w:type="spellStart"/>
            <w:r w:rsidR="00E7511D">
              <w:rPr>
                <w:rFonts w:hint="cs"/>
                <w:sz w:val="20"/>
                <w:szCs w:val="22"/>
                <w:rtl/>
              </w:rPr>
              <w:t>צורל</w:t>
            </w:r>
            <w:proofErr w:type="spellEnd"/>
            <w:r w:rsidR="00E7511D">
              <w:rPr>
                <w:rFonts w:hint="cs"/>
                <w:sz w:val="20"/>
                <w:szCs w:val="22"/>
                <w:rtl/>
              </w:rPr>
              <w:t xml:space="preserve"> </w:t>
            </w:r>
            <w:proofErr w:type="spellStart"/>
            <w:r w:rsidR="00E7511D">
              <w:rPr>
                <w:rFonts w:hint="cs"/>
                <w:sz w:val="20"/>
                <w:szCs w:val="22"/>
                <w:rtl/>
              </w:rPr>
              <w:t>בפרפורציה</w:t>
            </w:r>
            <w:proofErr w:type="spellEnd"/>
            <w:r w:rsidR="00E7511D">
              <w:rPr>
                <w:rFonts w:hint="cs"/>
                <w:sz w:val="20"/>
                <w:szCs w:val="22"/>
                <w:rtl/>
              </w:rPr>
              <w:t xml:space="preserve"> מדויקת, ויש צורך ביסוד נפשי. </w:t>
            </w:r>
          </w:p>
        </w:tc>
      </w:tr>
      <w:tr w:rsidR="00ED1CBC" w:rsidRPr="00DF028B" w:rsidTr="000A7F9E">
        <w:tc>
          <w:tcPr>
            <w:tcW w:w="588" w:type="dxa"/>
            <w:vMerge w:val="restart"/>
            <w:textDirection w:val="btLr"/>
            <w:vAlign w:val="center"/>
          </w:tcPr>
          <w:p w:rsidR="00ED1CBC" w:rsidRPr="00C55E56" w:rsidRDefault="00ED1CBC" w:rsidP="00C55E56">
            <w:pPr>
              <w:ind w:left="113" w:right="113"/>
              <w:jc w:val="center"/>
              <w:rPr>
                <w:sz w:val="18"/>
                <w:szCs w:val="18"/>
                <w:rtl/>
              </w:rPr>
            </w:pPr>
            <w:r w:rsidRPr="00C55E56">
              <w:rPr>
                <w:rFonts w:hint="cs"/>
                <w:sz w:val="18"/>
                <w:szCs w:val="18"/>
                <w:rtl/>
              </w:rPr>
              <w:lastRenderedPageBreak/>
              <w:t>צורך</w:t>
            </w: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r>
              <w:rPr>
                <w:rFonts w:asciiTheme="majorBidi" w:hAnsiTheme="majorBidi" w:hint="cs"/>
                <w:b/>
                <w:bCs/>
                <w:color w:val="000000"/>
                <w:sz w:val="20"/>
                <w:szCs w:val="22"/>
                <w:rtl/>
              </w:rPr>
              <w:t>היועץ המשפטי</w:t>
            </w:r>
            <w:r w:rsidR="00D87BBA">
              <w:rPr>
                <w:rFonts w:asciiTheme="majorBidi" w:hAnsiTheme="majorBidi" w:hint="cs"/>
                <w:b/>
                <w:bCs/>
                <w:color w:val="000000"/>
                <w:sz w:val="20"/>
                <w:szCs w:val="22"/>
                <w:rtl/>
              </w:rPr>
              <w:t>-</w:t>
            </w:r>
            <w:proofErr w:type="spellStart"/>
            <w:r w:rsidR="00D87BBA">
              <w:rPr>
                <w:rFonts w:asciiTheme="majorBidi" w:hAnsiTheme="majorBidi" w:hint="cs"/>
                <w:b/>
                <w:bCs/>
                <w:color w:val="000000"/>
                <w:sz w:val="20"/>
                <w:szCs w:val="22"/>
                <w:rtl/>
              </w:rPr>
              <w:t>עסלה</w:t>
            </w:r>
            <w:proofErr w:type="spellEnd"/>
          </w:p>
        </w:tc>
        <w:tc>
          <w:tcPr>
            <w:tcW w:w="3713" w:type="dxa"/>
            <w:gridSpan w:val="2"/>
          </w:tcPr>
          <w:p w:rsidR="00ED1CBC" w:rsidRPr="00DF028B" w:rsidRDefault="00ED1CBC" w:rsidP="00ED1CBC">
            <w:pPr>
              <w:rPr>
                <w:sz w:val="20"/>
                <w:szCs w:val="22"/>
                <w:rtl/>
              </w:rPr>
            </w:pPr>
            <w:r>
              <w:rPr>
                <w:rFonts w:hint="cs"/>
                <w:sz w:val="20"/>
                <w:szCs w:val="22"/>
                <w:rtl/>
              </w:rPr>
              <w:t>האישה חשבה שפורצים לה לבית, ירתה בפורץ, זה היה בעלה</w:t>
            </w:r>
          </w:p>
        </w:tc>
        <w:tc>
          <w:tcPr>
            <w:tcW w:w="3719" w:type="dxa"/>
          </w:tcPr>
          <w:p w:rsidR="00ED1CBC" w:rsidRDefault="00ED1CBC" w:rsidP="00ED1CBC">
            <w:pPr>
              <w:rPr>
                <w:sz w:val="20"/>
                <w:szCs w:val="22"/>
                <w:rtl/>
              </w:rPr>
            </w:pPr>
            <w:r>
              <w:rPr>
                <w:rFonts w:hint="cs"/>
                <w:sz w:val="20"/>
                <w:szCs w:val="22"/>
                <w:rtl/>
              </w:rPr>
              <w:t>העליון:</w:t>
            </w:r>
            <w:r>
              <w:rPr>
                <w:rFonts w:hint="cs"/>
                <w:sz w:val="20"/>
                <w:szCs w:val="22"/>
              </w:rPr>
              <w:t xml:space="preserve"> </w:t>
            </w:r>
            <w:r>
              <w:rPr>
                <w:rFonts w:hint="cs"/>
                <w:sz w:val="20"/>
                <w:szCs w:val="22"/>
                <w:rtl/>
              </w:rPr>
              <w:t xml:space="preserve">הטעות לא חייבת להיות דווקא ביסודות העבירה (מעשה, נסיבה ותוצאה) אלא בכל דבר רלוונטי שצובע את העבירה בצבעים אחרים. </w:t>
            </w:r>
            <w:r w:rsidR="00C56CE2">
              <w:rPr>
                <w:rFonts w:hint="cs"/>
                <w:sz w:val="20"/>
                <w:szCs w:val="22"/>
                <w:rtl/>
              </w:rPr>
              <w:t xml:space="preserve"> יש צורך לבחון האם הטעות היא כנה והגיונית.</w:t>
            </w:r>
          </w:p>
          <w:p w:rsidR="00ED1CBC" w:rsidRPr="00DF028B" w:rsidRDefault="00ED1CBC" w:rsidP="00ED1CBC">
            <w:pPr>
              <w:rPr>
                <w:sz w:val="20"/>
                <w:szCs w:val="22"/>
                <w:rtl/>
              </w:rPr>
            </w:pPr>
            <w:r>
              <w:rPr>
                <w:rFonts w:hint="cs"/>
                <w:sz w:val="20"/>
                <w:szCs w:val="22"/>
                <w:rtl/>
              </w:rPr>
              <w:t xml:space="preserve">בנוסף, אפשר להלביש שתי סייגים אחד על השני </w:t>
            </w:r>
            <w:r>
              <w:rPr>
                <w:sz w:val="20"/>
                <w:szCs w:val="22"/>
                <w:rtl/>
              </w:rPr>
              <w:t>–</w:t>
            </w:r>
            <w:r>
              <w:rPr>
                <w:rFonts w:hint="cs"/>
                <w:sz w:val="20"/>
                <w:szCs w:val="22"/>
                <w:rtl/>
              </w:rPr>
              <w:t xml:space="preserve"> טעות במצד </w:t>
            </w:r>
            <w:proofErr w:type="spellStart"/>
            <w:r>
              <w:rPr>
                <w:rFonts w:hint="cs"/>
                <w:sz w:val="20"/>
                <w:szCs w:val="22"/>
                <w:rtl/>
              </w:rPr>
              <w:t>הדברים+הצורך</w:t>
            </w:r>
            <w:proofErr w:type="spellEnd"/>
            <w:r>
              <w:rPr>
                <w:rFonts w:hint="cs"/>
                <w:sz w:val="20"/>
                <w:szCs w:val="22"/>
                <w:rtl/>
              </w:rPr>
              <w:t xml:space="preserve">. </w:t>
            </w:r>
          </w:p>
        </w:tc>
        <w:tc>
          <w:tcPr>
            <w:tcW w:w="2383" w:type="dxa"/>
          </w:tcPr>
          <w:p w:rsidR="00ED1CBC" w:rsidRDefault="00ED1CBC" w:rsidP="00ED1CBC">
            <w:pPr>
              <w:rPr>
                <w:sz w:val="20"/>
                <w:szCs w:val="22"/>
                <w:rtl/>
              </w:rPr>
            </w:pPr>
            <w:r>
              <w:rPr>
                <w:rFonts w:hint="cs"/>
                <w:sz w:val="20"/>
                <w:szCs w:val="22"/>
                <w:rtl/>
              </w:rPr>
              <w:t>הטעות יכולה להיות בכל תחום.</w:t>
            </w:r>
          </w:p>
          <w:p w:rsidR="00ED1CBC" w:rsidRPr="00DF028B" w:rsidRDefault="00ED1CBC" w:rsidP="00ED1CBC">
            <w:pPr>
              <w:rPr>
                <w:sz w:val="20"/>
                <w:szCs w:val="22"/>
                <w:rtl/>
              </w:rPr>
            </w:pPr>
            <w:r>
              <w:rPr>
                <w:rFonts w:hint="cs"/>
                <w:sz w:val="20"/>
                <w:szCs w:val="22"/>
                <w:rtl/>
              </w:rPr>
              <w:t>אפשר להחיל שתי סייגים אחד על גבי השני</w:t>
            </w:r>
          </w:p>
        </w:tc>
      </w:tr>
      <w:tr w:rsidR="00FA6729" w:rsidRPr="00DF028B" w:rsidTr="00802E9A">
        <w:tc>
          <w:tcPr>
            <w:tcW w:w="588" w:type="dxa"/>
            <w:vMerge/>
            <w:textDirection w:val="btLr"/>
            <w:vAlign w:val="center"/>
          </w:tcPr>
          <w:p w:rsidR="00FA6729" w:rsidRPr="00C55E56" w:rsidRDefault="00FA6729" w:rsidP="00C55E56">
            <w:pPr>
              <w:ind w:left="113" w:right="113"/>
              <w:jc w:val="center"/>
              <w:rPr>
                <w:sz w:val="18"/>
                <w:szCs w:val="18"/>
                <w:rtl/>
              </w:rPr>
            </w:pPr>
          </w:p>
        </w:tc>
        <w:tc>
          <w:tcPr>
            <w:tcW w:w="4493" w:type="dxa"/>
            <w:vAlign w:val="center"/>
          </w:tcPr>
          <w:p w:rsidR="00FA6729" w:rsidRDefault="00FA6729" w:rsidP="00C55E56">
            <w:pPr>
              <w:tabs>
                <w:tab w:val="left" w:pos="-720"/>
              </w:tabs>
              <w:spacing w:line="240" w:lineRule="auto"/>
              <w:jc w:val="center"/>
              <w:rPr>
                <w:rFonts w:asciiTheme="majorBidi" w:hAnsiTheme="majorBidi"/>
                <w:b/>
                <w:bCs/>
                <w:color w:val="000000"/>
                <w:sz w:val="20"/>
                <w:szCs w:val="22"/>
                <w:rtl/>
              </w:rPr>
            </w:pPr>
          </w:p>
        </w:tc>
        <w:tc>
          <w:tcPr>
            <w:tcW w:w="9815" w:type="dxa"/>
            <w:gridSpan w:val="4"/>
          </w:tcPr>
          <w:p w:rsidR="00FA6729" w:rsidRPr="008740ED" w:rsidRDefault="00FA6729" w:rsidP="00210A2B">
            <w:pPr>
              <w:rPr>
                <w:sz w:val="20"/>
                <w:szCs w:val="22"/>
                <w:rtl/>
              </w:rPr>
            </w:pPr>
            <w:r w:rsidRPr="008740ED">
              <w:rPr>
                <w:rFonts w:hint="cs"/>
                <w:sz w:val="20"/>
                <w:szCs w:val="22"/>
                <w:rtl/>
              </w:rPr>
              <w:t xml:space="preserve">ההגנות: צורך וכורח לא חלות כאשר הסכנה או האיום חלות על האדם לפי דין/ מכוח תפקידו. </w:t>
            </w:r>
          </w:p>
          <w:p w:rsidR="00FA6729" w:rsidRDefault="00FA6729" w:rsidP="00FA6729">
            <w:pPr>
              <w:rPr>
                <w:sz w:val="20"/>
                <w:szCs w:val="22"/>
                <w:rtl/>
              </w:rPr>
            </w:pPr>
            <w:r w:rsidRPr="008740ED">
              <w:rPr>
                <w:rFonts w:hint="cs"/>
                <w:sz w:val="20"/>
                <w:szCs w:val="22"/>
                <w:rtl/>
              </w:rPr>
              <w:t>צורך לא חל כאשר יש דרך אחרת לפעול.</w:t>
            </w:r>
          </w:p>
          <w:p w:rsidR="00C56CE2" w:rsidRDefault="00C56CE2" w:rsidP="00FA6729">
            <w:pPr>
              <w:rPr>
                <w:sz w:val="20"/>
                <w:szCs w:val="22"/>
                <w:rtl/>
              </w:rPr>
            </w:pPr>
            <w:r>
              <w:rPr>
                <w:rFonts w:hint="cs"/>
                <w:sz w:val="20"/>
                <w:szCs w:val="22"/>
                <w:rtl/>
              </w:rPr>
              <w:t xml:space="preserve">הגנה עצמית מדומה </w:t>
            </w:r>
            <w:r>
              <w:rPr>
                <w:sz w:val="20"/>
                <w:szCs w:val="22"/>
                <w:rtl/>
              </w:rPr>
              <w:t>–</w:t>
            </w:r>
            <w:r>
              <w:rPr>
                <w:rFonts w:hint="cs"/>
                <w:sz w:val="20"/>
                <w:szCs w:val="22"/>
                <w:rtl/>
              </w:rPr>
              <w:t xml:space="preserve"> רציונל פטור. הגנה עצמית רגילה- רציונל צידוק. </w:t>
            </w:r>
          </w:p>
          <w:p w:rsidR="00210A2B" w:rsidRDefault="00210A2B" w:rsidP="00FA6729">
            <w:pPr>
              <w:rPr>
                <w:sz w:val="20"/>
                <w:szCs w:val="22"/>
                <w:rtl/>
              </w:rPr>
            </w:pPr>
          </w:p>
          <w:p w:rsidR="00210A2B" w:rsidRPr="008740ED" w:rsidRDefault="00210A2B" w:rsidP="00FA6729">
            <w:pPr>
              <w:rPr>
                <w:sz w:val="20"/>
                <w:szCs w:val="22"/>
                <w:rtl/>
              </w:rPr>
            </w:pPr>
            <w:r>
              <w:rPr>
                <w:rFonts w:hint="cs"/>
                <w:sz w:val="20"/>
                <w:szCs w:val="22"/>
                <w:rtl/>
              </w:rPr>
              <w:t>צידוק בצורך</w:t>
            </w:r>
            <w:r w:rsidR="00B05942">
              <w:rPr>
                <w:rFonts w:hint="cs"/>
                <w:sz w:val="20"/>
                <w:szCs w:val="22"/>
                <w:rtl/>
              </w:rPr>
              <w:t xml:space="preserve">- יש שתי אופציות, בוחרים את הרוע במיעוטו- צדק לכתחילה. פטור בצורך: שימת דגש על הנסיבות הקשות שגרמו לעבירה. </w:t>
            </w:r>
          </w:p>
          <w:p w:rsidR="00FA6729" w:rsidRDefault="00FA6729" w:rsidP="00ED1CBC">
            <w:pPr>
              <w:rPr>
                <w:sz w:val="20"/>
                <w:szCs w:val="22"/>
                <w:rtl/>
              </w:rPr>
            </w:pPr>
          </w:p>
        </w:tc>
      </w:tr>
      <w:tr w:rsidR="00ED1CBC" w:rsidRPr="00DF028B" w:rsidTr="000A7F9E">
        <w:tc>
          <w:tcPr>
            <w:tcW w:w="588" w:type="dxa"/>
            <w:vMerge/>
            <w:textDirection w:val="btLr"/>
            <w:vAlign w:val="center"/>
          </w:tcPr>
          <w:p w:rsidR="00ED1CBC" w:rsidRPr="00C55E56" w:rsidRDefault="00ED1CBC" w:rsidP="00C55E56">
            <w:pPr>
              <w:ind w:left="113" w:right="113"/>
              <w:jc w:val="center"/>
              <w:rPr>
                <w:sz w:val="18"/>
                <w:szCs w:val="18"/>
                <w:rtl/>
              </w:rPr>
            </w:pPr>
          </w:p>
        </w:tc>
        <w:tc>
          <w:tcPr>
            <w:tcW w:w="4493" w:type="dxa"/>
            <w:vAlign w:val="center"/>
          </w:tcPr>
          <w:p w:rsidR="00ED1CBC" w:rsidRPr="00DF028B" w:rsidRDefault="00ED1CBC" w:rsidP="00C55E56">
            <w:pPr>
              <w:tabs>
                <w:tab w:val="left" w:pos="-720"/>
              </w:tabs>
              <w:spacing w:line="240" w:lineRule="auto"/>
              <w:jc w:val="center"/>
              <w:rPr>
                <w:rFonts w:asciiTheme="majorBidi" w:hAnsiTheme="majorBidi"/>
                <w:b/>
                <w:bCs/>
                <w:color w:val="000000"/>
                <w:sz w:val="20"/>
                <w:szCs w:val="22"/>
                <w:rtl/>
              </w:rPr>
            </w:pPr>
            <w:r>
              <w:rPr>
                <w:rFonts w:asciiTheme="majorBidi" w:hAnsiTheme="majorBidi" w:hint="cs"/>
                <w:b/>
                <w:bCs/>
                <w:color w:val="000000"/>
                <w:sz w:val="20"/>
                <w:szCs w:val="22"/>
                <w:rtl/>
              </w:rPr>
              <w:t>אנקר וקנאי הגנה עצמית</w:t>
            </w:r>
          </w:p>
        </w:tc>
        <w:tc>
          <w:tcPr>
            <w:tcW w:w="9815" w:type="dxa"/>
            <w:gridSpan w:val="4"/>
          </w:tcPr>
          <w:p w:rsidR="00ED1CBC" w:rsidRDefault="00ED1CBC" w:rsidP="008072F9">
            <w:pPr>
              <w:rPr>
                <w:sz w:val="20"/>
                <w:szCs w:val="22"/>
                <w:rtl/>
              </w:rPr>
            </w:pPr>
            <w:r>
              <w:rPr>
                <w:rFonts w:hint="cs"/>
                <w:sz w:val="20"/>
                <w:szCs w:val="22"/>
                <w:rtl/>
              </w:rPr>
              <w:t xml:space="preserve">שינוים בין החוק הישן לחדש: 1. אפשר להגן רק כלפי התוקף ולא פגיעה כוללת. 2.תקיפה-חייב להיות בזדון, יכול לכלול גם איום. 3.שלא כדין </w:t>
            </w:r>
            <w:r>
              <w:rPr>
                <w:sz w:val="20"/>
                <w:szCs w:val="22"/>
                <w:rtl/>
              </w:rPr>
              <w:t>–</w:t>
            </w:r>
            <w:r>
              <w:rPr>
                <w:rFonts w:hint="cs"/>
                <w:sz w:val="20"/>
                <w:szCs w:val="22"/>
                <w:rtl/>
              </w:rPr>
              <w:t xml:space="preserve"> כולל גם מי שיש לו פטור (קטין שתוקף אותך). 4. </w:t>
            </w:r>
            <w:r w:rsidRPr="00CD2CEB">
              <w:rPr>
                <w:sz w:val="20"/>
                <w:szCs w:val="22"/>
                <w:rtl/>
              </w:rPr>
              <w:t>טעות- כנה ולא סבירה, ככל שגם קטין וחולה נפש נחשבים תוקפים אין צורך בהוכחת טעות [חשבתי שהוא בגיר והוא התברר כקטין].</w:t>
            </w:r>
            <w:r>
              <w:rPr>
                <w:rFonts w:hint="cs"/>
                <w:sz w:val="20"/>
                <w:szCs w:val="22"/>
                <w:rtl/>
              </w:rPr>
              <w:t xml:space="preserve"> </w:t>
            </w:r>
            <w:r w:rsidRPr="00CD2CEB">
              <w:rPr>
                <w:sz w:val="20"/>
                <w:szCs w:val="22"/>
                <w:rtl/>
              </w:rPr>
              <w:t>5.מיידיות- אין דרישה כזו, אך כותבי המאמר חושבים שיש להכניסה כחלק מדרישת הסבירות.</w:t>
            </w:r>
            <w:r>
              <w:rPr>
                <w:rFonts w:hint="cs"/>
                <w:sz w:val="20"/>
                <w:szCs w:val="22"/>
                <w:rtl/>
              </w:rPr>
              <w:t xml:space="preserve"> </w:t>
            </w:r>
            <w:r w:rsidRPr="00CD2CEB">
              <w:rPr>
                <w:sz w:val="20"/>
                <w:szCs w:val="22"/>
                <w:rtl/>
              </w:rPr>
              <w:t>6.חובת נסיגה- כאשר נסיגה היא דרך טבעית לאור הנסיבות יש לכלול דרישה זו לאור סבירות.</w:t>
            </w:r>
            <w:r>
              <w:rPr>
                <w:rFonts w:hint="cs"/>
                <w:sz w:val="20"/>
                <w:szCs w:val="22"/>
                <w:rtl/>
              </w:rPr>
              <w:t xml:space="preserve"> </w:t>
            </w:r>
            <w:r w:rsidRPr="00CD2CEB">
              <w:rPr>
                <w:sz w:val="20"/>
                <w:szCs w:val="22"/>
                <w:rtl/>
              </w:rPr>
              <w:t>7.סבירות ושקילות- פעולת המתגונן צריכה להיות סבירה מבין האפשרויות שעמדו. דרישת השקילות היא שמונע הנזק מנע נזק גדול יותר מזה שעשה, מותר לגרום נזק חמור יותר, אין להגזים ויש שיהיה סביר, אין להתעלם מדרישת השקילות על אף שאינה מצוינת בחוק מפורשות.</w:t>
            </w:r>
            <w:r>
              <w:rPr>
                <w:rFonts w:hint="cs"/>
                <w:sz w:val="20"/>
                <w:szCs w:val="22"/>
                <w:rtl/>
              </w:rPr>
              <w:t xml:space="preserve"> </w:t>
            </w:r>
            <w:r w:rsidRPr="00CD2CEB">
              <w:rPr>
                <w:sz w:val="20"/>
                <w:szCs w:val="22"/>
                <w:rtl/>
              </w:rPr>
              <w:t xml:space="preserve">8.הסייג להגנה העצמית- אין זכאות להגנה אם האדם עצמו גרם לתקיפה. </w:t>
            </w:r>
            <w:proofErr w:type="spellStart"/>
            <w:r w:rsidRPr="00CD2CEB">
              <w:rPr>
                <w:sz w:val="20"/>
                <w:szCs w:val="22"/>
                <w:rtl/>
              </w:rPr>
              <w:t>פלר</w:t>
            </w:r>
            <w:proofErr w:type="spellEnd"/>
            <w:r w:rsidRPr="00CD2CEB">
              <w:rPr>
                <w:sz w:val="20"/>
                <w:szCs w:val="22"/>
                <w:rtl/>
              </w:rPr>
              <w:t xml:space="preserve"> </w:t>
            </w:r>
            <w:proofErr w:type="spellStart"/>
            <w:r w:rsidRPr="00CD2CEB">
              <w:rPr>
                <w:sz w:val="20"/>
                <w:szCs w:val="22"/>
                <w:rtl/>
              </w:rPr>
              <w:t>וקרמנצר</w:t>
            </w:r>
            <w:proofErr w:type="spellEnd"/>
            <w:r w:rsidRPr="00CD2CEB">
              <w:rPr>
                <w:sz w:val="20"/>
                <w:szCs w:val="22"/>
                <w:rtl/>
              </w:rPr>
              <w:t xml:space="preserve"> התנגדו  לסייג, אין להגביל אדם בהגנה על חייו, חירותו וכדו' גם מפני התקפה שהוא גרם לה.</w:t>
            </w:r>
            <w:r>
              <w:rPr>
                <w:rFonts w:hint="cs"/>
                <w:sz w:val="20"/>
                <w:szCs w:val="22"/>
                <w:rtl/>
              </w:rPr>
              <w:t xml:space="preserve">  </w:t>
            </w:r>
            <w:r w:rsidRPr="00CD2CEB">
              <w:rPr>
                <w:sz w:val="20"/>
                <w:szCs w:val="22"/>
                <w:rtl/>
              </w:rPr>
              <w:t xml:space="preserve">גדרי הסייג מצויים בשני רכיבים: התנהגות פסולה של הנאשם שגרמה לתקיפה [=היא נקבעת בעתיד בפסיקה וקובעת את היקף הסייג, יש לציין כי מדובר בהתנהגות פסולה ולא שאינה חוקית על מנת שהסייג יכלול מעשים חוקיים אך מקנטרים] וצפיות מראש של התפתחות האירועים, כותבי המאמר מזדהים עם ההצעה האנגלית שנקבעה כי אדם עושה מעשה חוקי וממנו יכול לצפות תקיפתו יהיה מוגן בהדיפת התקיפה ואולם המציאות בישראל לא יכולה לאפשר רוחב זה ולכן נקבע כי הצפייה שיתרחשו האירועים כוללת גם אדישות אליהם. </w:t>
            </w:r>
            <w:r>
              <w:rPr>
                <w:rFonts w:hint="cs"/>
                <w:sz w:val="20"/>
                <w:szCs w:val="22"/>
                <w:rtl/>
              </w:rPr>
              <w:t xml:space="preserve">9. </w:t>
            </w:r>
            <w:r w:rsidRPr="00CD2CEB">
              <w:rPr>
                <w:sz w:val="20"/>
                <w:szCs w:val="22"/>
                <w:rtl/>
              </w:rPr>
              <w:t>הסייג והגנת הזולת- הגנה למי שמגן על הזולת, תחולתו של הסעיף על אדם שלישי תיגזר מתחולתו על הנתקף עצמו, בצורך יש הבחנה בין מי שמגן על עצמו ומי שמגן על זולתו ואולם בהגנה עצית אין הבחנה כזו, כלומר כותבי המאמר מפרשים בניגוד לרצונו של המחוקק או שהמחוקק שכח</w:t>
            </w:r>
            <w:r>
              <w:rPr>
                <w:rFonts w:hint="cs"/>
                <w:sz w:val="20"/>
                <w:szCs w:val="22"/>
                <w:rtl/>
              </w:rPr>
              <w:t xml:space="preserve"> </w:t>
            </w:r>
            <w:r w:rsidRPr="00CD2CEB">
              <w:rPr>
                <w:sz w:val="20"/>
                <w:szCs w:val="22"/>
                <w:rtl/>
              </w:rPr>
              <w:t>.</w:t>
            </w:r>
            <w:r>
              <w:rPr>
                <w:rFonts w:hint="cs"/>
                <w:sz w:val="20"/>
                <w:szCs w:val="22"/>
                <w:rtl/>
              </w:rPr>
              <w:t>10</w:t>
            </w:r>
            <w:r w:rsidRPr="00CD2CEB">
              <w:rPr>
                <w:sz w:val="20"/>
                <w:szCs w:val="22"/>
                <w:rtl/>
              </w:rPr>
              <w:t>.עונש מופחת- אם אדם הרג כחלק מהתגוננות ולא חלה לדוגמא דרישת הסבירות אז לא יכול סייג ההגנה העצמית וכן תחול עבירת המתה ואולם יש מקום להפחית בעונש.</w:t>
            </w:r>
          </w:p>
          <w:p w:rsidR="00ED1CBC" w:rsidRDefault="00ED1CBC" w:rsidP="008072F9">
            <w:pPr>
              <w:rPr>
                <w:sz w:val="20"/>
                <w:szCs w:val="22"/>
                <w:rtl/>
              </w:rPr>
            </w:pPr>
          </w:p>
          <w:p w:rsidR="00ED1CBC" w:rsidRDefault="00ED1CBC" w:rsidP="008072F9">
            <w:pPr>
              <w:rPr>
                <w:sz w:val="20"/>
                <w:szCs w:val="22"/>
                <w:rtl/>
              </w:rPr>
            </w:pPr>
          </w:p>
          <w:p w:rsidR="00ED1CBC" w:rsidRDefault="00ED1CBC" w:rsidP="008072F9">
            <w:pPr>
              <w:rPr>
                <w:sz w:val="20"/>
                <w:szCs w:val="22"/>
                <w:rtl/>
              </w:rPr>
            </w:pPr>
            <w:r>
              <w:rPr>
                <w:rFonts w:hint="cs"/>
                <w:sz w:val="20"/>
                <w:szCs w:val="22"/>
                <w:rtl/>
              </w:rPr>
              <w:t xml:space="preserve">צורך : </w:t>
            </w:r>
          </w:p>
          <w:p w:rsidR="00ED1CBC" w:rsidRDefault="00ED1CBC" w:rsidP="008072F9">
            <w:pPr>
              <w:rPr>
                <w:sz w:val="20"/>
                <w:szCs w:val="22"/>
                <w:rtl/>
              </w:rPr>
            </w:pPr>
          </w:p>
          <w:p w:rsidR="00ED1CBC" w:rsidRDefault="00ED1CBC" w:rsidP="008072F9">
            <w:pPr>
              <w:spacing w:line="276" w:lineRule="auto"/>
              <w:jc w:val="both"/>
              <w:rPr>
                <w:rFonts w:ascii="David" w:hAnsi="David"/>
                <w:szCs w:val="22"/>
              </w:rPr>
            </w:pPr>
            <w:r>
              <w:rPr>
                <w:rFonts w:ascii="David" w:hAnsi="David"/>
                <w:rtl/>
              </w:rPr>
              <w:t>ניתן להבחין בין 2 גישות באשר למהותה של הגנת הצורך: גישה אחת מדגישה את האילוץ, הנסיבות לחצו על האדם [לפי גישה זו צורך הוא למעשה פטור, אין הוא עבר כלל עבירה] וגישה אחרת רואה בצורך בחירה בין 2 רעות כאשר הנאשם בחר ב"רע במיעוטו" [לפי גישה זו צורך הוא הצדק כלומר המעשה הינו עברה שנעשתה במוצדק] הגישה השנייה קשה משום שאדם בוחר זה אדם שעושה דין עצמי. [המחוקק לא הכריע בין שתי הגישות, נראה כי שתיהן מצוינות בחוק, אילוץ ושקילות ללא הבחנה.</w:t>
            </w:r>
          </w:p>
          <w:p w:rsidR="00ED1CBC" w:rsidRDefault="00ED1CBC" w:rsidP="008072F9">
            <w:pPr>
              <w:pStyle w:val="a4"/>
              <w:numPr>
                <w:ilvl w:val="0"/>
                <w:numId w:val="15"/>
              </w:numPr>
              <w:bidi/>
              <w:spacing w:after="160"/>
              <w:jc w:val="both"/>
              <w:rPr>
                <w:rFonts w:ascii="David" w:hAnsi="David" w:cs="David"/>
                <w:rtl/>
              </w:rPr>
            </w:pPr>
            <w:r>
              <w:rPr>
                <w:rFonts w:ascii="David" w:hAnsi="David" w:cs="David"/>
                <w:rtl/>
              </w:rPr>
              <w:t>מיידיות- זו דרישה מפורשת שלא כמו בהגנה העצמית. תנאי זה ממלא תפקיד שונה בכל אחת מהגישות. הצדק- בחירת הרע במיעוטו לא מתארת צורך אמיתי עד לרגע שאין מנוס מן ההכרעה. פטור- אילוץ ואינוס מבטא את פחדו של הנאשם, צורך לפעול מידי ושלילת רצונו החופשי.</w:t>
            </w:r>
          </w:p>
          <w:p w:rsidR="00ED1CBC" w:rsidRDefault="00ED1CBC" w:rsidP="008072F9">
            <w:pPr>
              <w:pStyle w:val="a4"/>
              <w:numPr>
                <w:ilvl w:val="0"/>
                <w:numId w:val="15"/>
              </w:numPr>
              <w:bidi/>
              <w:spacing w:after="160"/>
              <w:jc w:val="both"/>
              <w:rPr>
                <w:rFonts w:ascii="David" w:hAnsi="David" w:cs="David"/>
              </w:rPr>
            </w:pPr>
            <w:r>
              <w:rPr>
                <w:rFonts w:ascii="David" w:hAnsi="David" w:cs="David"/>
                <w:rtl/>
              </w:rPr>
              <w:t>טיב הסכנה- סכנת פגיעה חמורה באחד הערכים המוגנים [פטור] בהצדקה אין דרישה חמורה.</w:t>
            </w:r>
          </w:p>
          <w:p w:rsidR="00ED1CBC" w:rsidRDefault="00ED1CBC" w:rsidP="008072F9">
            <w:pPr>
              <w:pStyle w:val="a4"/>
              <w:numPr>
                <w:ilvl w:val="0"/>
                <w:numId w:val="15"/>
              </w:numPr>
              <w:bidi/>
              <w:spacing w:after="160"/>
              <w:jc w:val="both"/>
              <w:rPr>
                <w:rFonts w:ascii="David" w:hAnsi="David" w:cs="David"/>
              </w:rPr>
            </w:pPr>
            <w:r>
              <w:rPr>
                <w:rFonts w:ascii="David" w:hAnsi="David" w:cs="David"/>
                <w:rtl/>
              </w:rPr>
              <w:t>רשימת האינטרסים המוגנים- בבחירה בין 2 רעות אין רשימה ובאילוץ יש הגבלה של אינטרסים.</w:t>
            </w:r>
          </w:p>
          <w:p w:rsidR="00ED1CBC" w:rsidRDefault="00ED1CBC" w:rsidP="008072F9">
            <w:pPr>
              <w:pStyle w:val="a4"/>
              <w:numPr>
                <w:ilvl w:val="0"/>
                <w:numId w:val="15"/>
              </w:numPr>
              <w:bidi/>
              <w:spacing w:after="160"/>
              <w:jc w:val="both"/>
              <w:rPr>
                <w:rFonts w:ascii="David" w:hAnsi="David" w:cs="David"/>
              </w:rPr>
            </w:pPr>
            <w:r>
              <w:rPr>
                <w:rFonts w:ascii="David" w:hAnsi="David" w:cs="David"/>
                <w:rtl/>
              </w:rPr>
              <w:t>מצב דברים נתון- זהו ביטוי רחב יותר מכורח נסיבות שהיה קיים בעבר.</w:t>
            </w:r>
          </w:p>
          <w:p w:rsidR="00ED1CBC" w:rsidRDefault="00ED1CBC" w:rsidP="008072F9">
            <w:pPr>
              <w:pStyle w:val="a4"/>
              <w:numPr>
                <w:ilvl w:val="0"/>
                <w:numId w:val="15"/>
              </w:numPr>
              <w:bidi/>
              <w:spacing w:after="160"/>
              <w:jc w:val="both"/>
              <w:rPr>
                <w:rFonts w:ascii="David" w:hAnsi="David" w:cs="David"/>
              </w:rPr>
            </w:pPr>
            <w:r>
              <w:rPr>
                <w:rFonts w:ascii="David" w:hAnsi="David" w:cs="David"/>
                <w:rtl/>
              </w:rPr>
              <w:t>דרך אחרת למנעה- זהו תנאי שהושמט מהגנה עצמית אבל כן נכנס ברכיב הסבירות וכך גם ראוי שיהיה בצורך פוטר משום הסכנה המיידית שעומדת ואולם בצורך מצדיק אמירה זו נכונה.</w:t>
            </w:r>
          </w:p>
          <w:p w:rsidR="00ED1CBC" w:rsidRDefault="00ED1CBC" w:rsidP="008072F9">
            <w:pPr>
              <w:pStyle w:val="a4"/>
              <w:numPr>
                <w:ilvl w:val="0"/>
                <w:numId w:val="15"/>
              </w:numPr>
              <w:bidi/>
              <w:spacing w:after="160"/>
              <w:jc w:val="both"/>
              <w:rPr>
                <w:rFonts w:ascii="David" w:hAnsi="David" w:cs="David"/>
              </w:rPr>
            </w:pPr>
            <w:r>
              <w:rPr>
                <w:rFonts w:ascii="David" w:hAnsi="David" w:cs="David"/>
                <w:rtl/>
              </w:rPr>
              <w:t>שקילות- ראוי בצורך שהוא בחירת הרע במיעוטו, לגרום לרעה המינימלית ואולם בצורך אילוץ אפילו והרעה שנגרמה עולה על הרעה שנמנעה יש לתת את ההגנה.</w:t>
            </w:r>
          </w:p>
          <w:p w:rsidR="00ED1CBC" w:rsidRDefault="00ED1CBC" w:rsidP="008072F9">
            <w:pPr>
              <w:pStyle w:val="a4"/>
              <w:numPr>
                <w:ilvl w:val="0"/>
                <w:numId w:val="15"/>
              </w:numPr>
              <w:bidi/>
              <w:spacing w:after="160"/>
              <w:jc w:val="both"/>
              <w:rPr>
                <w:rFonts w:ascii="David" w:hAnsi="David" w:cs="David"/>
              </w:rPr>
            </w:pPr>
            <w:r>
              <w:rPr>
                <w:rFonts w:ascii="David" w:hAnsi="David" w:cs="David"/>
                <w:rtl/>
              </w:rPr>
              <w:t>סייג להגנת הצורך- "כניסה למצב בהתנהגות פסולה" היעדר צפייה אינו מעלה ואינו מוריד.</w:t>
            </w:r>
          </w:p>
          <w:p w:rsidR="00ED1CBC" w:rsidRPr="00CB5BAA" w:rsidRDefault="00ED1CBC" w:rsidP="008072F9">
            <w:pPr>
              <w:rPr>
                <w:sz w:val="20"/>
                <w:szCs w:val="22"/>
                <w:rtl/>
              </w:rPr>
            </w:pPr>
          </w:p>
        </w:tc>
      </w:tr>
    </w:tbl>
    <w:p w:rsidR="004D540A" w:rsidRDefault="004D540A">
      <w:pPr>
        <w:rPr>
          <w:sz w:val="20"/>
          <w:szCs w:val="22"/>
          <w:rtl/>
        </w:rPr>
      </w:pPr>
    </w:p>
    <w:p w:rsidR="007B1F5B" w:rsidRDefault="007B1F5B">
      <w:pPr>
        <w:rPr>
          <w:sz w:val="20"/>
          <w:szCs w:val="22"/>
          <w:rtl/>
        </w:rPr>
      </w:pPr>
      <w:r>
        <w:rPr>
          <w:rFonts w:hint="cs"/>
          <w:sz w:val="20"/>
          <w:szCs w:val="22"/>
          <w:rtl/>
        </w:rPr>
        <w:t>נקודות חשובות:</w:t>
      </w:r>
    </w:p>
    <w:p w:rsidR="007B1F5B" w:rsidRPr="00C93BA1" w:rsidRDefault="007B1F5B" w:rsidP="00C93BA1">
      <w:pPr>
        <w:pStyle w:val="a4"/>
        <w:numPr>
          <w:ilvl w:val="0"/>
          <w:numId w:val="13"/>
        </w:numPr>
        <w:bidi/>
        <w:rPr>
          <w:sz w:val="20"/>
        </w:rPr>
      </w:pPr>
      <w:r>
        <w:rPr>
          <w:rFonts w:hint="cs"/>
          <w:sz w:val="20"/>
          <w:rtl/>
        </w:rPr>
        <w:t>הבחנה בין התנהגות לבין ת</w:t>
      </w:r>
      <w:r w:rsidRPr="00C93BA1">
        <w:rPr>
          <w:rFonts w:hint="cs"/>
          <w:sz w:val="20"/>
          <w:rtl/>
        </w:rPr>
        <w:t xml:space="preserve">וצאה זה בשאלה האם אפשר לחלק את הפעולה לשתי </w:t>
      </w:r>
      <w:proofErr w:type="spellStart"/>
      <w:r w:rsidRPr="00C93BA1">
        <w:rPr>
          <w:rFonts w:hint="cs"/>
          <w:sz w:val="20"/>
          <w:rtl/>
        </w:rPr>
        <w:t>פעלות</w:t>
      </w:r>
      <w:proofErr w:type="spellEnd"/>
      <w:r w:rsidRPr="00C93BA1">
        <w:rPr>
          <w:rFonts w:hint="cs"/>
          <w:sz w:val="20"/>
          <w:rtl/>
        </w:rPr>
        <w:t xml:space="preserve"> </w:t>
      </w:r>
      <w:proofErr w:type="spellStart"/>
      <w:r w:rsidRPr="00C93BA1">
        <w:rPr>
          <w:rFonts w:hint="cs"/>
          <w:sz w:val="20"/>
          <w:rtl/>
        </w:rPr>
        <w:t>כרונולגיות</w:t>
      </w:r>
      <w:proofErr w:type="spellEnd"/>
      <w:r w:rsidRPr="00C93BA1">
        <w:rPr>
          <w:rFonts w:hint="cs"/>
          <w:sz w:val="20"/>
          <w:rtl/>
        </w:rPr>
        <w:t xml:space="preserve"> שונות.</w:t>
      </w:r>
    </w:p>
    <w:p w:rsidR="00D8634B" w:rsidRDefault="00D8634B" w:rsidP="007B1F5B">
      <w:pPr>
        <w:pStyle w:val="a4"/>
        <w:numPr>
          <w:ilvl w:val="0"/>
          <w:numId w:val="13"/>
        </w:numPr>
        <w:bidi/>
        <w:rPr>
          <w:sz w:val="20"/>
        </w:rPr>
      </w:pPr>
      <w:r>
        <w:rPr>
          <w:rFonts w:hint="cs"/>
          <w:sz w:val="20"/>
          <w:rtl/>
        </w:rPr>
        <w:t xml:space="preserve">עבירה שותקת- מצריכה יסוד נפשי של מודעות. </w:t>
      </w:r>
    </w:p>
    <w:p w:rsidR="00D8634B" w:rsidRDefault="00D8634B" w:rsidP="007B1F5B">
      <w:pPr>
        <w:pStyle w:val="a4"/>
        <w:numPr>
          <w:ilvl w:val="0"/>
          <w:numId w:val="13"/>
        </w:numPr>
        <w:bidi/>
        <w:rPr>
          <w:sz w:val="20"/>
        </w:rPr>
      </w:pPr>
      <w:r>
        <w:rPr>
          <w:rFonts w:hint="cs"/>
          <w:sz w:val="20"/>
          <w:rtl/>
        </w:rPr>
        <w:t xml:space="preserve">בעבירת תוצאה צריך גם יסוד נפשי חפצי לתוצאה. במקרה של עבירה שותקת, מספיק קלות דעת. </w:t>
      </w:r>
    </w:p>
    <w:p w:rsidR="00375039" w:rsidRDefault="00375039" w:rsidP="007B1F5B">
      <w:pPr>
        <w:pStyle w:val="a4"/>
        <w:numPr>
          <w:ilvl w:val="0"/>
          <w:numId w:val="13"/>
        </w:numPr>
        <w:bidi/>
        <w:rPr>
          <w:sz w:val="20"/>
        </w:rPr>
      </w:pPr>
      <w:r>
        <w:rPr>
          <w:rFonts w:hint="cs"/>
          <w:sz w:val="20"/>
          <w:rtl/>
        </w:rPr>
        <w:t xml:space="preserve">בעבירה </w:t>
      </w:r>
      <w:proofErr w:type="spellStart"/>
      <w:r>
        <w:rPr>
          <w:rFonts w:hint="cs"/>
          <w:sz w:val="20"/>
          <w:rtl/>
        </w:rPr>
        <w:t>תוצאתית</w:t>
      </w:r>
      <w:proofErr w:type="spellEnd"/>
      <w:r>
        <w:rPr>
          <w:rFonts w:hint="cs"/>
          <w:sz w:val="20"/>
          <w:rtl/>
        </w:rPr>
        <w:t xml:space="preserve"> צריך </w:t>
      </w:r>
      <w:proofErr w:type="spellStart"/>
      <w:r>
        <w:rPr>
          <w:rFonts w:hint="cs"/>
          <w:sz w:val="20"/>
          <w:rtl/>
        </w:rPr>
        <w:t>קש"ס</w:t>
      </w:r>
      <w:proofErr w:type="spellEnd"/>
      <w:r w:rsidR="00A947A9">
        <w:rPr>
          <w:rFonts w:hint="cs"/>
          <w:sz w:val="20"/>
          <w:rtl/>
        </w:rPr>
        <w:t xml:space="preserve"> (עובדתי ומשפטי). </w:t>
      </w:r>
    </w:p>
    <w:p w:rsidR="009551B8" w:rsidRPr="00F10D7F" w:rsidRDefault="009551B8" w:rsidP="007B1F5B">
      <w:pPr>
        <w:pStyle w:val="a4"/>
        <w:numPr>
          <w:ilvl w:val="0"/>
          <w:numId w:val="13"/>
        </w:numPr>
        <w:bidi/>
        <w:rPr>
          <w:sz w:val="20"/>
          <w:highlight w:val="yellow"/>
        </w:rPr>
      </w:pPr>
      <w:r w:rsidRPr="00F10D7F">
        <w:rPr>
          <w:rStyle w:val="ae"/>
          <w:rFonts w:ascii="David" w:hAnsi="David" w:cs="David"/>
          <w:color w:val="000000"/>
          <w:highlight w:val="yellow"/>
          <w:rtl/>
        </w:rPr>
        <w:t>רכיב המודעות (מחשבה פלילית) אינו מתייחס לידיעת החוק אלא לרכיבי היסוד העובדתי הקבועים בהגדרת העבירה.</w:t>
      </w:r>
    </w:p>
    <w:p w:rsidR="00C93BA1" w:rsidRDefault="00C93BA1" w:rsidP="007B1F5B">
      <w:pPr>
        <w:pStyle w:val="a4"/>
        <w:numPr>
          <w:ilvl w:val="0"/>
          <w:numId w:val="13"/>
        </w:numPr>
        <w:bidi/>
        <w:rPr>
          <w:sz w:val="20"/>
        </w:rPr>
      </w:pPr>
      <w:r>
        <w:rPr>
          <w:rFonts w:hint="cs"/>
          <w:sz w:val="20"/>
          <w:rtl/>
        </w:rPr>
        <w:t>מי יכול להיות מוגדר מבצע בידי אחר?</w:t>
      </w:r>
    </w:p>
    <w:p w:rsidR="00C93BA1" w:rsidRDefault="00C93BA1" w:rsidP="007B1F5B">
      <w:pPr>
        <w:pStyle w:val="a4"/>
        <w:numPr>
          <w:ilvl w:val="0"/>
          <w:numId w:val="13"/>
        </w:numPr>
        <w:bidi/>
        <w:rPr>
          <w:sz w:val="20"/>
        </w:rPr>
      </w:pPr>
      <w:r>
        <w:rPr>
          <w:rFonts w:hint="cs"/>
          <w:sz w:val="20"/>
          <w:rtl/>
        </w:rPr>
        <w:t>מסייע צריך תנאי מקדים</w:t>
      </w:r>
      <w:r w:rsidR="00B20368">
        <w:rPr>
          <w:rFonts w:hint="cs"/>
          <w:sz w:val="20"/>
          <w:rtl/>
        </w:rPr>
        <w:t xml:space="preserve"> שלא מדובר על חטא אלא על עבירה.</w:t>
      </w:r>
    </w:p>
    <w:p w:rsidR="00C93BA1" w:rsidRPr="0021266E" w:rsidRDefault="00C93BA1" w:rsidP="0021266E">
      <w:pPr>
        <w:rPr>
          <w:sz w:val="20"/>
          <w:rtl/>
        </w:rPr>
      </w:pPr>
    </w:p>
    <w:p w:rsidR="007B1F5B" w:rsidRPr="00DF028B" w:rsidRDefault="007B1F5B">
      <w:pPr>
        <w:rPr>
          <w:sz w:val="20"/>
          <w:szCs w:val="22"/>
          <w:rtl/>
        </w:rPr>
      </w:pPr>
    </w:p>
    <w:p w:rsidR="004D540A" w:rsidRPr="00DF028B" w:rsidRDefault="004D540A">
      <w:pPr>
        <w:rPr>
          <w:sz w:val="20"/>
          <w:szCs w:val="22"/>
          <w:rtl/>
        </w:rPr>
      </w:pPr>
      <w:r w:rsidRPr="00DF028B">
        <w:rPr>
          <w:rFonts w:hint="cs"/>
          <w:sz w:val="20"/>
          <w:szCs w:val="22"/>
          <w:rtl/>
        </w:rPr>
        <w:t xml:space="preserve">סוגי העבירות השונות: </w:t>
      </w:r>
    </w:p>
    <w:p w:rsidR="004D540A" w:rsidRPr="00DF028B" w:rsidRDefault="004D540A" w:rsidP="004D540A">
      <w:pPr>
        <w:pStyle w:val="a4"/>
        <w:numPr>
          <w:ilvl w:val="0"/>
          <w:numId w:val="10"/>
        </w:numPr>
        <w:bidi/>
        <w:rPr>
          <w:sz w:val="20"/>
          <w:szCs w:val="20"/>
        </w:rPr>
      </w:pPr>
      <w:r w:rsidRPr="00DF028B">
        <w:rPr>
          <w:rFonts w:hint="cs"/>
          <w:sz w:val="20"/>
          <w:szCs w:val="20"/>
          <w:rtl/>
        </w:rPr>
        <w:lastRenderedPageBreak/>
        <w:t>עבירות תוצאה</w:t>
      </w:r>
    </w:p>
    <w:p w:rsidR="004D540A" w:rsidRPr="00DF028B" w:rsidRDefault="004D540A" w:rsidP="004D540A">
      <w:pPr>
        <w:pStyle w:val="a4"/>
        <w:numPr>
          <w:ilvl w:val="0"/>
          <w:numId w:val="10"/>
        </w:numPr>
        <w:bidi/>
        <w:rPr>
          <w:sz w:val="20"/>
          <w:szCs w:val="20"/>
        </w:rPr>
      </w:pPr>
      <w:r w:rsidRPr="00DF028B">
        <w:rPr>
          <w:rFonts w:hint="cs"/>
          <w:sz w:val="20"/>
          <w:szCs w:val="20"/>
          <w:rtl/>
        </w:rPr>
        <w:t xml:space="preserve">עבירות התנהגות. </w:t>
      </w:r>
    </w:p>
    <w:sectPr w:rsidR="004D540A" w:rsidRPr="00DF028B" w:rsidSect="00990C74">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EA5" w:rsidRDefault="00CC1EA5" w:rsidP="00B046CF">
      <w:pPr>
        <w:spacing w:after="0" w:line="240" w:lineRule="auto"/>
      </w:pPr>
      <w:r>
        <w:separator/>
      </w:r>
    </w:p>
  </w:endnote>
  <w:endnote w:type="continuationSeparator" w:id="0">
    <w:p w:rsidR="00CC1EA5" w:rsidRDefault="00CC1EA5" w:rsidP="00B0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EA5" w:rsidRDefault="00CC1EA5" w:rsidP="00B046CF">
      <w:pPr>
        <w:spacing w:after="0" w:line="240" w:lineRule="auto"/>
      </w:pPr>
      <w:r>
        <w:separator/>
      </w:r>
    </w:p>
  </w:footnote>
  <w:footnote w:type="continuationSeparator" w:id="0">
    <w:p w:rsidR="00CC1EA5" w:rsidRDefault="00CC1EA5" w:rsidP="00B04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F20"/>
    <w:multiLevelType w:val="hybridMultilevel"/>
    <w:tmpl w:val="58285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3713"/>
    <w:multiLevelType w:val="hybridMultilevel"/>
    <w:tmpl w:val="424C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D2FCC"/>
    <w:multiLevelType w:val="hybridMultilevel"/>
    <w:tmpl w:val="F49EDF6C"/>
    <w:lvl w:ilvl="0" w:tplc="D7849684">
      <w:start w:val="1"/>
      <w:numFmt w:val="decimal"/>
      <w:lvlText w:val="%1)"/>
      <w:lvlJc w:val="left"/>
      <w:pPr>
        <w:ind w:left="720" w:hanging="360"/>
      </w:pPr>
      <w:rPr>
        <w:strike w:val="0"/>
        <w:dstrike w:val="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C908F6"/>
    <w:multiLevelType w:val="hybridMultilevel"/>
    <w:tmpl w:val="CA20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D7D73"/>
    <w:multiLevelType w:val="hybridMultilevel"/>
    <w:tmpl w:val="77E89962"/>
    <w:lvl w:ilvl="0" w:tplc="E12CD3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D46AA"/>
    <w:multiLevelType w:val="hybridMultilevel"/>
    <w:tmpl w:val="F70E5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95270"/>
    <w:multiLevelType w:val="hybridMultilevel"/>
    <w:tmpl w:val="E9DA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F1A39"/>
    <w:multiLevelType w:val="hybridMultilevel"/>
    <w:tmpl w:val="9F6E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013E9"/>
    <w:multiLevelType w:val="hybridMultilevel"/>
    <w:tmpl w:val="0958CF40"/>
    <w:lvl w:ilvl="0" w:tplc="6240B70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273344"/>
    <w:multiLevelType w:val="hybridMultilevel"/>
    <w:tmpl w:val="73FCE5F8"/>
    <w:lvl w:ilvl="0" w:tplc="723E16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F39F0"/>
    <w:multiLevelType w:val="hybridMultilevel"/>
    <w:tmpl w:val="07E8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F1822"/>
    <w:multiLevelType w:val="hybridMultilevel"/>
    <w:tmpl w:val="11F8D866"/>
    <w:lvl w:ilvl="0" w:tplc="41302294">
      <w:start w:val="1"/>
      <w:numFmt w:val="hebrew1"/>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96DDB"/>
    <w:multiLevelType w:val="hybridMultilevel"/>
    <w:tmpl w:val="B1A0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21BAB"/>
    <w:multiLevelType w:val="hybridMultilevel"/>
    <w:tmpl w:val="07BAEBD6"/>
    <w:lvl w:ilvl="0" w:tplc="6756DCE6">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753E6E"/>
    <w:multiLevelType w:val="hybridMultilevel"/>
    <w:tmpl w:val="E53C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35CC2"/>
    <w:multiLevelType w:val="hybridMultilevel"/>
    <w:tmpl w:val="0FB2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326D4"/>
    <w:multiLevelType w:val="hybridMultilevel"/>
    <w:tmpl w:val="94A8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231D3"/>
    <w:multiLevelType w:val="hybridMultilevel"/>
    <w:tmpl w:val="5C161442"/>
    <w:lvl w:ilvl="0" w:tplc="390E5E8A">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741A6095"/>
    <w:multiLevelType w:val="hybridMultilevel"/>
    <w:tmpl w:val="E070DC9A"/>
    <w:lvl w:ilvl="0" w:tplc="978438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9A7D2D"/>
    <w:multiLevelType w:val="hybridMultilevel"/>
    <w:tmpl w:val="B74EA3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5179D0"/>
    <w:multiLevelType w:val="hybridMultilevel"/>
    <w:tmpl w:val="CE2A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02EA1"/>
    <w:multiLevelType w:val="hybridMultilevel"/>
    <w:tmpl w:val="CAD4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7"/>
  </w:num>
  <w:num w:numId="5">
    <w:abstractNumId w:val="11"/>
  </w:num>
  <w:num w:numId="6">
    <w:abstractNumId w:val="0"/>
  </w:num>
  <w:num w:numId="7">
    <w:abstractNumId w:val="5"/>
  </w:num>
  <w:num w:numId="8">
    <w:abstractNumId w:val="3"/>
  </w:num>
  <w:num w:numId="9">
    <w:abstractNumId w:val="14"/>
  </w:num>
  <w:num w:numId="10">
    <w:abstractNumId w:val="9"/>
  </w:num>
  <w:num w:numId="11">
    <w:abstractNumId w:val="16"/>
  </w:num>
  <w:num w:numId="12">
    <w:abstractNumId w:val="1"/>
  </w:num>
  <w:num w:numId="13">
    <w:abstractNumId w:val="20"/>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3E"/>
    <w:rsid w:val="00001883"/>
    <w:rsid w:val="00002208"/>
    <w:rsid w:val="00002265"/>
    <w:rsid w:val="000022F3"/>
    <w:rsid w:val="00004B02"/>
    <w:rsid w:val="0000559A"/>
    <w:rsid w:val="00010C2A"/>
    <w:rsid w:val="0001172F"/>
    <w:rsid w:val="00030D9C"/>
    <w:rsid w:val="000354E7"/>
    <w:rsid w:val="00044A4C"/>
    <w:rsid w:val="000465BA"/>
    <w:rsid w:val="00046E06"/>
    <w:rsid w:val="0004736C"/>
    <w:rsid w:val="0004738E"/>
    <w:rsid w:val="00047422"/>
    <w:rsid w:val="00051BC0"/>
    <w:rsid w:val="00056C48"/>
    <w:rsid w:val="00062275"/>
    <w:rsid w:val="000640E7"/>
    <w:rsid w:val="00067282"/>
    <w:rsid w:val="00067944"/>
    <w:rsid w:val="0007239A"/>
    <w:rsid w:val="00075387"/>
    <w:rsid w:val="000857C8"/>
    <w:rsid w:val="000928EA"/>
    <w:rsid w:val="000A7F9E"/>
    <w:rsid w:val="000B3718"/>
    <w:rsid w:val="000C02BF"/>
    <w:rsid w:val="000C0925"/>
    <w:rsid w:val="000D13BF"/>
    <w:rsid w:val="000D49E0"/>
    <w:rsid w:val="000D512B"/>
    <w:rsid w:val="000E0D46"/>
    <w:rsid w:val="000E40F2"/>
    <w:rsid w:val="000F1BD8"/>
    <w:rsid w:val="00110345"/>
    <w:rsid w:val="00113061"/>
    <w:rsid w:val="0012138A"/>
    <w:rsid w:val="0013255A"/>
    <w:rsid w:val="001451AE"/>
    <w:rsid w:val="00164CA5"/>
    <w:rsid w:val="00167041"/>
    <w:rsid w:val="00174B10"/>
    <w:rsid w:val="00176B7D"/>
    <w:rsid w:val="00186301"/>
    <w:rsid w:val="001949A4"/>
    <w:rsid w:val="00194BC2"/>
    <w:rsid w:val="00196D07"/>
    <w:rsid w:val="001A057F"/>
    <w:rsid w:val="001A7014"/>
    <w:rsid w:val="001A7E0D"/>
    <w:rsid w:val="001B651A"/>
    <w:rsid w:val="001C78FB"/>
    <w:rsid w:val="001D1BBF"/>
    <w:rsid w:val="001D3855"/>
    <w:rsid w:val="001D5F3C"/>
    <w:rsid w:val="001D5FFD"/>
    <w:rsid w:val="001E5469"/>
    <w:rsid w:val="00207E5F"/>
    <w:rsid w:val="00210A2B"/>
    <w:rsid w:val="00211590"/>
    <w:rsid w:val="0021266E"/>
    <w:rsid w:val="0021359B"/>
    <w:rsid w:val="0022524E"/>
    <w:rsid w:val="00226CD7"/>
    <w:rsid w:val="00227D70"/>
    <w:rsid w:val="00232E08"/>
    <w:rsid w:val="002332E0"/>
    <w:rsid w:val="00234C33"/>
    <w:rsid w:val="0023683B"/>
    <w:rsid w:val="00236AE2"/>
    <w:rsid w:val="002453A7"/>
    <w:rsid w:val="00250779"/>
    <w:rsid w:val="0025274D"/>
    <w:rsid w:val="00256761"/>
    <w:rsid w:val="00257447"/>
    <w:rsid w:val="0027137C"/>
    <w:rsid w:val="00274F9F"/>
    <w:rsid w:val="002769EB"/>
    <w:rsid w:val="0027727E"/>
    <w:rsid w:val="00277DF6"/>
    <w:rsid w:val="00284AB1"/>
    <w:rsid w:val="00285DA9"/>
    <w:rsid w:val="00286A7F"/>
    <w:rsid w:val="002923B7"/>
    <w:rsid w:val="002A0A53"/>
    <w:rsid w:val="002A2B10"/>
    <w:rsid w:val="002B2DEA"/>
    <w:rsid w:val="002C2DF2"/>
    <w:rsid w:val="002C4879"/>
    <w:rsid w:val="002D1790"/>
    <w:rsid w:val="002D532E"/>
    <w:rsid w:val="002E1FBD"/>
    <w:rsid w:val="002F075C"/>
    <w:rsid w:val="002F19DB"/>
    <w:rsid w:val="002F4DC3"/>
    <w:rsid w:val="00300C35"/>
    <w:rsid w:val="00301625"/>
    <w:rsid w:val="0030188E"/>
    <w:rsid w:val="003061A5"/>
    <w:rsid w:val="003149E5"/>
    <w:rsid w:val="003212D8"/>
    <w:rsid w:val="00321483"/>
    <w:rsid w:val="00331246"/>
    <w:rsid w:val="00331F87"/>
    <w:rsid w:val="00334E72"/>
    <w:rsid w:val="0033625F"/>
    <w:rsid w:val="00343908"/>
    <w:rsid w:val="00344377"/>
    <w:rsid w:val="0034714A"/>
    <w:rsid w:val="00356B0E"/>
    <w:rsid w:val="003575C2"/>
    <w:rsid w:val="00361AAD"/>
    <w:rsid w:val="00364DD8"/>
    <w:rsid w:val="00366298"/>
    <w:rsid w:val="003709F2"/>
    <w:rsid w:val="00374E36"/>
    <w:rsid w:val="00375039"/>
    <w:rsid w:val="00380351"/>
    <w:rsid w:val="0039295D"/>
    <w:rsid w:val="00393D22"/>
    <w:rsid w:val="00395DEF"/>
    <w:rsid w:val="003A090A"/>
    <w:rsid w:val="003A30FD"/>
    <w:rsid w:val="003A7C0E"/>
    <w:rsid w:val="003B2D32"/>
    <w:rsid w:val="003B3746"/>
    <w:rsid w:val="003B3D9A"/>
    <w:rsid w:val="003D46E2"/>
    <w:rsid w:val="003E1E45"/>
    <w:rsid w:val="003E3981"/>
    <w:rsid w:val="003E5747"/>
    <w:rsid w:val="004066B3"/>
    <w:rsid w:val="00430016"/>
    <w:rsid w:val="00433660"/>
    <w:rsid w:val="00454E0F"/>
    <w:rsid w:val="00467A8D"/>
    <w:rsid w:val="00470C2D"/>
    <w:rsid w:val="00477CB5"/>
    <w:rsid w:val="00490352"/>
    <w:rsid w:val="00491459"/>
    <w:rsid w:val="00494D34"/>
    <w:rsid w:val="004A1E6E"/>
    <w:rsid w:val="004B73D8"/>
    <w:rsid w:val="004B7D45"/>
    <w:rsid w:val="004C3F6F"/>
    <w:rsid w:val="004C62DF"/>
    <w:rsid w:val="004D14E7"/>
    <w:rsid w:val="004D2A10"/>
    <w:rsid w:val="004D52FD"/>
    <w:rsid w:val="004D540A"/>
    <w:rsid w:val="004F565B"/>
    <w:rsid w:val="004F7257"/>
    <w:rsid w:val="0050017F"/>
    <w:rsid w:val="00502E21"/>
    <w:rsid w:val="005206B9"/>
    <w:rsid w:val="00521C7F"/>
    <w:rsid w:val="00525C47"/>
    <w:rsid w:val="005274CD"/>
    <w:rsid w:val="0054268B"/>
    <w:rsid w:val="005519A1"/>
    <w:rsid w:val="00560091"/>
    <w:rsid w:val="00573EA4"/>
    <w:rsid w:val="00582B02"/>
    <w:rsid w:val="00583D1D"/>
    <w:rsid w:val="00584AD3"/>
    <w:rsid w:val="005A0ABA"/>
    <w:rsid w:val="005A0B49"/>
    <w:rsid w:val="005A32FE"/>
    <w:rsid w:val="005B7E55"/>
    <w:rsid w:val="005D2063"/>
    <w:rsid w:val="005E26E9"/>
    <w:rsid w:val="005E7667"/>
    <w:rsid w:val="005F3276"/>
    <w:rsid w:val="005F4FD9"/>
    <w:rsid w:val="005F529B"/>
    <w:rsid w:val="005F5DAE"/>
    <w:rsid w:val="00604B3E"/>
    <w:rsid w:val="00614092"/>
    <w:rsid w:val="00616A48"/>
    <w:rsid w:val="006200BD"/>
    <w:rsid w:val="006247A6"/>
    <w:rsid w:val="00627C43"/>
    <w:rsid w:val="00642EF2"/>
    <w:rsid w:val="0064574B"/>
    <w:rsid w:val="006463A9"/>
    <w:rsid w:val="00655F6B"/>
    <w:rsid w:val="006617C8"/>
    <w:rsid w:val="0067332D"/>
    <w:rsid w:val="00684F81"/>
    <w:rsid w:val="00686B02"/>
    <w:rsid w:val="00691874"/>
    <w:rsid w:val="006A5988"/>
    <w:rsid w:val="006B3787"/>
    <w:rsid w:val="006B4782"/>
    <w:rsid w:val="006B6796"/>
    <w:rsid w:val="006C4E2B"/>
    <w:rsid w:val="006C6DE4"/>
    <w:rsid w:val="006D1D99"/>
    <w:rsid w:val="006D5667"/>
    <w:rsid w:val="006F690A"/>
    <w:rsid w:val="00710D17"/>
    <w:rsid w:val="00711B93"/>
    <w:rsid w:val="007137CF"/>
    <w:rsid w:val="00721A7F"/>
    <w:rsid w:val="00725625"/>
    <w:rsid w:val="007258DD"/>
    <w:rsid w:val="00733351"/>
    <w:rsid w:val="00744C02"/>
    <w:rsid w:val="00746B08"/>
    <w:rsid w:val="00747E6B"/>
    <w:rsid w:val="00751C6C"/>
    <w:rsid w:val="00760270"/>
    <w:rsid w:val="007629C1"/>
    <w:rsid w:val="00773E85"/>
    <w:rsid w:val="00787737"/>
    <w:rsid w:val="00793496"/>
    <w:rsid w:val="007B1F5B"/>
    <w:rsid w:val="007B765A"/>
    <w:rsid w:val="007C3498"/>
    <w:rsid w:val="007C542D"/>
    <w:rsid w:val="007C7CD2"/>
    <w:rsid w:val="007D333F"/>
    <w:rsid w:val="007D63DA"/>
    <w:rsid w:val="007E5339"/>
    <w:rsid w:val="007E7D71"/>
    <w:rsid w:val="007F3EF1"/>
    <w:rsid w:val="007F5AEE"/>
    <w:rsid w:val="00800337"/>
    <w:rsid w:val="00802E9A"/>
    <w:rsid w:val="008072F9"/>
    <w:rsid w:val="008114BC"/>
    <w:rsid w:val="00815E47"/>
    <w:rsid w:val="00826891"/>
    <w:rsid w:val="0083273A"/>
    <w:rsid w:val="0083773C"/>
    <w:rsid w:val="008406E4"/>
    <w:rsid w:val="00851A19"/>
    <w:rsid w:val="00853A55"/>
    <w:rsid w:val="00853F2E"/>
    <w:rsid w:val="0086002E"/>
    <w:rsid w:val="0086513F"/>
    <w:rsid w:val="00865E4E"/>
    <w:rsid w:val="008740ED"/>
    <w:rsid w:val="008774C1"/>
    <w:rsid w:val="008829E7"/>
    <w:rsid w:val="00883A7D"/>
    <w:rsid w:val="008959CC"/>
    <w:rsid w:val="008A009C"/>
    <w:rsid w:val="008B220F"/>
    <w:rsid w:val="008D2CC6"/>
    <w:rsid w:val="008F4677"/>
    <w:rsid w:val="008F67D6"/>
    <w:rsid w:val="008F67FA"/>
    <w:rsid w:val="00901573"/>
    <w:rsid w:val="00902487"/>
    <w:rsid w:val="009062BF"/>
    <w:rsid w:val="00907A84"/>
    <w:rsid w:val="00915443"/>
    <w:rsid w:val="009211EE"/>
    <w:rsid w:val="009215DF"/>
    <w:rsid w:val="00926CB1"/>
    <w:rsid w:val="009302E4"/>
    <w:rsid w:val="0094149B"/>
    <w:rsid w:val="00953C88"/>
    <w:rsid w:val="009551B8"/>
    <w:rsid w:val="00967600"/>
    <w:rsid w:val="009756BC"/>
    <w:rsid w:val="009769BC"/>
    <w:rsid w:val="00983643"/>
    <w:rsid w:val="00985E56"/>
    <w:rsid w:val="00986AC7"/>
    <w:rsid w:val="00990C74"/>
    <w:rsid w:val="009916DB"/>
    <w:rsid w:val="00992BF7"/>
    <w:rsid w:val="00994F43"/>
    <w:rsid w:val="009A44B0"/>
    <w:rsid w:val="009A7ED3"/>
    <w:rsid w:val="009D3F1E"/>
    <w:rsid w:val="009E4F01"/>
    <w:rsid w:val="009E6B95"/>
    <w:rsid w:val="00A02420"/>
    <w:rsid w:val="00A06750"/>
    <w:rsid w:val="00A07B66"/>
    <w:rsid w:val="00A17006"/>
    <w:rsid w:val="00A23F54"/>
    <w:rsid w:val="00A26FE8"/>
    <w:rsid w:val="00A4659A"/>
    <w:rsid w:val="00A50850"/>
    <w:rsid w:val="00A53234"/>
    <w:rsid w:val="00A60F25"/>
    <w:rsid w:val="00A61894"/>
    <w:rsid w:val="00A65ED0"/>
    <w:rsid w:val="00A74DA3"/>
    <w:rsid w:val="00A80238"/>
    <w:rsid w:val="00A86313"/>
    <w:rsid w:val="00A947A9"/>
    <w:rsid w:val="00A963CB"/>
    <w:rsid w:val="00AA02FC"/>
    <w:rsid w:val="00AB07AC"/>
    <w:rsid w:val="00AB346C"/>
    <w:rsid w:val="00AD74D7"/>
    <w:rsid w:val="00AE2C73"/>
    <w:rsid w:val="00AE6B6C"/>
    <w:rsid w:val="00AE7D26"/>
    <w:rsid w:val="00AF562B"/>
    <w:rsid w:val="00B026EB"/>
    <w:rsid w:val="00B046CF"/>
    <w:rsid w:val="00B05942"/>
    <w:rsid w:val="00B134AD"/>
    <w:rsid w:val="00B20368"/>
    <w:rsid w:val="00B22365"/>
    <w:rsid w:val="00B251DB"/>
    <w:rsid w:val="00B2521F"/>
    <w:rsid w:val="00B267E2"/>
    <w:rsid w:val="00B27456"/>
    <w:rsid w:val="00B303D7"/>
    <w:rsid w:val="00B33F6A"/>
    <w:rsid w:val="00B35253"/>
    <w:rsid w:val="00B403A1"/>
    <w:rsid w:val="00B46342"/>
    <w:rsid w:val="00B4795D"/>
    <w:rsid w:val="00B503F9"/>
    <w:rsid w:val="00B6462F"/>
    <w:rsid w:val="00B756C3"/>
    <w:rsid w:val="00B767E4"/>
    <w:rsid w:val="00B80508"/>
    <w:rsid w:val="00B825C3"/>
    <w:rsid w:val="00B85AC9"/>
    <w:rsid w:val="00BC0590"/>
    <w:rsid w:val="00BC168A"/>
    <w:rsid w:val="00BC28BC"/>
    <w:rsid w:val="00BC4BCA"/>
    <w:rsid w:val="00BD0CEC"/>
    <w:rsid w:val="00BD4A6A"/>
    <w:rsid w:val="00BE27F0"/>
    <w:rsid w:val="00BE6158"/>
    <w:rsid w:val="00BF1F5D"/>
    <w:rsid w:val="00BF3CB6"/>
    <w:rsid w:val="00C04214"/>
    <w:rsid w:val="00C10CB3"/>
    <w:rsid w:val="00C12099"/>
    <w:rsid w:val="00C20F93"/>
    <w:rsid w:val="00C2395D"/>
    <w:rsid w:val="00C24631"/>
    <w:rsid w:val="00C2677E"/>
    <w:rsid w:val="00C371E9"/>
    <w:rsid w:val="00C4445B"/>
    <w:rsid w:val="00C45058"/>
    <w:rsid w:val="00C46A17"/>
    <w:rsid w:val="00C55E56"/>
    <w:rsid w:val="00C56CE2"/>
    <w:rsid w:val="00C6170B"/>
    <w:rsid w:val="00C64F8F"/>
    <w:rsid w:val="00C6596C"/>
    <w:rsid w:val="00C67CFD"/>
    <w:rsid w:val="00C72132"/>
    <w:rsid w:val="00C82524"/>
    <w:rsid w:val="00C86AF8"/>
    <w:rsid w:val="00C93BA1"/>
    <w:rsid w:val="00C97DAC"/>
    <w:rsid w:val="00CA0873"/>
    <w:rsid w:val="00CB5BAA"/>
    <w:rsid w:val="00CC1EA5"/>
    <w:rsid w:val="00CC2D76"/>
    <w:rsid w:val="00CC312E"/>
    <w:rsid w:val="00CC3438"/>
    <w:rsid w:val="00CD2CEB"/>
    <w:rsid w:val="00CD4A88"/>
    <w:rsid w:val="00CD4E3D"/>
    <w:rsid w:val="00CD50D9"/>
    <w:rsid w:val="00CD5520"/>
    <w:rsid w:val="00CD5ACE"/>
    <w:rsid w:val="00CD60FD"/>
    <w:rsid w:val="00CF66B8"/>
    <w:rsid w:val="00D01526"/>
    <w:rsid w:val="00D027FE"/>
    <w:rsid w:val="00D03FCF"/>
    <w:rsid w:val="00D04088"/>
    <w:rsid w:val="00D044B2"/>
    <w:rsid w:val="00D1504F"/>
    <w:rsid w:val="00D152E4"/>
    <w:rsid w:val="00D169C8"/>
    <w:rsid w:val="00D23121"/>
    <w:rsid w:val="00D25BC1"/>
    <w:rsid w:val="00D3120F"/>
    <w:rsid w:val="00D32B35"/>
    <w:rsid w:val="00D4401E"/>
    <w:rsid w:val="00D442CD"/>
    <w:rsid w:val="00D47973"/>
    <w:rsid w:val="00D62CB7"/>
    <w:rsid w:val="00D65E18"/>
    <w:rsid w:val="00D70A2C"/>
    <w:rsid w:val="00D8634B"/>
    <w:rsid w:val="00D87BBA"/>
    <w:rsid w:val="00D90BBC"/>
    <w:rsid w:val="00D90DE7"/>
    <w:rsid w:val="00DA12FE"/>
    <w:rsid w:val="00DA623A"/>
    <w:rsid w:val="00DA767E"/>
    <w:rsid w:val="00DD271F"/>
    <w:rsid w:val="00DE04A9"/>
    <w:rsid w:val="00DE089B"/>
    <w:rsid w:val="00DF028B"/>
    <w:rsid w:val="00E0007D"/>
    <w:rsid w:val="00E26DE4"/>
    <w:rsid w:val="00E354F8"/>
    <w:rsid w:val="00E3713D"/>
    <w:rsid w:val="00E42C65"/>
    <w:rsid w:val="00E42C71"/>
    <w:rsid w:val="00E4354A"/>
    <w:rsid w:val="00E43AB8"/>
    <w:rsid w:val="00E453D9"/>
    <w:rsid w:val="00E6163E"/>
    <w:rsid w:val="00E6469E"/>
    <w:rsid w:val="00E71158"/>
    <w:rsid w:val="00E7511D"/>
    <w:rsid w:val="00E75EE2"/>
    <w:rsid w:val="00E95657"/>
    <w:rsid w:val="00E95840"/>
    <w:rsid w:val="00EB7476"/>
    <w:rsid w:val="00EC0C47"/>
    <w:rsid w:val="00EC2264"/>
    <w:rsid w:val="00ED1CBC"/>
    <w:rsid w:val="00ED1EFC"/>
    <w:rsid w:val="00ED3AFE"/>
    <w:rsid w:val="00ED7588"/>
    <w:rsid w:val="00EE70B9"/>
    <w:rsid w:val="00EF6599"/>
    <w:rsid w:val="00F014BD"/>
    <w:rsid w:val="00F04A52"/>
    <w:rsid w:val="00F07175"/>
    <w:rsid w:val="00F10D7F"/>
    <w:rsid w:val="00F300D6"/>
    <w:rsid w:val="00F31673"/>
    <w:rsid w:val="00F42BA4"/>
    <w:rsid w:val="00F465BC"/>
    <w:rsid w:val="00F600E9"/>
    <w:rsid w:val="00F7111F"/>
    <w:rsid w:val="00F83F8C"/>
    <w:rsid w:val="00F921F8"/>
    <w:rsid w:val="00FA6729"/>
    <w:rsid w:val="00FB0160"/>
    <w:rsid w:val="00FB126B"/>
    <w:rsid w:val="00FB161D"/>
    <w:rsid w:val="00FB4D3C"/>
    <w:rsid w:val="00FB7505"/>
    <w:rsid w:val="00FC4CAF"/>
    <w:rsid w:val="00FD523A"/>
    <w:rsid w:val="00FE19C4"/>
    <w:rsid w:val="00FE638A"/>
    <w:rsid w:val="00FF2904"/>
    <w:rsid w:val="00FF31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CF34"/>
  <w15:chartTrackingRefBased/>
  <w15:docId w15:val="{E731D69B-BC68-44C8-932D-009DCFFD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01E"/>
    <w:pPr>
      <w:bidi/>
      <w:spacing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163E"/>
    <w:pPr>
      <w:bidi w:val="0"/>
      <w:spacing w:after="200" w:line="276" w:lineRule="auto"/>
      <w:ind w:left="720"/>
      <w:contextualSpacing/>
    </w:pPr>
    <w:rPr>
      <w:rFonts w:cstheme="minorBidi"/>
      <w:szCs w:val="22"/>
    </w:rPr>
  </w:style>
  <w:style w:type="paragraph" w:styleId="a5">
    <w:name w:val="footnote text"/>
    <w:basedOn w:val="a"/>
    <w:link w:val="a6"/>
    <w:semiHidden/>
    <w:rsid w:val="00573EA4"/>
    <w:pPr>
      <w:spacing w:after="0" w:line="240" w:lineRule="auto"/>
    </w:pPr>
    <w:rPr>
      <w:rFonts w:ascii="Times New Roman" w:eastAsia="Times New Roman" w:hAnsi="Times New Roman"/>
      <w:sz w:val="20"/>
      <w:szCs w:val="20"/>
    </w:rPr>
  </w:style>
  <w:style w:type="character" w:customStyle="1" w:styleId="a6">
    <w:name w:val="טקסט הערת שוליים תו"/>
    <w:basedOn w:val="a0"/>
    <w:link w:val="a5"/>
    <w:semiHidden/>
    <w:rsid w:val="00573EA4"/>
    <w:rPr>
      <w:rFonts w:ascii="Times New Roman" w:eastAsia="Times New Roman" w:hAnsi="Times New Roman" w:cs="David"/>
      <w:sz w:val="20"/>
      <w:szCs w:val="20"/>
    </w:rPr>
  </w:style>
  <w:style w:type="paragraph" w:styleId="NormalWeb">
    <w:name w:val="Normal (Web)"/>
    <w:basedOn w:val="a"/>
    <w:uiPriority w:val="99"/>
    <w:unhideWhenUsed/>
    <w:rsid w:val="00C2677E"/>
    <w:pPr>
      <w:bidi w:val="0"/>
      <w:spacing w:before="100" w:beforeAutospacing="1" w:after="100" w:afterAutospacing="1" w:line="240" w:lineRule="auto"/>
    </w:pPr>
    <w:rPr>
      <w:rFonts w:ascii="Times New Roman" w:eastAsia="Times New Roman" w:hAnsi="Times New Roman" w:cs="Times New Roman"/>
      <w:sz w:val="24"/>
    </w:rPr>
  </w:style>
  <w:style w:type="character" w:styleId="a7">
    <w:name w:val="annotation reference"/>
    <w:basedOn w:val="a0"/>
    <w:uiPriority w:val="99"/>
    <w:semiHidden/>
    <w:unhideWhenUsed/>
    <w:rsid w:val="00502E21"/>
    <w:rPr>
      <w:sz w:val="16"/>
      <w:szCs w:val="16"/>
    </w:rPr>
  </w:style>
  <w:style w:type="paragraph" w:styleId="a8">
    <w:name w:val="annotation text"/>
    <w:basedOn w:val="a"/>
    <w:link w:val="a9"/>
    <w:uiPriority w:val="99"/>
    <w:semiHidden/>
    <w:unhideWhenUsed/>
    <w:rsid w:val="00502E21"/>
    <w:pPr>
      <w:spacing w:line="240" w:lineRule="auto"/>
    </w:pPr>
    <w:rPr>
      <w:sz w:val="20"/>
      <w:szCs w:val="20"/>
    </w:rPr>
  </w:style>
  <w:style w:type="character" w:customStyle="1" w:styleId="a9">
    <w:name w:val="טקסט הערה תו"/>
    <w:basedOn w:val="a0"/>
    <w:link w:val="a8"/>
    <w:uiPriority w:val="99"/>
    <w:semiHidden/>
    <w:rsid w:val="00502E21"/>
    <w:rPr>
      <w:rFonts w:cs="David"/>
      <w:sz w:val="20"/>
      <w:szCs w:val="20"/>
    </w:rPr>
  </w:style>
  <w:style w:type="paragraph" w:styleId="aa">
    <w:name w:val="annotation subject"/>
    <w:basedOn w:val="a8"/>
    <w:next w:val="a8"/>
    <w:link w:val="ab"/>
    <w:uiPriority w:val="99"/>
    <w:semiHidden/>
    <w:unhideWhenUsed/>
    <w:rsid w:val="00502E21"/>
    <w:rPr>
      <w:b/>
      <w:bCs/>
    </w:rPr>
  </w:style>
  <w:style w:type="character" w:customStyle="1" w:styleId="ab">
    <w:name w:val="נושא הערה תו"/>
    <w:basedOn w:val="a9"/>
    <w:link w:val="aa"/>
    <w:uiPriority w:val="99"/>
    <w:semiHidden/>
    <w:rsid w:val="00502E21"/>
    <w:rPr>
      <w:rFonts w:cs="David"/>
      <w:b/>
      <w:bCs/>
      <w:sz w:val="20"/>
      <w:szCs w:val="20"/>
    </w:rPr>
  </w:style>
  <w:style w:type="paragraph" w:styleId="ac">
    <w:name w:val="Balloon Text"/>
    <w:basedOn w:val="a"/>
    <w:link w:val="ad"/>
    <w:uiPriority w:val="99"/>
    <w:semiHidden/>
    <w:unhideWhenUsed/>
    <w:rsid w:val="00502E21"/>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502E21"/>
    <w:rPr>
      <w:rFonts w:ascii="Tahoma" w:hAnsi="Tahoma" w:cs="Tahoma"/>
      <w:sz w:val="18"/>
      <w:szCs w:val="18"/>
    </w:rPr>
  </w:style>
  <w:style w:type="character" w:styleId="ae">
    <w:name w:val="Strong"/>
    <w:basedOn w:val="a0"/>
    <w:uiPriority w:val="22"/>
    <w:qFormat/>
    <w:rsid w:val="009551B8"/>
    <w:rPr>
      <w:b/>
      <w:bCs/>
    </w:rPr>
  </w:style>
  <w:style w:type="paragraph" w:styleId="af">
    <w:name w:val="header"/>
    <w:basedOn w:val="a"/>
    <w:link w:val="af0"/>
    <w:uiPriority w:val="99"/>
    <w:unhideWhenUsed/>
    <w:rsid w:val="00B046CF"/>
    <w:pPr>
      <w:tabs>
        <w:tab w:val="center" w:pos="4153"/>
        <w:tab w:val="right" w:pos="8306"/>
      </w:tabs>
      <w:spacing w:after="0" w:line="240" w:lineRule="auto"/>
    </w:pPr>
  </w:style>
  <w:style w:type="character" w:customStyle="1" w:styleId="af0">
    <w:name w:val="כותרת עליונה תו"/>
    <w:basedOn w:val="a0"/>
    <w:link w:val="af"/>
    <w:uiPriority w:val="99"/>
    <w:rsid w:val="00B046CF"/>
    <w:rPr>
      <w:rFonts w:cs="David"/>
      <w:szCs w:val="24"/>
    </w:rPr>
  </w:style>
  <w:style w:type="paragraph" w:styleId="af1">
    <w:name w:val="footer"/>
    <w:basedOn w:val="a"/>
    <w:link w:val="af2"/>
    <w:uiPriority w:val="99"/>
    <w:unhideWhenUsed/>
    <w:rsid w:val="00B046CF"/>
    <w:pPr>
      <w:tabs>
        <w:tab w:val="center" w:pos="4153"/>
        <w:tab w:val="right" w:pos="8306"/>
      </w:tabs>
      <w:spacing w:after="0" w:line="240" w:lineRule="auto"/>
    </w:pPr>
  </w:style>
  <w:style w:type="character" w:customStyle="1" w:styleId="af2">
    <w:name w:val="כותרת תחתונה תו"/>
    <w:basedOn w:val="a0"/>
    <w:link w:val="af1"/>
    <w:uiPriority w:val="99"/>
    <w:rsid w:val="00B046CF"/>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678">
      <w:bodyDiv w:val="1"/>
      <w:marLeft w:val="0"/>
      <w:marRight w:val="0"/>
      <w:marTop w:val="0"/>
      <w:marBottom w:val="0"/>
      <w:divBdr>
        <w:top w:val="none" w:sz="0" w:space="0" w:color="auto"/>
        <w:left w:val="none" w:sz="0" w:space="0" w:color="auto"/>
        <w:bottom w:val="none" w:sz="0" w:space="0" w:color="auto"/>
        <w:right w:val="none" w:sz="0" w:space="0" w:color="auto"/>
      </w:divBdr>
    </w:div>
    <w:div w:id="166751401">
      <w:bodyDiv w:val="1"/>
      <w:marLeft w:val="0"/>
      <w:marRight w:val="0"/>
      <w:marTop w:val="0"/>
      <w:marBottom w:val="0"/>
      <w:divBdr>
        <w:top w:val="none" w:sz="0" w:space="0" w:color="auto"/>
        <w:left w:val="none" w:sz="0" w:space="0" w:color="auto"/>
        <w:bottom w:val="none" w:sz="0" w:space="0" w:color="auto"/>
        <w:right w:val="none" w:sz="0" w:space="0" w:color="auto"/>
      </w:divBdr>
    </w:div>
    <w:div w:id="409497749">
      <w:bodyDiv w:val="1"/>
      <w:marLeft w:val="0"/>
      <w:marRight w:val="0"/>
      <w:marTop w:val="0"/>
      <w:marBottom w:val="0"/>
      <w:divBdr>
        <w:top w:val="none" w:sz="0" w:space="0" w:color="auto"/>
        <w:left w:val="none" w:sz="0" w:space="0" w:color="auto"/>
        <w:bottom w:val="none" w:sz="0" w:space="0" w:color="auto"/>
        <w:right w:val="none" w:sz="0" w:space="0" w:color="auto"/>
      </w:divBdr>
    </w:div>
    <w:div w:id="436292562">
      <w:bodyDiv w:val="1"/>
      <w:marLeft w:val="0"/>
      <w:marRight w:val="0"/>
      <w:marTop w:val="0"/>
      <w:marBottom w:val="0"/>
      <w:divBdr>
        <w:top w:val="none" w:sz="0" w:space="0" w:color="auto"/>
        <w:left w:val="none" w:sz="0" w:space="0" w:color="auto"/>
        <w:bottom w:val="none" w:sz="0" w:space="0" w:color="auto"/>
        <w:right w:val="none" w:sz="0" w:space="0" w:color="auto"/>
      </w:divBdr>
    </w:div>
    <w:div w:id="463889449">
      <w:bodyDiv w:val="1"/>
      <w:marLeft w:val="0"/>
      <w:marRight w:val="0"/>
      <w:marTop w:val="0"/>
      <w:marBottom w:val="0"/>
      <w:divBdr>
        <w:top w:val="none" w:sz="0" w:space="0" w:color="auto"/>
        <w:left w:val="none" w:sz="0" w:space="0" w:color="auto"/>
        <w:bottom w:val="none" w:sz="0" w:space="0" w:color="auto"/>
        <w:right w:val="none" w:sz="0" w:space="0" w:color="auto"/>
      </w:divBdr>
    </w:div>
    <w:div w:id="631055133">
      <w:bodyDiv w:val="1"/>
      <w:marLeft w:val="0"/>
      <w:marRight w:val="0"/>
      <w:marTop w:val="0"/>
      <w:marBottom w:val="0"/>
      <w:divBdr>
        <w:top w:val="none" w:sz="0" w:space="0" w:color="auto"/>
        <w:left w:val="none" w:sz="0" w:space="0" w:color="auto"/>
        <w:bottom w:val="none" w:sz="0" w:space="0" w:color="auto"/>
        <w:right w:val="none" w:sz="0" w:space="0" w:color="auto"/>
      </w:divBdr>
    </w:div>
    <w:div w:id="770248618">
      <w:bodyDiv w:val="1"/>
      <w:marLeft w:val="0"/>
      <w:marRight w:val="0"/>
      <w:marTop w:val="0"/>
      <w:marBottom w:val="0"/>
      <w:divBdr>
        <w:top w:val="none" w:sz="0" w:space="0" w:color="auto"/>
        <w:left w:val="none" w:sz="0" w:space="0" w:color="auto"/>
        <w:bottom w:val="none" w:sz="0" w:space="0" w:color="auto"/>
        <w:right w:val="none" w:sz="0" w:space="0" w:color="auto"/>
      </w:divBdr>
    </w:div>
    <w:div w:id="856768454">
      <w:bodyDiv w:val="1"/>
      <w:marLeft w:val="0"/>
      <w:marRight w:val="0"/>
      <w:marTop w:val="0"/>
      <w:marBottom w:val="0"/>
      <w:divBdr>
        <w:top w:val="none" w:sz="0" w:space="0" w:color="auto"/>
        <w:left w:val="none" w:sz="0" w:space="0" w:color="auto"/>
        <w:bottom w:val="none" w:sz="0" w:space="0" w:color="auto"/>
        <w:right w:val="none" w:sz="0" w:space="0" w:color="auto"/>
      </w:divBdr>
    </w:div>
    <w:div w:id="885218051">
      <w:bodyDiv w:val="1"/>
      <w:marLeft w:val="0"/>
      <w:marRight w:val="0"/>
      <w:marTop w:val="0"/>
      <w:marBottom w:val="0"/>
      <w:divBdr>
        <w:top w:val="none" w:sz="0" w:space="0" w:color="auto"/>
        <w:left w:val="none" w:sz="0" w:space="0" w:color="auto"/>
        <w:bottom w:val="none" w:sz="0" w:space="0" w:color="auto"/>
        <w:right w:val="none" w:sz="0" w:space="0" w:color="auto"/>
      </w:divBdr>
    </w:div>
    <w:div w:id="1077747504">
      <w:bodyDiv w:val="1"/>
      <w:marLeft w:val="0"/>
      <w:marRight w:val="0"/>
      <w:marTop w:val="0"/>
      <w:marBottom w:val="0"/>
      <w:divBdr>
        <w:top w:val="none" w:sz="0" w:space="0" w:color="auto"/>
        <w:left w:val="none" w:sz="0" w:space="0" w:color="auto"/>
        <w:bottom w:val="none" w:sz="0" w:space="0" w:color="auto"/>
        <w:right w:val="none" w:sz="0" w:space="0" w:color="auto"/>
      </w:divBdr>
    </w:div>
    <w:div w:id="1127815583">
      <w:bodyDiv w:val="1"/>
      <w:marLeft w:val="0"/>
      <w:marRight w:val="0"/>
      <w:marTop w:val="0"/>
      <w:marBottom w:val="0"/>
      <w:divBdr>
        <w:top w:val="none" w:sz="0" w:space="0" w:color="auto"/>
        <w:left w:val="none" w:sz="0" w:space="0" w:color="auto"/>
        <w:bottom w:val="none" w:sz="0" w:space="0" w:color="auto"/>
        <w:right w:val="none" w:sz="0" w:space="0" w:color="auto"/>
      </w:divBdr>
    </w:div>
    <w:div w:id="1195077056">
      <w:bodyDiv w:val="1"/>
      <w:marLeft w:val="0"/>
      <w:marRight w:val="0"/>
      <w:marTop w:val="0"/>
      <w:marBottom w:val="0"/>
      <w:divBdr>
        <w:top w:val="none" w:sz="0" w:space="0" w:color="auto"/>
        <w:left w:val="none" w:sz="0" w:space="0" w:color="auto"/>
        <w:bottom w:val="none" w:sz="0" w:space="0" w:color="auto"/>
        <w:right w:val="none" w:sz="0" w:space="0" w:color="auto"/>
      </w:divBdr>
    </w:div>
    <w:div w:id="1200555684">
      <w:bodyDiv w:val="1"/>
      <w:marLeft w:val="0"/>
      <w:marRight w:val="0"/>
      <w:marTop w:val="0"/>
      <w:marBottom w:val="0"/>
      <w:divBdr>
        <w:top w:val="none" w:sz="0" w:space="0" w:color="auto"/>
        <w:left w:val="none" w:sz="0" w:space="0" w:color="auto"/>
        <w:bottom w:val="none" w:sz="0" w:space="0" w:color="auto"/>
        <w:right w:val="none" w:sz="0" w:space="0" w:color="auto"/>
      </w:divBdr>
    </w:div>
    <w:div w:id="1213233621">
      <w:bodyDiv w:val="1"/>
      <w:marLeft w:val="0"/>
      <w:marRight w:val="0"/>
      <w:marTop w:val="0"/>
      <w:marBottom w:val="0"/>
      <w:divBdr>
        <w:top w:val="none" w:sz="0" w:space="0" w:color="auto"/>
        <w:left w:val="none" w:sz="0" w:space="0" w:color="auto"/>
        <w:bottom w:val="none" w:sz="0" w:space="0" w:color="auto"/>
        <w:right w:val="none" w:sz="0" w:space="0" w:color="auto"/>
      </w:divBdr>
    </w:div>
    <w:div w:id="1330861602">
      <w:bodyDiv w:val="1"/>
      <w:marLeft w:val="0"/>
      <w:marRight w:val="0"/>
      <w:marTop w:val="0"/>
      <w:marBottom w:val="0"/>
      <w:divBdr>
        <w:top w:val="none" w:sz="0" w:space="0" w:color="auto"/>
        <w:left w:val="none" w:sz="0" w:space="0" w:color="auto"/>
        <w:bottom w:val="none" w:sz="0" w:space="0" w:color="auto"/>
        <w:right w:val="none" w:sz="0" w:space="0" w:color="auto"/>
      </w:divBdr>
    </w:div>
    <w:div w:id="1424763605">
      <w:bodyDiv w:val="1"/>
      <w:marLeft w:val="0"/>
      <w:marRight w:val="0"/>
      <w:marTop w:val="0"/>
      <w:marBottom w:val="0"/>
      <w:divBdr>
        <w:top w:val="none" w:sz="0" w:space="0" w:color="auto"/>
        <w:left w:val="none" w:sz="0" w:space="0" w:color="auto"/>
        <w:bottom w:val="none" w:sz="0" w:space="0" w:color="auto"/>
        <w:right w:val="none" w:sz="0" w:space="0" w:color="auto"/>
      </w:divBdr>
    </w:div>
    <w:div w:id="1520046654">
      <w:bodyDiv w:val="1"/>
      <w:marLeft w:val="0"/>
      <w:marRight w:val="0"/>
      <w:marTop w:val="0"/>
      <w:marBottom w:val="0"/>
      <w:divBdr>
        <w:top w:val="none" w:sz="0" w:space="0" w:color="auto"/>
        <w:left w:val="none" w:sz="0" w:space="0" w:color="auto"/>
        <w:bottom w:val="none" w:sz="0" w:space="0" w:color="auto"/>
        <w:right w:val="none" w:sz="0" w:space="0" w:color="auto"/>
      </w:divBdr>
    </w:div>
    <w:div w:id="1704750415">
      <w:bodyDiv w:val="1"/>
      <w:marLeft w:val="0"/>
      <w:marRight w:val="0"/>
      <w:marTop w:val="0"/>
      <w:marBottom w:val="0"/>
      <w:divBdr>
        <w:top w:val="none" w:sz="0" w:space="0" w:color="auto"/>
        <w:left w:val="none" w:sz="0" w:space="0" w:color="auto"/>
        <w:bottom w:val="none" w:sz="0" w:space="0" w:color="auto"/>
        <w:right w:val="none" w:sz="0" w:space="0" w:color="auto"/>
      </w:divBdr>
    </w:div>
    <w:div w:id="1928493115">
      <w:bodyDiv w:val="1"/>
      <w:marLeft w:val="0"/>
      <w:marRight w:val="0"/>
      <w:marTop w:val="0"/>
      <w:marBottom w:val="0"/>
      <w:divBdr>
        <w:top w:val="none" w:sz="0" w:space="0" w:color="auto"/>
        <w:left w:val="none" w:sz="0" w:space="0" w:color="auto"/>
        <w:bottom w:val="none" w:sz="0" w:space="0" w:color="auto"/>
        <w:right w:val="none" w:sz="0" w:space="0" w:color="auto"/>
      </w:divBdr>
    </w:div>
    <w:div w:id="1937865875">
      <w:bodyDiv w:val="1"/>
      <w:marLeft w:val="0"/>
      <w:marRight w:val="0"/>
      <w:marTop w:val="0"/>
      <w:marBottom w:val="0"/>
      <w:divBdr>
        <w:top w:val="none" w:sz="0" w:space="0" w:color="auto"/>
        <w:left w:val="none" w:sz="0" w:space="0" w:color="auto"/>
        <w:bottom w:val="none" w:sz="0" w:space="0" w:color="auto"/>
        <w:right w:val="none" w:sz="0" w:space="0" w:color="auto"/>
      </w:divBdr>
    </w:div>
    <w:div w:id="2009285079">
      <w:bodyDiv w:val="1"/>
      <w:marLeft w:val="0"/>
      <w:marRight w:val="0"/>
      <w:marTop w:val="0"/>
      <w:marBottom w:val="0"/>
      <w:divBdr>
        <w:top w:val="none" w:sz="0" w:space="0" w:color="auto"/>
        <w:left w:val="none" w:sz="0" w:space="0" w:color="auto"/>
        <w:bottom w:val="none" w:sz="0" w:space="0" w:color="auto"/>
        <w:right w:val="none" w:sz="0" w:space="0" w:color="auto"/>
      </w:divBdr>
    </w:div>
    <w:div w:id="2011059606">
      <w:bodyDiv w:val="1"/>
      <w:marLeft w:val="0"/>
      <w:marRight w:val="0"/>
      <w:marTop w:val="0"/>
      <w:marBottom w:val="0"/>
      <w:divBdr>
        <w:top w:val="none" w:sz="0" w:space="0" w:color="auto"/>
        <w:left w:val="none" w:sz="0" w:space="0" w:color="auto"/>
        <w:bottom w:val="none" w:sz="0" w:space="0" w:color="auto"/>
        <w:right w:val="none" w:sz="0" w:space="0" w:color="auto"/>
      </w:divBdr>
    </w:div>
    <w:div w:id="21286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848E-1B07-43CF-9917-F9413F16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22</Pages>
  <Words>7997</Words>
  <Characters>39990</Characters>
  <Application>Microsoft Office Word</Application>
  <DocSecurity>0</DocSecurity>
  <Lines>333</Lines>
  <Paragraphs>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אריאל רוזנברג</dc:creator>
  <cp:keywords/>
  <dc:description/>
  <cp:lastModifiedBy>אריאל רוזנברג</cp:lastModifiedBy>
  <cp:revision>14</cp:revision>
  <dcterms:created xsi:type="dcterms:W3CDTF">2020-07-28T13:10:00Z</dcterms:created>
  <dcterms:modified xsi:type="dcterms:W3CDTF">2020-08-03T10:36:00Z</dcterms:modified>
</cp:coreProperties>
</file>