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5-1"/>
        <w:bidiVisual/>
        <w:tblW w:w="0" w:type="auto"/>
        <w:tblInd w:w="140" w:type="dxa"/>
        <w:tblLook w:val="04A0" w:firstRow="1" w:lastRow="0" w:firstColumn="1" w:lastColumn="0" w:noHBand="0" w:noVBand="1"/>
      </w:tblPr>
      <w:tblGrid>
        <w:gridCol w:w="2047"/>
        <w:gridCol w:w="5330"/>
        <w:gridCol w:w="6431"/>
      </w:tblGrid>
      <w:tr w:rsidR="002353B9" w:rsidRPr="003C0597" w14:paraId="0AE7C197" w14:textId="77777777" w:rsidTr="00A52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528482BD" w14:textId="77777777" w:rsidR="003C0597" w:rsidRPr="003C0597" w:rsidRDefault="003C0597" w:rsidP="003C0597">
            <w:pPr>
              <w:spacing w:line="360" w:lineRule="auto"/>
              <w:jc w:val="center"/>
              <w:rPr>
                <w:rFonts w:ascii="David" w:hAnsi="David" w:cs="David"/>
                <w:sz w:val="24"/>
                <w:szCs w:val="24"/>
                <w:rtl/>
              </w:rPr>
            </w:pPr>
            <w:r>
              <w:rPr>
                <w:rFonts w:ascii="David" w:hAnsi="David" w:cs="David" w:hint="cs"/>
                <w:sz w:val="24"/>
                <w:szCs w:val="24"/>
                <w:rtl/>
              </w:rPr>
              <w:t>שם</w:t>
            </w:r>
          </w:p>
        </w:tc>
        <w:tc>
          <w:tcPr>
            <w:tcW w:w="5332" w:type="dxa"/>
          </w:tcPr>
          <w:p w14:paraId="40985CC2" w14:textId="77777777" w:rsidR="003C0597" w:rsidRPr="003C0597" w:rsidRDefault="003C0597" w:rsidP="003C0597">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עובדות רלוונטיות</w:t>
            </w:r>
          </w:p>
        </w:tc>
        <w:tc>
          <w:tcPr>
            <w:tcW w:w="6434" w:type="dxa"/>
          </w:tcPr>
          <w:p w14:paraId="302B5EFC" w14:textId="77777777" w:rsidR="003C0597" w:rsidRPr="003C0597" w:rsidRDefault="003C0597" w:rsidP="003C0597">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ההלכה</w:t>
            </w:r>
          </w:p>
        </w:tc>
      </w:tr>
      <w:tr w:rsidR="003C0597" w:rsidRPr="003C0597" w14:paraId="60501F3A"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3" w:type="dxa"/>
            <w:gridSpan w:val="3"/>
          </w:tcPr>
          <w:p w14:paraId="77FA81BD" w14:textId="77777777" w:rsidR="003C0597" w:rsidRDefault="003C0597" w:rsidP="003C0597">
            <w:pPr>
              <w:spacing w:line="360" w:lineRule="auto"/>
              <w:jc w:val="center"/>
              <w:rPr>
                <w:rFonts w:ascii="David" w:hAnsi="David" w:cs="David"/>
                <w:sz w:val="24"/>
                <w:szCs w:val="24"/>
                <w:rtl/>
              </w:rPr>
            </w:pPr>
            <w:r>
              <w:rPr>
                <w:rFonts w:ascii="David" w:hAnsi="David" w:cs="David" w:hint="cs"/>
                <w:sz w:val="24"/>
                <w:szCs w:val="24"/>
                <w:rtl/>
              </w:rPr>
              <w:t>הזכות הקניינית</w:t>
            </w:r>
          </w:p>
        </w:tc>
      </w:tr>
      <w:tr w:rsidR="002353B9" w:rsidRPr="003C0597" w14:paraId="6AFED968"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7CCADFBD" w14:textId="77777777" w:rsidR="003C0597" w:rsidRPr="003C0597" w:rsidRDefault="003C0597" w:rsidP="003C0597">
            <w:pPr>
              <w:spacing w:line="360" w:lineRule="auto"/>
              <w:jc w:val="both"/>
              <w:rPr>
                <w:rFonts w:ascii="David" w:hAnsi="David" w:cs="David"/>
                <w:sz w:val="24"/>
                <w:szCs w:val="24"/>
                <w:rtl/>
              </w:rPr>
            </w:pPr>
            <w:r>
              <w:rPr>
                <w:rFonts w:ascii="David" w:hAnsi="David" w:cs="David" w:hint="cs"/>
                <w:sz w:val="24"/>
                <w:szCs w:val="24"/>
                <w:rtl/>
              </w:rPr>
              <w:t>בן חמו נ' טנא נוגה בע"מ</w:t>
            </w:r>
          </w:p>
        </w:tc>
        <w:tc>
          <w:tcPr>
            <w:tcW w:w="5332" w:type="dxa"/>
          </w:tcPr>
          <w:p w14:paraId="0DF6568A" w14:textId="77777777" w:rsidR="003C0597" w:rsidRPr="003C0597" w:rsidRDefault="00A24FF6"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זכות של מפיץ בקו הפצה היא קניינית?</w:t>
            </w:r>
          </w:p>
        </w:tc>
        <w:tc>
          <w:tcPr>
            <w:tcW w:w="6434" w:type="dxa"/>
          </w:tcPr>
          <w:p w14:paraId="3E62AFCB" w14:textId="77777777" w:rsidR="003C0597" w:rsidRPr="00A24FF6" w:rsidRDefault="00A24FF6"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b/>
                <w:bCs/>
                <w:sz w:val="24"/>
                <w:szCs w:val="24"/>
                <w:rtl/>
              </w:rPr>
              <w:t xml:space="preserve">שטרסברג כהן </w:t>
            </w:r>
            <w:r>
              <w:rPr>
                <w:rFonts w:ascii="David" w:hAnsi="David" w:cs="David" w:hint="cs"/>
                <w:sz w:val="24"/>
                <w:szCs w:val="24"/>
                <w:rtl/>
              </w:rPr>
              <w:t xml:space="preserve">(דעת רוב) יש מקום לחשוב על הסכם כזה כזכות קניינית אך אין זה בסמכות ביהמ"ש. </w:t>
            </w:r>
            <w:r>
              <w:rPr>
                <w:rFonts w:ascii="David" w:hAnsi="David" w:cs="David" w:hint="cs"/>
                <w:b/>
                <w:bCs/>
                <w:sz w:val="24"/>
                <w:szCs w:val="24"/>
                <w:rtl/>
              </w:rPr>
              <w:t xml:space="preserve">אור </w:t>
            </w:r>
            <w:r>
              <w:rPr>
                <w:rFonts w:ascii="David" w:hAnsi="David" w:cs="David" w:hint="cs"/>
                <w:sz w:val="24"/>
                <w:szCs w:val="24"/>
                <w:rtl/>
              </w:rPr>
              <w:t xml:space="preserve">זכות הפצה היא חוזית. </w:t>
            </w:r>
          </w:p>
        </w:tc>
      </w:tr>
      <w:tr w:rsidR="003C0597" w:rsidRPr="003C0597" w14:paraId="40C3E585"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3" w:type="dxa"/>
            <w:gridSpan w:val="3"/>
          </w:tcPr>
          <w:p w14:paraId="4DE762BE" w14:textId="77777777" w:rsidR="003C0597" w:rsidRPr="003C0597" w:rsidRDefault="003C0597" w:rsidP="003C0597">
            <w:pPr>
              <w:spacing w:line="360" w:lineRule="auto"/>
              <w:jc w:val="center"/>
              <w:rPr>
                <w:rFonts w:ascii="David" w:hAnsi="David" w:cs="David"/>
                <w:sz w:val="24"/>
                <w:szCs w:val="24"/>
                <w:rtl/>
              </w:rPr>
            </w:pPr>
            <w:r>
              <w:rPr>
                <w:rFonts w:ascii="David" w:hAnsi="David" w:cs="David" w:hint="cs"/>
                <w:sz w:val="24"/>
                <w:szCs w:val="24"/>
                <w:rtl/>
              </w:rPr>
              <w:t xml:space="preserve">קניין פרטי </w:t>
            </w:r>
            <w:r>
              <w:rPr>
                <w:rFonts w:ascii="David" w:hAnsi="David" w:cs="David"/>
                <w:sz w:val="24"/>
                <w:szCs w:val="24"/>
                <w:rtl/>
              </w:rPr>
              <w:t>–</w:t>
            </w:r>
            <w:r>
              <w:rPr>
                <w:rFonts w:ascii="David" w:hAnsi="David" w:cs="David" w:hint="cs"/>
                <w:sz w:val="24"/>
                <w:szCs w:val="24"/>
                <w:rtl/>
              </w:rPr>
              <w:t xml:space="preserve"> במה?</w:t>
            </w:r>
          </w:p>
        </w:tc>
      </w:tr>
      <w:tr w:rsidR="002353B9" w:rsidRPr="003C0597" w14:paraId="0D2327F7"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3648F8A2" w14:textId="77777777" w:rsidR="003C0597" w:rsidRPr="003C0597" w:rsidRDefault="003C0597" w:rsidP="003C0597">
            <w:pPr>
              <w:spacing w:line="360" w:lineRule="auto"/>
              <w:jc w:val="both"/>
              <w:rPr>
                <w:rFonts w:ascii="David" w:hAnsi="David" w:cs="David"/>
                <w:sz w:val="24"/>
                <w:szCs w:val="24"/>
                <w:rtl/>
              </w:rPr>
            </w:pPr>
            <w:r>
              <w:rPr>
                <w:rFonts w:ascii="David" w:hAnsi="David" w:cs="David" w:hint="cs"/>
                <w:sz w:val="24"/>
                <w:szCs w:val="24"/>
                <w:rtl/>
              </w:rPr>
              <w:t>אלוניאל בע"מ נ' מקדולנד</w:t>
            </w:r>
          </w:p>
        </w:tc>
        <w:tc>
          <w:tcPr>
            <w:tcW w:w="5332" w:type="dxa"/>
          </w:tcPr>
          <w:p w14:paraId="2877261C" w14:textId="77777777" w:rsidR="003C0597" w:rsidRPr="003C0597" w:rsidRDefault="00A24FF6"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אדם טוען כי נעשה שימוש בשמו לצורך פרסומות ללא רשותו</w:t>
            </w:r>
          </w:p>
        </w:tc>
        <w:tc>
          <w:tcPr>
            <w:tcW w:w="6434" w:type="dxa"/>
          </w:tcPr>
          <w:p w14:paraId="7DFDD00B" w14:textId="53A09122" w:rsidR="003C0597" w:rsidRPr="003C0597" w:rsidRDefault="00A24FF6"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זכות הפרסום אינה קניינית, אלא זכות יוצרים.</w:t>
            </w:r>
          </w:p>
        </w:tc>
      </w:tr>
      <w:tr w:rsidR="002353B9" w:rsidRPr="003C0597" w14:paraId="44AE8B6E"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18C0ECD9" w14:textId="77777777" w:rsidR="003C0597" w:rsidRPr="003C0597" w:rsidRDefault="003C0597" w:rsidP="003C0597">
            <w:pPr>
              <w:spacing w:line="360" w:lineRule="auto"/>
              <w:jc w:val="both"/>
              <w:rPr>
                <w:rFonts w:ascii="David" w:hAnsi="David" w:cs="David"/>
                <w:sz w:val="24"/>
                <w:szCs w:val="24"/>
                <w:rtl/>
              </w:rPr>
            </w:pPr>
            <w:r>
              <w:rPr>
                <w:rFonts w:ascii="David" w:hAnsi="David" w:cs="David" w:hint="cs"/>
                <w:sz w:val="24"/>
                <w:szCs w:val="24"/>
                <w:rtl/>
              </w:rPr>
              <w:t>מנור נ' שר האוצר</w:t>
            </w:r>
          </w:p>
        </w:tc>
        <w:tc>
          <w:tcPr>
            <w:tcW w:w="5332" w:type="dxa"/>
          </w:tcPr>
          <w:p w14:paraId="3C4B0A90" w14:textId="50DCB373" w:rsidR="003C0597" w:rsidRPr="003C0597" w:rsidRDefault="00A24FF6"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קיצוץ בקצבת זיקנה הוא פגיעה בזכות קניינית</w:t>
            </w:r>
            <w:r w:rsidR="00CD34E3">
              <w:rPr>
                <w:rFonts w:ascii="David" w:hAnsi="David" w:cs="David" w:hint="cs"/>
                <w:sz w:val="24"/>
                <w:szCs w:val="24"/>
                <w:rtl/>
              </w:rPr>
              <w:t xml:space="preserve"> במובנה החדש</w:t>
            </w:r>
            <w:r>
              <w:rPr>
                <w:rFonts w:ascii="David" w:hAnsi="David" w:cs="David" w:hint="cs"/>
                <w:sz w:val="24"/>
                <w:szCs w:val="24"/>
                <w:rtl/>
              </w:rPr>
              <w:t>?</w:t>
            </w:r>
          </w:p>
        </w:tc>
        <w:tc>
          <w:tcPr>
            <w:tcW w:w="6434" w:type="dxa"/>
          </w:tcPr>
          <w:p w14:paraId="25E105F7" w14:textId="3B88CFF9" w:rsidR="003C0597" w:rsidRPr="003C0597" w:rsidRDefault="00A24FF6"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נ</w:t>
            </w:r>
            <w:r w:rsidR="00CD34E3">
              <w:rPr>
                <w:rFonts w:ascii="David" w:hAnsi="David" w:cs="David" w:hint="cs"/>
                <w:sz w:val="24"/>
                <w:szCs w:val="24"/>
                <w:rtl/>
              </w:rPr>
              <w:t>קבע</w:t>
            </w:r>
            <w:r>
              <w:rPr>
                <w:rFonts w:ascii="David" w:hAnsi="David" w:cs="David" w:hint="cs"/>
                <w:sz w:val="24"/>
                <w:szCs w:val="24"/>
                <w:rtl/>
              </w:rPr>
              <w:t xml:space="preserve"> כי לא מדובר בקניין חדש, כיוון ומימון הקצבה הוא מכספים אותם הפרישו המקבלים במהלך שנות העסקתם. </w:t>
            </w:r>
          </w:p>
        </w:tc>
      </w:tr>
      <w:tr w:rsidR="003C0597" w:rsidRPr="003C0597" w14:paraId="4BCB68C9" w14:textId="77777777" w:rsidTr="00A521BF">
        <w:tc>
          <w:tcPr>
            <w:cnfStyle w:val="001000000000" w:firstRow="0" w:lastRow="0" w:firstColumn="1" w:lastColumn="0" w:oddVBand="0" w:evenVBand="0" w:oddHBand="0" w:evenHBand="0" w:firstRowFirstColumn="0" w:firstRowLastColumn="0" w:lastRowFirstColumn="0" w:lastRowLastColumn="0"/>
            <w:tcW w:w="13813" w:type="dxa"/>
            <w:gridSpan w:val="3"/>
          </w:tcPr>
          <w:p w14:paraId="7727C55D" w14:textId="77777777" w:rsidR="003C0597" w:rsidRPr="003C0597" w:rsidRDefault="003C0597" w:rsidP="003C0597">
            <w:pPr>
              <w:spacing w:line="360" w:lineRule="auto"/>
              <w:jc w:val="center"/>
              <w:rPr>
                <w:rFonts w:ascii="David" w:hAnsi="David" w:cs="David"/>
                <w:sz w:val="24"/>
                <w:szCs w:val="24"/>
                <w:rtl/>
              </w:rPr>
            </w:pPr>
            <w:r>
              <w:rPr>
                <w:rFonts w:ascii="David" w:hAnsi="David" w:cs="David" w:hint="cs"/>
                <w:sz w:val="24"/>
                <w:szCs w:val="24"/>
                <w:rtl/>
              </w:rPr>
              <w:t>תחום הבעלות</w:t>
            </w:r>
          </w:p>
        </w:tc>
      </w:tr>
      <w:tr w:rsidR="003C0597" w:rsidRPr="003C0597" w14:paraId="5B8EAC10"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557FC55A" w14:textId="77777777" w:rsidR="003C0597" w:rsidRPr="003C0597" w:rsidRDefault="003C0597" w:rsidP="003C0597">
            <w:pPr>
              <w:spacing w:line="360" w:lineRule="auto"/>
              <w:jc w:val="both"/>
              <w:rPr>
                <w:rFonts w:ascii="David" w:hAnsi="David" w:cs="David"/>
                <w:sz w:val="24"/>
                <w:szCs w:val="24"/>
                <w:rtl/>
              </w:rPr>
            </w:pPr>
            <w:r>
              <w:rPr>
                <w:rFonts w:ascii="David" w:hAnsi="David" w:cs="David" w:hint="cs"/>
                <w:sz w:val="24"/>
                <w:szCs w:val="24"/>
                <w:rtl/>
              </w:rPr>
              <w:t>לוסטינג נ' מייזלס</w:t>
            </w:r>
          </w:p>
        </w:tc>
        <w:tc>
          <w:tcPr>
            <w:tcW w:w="5332" w:type="dxa"/>
          </w:tcPr>
          <w:p w14:paraId="21C301D6" w14:textId="0635F4DC" w:rsidR="003C0597" w:rsidRPr="003C0597" w:rsidRDefault="00A24FF6"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האם חכירה לדורות מהווה עסקה במקרקעין </w:t>
            </w:r>
            <w:r w:rsidR="00D0090A">
              <w:rPr>
                <w:rFonts w:ascii="David" w:hAnsi="David" w:cs="David" w:hint="cs"/>
                <w:sz w:val="24"/>
                <w:szCs w:val="24"/>
                <w:rtl/>
              </w:rPr>
              <w:t>ל</w:t>
            </w:r>
            <w:r>
              <w:rPr>
                <w:rFonts w:ascii="David" w:hAnsi="David" w:cs="David" w:hint="cs"/>
                <w:sz w:val="24"/>
                <w:szCs w:val="24"/>
                <w:rtl/>
              </w:rPr>
              <w:t>עניין חלוקת החלקה</w:t>
            </w:r>
            <w:r w:rsidR="00D0090A">
              <w:rPr>
                <w:rFonts w:ascii="David" w:hAnsi="David" w:cs="David" w:hint="cs"/>
                <w:sz w:val="24"/>
                <w:szCs w:val="24"/>
                <w:rtl/>
              </w:rPr>
              <w:t xml:space="preserve"> לתתי חלקים</w:t>
            </w:r>
            <w:r>
              <w:rPr>
                <w:rFonts w:ascii="David" w:hAnsi="David" w:cs="David" w:hint="cs"/>
                <w:sz w:val="24"/>
                <w:szCs w:val="24"/>
                <w:rtl/>
              </w:rPr>
              <w:t>?</w:t>
            </w:r>
          </w:p>
        </w:tc>
        <w:tc>
          <w:tcPr>
            <w:tcW w:w="6434" w:type="dxa"/>
          </w:tcPr>
          <w:p w14:paraId="512A370C" w14:textId="77777777" w:rsidR="003C0597" w:rsidRPr="00A24FF6" w:rsidRDefault="00A24FF6"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ניתן מכוח </w:t>
            </w:r>
            <w:r>
              <w:rPr>
                <w:rFonts w:ascii="David" w:hAnsi="David" w:cs="David" w:hint="cs"/>
                <w:b/>
                <w:bCs/>
                <w:sz w:val="24"/>
                <w:szCs w:val="24"/>
                <w:rtl/>
              </w:rPr>
              <w:t>ס' 78 לחוק המקרקעין</w:t>
            </w:r>
            <w:r>
              <w:rPr>
                <w:rFonts w:ascii="David" w:hAnsi="David" w:cs="David" w:hint="cs"/>
                <w:sz w:val="24"/>
                <w:szCs w:val="24"/>
                <w:rtl/>
              </w:rPr>
              <w:t xml:space="preserve"> המתיר לחלק חלקה לצורך שכירות, להחכיר חלק מהחלקה, ובכך לעקוף את הקבוע ב</w:t>
            </w:r>
            <w:r>
              <w:rPr>
                <w:rFonts w:ascii="David" w:hAnsi="David" w:cs="David" w:hint="cs"/>
                <w:b/>
                <w:bCs/>
                <w:sz w:val="24"/>
                <w:szCs w:val="24"/>
                <w:rtl/>
              </w:rPr>
              <w:t>ס' 13 לחוק</w:t>
            </w:r>
            <w:r>
              <w:rPr>
                <w:rFonts w:ascii="David" w:hAnsi="David" w:cs="David" w:hint="cs"/>
                <w:sz w:val="24"/>
                <w:szCs w:val="24"/>
                <w:rtl/>
              </w:rPr>
              <w:t>.</w:t>
            </w:r>
          </w:p>
        </w:tc>
      </w:tr>
      <w:tr w:rsidR="003C0597" w:rsidRPr="003C0597" w14:paraId="0B9B6AD8"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0B6BC073" w14:textId="77777777" w:rsidR="003C0597" w:rsidRPr="003C0597" w:rsidRDefault="003C0597" w:rsidP="003C0597">
            <w:pPr>
              <w:spacing w:line="360" w:lineRule="auto"/>
              <w:jc w:val="both"/>
              <w:rPr>
                <w:rFonts w:ascii="David" w:hAnsi="David" w:cs="David"/>
                <w:sz w:val="24"/>
                <w:szCs w:val="24"/>
                <w:rtl/>
              </w:rPr>
            </w:pPr>
            <w:r>
              <w:rPr>
                <w:rFonts w:ascii="David" w:hAnsi="David" w:cs="David" w:hint="cs"/>
                <w:sz w:val="24"/>
                <w:szCs w:val="24"/>
                <w:rtl/>
              </w:rPr>
              <w:t>אקונס נ' מדינת ישראל</w:t>
            </w:r>
          </w:p>
        </w:tc>
        <w:tc>
          <w:tcPr>
            <w:tcW w:w="5332" w:type="dxa"/>
          </w:tcPr>
          <w:p w14:paraId="3FC2BF10" w14:textId="4CC4BA45" w:rsidR="003C0597" w:rsidRPr="00A24FF6" w:rsidRDefault="00A24FF6"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rtl/>
              </w:rPr>
            </w:pPr>
            <w:r>
              <w:rPr>
                <w:rFonts w:ascii="David" w:hAnsi="David" w:cs="David" w:hint="cs"/>
                <w:sz w:val="24"/>
                <w:szCs w:val="24"/>
                <w:rtl/>
              </w:rPr>
              <w:t xml:space="preserve">האם הפקעה בתת הקרקע מחייבת את המדינה להפקיע גם את </w:t>
            </w:r>
            <w:r w:rsidR="00D0090A">
              <w:rPr>
                <w:rFonts w:ascii="David" w:hAnsi="David" w:cs="David" w:hint="cs"/>
                <w:sz w:val="24"/>
                <w:szCs w:val="24"/>
                <w:rtl/>
              </w:rPr>
              <w:t xml:space="preserve">פני </w:t>
            </w:r>
            <w:r>
              <w:rPr>
                <w:rFonts w:ascii="David" w:hAnsi="David" w:cs="David" w:hint="cs"/>
                <w:sz w:val="24"/>
                <w:szCs w:val="24"/>
                <w:rtl/>
              </w:rPr>
              <w:t xml:space="preserve">הקרקע </w:t>
            </w:r>
            <w:r w:rsidR="00D0090A">
              <w:rPr>
                <w:rFonts w:ascii="David" w:hAnsi="David" w:cs="David" w:hint="cs"/>
                <w:sz w:val="24"/>
                <w:szCs w:val="24"/>
                <w:rtl/>
              </w:rPr>
              <w:t>גם כן</w:t>
            </w:r>
            <w:r>
              <w:rPr>
                <w:rFonts w:ascii="David" w:hAnsi="David" w:cs="David" w:hint="cs"/>
                <w:sz w:val="24"/>
                <w:szCs w:val="24"/>
                <w:rtl/>
              </w:rPr>
              <w:t xml:space="preserve">? עתירה בהקשר חציבת </w:t>
            </w:r>
            <w:r>
              <w:rPr>
                <w:rFonts w:ascii="David" w:hAnsi="David" w:cs="David" w:hint="cs"/>
                <w:b/>
                <w:bCs/>
                <w:sz w:val="24"/>
                <w:szCs w:val="24"/>
                <w:rtl/>
              </w:rPr>
              <w:t>מנהרות הכרמל</w:t>
            </w:r>
          </w:p>
        </w:tc>
        <w:tc>
          <w:tcPr>
            <w:tcW w:w="6434" w:type="dxa"/>
          </w:tcPr>
          <w:p w14:paraId="2D28A700" w14:textId="77777777" w:rsidR="003C0597" w:rsidRPr="00FA2292" w:rsidRDefault="00FA2292"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לא מדובר בעסקה אלא בהפקעה, לפיכך, אין צורך לעמוד בדרישות  </w:t>
            </w:r>
            <w:r>
              <w:rPr>
                <w:rFonts w:ascii="David" w:hAnsi="David" w:cs="David" w:hint="cs"/>
                <w:b/>
                <w:bCs/>
                <w:sz w:val="24"/>
                <w:szCs w:val="24"/>
                <w:rtl/>
              </w:rPr>
              <w:t>ס' 13</w:t>
            </w:r>
            <w:r>
              <w:rPr>
                <w:rFonts w:ascii="David" w:hAnsi="David" w:cs="David" w:hint="cs"/>
                <w:sz w:val="24"/>
                <w:szCs w:val="24"/>
                <w:rtl/>
              </w:rPr>
              <w:t xml:space="preserve">, נקבע גם שמדובר בזכות של </w:t>
            </w:r>
            <w:r>
              <w:rPr>
                <w:rFonts w:ascii="David" w:hAnsi="David" w:cs="David" w:hint="cs"/>
                <w:b/>
                <w:bCs/>
                <w:sz w:val="24"/>
                <w:szCs w:val="24"/>
                <w:rtl/>
              </w:rPr>
              <w:t>החזקה ושימוש</w:t>
            </w:r>
            <w:r>
              <w:rPr>
                <w:rFonts w:ascii="David" w:hAnsi="David" w:cs="David" w:hint="cs"/>
                <w:sz w:val="24"/>
                <w:szCs w:val="24"/>
                <w:rtl/>
              </w:rPr>
              <w:t xml:space="preserve"> הניתנת למדינה. כמו כן, על ההפקעה לעמוד בדרישות המידתיות, פגיעה מינימלית של נזק, והתועלת לציבור גדולה מהנזק לאזרח.</w:t>
            </w:r>
          </w:p>
        </w:tc>
      </w:tr>
      <w:tr w:rsidR="003C0597" w:rsidRPr="003C0597" w14:paraId="5F1A562F"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645E8AA7" w14:textId="77777777" w:rsidR="003C0597" w:rsidRPr="003C0597" w:rsidRDefault="003C0597" w:rsidP="003C0597">
            <w:pPr>
              <w:spacing w:line="360" w:lineRule="auto"/>
              <w:jc w:val="both"/>
              <w:rPr>
                <w:rFonts w:ascii="David" w:hAnsi="David" w:cs="David"/>
                <w:sz w:val="24"/>
                <w:szCs w:val="24"/>
                <w:rtl/>
              </w:rPr>
            </w:pPr>
            <w:r w:rsidRPr="003C0597">
              <w:rPr>
                <w:rFonts w:ascii="David" w:hAnsi="David" w:cs="David"/>
                <w:sz w:val="24"/>
                <w:szCs w:val="24"/>
              </w:rPr>
              <w:t>Samedan Mediterranean Sea</w:t>
            </w:r>
            <w:r w:rsidRPr="003C0597">
              <w:rPr>
                <w:rFonts w:ascii="David" w:hAnsi="David" w:cs="David" w:hint="cs"/>
                <w:sz w:val="24"/>
                <w:szCs w:val="24"/>
                <w:rtl/>
              </w:rPr>
              <w:t xml:space="preserve"> נ' הממונה על ענייני הנפט במשרד התשתיות הלאומיות</w:t>
            </w:r>
          </w:p>
        </w:tc>
        <w:tc>
          <w:tcPr>
            <w:tcW w:w="5332" w:type="dxa"/>
          </w:tcPr>
          <w:p w14:paraId="19FA0CA0" w14:textId="2234F8C2" w:rsidR="003C0597" w:rsidRPr="003C0597" w:rsidRDefault="00FA2292"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האם הממונה יכול למנוע מחברה שמצאה נפט גם להוביל אותו על מנת למנוע מונופול? יוזכר, כי לפי חוק הנפט על מנת לעודד חיפוש חברה שמוצאת </w:t>
            </w:r>
            <w:r w:rsidR="0047287E">
              <w:rPr>
                <w:rFonts w:ascii="David" w:hAnsi="David" w:cs="David" w:hint="cs"/>
                <w:sz w:val="24"/>
                <w:szCs w:val="24"/>
                <w:rtl/>
              </w:rPr>
              <w:t xml:space="preserve">נפט </w:t>
            </w:r>
            <w:r>
              <w:rPr>
                <w:rFonts w:ascii="David" w:hAnsi="David" w:cs="David" w:hint="cs"/>
                <w:sz w:val="24"/>
                <w:szCs w:val="24"/>
                <w:rtl/>
              </w:rPr>
              <w:t>רשאית גם ל</w:t>
            </w:r>
            <w:r w:rsidR="0047287E">
              <w:rPr>
                <w:rFonts w:ascii="David" w:hAnsi="David" w:cs="David" w:hint="cs"/>
                <w:sz w:val="24"/>
                <w:szCs w:val="24"/>
                <w:rtl/>
              </w:rPr>
              <w:t>ת</w:t>
            </w:r>
            <w:r>
              <w:rPr>
                <w:rFonts w:ascii="David" w:hAnsi="David" w:cs="David" w:hint="cs"/>
                <w:sz w:val="24"/>
                <w:szCs w:val="24"/>
                <w:rtl/>
              </w:rPr>
              <w:t>פעל את קו ההולכה</w:t>
            </w:r>
          </w:p>
        </w:tc>
        <w:tc>
          <w:tcPr>
            <w:tcW w:w="6434" w:type="dxa"/>
          </w:tcPr>
          <w:p w14:paraId="28C31571" w14:textId="289CEC8A" w:rsidR="003C0597" w:rsidRPr="003C0597" w:rsidRDefault="00FA2292"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חשין מנתח את הרציונליים של החוק, ומראה כי חוק הנפט מושתת על עקרונות של תחרות חופשית ויעילות מצרפית. בהתאם</w:t>
            </w:r>
            <w:r w:rsidR="0047287E">
              <w:rPr>
                <w:rFonts w:ascii="David" w:hAnsi="David" w:cs="David" w:hint="cs"/>
                <w:sz w:val="24"/>
                <w:szCs w:val="24"/>
                <w:rtl/>
              </w:rPr>
              <w:t xml:space="preserve"> קובע, כי </w:t>
            </w:r>
            <w:r>
              <w:rPr>
                <w:rFonts w:ascii="David" w:hAnsi="David" w:cs="David" w:hint="cs"/>
                <w:sz w:val="24"/>
                <w:szCs w:val="24"/>
                <w:rtl/>
              </w:rPr>
              <w:t xml:space="preserve">במקרה ויש פגיעה מסוימת בתחרות ניתן להעביר את זכות ההולכה לגורם אחר. </w:t>
            </w:r>
          </w:p>
        </w:tc>
      </w:tr>
      <w:tr w:rsidR="003C0597" w:rsidRPr="003C0597" w14:paraId="2C843BA6" w14:textId="77777777" w:rsidTr="00A521BF">
        <w:tc>
          <w:tcPr>
            <w:cnfStyle w:val="001000000000" w:firstRow="0" w:lastRow="0" w:firstColumn="1" w:lastColumn="0" w:oddVBand="0" w:evenVBand="0" w:oddHBand="0" w:evenHBand="0" w:firstRowFirstColumn="0" w:firstRowLastColumn="0" w:lastRowFirstColumn="0" w:lastRowLastColumn="0"/>
            <w:tcW w:w="13813" w:type="dxa"/>
            <w:gridSpan w:val="3"/>
          </w:tcPr>
          <w:p w14:paraId="10692384" w14:textId="77777777" w:rsidR="003C0597" w:rsidRPr="003C0597" w:rsidRDefault="003C0597" w:rsidP="003C0597">
            <w:pPr>
              <w:spacing w:line="360" w:lineRule="auto"/>
              <w:jc w:val="center"/>
              <w:rPr>
                <w:rFonts w:ascii="David" w:hAnsi="David" w:cs="David"/>
                <w:sz w:val="24"/>
                <w:szCs w:val="24"/>
                <w:rtl/>
              </w:rPr>
            </w:pPr>
            <w:r>
              <w:rPr>
                <w:rFonts w:ascii="David" w:hAnsi="David" w:cs="David" w:hint="cs"/>
                <w:sz w:val="24"/>
                <w:szCs w:val="24"/>
                <w:rtl/>
              </w:rPr>
              <w:t xml:space="preserve">מהות הזכות ומגבלותיה </w:t>
            </w:r>
            <w:r>
              <w:rPr>
                <w:rFonts w:ascii="David" w:hAnsi="David" w:cs="David"/>
                <w:sz w:val="24"/>
                <w:szCs w:val="24"/>
                <w:rtl/>
              </w:rPr>
              <w:t>–</w:t>
            </w:r>
            <w:r>
              <w:rPr>
                <w:rFonts w:ascii="David" w:hAnsi="David" w:cs="David" w:hint="cs"/>
                <w:sz w:val="24"/>
                <w:szCs w:val="24"/>
                <w:rtl/>
              </w:rPr>
              <w:t xml:space="preserve"> משפט פרטי</w:t>
            </w:r>
          </w:p>
        </w:tc>
      </w:tr>
      <w:tr w:rsidR="003C0597" w:rsidRPr="003C0597" w14:paraId="2C9336E4"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67F107B9" w14:textId="77777777" w:rsidR="003C0597" w:rsidRPr="003C0597" w:rsidRDefault="003C0597" w:rsidP="003C0597">
            <w:pPr>
              <w:spacing w:line="360" w:lineRule="auto"/>
              <w:jc w:val="both"/>
              <w:rPr>
                <w:rFonts w:ascii="David" w:hAnsi="David" w:cs="David"/>
                <w:sz w:val="24"/>
                <w:szCs w:val="24"/>
                <w:rtl/>
              </w:rPr>
            </w:pPr>
            <w:r>
              <w:rPr>
                <w:rFonts w:ascii="David" w:hAnsi="David" w:cs="David" w:hint="cs"/>
                <w:sz w:val="24"/>
                <w:szCs w:val="24"/>
                <w:rtl/>
              </w:rPr>
              <w:lastRenderedPageBreak/>
              <w:t>שלב נ' הררי מואב</w:t>
            </w:r>
          </w:p>
        </w:tc>
        <w:tc>
          <w:tcPr>
            <w:tcW w:w="5332" w:type="dxa"/>
          </w:tcPr>
          <w:p w14:paraId="24C23BCB" w14:textId="25AA6A20" w:rsidR="003C0597" w:rsidRPr="003C0597" w:rsidRDefault="00FA2292"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חלקה חולקה ל-3 חלקים, </w:t>
            </w:r>
            <w:r w:rsidR="001C7EAD">
              <w:rPr>
                <w:rFonts w:ascii="David" w:hAnsi="David" w:cs="David" w:hint="cs"/>
                <w:sz w:val="24"/>
                <w:szCs w:val="24"/>
                <w:rtl/>
              </w:rPr>
              <w:t>חברת</w:t>
            </w:r>
            <w:r w:rsidR="00310451">
              <w:rPr>
                <w:rFonts w:ascii="David" w:hAnsi="David" w:cs="David" w:hint="cs"/>
                <w:sz w:val="24"/>
                <w:szCs w:val="24"/>
                <w:rtl/>
              </w:rPr>
              <w:t xml:space="preserve"> שלב</w:t>
            </w:r>
            <w:r w:rsidR="001C7EAD">
              <w:rPr>
                <w:rFonts w:ascii="David" w:hAnsi="David" w:cs="David" w:hint="cs"/>
                <w:sz w:val="24"/>
                <w:szCs w:val="24"/>
                <w:rtl/>
              </w:rPr>
              <w:t xml:space="preserve"> בעלת אחת החלקות</w:t>
            </w:r>
            <w:r w:rsidR="00310451">
              <w:rPr>
                <w:rFonts w:ascii="David" w:hAnsi="David" w:cs="David" w:hint="cs"/>
                <w:sz w:val="24"/>
                <w:szCs w:val="24"/>
                <w:rtl/>
              </w:rPr>
              <w:t xml:space="preserve"> החלה להעביר המשאיות מהחלקתם דרך חלקת הררי מואבעל מנת לקצר את מסלול הנסיעה?</w:t>
            </w:r>
            <w:r w:rsidR="001C7EAD">
              <w:rPr>
                <w:rFonts w:ascii="David" w:hAnsi="David" w:cs="David" w:hint="cs"/>
                <w:sz w:val="24"/>
                <w:szCs w:val="24"/>
                <w:rtl/>
              </w:rPr>
              <w:t xml:space="preserve"> </w:t>
            </w:r>
          </w:p>
        </w:tc>
        <w:tc>
          <w:tcPr>
            <w:tcW w:w="6434" w:type="dxa"/>
          </w:tcPr>
          <w:p w14:paraId="4A7CB0B0" w14:textId="51A99B05" w:rsidR="003C0597" w:rsidRPr="00FA2292" w:rsidRDefault="00FA2292"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שלב טענו, כי מותר להם לעבור בשטח של מואב מכוח </w:t>
            </w:r>
            <w:r>
              <w:rPr>
                <w:rFonts w:ascii="David" w:hAnsi="David" w:cs="David" w:hint="cs"/>
                <w:b/>
                <w:bCs/>
                <w:sz w:val="24"/>
                <w:szCs w:val="24"/>
                <w:rtl/>
              </w:rPr>
              <w:t>ס' 14</w:t>
            </w:r>
            <w:r>
              <w:rPr>
                <w:rFonts w:ascii="David" w:hAnsi="David" w:cs="David" w:hint="cs"/>
                <w:sz w:val="24"/>
                <w:szCs w:val="24"/>
                <w:rtl/>
              </w:rPr>
              <w:t xml:space="preserve">, נקבע כי אסור. ההלכה היא כי במקרה </w:t>
            </w:r>
            <w:r w:rsidR="00864E97">
              <w:rPr>
                <w:rFonts w:ascii="David" w:hAnsi="David" w:cs="David" w:hint="cs"/>
                <w:sz w:val="24"/>
                <w:szCs w:val="24"/>
                <w:rtl/>
              </w:rPr>
              <w:t>ואי</w:t>
            </w:r>
            <w:r>
              <w:rPr>
                <w:rFonts w:ascii="David" w:hAnsi="David" w:cs="David" w:hint="cs"/>
                <w:sz w:val="24"/>
                <w:szCs w:val="24"/>
                <w:rtl/>
              </w:rPr>
              <w:t xml:space="preserve"> הנוחות פוגעת באלמנטים שוקיים</w:t>
            </w:r>
            <w:r w:rsidR="00864E97">
              <w:rPr>
                <w:rFonts w:ascii="David" w:hAnsi="David" w:cs="David" w:hint="cs"/>
                <w:sz w:val="24"/>
                <w:szCs w:val="24"/>
                <w:rtl/>
              </w:rPr>
              <w:t xml:space="preserve"> (הפסד כלכלי)</w:t>
            </w:r>
            <w:r>
              <w:rPr>
                <w:rFonts w:ascii="David" w:hAnsi="David" w:cs="David" w:hint="cs"/>
                <w:sz w:val="24"/>
                <w:szCs w:val="24"/>
                <w:rtl/>
              </w:rPr>
              <w:t xml:space="preserve"> אין להחיל את </w:t>
            </w:r>
            <w:r>
              <w:rPr>
                <w:rFonts w:ascii="David" w:hAnsi="David" w:cs="David" w:hint="cs"/>
                <w:b/>
                <w:bCs/>
                <w:sz w:val="24"/>
                <w:szCs w:val="24"/>
                <w:rtl/>
              </w:rPr>
              <w:t>ס' 14</w:t>
            </w:r>
            <w:r>
              <w:rPr>
                <w:rFonts w:ascii="David" w:hAnsi="David" w:cs="David" w:hint="cs"/>
                <w:sz w:val="24"/>
                <w:szCs w:val="24"/>
                <w:rtl/>
              </w:rPr>
              <w:t xml:space="preserve">. </w:t>
            </w:r>
          </w:p>
        </w:tc>
      </w:tr>
      <w:tr w:rsidR="003C0597" w:rsidRPr="003C0597" w14:paraId="069BB4D1"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26AD9256" w14:textId="77777777" w:rsidR="003C0597" w:rsidRPr="003C0597" w:rsidRDefault="003C0597" w:rsidP="003C0597">
            <w:pPr>
              <w:spacing w:line="360" w:lineRule="auto"/>
              <w:jc w:val="both"/>
              <w:rPr>
                <w:rFonts w:ascii="David" w:hAnsi="David" w:cs="David"/>
                <w:sz w:val="24"/>
                <w:szCs w:val="24"/>
                <w:rtl/>
              </w:rPr>
            </w:pPr>
            <w:r>
              <w:rPr>
                <w:rFonts w:ascii="David" w:hAnsi="David" w:cs="David" w:hint="cs"/>
                <w:sz w:val="24"/>
                <w:szCs w:val="24"/>
                <w:rtl/>
              </w:rPr>
              <w:t>רדומילסקי נ' פרידמן</w:t>
            </w:r>
          </w:p>
        </w:tc>
        <w:tc>
          <w:tcPr>
            <w:tcW w:w="5332" w:type="dxa"/>
          </w:tcPr>
          <w:p w14:paraId="6BD3A7FC" w14:textId="2018C44B" w:rsidR="003C0597" w:rsidRPr="003C0597" w:rsidRDefault="00FA2292"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דיירת מוגנת אשר העבירה כבל מעל הרכוש המשותף, בעלי הדירה על מנת להוציא אותה טענה כי יש פגיעה</w:t>
            </w:r>
            <w:r w:rsidR="00864E97">
              <w:rPr>
                <w:rFonts w:ascii="David" w:hAnsi="David" w:cs="David" w:hint="cs"/>
                <w:sz w:val="24"/>
                <w:szCs w:val="24"/>
                <w:rtl/>
              </w:rPr>
              <w:t xml:space="preserve"> ברכוש המשותף</w:t>
            </w:r>
            <w:r>
              <w:rPr>
                <w:rFonts w:ascii="David" w:hAnsi="David" w:cs="David" w:hint="cs"/>
                <w:sz w:val="24"/>
                <w:szCs w:val="24"/>
                <w:rtl/>
              </w:rPr>
              <w:t>.</w:t>
            </w:r>
          </w:p>
        </w:tc>
        <w:tc>
          <w:tcPr>
            <w:tcW w:w="6434" w:type="dxa"/>
          </w:tcPr>
          <w:p w14:paraId="31E057F9" w14:textId="7743C022" w:rsidR="003C0597" w:rsidRPr="00937578" w:rsidRDefault="00FA2292"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מכוח </w:t>
            </w:r>
            <w:r>
              <w:rPr>
                <w:rFonts w:ascii="David" w:hAnsi="David" w:cs="David" w:hint="cs"/>
                <w:b/>
                <w:bCs/>
                <w:sz w:val="24"/>
                <w:szCs w:val="24"/>
                <w:rtl/>
              </w:rPr>
              <w:t>ס' 14</w:t>
            </w:r>
            <w:r>
              <w:rPr>
                <w:rFonts w:ascii="David" w:hAnsi="David" w:cs="David" w:hint="cs"/>
                <w:sz w:val="24"/>
                <w:szCs w:val="24"/>
                <w:rtl/>
              </w:rPr>
              <w:t xml:space="preserve"> ביהמ"ש קבע כי עמידה דווקנית על הזכות לקניין הינה שימוש לרעה בזכות. </w:t>
            </w:r>
            <w:r w:rsidR="00864E97">
              <w:rPr>
                <w:rFonts w:ascii="David" w:hAnsi="David" w:cs="David" w:hint="cs"/>
                <w:sz w:val="24"/>
                <w:szCs w:val="24"/>
                <w:rtl/>
              </w:rPr>
              <w:t xml:space="preserve">כמו כן, </w:t>
            </w:r>
            <w:r w:rsidR="00937578">
              <w:rPr>
                <w:rFonts w:ascii="David" w:hAnsi="David" w:cs="David" w:hint="cs"/>
                <w:sz w:val="24"/>
                <w:szCs w:val="24"/>
                <w:rtl/>
              </w:rPr>
              <w:t xml:space="preserve">נקבע לפי חלק מהשותף כי </w:t>
            </w:r>
            <w:r w:rsidR="00937578">
              <w:rPr>
                <w:rFonts w:ascii="David" w:hAnsi="David" w:cs="David" w:hint="cs"/>
                <w:b/>
                <w:bCs/>
                <w:sz w:val="24"/>
                <w:szCs w:val="24"/>
                <w:rtl/>
              </w:rPr>
              <w:t>ס' 14</w:t>
            </w:r>
            <w:r w:rsidR="00937578">
              <w:rPr>
                <w:rFonts w:ascii="David" w:hAnsi="David" w:cs="David" w:hint="cs"/>
                <w:sz w:val="24"/>
                <w:szCs w:val="24"/>
                <w:rtl/>
              </w:rPr>
              <w:t xml:space="preserve"> הוא תו"ל פרטיקולר</w:t>
            </w:r>
            <w:r w:rsidR="00937578">
              <w:rPr>
                <w:rFonts w:ascii="David" w:hAnsi="David" w:cs="David" w:hint="eastAsia"/>
                <w:sz w:val="24"/>
                <w:szCs w:val="24"/>
                <w:rtl/>
              </w:rPr>
              <w:t>י</w:t>
            </w:r>
            <w:r w:rsidR="00937578">
              <w:rPr>
                <w:rFonts w:ascii="David" w:hAnsi="David" w:cs="David" w:hint="cs"/>
                <w:sz w:val="24"/>
                <w:szCs w:val="24"/>
                <w:rtl/>
              </w:rPr>
              <w:t xml:space="preserve"> של דיני המקרקעין. </w:t>
            </w:r>
          </w:p>
        </w:tc>
      </w:tr>
      <w:tr w:rsidR="003C0597" w:rsidRPr="003C0597" w14:paraId="6F28E090"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1E7462BC" w14:textId="77777777" w:rsidR="003C0597" w:rsidRPr="003C0597" w:rsidRDefault="003C0597" w:rsidP="003C0597">
            <w:pPr>
              <w:spacing w:line="360" w:lineRule="auto"/>
              <w:jc w:val="both"/>
              <w:rPr>
                <w:rFonts w:ascii="David" w:hAnsi="David" w:cs="David"/>
                <w:sz w:val="24"/>
                <w:szCs w:val="24"/>
                <w:rtl/>
              </w:rPr>
            </w:pPr>
            <w:r>
              <w:rPr>
                <w:rFonts w:ascii="David" w:hAnsi="David" w:cs="David" w:hint="cs"/>
                <w:sz w:val="24"/>
                <w:szCs w:val="24"/>
                <w:rtl/>
              </w:rPr>
              <w:t>רוקר נ' סלמון</w:t>
            </w:r>
          </w:p>
        </w:tc>
        <w:tc>
          <w:tcPr>
            <w:tcW w:w="5332" w:type="dxa"/>
          </w:tcPr>
          <w:p w14:paraId="71FC9199" w14:textId="7D2EE0A5" w:rsidR="003C0597" w:rsidRPr="003C0597" w:rsidRDefault="00FA2292"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דיירים בבית משותף בנו מחסן בשטח המשותף ללא קבלת אישור יתר הדיירים</w:t>
            </w:r>
            <w:r w:rsidR="00937578">
              <w:rPr>
                <w:rFonts w:ascii="David" w:hAnsi="David" w:cs="David" w:hint="cs"/>
                <w:sz w:val="24"/>
                <w:szCs w:val="24"/>
                <w:rtl/>
              </w:rPr>
              <w:t>.</w:t>
            </w:r>
          </w:p>
        </w:tc>
        <w:tc>
          <w:tcPr>
            <w:tcW w:w="6434" w:type="dxa"/>
          </w:tcPr>
          <w:p w14:paraId="016A897B" w14:textId="77777777" w:rsidR="003C0597" w:rsidRPr="00721934" w:rsidRDefault="00721934"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b/>
                <w:bCs/>
                <w:sz w:val="24"/>
                <w:szCs w:val="24"/>
                <w:rtl/>
              </w:rPr>
              <w:t>אנגלרד (דעת מיעוט)</w:t>
            </w:r>
            <w:r>
              <w:rPr>
                <w:rFonts w:ascii="David" w:hAnsi="David" w:cs="David" w:hint="cs"/>
                <w:sz w:val="24"/>
                <w:szCs w:val="24"/>
                <w:rtl/>
              </w:rPr>
              <w:t xml:space="preserve"> קובע כי מאזן המצוקה נוטה לטובת בוני המחסן, כיוון והנזק שלהם מהריסת המחסן גדול. </w:t>
            </w:r>
            <w:r>
              <w:rPr>
                <w:rFonts w:ascii="David" w:hAnsi="David" w:cs="David" w:hint="cs"/>
                <w:b/>
                <w:bCs/>
                <w:sz w:val="24"/>
                <w:szCs w:val="24"/>
                <w:rtl/>
              </w:rPr>
              <w:t>טירקל חשין ולוין</w:t>
            </w:r>
            <w:r>
              <w:rPr>
                <w:rFonts w:ascii="David" w:hAnsi="David" w:cs="David" w:hint="cs"/>
                <w:sz w:val="24"/>
                <w:szCs w:val="24"/>
                <w:rtl/>
              </w:rPr>
              <w:t xml:space="preserve"> מכוח </w:t>
            </w:r>
            <w:r>
              <w:rPr>
                <w:rFonts w:ascii="David" w:hAnsi="David" w:cs="David" w:hint="cs"/>
                <w:b/>
                <w:bCs/>
                <w:sz w:val="24"/>
                <w:szCs w:val="24"/>
                <w:rtl/>
              </w:rPr>
              <w:t xml:space="preserve">ס' 14 </w:t>
            </w:r>
            <w:r>
              <w:rPr>
                <w:rFonts w:ascii="David" w:hAnsi="David" w:cs="David" w:hint="cs"/>
                <w:sz w:val="24"/>
                <w:szCs w:val="24"/>
                <w:rtl/>
              </w:rPr>
              <w:t xml:space="preserve">שנועד להגן על רכוש הבעלים יש להרוס את המחסן. </w:t>
            </w:r>
            <w:r>
              <w:rPr>
                <w:rFonts w:ascii="David" w:hAnsi="David" w:cs="David" w:hint="cs"/>
                <w:b/>
                <w:bCs/>
                <w:sz w:val="24"/>
                <w:szCs w:val="24"/>
                <w:rtl/>
              </w:rPr>
              <w:t>ברק, שטרסברג-כהן ומצא</w:t>
            </w:r>
            <w:r>
              <w:rPr>
                <w:rFonts w:ascii="David" w:hAnsi="David" w:cs="David" w:hint="cs"/>
                <w:sz w:val="24"/>
                <w:szCs w:val="24"/>
                <w:rtl/>
              </w:rPr>
              <w:t xml:space="preserve"> יש לבחון את המוסד הקנייני ומה הצדקות להגן עליו, במקרה דנן נקבע כי קיימות הצדקות להגן על רכוש משותף. </w:t>
            </w:r>
          </w:p>
        </w:tc>
      </w:tr>
      <w:tr w:rsidR="003C0597" w:rsidRPr="003C0597" w14:paraId="2BFDF63A" w14:textId="77777777" w:rsidTr="00A521BF">
        <w:tc>
          <w:tcPr>
            <w:cnfStyle w:val="001000000000" w:firstRow="0" w:lastRow="0" w:firstColumn="1" w:lastColumn="0" w:oddVBand="0" w:evenVBand="0" w:oddHBand="0" w:evenHBand="0" w:firstRowFirstColumn="0" w:firstRowLastColumn="0" w:lastRowFirstColumn="0" w:lastRowLastColumn="0"/>
            <w:tcW w:w="13813" w:type="dxa"/>
            <w:gridSpan w:val="3"/>
          </w:tcPr>
          <w:p w14:paraId="0E3BECF4" w14:textId="77777777" w:rsidR="003C0597" w:rsidRPr="003C0597" w:rsidRDefault="003C0597" w:rsidP="003C0597">
            <w:pPr>
              <w:spacing w:line="360" w:lineRule="auto"/>
              <w:jc w:val="center"/>
              <w:rPr>
                <w:rFonts w:ascii="David" w:hAnsi="David" w:cs="David"/>
                <w:sz w:val="24"/>
                <w:szCs w:val="24"/>
                <w:rtl/>
              </w:rPr>
            </w:pPr>
            <w:r>
              <w:rPr>
                <w:rFonts w:ascii="David" w:hAnsi="David" w:cs="David" w:hint="cs"/>
                <w:sz w:val="24"/>
                <w:szCs w:val="24"/>
                <w:rtl/>
              </w:rPr>
              <w:t>המשטר הקנייני בישראל</w:t>
            </w:r>
          </w:p>
        </w:tc>
      </w:tr>
      <w:tr w:rsidR="008F508E" w:rsidRPr="003C0597" w14:paraId="348F6C7C"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48DBE1A4" w14:textId="77777777" w:rsidR="003C0597" w:rsidRDefault="003C0597" w:rsidP="003C0597">
            <w:pPr>
              <w:spacing w:line="360" w:lineRule="auto"/>
              <w:jc w:val="both"/>
              <w:rPr>
                <w:rFonts w:ascii="David" w:hAnsi="David" w:cs="David"/>
                <w:sz w:val="24"/>
                <w:szCs w:val="24"/>
                <w:rtl/>
              </w:rPr>
            </w:pPr>
            <w:r>
              <w:rPr>
                <w:rFonts w:ascii="David" w:hAnsi="David" w:cs="David" w:hint="cs"/>
                <w:sz w:val="24"/>
                <w:szCs w:val="24"/>
                <w:rtl/>
              </w:rPr>
              <w:t>קעדאן נ' מנהל מקרקעי ישראל</w:t>
            </w:r>
          </w:p>
        </w:tc>
        <w:tc>
          <w:tcPr>
            <w:tcW w:w="5332" w:type="dxa"/>
          </w:tcPr>
          <w:p w14:paraId="366C30DD" w14:textId="77777777" w:rsidR="003C0597" w:rsidRPr="003C0597" w:rsidRDefault="00721934"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אגו"ש לא קיבלה משפחה ערבית ליישוב קציר, בטענה כי הם לא חוגגים את יום הזיכון והעצמאות, וכי הם לא מתאימים למרקם החיים הקהילתי</w:t>
            </w:r>
          </w:p>
        </w:tc>
        <w:tc>
          <w:tcPr>
            <w:tcW w:w="6434" w:type="dxa"/>
          </w:tcPr>
          <w:p w14:paraId="6F9B516B" w14:textId="7919A8C1" w:rsidR="003C0597" w:rsidRPr="003C0597" w:rsidRDefault="00721934"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ביהמ"ש קבע, כי סירוב קבלה ליישוב יעשה רק במקרים שמדובר ביישוב בעל מרקם חיים מיוחד, כגון חרדים ובדואים, אך בשאר המקרים לא ניתן לסרב בטענה </w:t>
            </w:r>
            <w:r w:rsidR="00260EC9">
              <w:rPr>
                <w:rFonts w:ascii="David" w:hAnsi="David" w:cs="David" w:hint="cs"/>
                <w:sz w:val="24"/>
                <w:szCs w:val="24"/>
                <w:rtl/>
              </w:rPr>
              <w:t>ש</w:t>
            </w:r>
            <w:r>
              <w:rPr>
                <w:rFonts w:ascii="David" w:hAnsi="David" w:cs="David" w:hint="cs"/>
                <w:sz w:val="24"/>
                <w:szCs w:val="24"/>
                <w:rtl/>
              </w:rPr>
              <w:t>כזו.</w:t>
            </w:r>
          </w:p>
        </w:tc>
      </w:tr>
      <w:tr w:rsidR="003C0597" w:rsidRPr="003C0597" w14:paraId="08BBB9ED"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7D419933" w14:textId="77777777" w:rsidR="003C0597" w:rsidRPr="003C0597" w:rsidRDefault="003C0597" w:rsidP="003C0597">
            <w:pPr>
              <w:spacing w:line="360" w:lineRule="auto"/>
              <w:jc w:val="both"/>
              <w:rPr>
                <w:rFonts w:ascii="David" w:hAnsi="David" w:cs="David"/>
                <w:sz w:val="24"/>
                <w:szCs w:val="24"/>
                <w:rtl/>
              </w:rPr>
            </w:pPr>
            <w:r>
              <w:rPr>
                <w:rFonts w:ascii="David" w:hAnsi="David" w:cs="David" w:hint="cs"/>
                <w:sz w:val="24"/>
                <w:szCs w:val="24"/>
                <w:rtl/>
              </w:rPr>
              <w:t>אורי סבח נ' הכנסת</w:t>
            </w:r>
          </w:p>
        </w:tc>
        <w:tc>
          <w:tcPr>
            <w:tcW w:w="5332" w:type="dxa"/>
          </w:tcPr>
          <w:p w14:paraId="589F36A8" w14:textId="77777777" w:rsidR="003C0597" w:rsidRPr="003C0597" w:rsidRDefault="00721934"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טענה כי עילת הסירוב של חוסר התאמה למרקם החיים החברתי בוועדת קבלה ליישוב אינה חוקתית.</w:t>
            </w:r>
          </w:p>
        </w:tc>
        <w:tc>
          <w:tcPr>
            <w:tcW w:w="6434" w:type="dxa"/>
          </w:tcPr>
          <w:p w14:paraId="6F00B20E" w14:textId="539F899C" w:rsidR="003C0597" w:rsidRPr="00721934" w:rsidRDefault="00721934"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b/>
                <w:bCs/>
                <w:sz w:val="24"/>
                <w:szCs w:val="24"/>
                <w:rtl/>
              </w:rPr>
              <w:t>דעת הרוב</w:t>
            </w:r>
            <w:r>
              <w:rPr>
                <w:rFonts w:ascii="David" w:hAnsi="David" w:cs="David" w:hint="cs"/>
                <w:sz w:val="24"/>
                <w:szCs w:val="24"/>
                <w:rtl/>
              </w:rPr>
              <w:t xml:space="preserve"> דוחה בשל חוסר בשלות. </w:t>
            </w:r>
            <w:r>
              <w:rPr>
                <w:rFonts w:ascii="David" w:hAnsi="David" w:cs="David" w:hint="cs"/>
                <w:b/>
                <w:bCs/>
                <w:sz w:val="24"/>
                <w:szCs w:val="24"/>
                <w:rtl/>
              </w:rPr>
              <w:t>ג'ובראן (דעת יחיד)</w:t>
            </w:r>
            <w:r>
              <w:rPr>
                <w:rFonts w:ascii="David" w:hAnsi="David" w:cs="David" w:hint="cs"/>
                <w:sz w:val="24"/>
                <w:szCs w:val="24"/>
                <w:rtl/>
              </w:rPr>
              <w:t xml:space="preserve"> קובע כי יש להגדיר כבר עכשיו את משמעות עיל</w:t>
            </w:r>
            <w:r w:rsidR="00615AD0">
              <w:rPr>
                <w:rFonts w:ascii="David" w:hAnsi="David" w:cs="David" w:hint="cs"/>
                <w:sz w:val="24"/>
                <w:szCs w:val="24"/>
                <w:rtl/>
              </w:rPr>
              <w:t>ת</w:t>
            </w:r>
            <w:r>
              <w:rPr>
                <w:rFonts w:ascii="David" w:hAnsi="David" w:cs="David" w:hint="cs"/>
                <w:sz w:val="24"/>
                <w:szCs w:val="24"/>
                <w:rtl/>
              </w:rPr>
              <w:t xml:space="preserve"> אי-</w:t>
            </w:r>
            <w:r w:rsidR="00615AD0">
              <w:rPr>
                <w:rFonts w:ascii="David" w:hAnsi="David" w:cs="David" w:hint="cs"/>
                <w:sz w:val="24"/>
                <w:szCs w:val="24"/>
                <w:rtl/>
              </w:rPr>
              <w:t>ה</w:t>
            </w:r>
            <w:r>
              <w:rPr>
                <w:rFonts w:ascii="David" w:hAnsi="David" w:cs="David" w:hint="cs"/>
                <w:sz w:val="24"/>
                <w:szCs w:val="24"/>
                <w:rtl/>
              </w:rPr>
              <w:t xml:space="preserve">התאמה למרקם החיים הקהילתי. </w:t>
            </w:r>
          </w:p>
        </w:tc>
      </w:tr>
      <w:tr w:rsidR="00B44ABF" w:rsidRPr="003C0597" w14:paraId="753E7F84"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7A231F5D" w14:textId="0B124569" w:rsidR="00B44ABF" w:rsidRDefault="00B44ABF" w:rsidP="003C0597">
            <w:pPr>
              <w:spacing w:line="360" w:lineRule="auto"/>
              <w:jc w:val="both"/>
              <w:rPr>
                <w:rFonts w:ascii="David" w:hAnsi="David" w:cs="David"/>
                <w:sz w:val="24"/>
                <w:szCs w:val="24"/>
                <w:rtl/>
              </w:rPr>
            </w:pPr>
            <w:r>
              <w:rPr>
                <w:rFonts w:ascii="David" w:hAnsi="David" w:cs="David" w:hint="cs"/>
                <w:sz w:val="24"/>
                <w:szCs w:val="24"/>
                <w:rtl/>
              </w:rPr>
              <w:t>מיטל הנדסה</w:t>
            </w:r>
          </w:p>
        </w:tc>
        <w:tc>
          <w:tcPr>
            <w:tcW w:w="5332" w:type="dxa"/>
          </w:tcPr>
          <w:p w14:paraId="30773D2E" w14:textId="577199E2" w:rsidR="00B44ABF" w:rsidRDefault="00B44ABF"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סירוב למכור לאדם דירה בפרויקט </w:t>
            </w:r>
            <w:r w:rsidR="00615AD0">
              <w:rPr>
                <w:rFonts w:ascii="David" w:hAnsi="David" w:cs="David" w:hint="cs"/>
                <w:sz w:val="24"/>
                <w:szCs w:val="24"/>
                <w:rtl/>
              </w:rPr>
              <w:t xml:space="preserve">למגורים </w:t>
            </w:r>
            <w:r>
              <w:rPr>
                <w:rFonts w:ascii="David" w:hAnsi="David" w:cs="David" w:hint="cs"/>
                <w:sz w:val="24"/>
                <w:szCs w:val="24"/>
                <w:rtl/>
              </w:rPr>
              <w:t>בשל גזעו</w:t>
            </w:r>
            <w:r w:rsidR="00615AD0">
              <w:rPr>
                <w:rFonts w:ascii="David" w:hAnsi="David" w:cs="David" w:hint="cs"/>
                <w:sz w:val="24"/>
                <w:szCs w:val="24"/>
                <w:rtl/>
              </w:rPr>
              <w:t>.</w:t>
            </w:r>
          </w:p>
        </w:tc>
        <w:tc>
          <w:tcPr>
            <w:tcW w:w="6434" w:type="dxa"/>
          </w:tcPr>
          <w:p w14:paraId="6972D411" w14:textId="709BE7E0" w:rsidR="00B44ABF" w:rsidRPr="00673E98" w:rsidRDefault="00DB62DC"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DB62DC">
              <w:rPr>
                <w:rFonts w:ascii="David" w:hAnsi="David" w:cs="David" w:hint="cs"/>
                <w:b/>
                <w:bCs/>
                <w:sz w:val="24"/>
                <w:szCs w:val="24"/>
                <w:rtl/>
              </w:rPr>
              <w:t>מזוז</w:t>
            </w:r>
            <w:r>
              <w:rPr>
                <w:rFonts w:ascii="David" w:hAnsi="David" w:cs="David" w:hint="cs"/>
                <w:sz w:val="24"/>
                <w:szCs w:val="24"/>
                <w:rtl/>
              </w:rPr>
              <w:t xml:space="preserve"> תכלית חוק הפליה במוצרים נועד להכליל בתוכו גם דירות</w:t>
            </w:r>
            <w:r w:rsidR="00673E98">
              <w:rPr>
                <w:rFonts w:ascii="David" w:hAnsi="David" w:cs="David" w:hint="cs"/>
                <w:sz w:val="24"/>
                <w:szCs w:val="24"/>
                <w:rtl/>
              </w:rPr>
              <w:t xml:space="preserve">. </w:t>
            </w:r>
            <w:r w:rsidR="00673E98">
              <w:rPr>
                <w:rFonts w:ascii="David" w:hAnsi="David" w:cs="David" w:hint="cs"/>
                <w:b/>
                <w:bCs/>
                <w:sz w:val="24"/>
                <w:szCs w:val="24"/>
                <w:rtl/>
              </w:rPr>
              <w:t>שטיין</w:t>
            </w:r>
            <w:r w:rsidR="00673E98">
              <w:rPr>
                <w:rFonts w:ascii="David" w:hAnsi="David" w:cs="David" w:hint="cs"/>
                <w:sz w:val="24"/>
                <w:szCs w:val="24"/>
                <w:rtl/>
              </w:rPr>
              <w:t xml:space="preserve"> ניתן לסרב למכור אך זה נחשב חתו"ל במו"מ ויש לפצות על כך. </w:t>
            </w:r>
          </w:p>
        </w:tc>
      </w:tr>
      <w:tr w:rsidR="003C0597" w:rsidRPr="003C0597" w14:paraId="1E488F63" w14:textId="77777777" w:rsidTr="00A521BF">
        <w:tc>
          <w:tcPr>
            <w:cnfStyle w:val="001000000000" w:firstRow="0" w:lastRow="0" w:firstColumn="1" w:lastColumn="0" w:oddVBand="0" w:evenVBand="0" w:oddHBand="0" w:evenHBand="0" w:firstRowFirstColumn="0" w:firstRowLastColumn="0" w:lastRowFirstColumn="0" w:lastRowLastColumn="0"/>
            <w:tcW w:w="13813" w:type="dxa"/>
            <w:gridSpan w:val="3"/>
          </w:tcPr>
          <w:p w14:paraId="24D86FDF" w14:textId="77777777" w:rsidR="003C0597" w:rsidRPr="003C0597" w:rsidRDefault="003C0597" w:rsidP="003C0597">
            <w:pPr>
              <w:spacing w:line="360" w:lineRule="auto"/>
              <w:jc w:val="center"/>
              <w:rPr>
                <w:rFonts w:ascii="David" w:hAnsi="David" w:cs="David"/>
                <w:sz w:val="24"/>
                <w:szCs w:val="24"/>
                <w:rtl/>
              </w:rPr>
            </w:pPr>
            <w:r>
              <w:rPr>
                <w:rFonts w:ascii="David" w:hAnsi="David" w:cs="David" w:hint="cs"/>
                <w:sz w:val="24"/>
                <w:szCs w:val="24"/>
                <w:rtl/>
              </w:rPr>
              <w:t xml:space="preserve">הפקעות </w:t>
            </w:r>
            <w:r>
              <w:rPr>
                <w:rFonts w:ascii="David" w:hAnsi="David" w:cs="David"/>
                <w:sz w:val="24"/>
                <w:szCs w:val="24"/>
                <w:rtl/>
              </w:rPr>
              <w:t>–</w:t>
            </w:r>
            <w:r>
              <w:rPr>
                <w:rFonts w:ascii="David" w:hAnsi="David" w:cs="David" w:hint="cs"/>
                <w:sz w:val="24"/>
                <w:szCs w:val="24"/>
                <w:rtl/>
              </w:rPr>
              <w:t xml:space="preserve"> כשרותן </w:t>
            </w:r>
          </w:p>
        </w:tc>
      </w:tr>
      <w:tr w:rsidR="00B44ABF" w:rsidRPr="003C0597" w14:paraId="79F1ECFA"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60B1867B" w14:textId="6B687609" w:rsidR="003C0597" w:rsidRDefault="003C0597" w:rsidP="003C0597">
            <w:pPr>
              <w:spacing w:line="360" w:lineRule="auto"/>
              <w:jc w:val="both"/>
              <w:rPr>
                <w:rFonts w:ascii="David" w:hAnsi="David" w:cs="David"/>
                <w:sz w:val="24"/>
                <w:szCs w:val="24"/>
                <w:rtl/>
              </w:rPr>
            </w:pPr>
            <w:r>
              <w:rPr>
                <w:rFonts w:ascii="David" w:hAnsi="David" w:cs="David" w:hint="cs"/>
                <w:sz w:val="24"/>
                <w:szCs w:val="24"/>
                <w:rtl/>
              </w:rPr>
              <w:t>ק</w:t>
            </w:r>
            <w:r w:rsidR="00110351">
              <w:rPr>
                <w:rFonts w:ascii="David" w:hAnsi="David" w:cs="David" w:hint="cs"/>
                <w:sz w:val="24"/>
                <w:szCs w:val="24"/>
                <w:rtl/>
              </w:rPr>
              <w:t>ו</w:t>
            </w:r>
            <w:r>
              <w:rPr>
                <w:rFonts w:ascii="David" w:hAnsi="David" w:cs="David" w:hint="cs"/>
                <w:sz w:val="24"/>
                <w:szCs w:val="24"/>
                <w:rtl/>
              </w:rPr>
              <w:t>רסיק נ' מ"י</w:t>
            </w:r>
          </w:p>
        </w:tc>
        <w:tc>
          <w:tcPr>
            <w:tcW w:w="5332" w:type="dxa"/>
          </w:tcPr>
          <w:p w14:paraId="1580FB65" w14:textId="77777777" w:rsidR="003C0597" w:rsidRPr="003C0597" w:rsidRDefault="00721934"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קרקע הופקעה לשם הקמת מתקן צבאי, במשך 20 שנה לא נבנה בקרקע המתקן, ולאחר 20 שנה שונה הייעוד למגורים. </w:t>
            </w:r>
          </w:p>
        </w:tc>
        <w:tc>
          <w:tcPr>
            <w:tcW w:w="6434" w:type="dxa"/>
          </w:tcPr>
          <w:p w14:paraId="10391BF3" w14:textId="701632F4" w:rsidR="003C0597" w:rsidRPr="00687A1C" w:rsidRDefault="00687A1C"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b/>
                <w:bCs/>
                <w:sz w:val="24"/>
                <w:szCs w:val="24"/>
                <w:rtl/>
              </w:rPr>
              <w:t>חשין</w:t>
            </w:r>
            <w:r>
              <w:rPr>
                <w:rFonts w:ascii="David" w:hAnsi="David" w:cs="David" w:hint="cs"/>
                <w:sz w:val="24"/>
                <w:szCs w:val="24"/>
                <w:rtl/>
              </w:rPr>
              <w:t xml:space="preserve"> הזיקה לקרקע נשמרת גם לאחר ההפקעה. ההפקעה נ</w:t>
            </w:r>
            <w:r w:rsidR="00615AD0">
              <w:rPr>
                <w:rFonts w:ascii="David" w:hAnsi="David" w:cs="David" w:hint="cs"/>
                <w:sz w:val="24"/>
                <w:szCs w:val="24"/>
                <w:rtl/>
              </w:rPr>
              <w:t>ד</w:t>
            </w:r>
            <w:r>
              <w:rPr>
                <w:rFonts w:ascii="David" w:hAnsi="David" w:cs="David" w:hint="cs"/>
                <w:sz w:val="24"/>
                <w:szCs w:val="24"/>
                <w:rtl/>
              </w:rPr>
              <w:t xml:space="preserve">שרת לעמוד במבחן המידתיות שלושה תנאים מצטברים, אשר נשמרים גם לאחר ההפקעה: </w:t>
            </w:r>
            <w:r>
              <w:rPr>
                <w:rFonts w:ascii="David" w:hAnsi="David" w:cs="David" w:hint="cs"/>
                <w:b/>
                <w:bCs/>
                <w:sz w:val="24"/>
                <w:szCs w:val="24"/>
                <w:rtl/>
              </w:rPr>
              <w:t xml:space="preserve">1. </w:t>
            </w:r>
            <w:r>
              <w:rPr>
                <w:rFonts w:ascii="David" w:hAnsi="David" w:cs="David" w:hint="cs"/>
                <w:sz w:val="24"/>
                <w:szCs w:val="24"/>
                <w:rtl/>
              </w:rPr>
              <w:t xml:space="preserve">קיומה של מטרה ציבורית ספציפית ומוגדרת. </w:t>
            </w:r>
            <w:r>
              <w:rPr>
                <w:rFonts w:ascii="David" w:hAnsi="David" w:cs="David" w:hint="cs"/>
                <w:b/>
                <w:bCs/>
                <w:sz w:val="24"/>
                <w:szCs w:val="24"/>
                <w:rtl/>
              </w:rPr>
              <w:t xml:space="preserve">2. </w:t>
            </w:r>
            <w:r>
              <w:rPr>
                <w:rFonts w:ascii="David" w:hAnsi="David" w:cs="David" w:hint="cs"/>
                <w:sz w:val="24"/>
                <w:szCs w:val="24"/>
                <w:rtl/>
              </w:rPr>
              <w:t xml:space="preserve">זיקתה של המטרה לקרקע. </w:t>
            </w:r>
            <w:r>
              <w:rPr>
                <w:rFonts w:ascii="David" w:hAnsi="David" w:cs="David" w:hint="cs"/>
                <w:b/>
                <w:bCs/>
                <w:sz w:val="24"/>
                <w:szCs w:val="24"/>
                <w:rtl/>
              </w:rPr>
              <w:t xml:space="preserve">3. </w:t>
            </w:r>
            <w:r>
              <w:rPr>
                <w:rFonts w:ascii="David" w:hAnsi="David" w:cs="David" w:hint="cs"/>
                <w:sz w:val="24"/>
                <w:szCs w:val="24"/>
                <w:rtl/>
              </w:rPr>
              <w:t xml:space="preserve">וצורך הפקעה הספציפית ע"מ לממש את המטרה הציבורית. </w:t>
            </w:r>
            <w:r>
              <w:rPr>
                <w:rFonts w:ascii="David" w:hAnsi="David" w:cs="David" w:hint="cs"/>
                <w:b/>
                <w:bCs/>
                <w:sz w:val="24"/>
                <w:szCs w:val="24"/>
                <w:rtl/>
              </w:rPr>
              <w:t>זמיר וברק</w:t>
            </w:r>
            <w:r>
              <w:rPr>
                <w:rFonts w:ascii="David" w:hAnsi="David" w:cs="David" w:hint="cs"/>
                <w:sz w:val="24"/>
                <w:szCs w:val="24"/>
                <w:rtl/>
              </w:rPr>
              <w:t xml:space="preserve"> השינוי בהלכה הוא תוצאה </w:t>
            </w:r>
            <w:r w:rsidR="00A844C5">
              <w:rPr>
                <w:rFonts w:ascii="David" w:hAnsi="David" w:cs="David" w:hint="cs"/>
                <w:sz w:val="24"/>
                <w:szCs w:val="24"/>
                <w:rtl/>
              </w:rPr>
              <w:t>ש</w:t>
            </w:r>
            <w:r>
              <w:rPr>
                <w:rFonts w:ascii="David" w:hAnsi="David" w:cs="David" w:hint="cs"/>
                <w:sz w:val="24"/>
                <w:szCs w:val="24"/>
                <w:rtl/>
              </w:rPr>
              <w:t xml:space="preserve">ל חקיקת חו"י כבוד האדם. </w:t>
            </w:r>
            <w:r>
              <w:rPr>
                <w:rFonts w:ascii="David" w:hAnsi="David" w:cs="David" w:hint="cs"/>
                <w:b/>
                <w:bCs/>
                <w:sz w:val="24"/>
                <w:szCs w:val="24"/>
                <w:rtl/>
              </w:rPr>
              <w:t>שטרסברג-כהן</w:t>
            </w:r>
            <w:r>
              <w:rPr>
                <w:rFonts w:ascii="David" w:hAnsi="David" w:cs="David" w:hint="cs"/>
                <w:sz w:val="24"/>
                <w:szCs w:val="24"/>
                <w:rtl/>
              </w:rPr>
              <w:t xml:space="preserve"> </w:t>
            </w:r>
            <w:r w:rsidR="008F508E">
              <w:rPr>
                <w:rFonts w:ascii="David" w:hAnsi="David" w:cs="David" w:hint="cs"/>
                <w:sz w:val="24"/>
                <w:szCs w:val="24"/>
                <w:rtl/>
              </w:rPr>
              <w:t xml:space="preserve">יש לראות בהליך הפקעה מוסד משפטי נפרד המכונה "בעלות ציבורית". </w:t>
            </w:r>
          </w:p>
        </w:tc>
      </w:tr>
      <w:tr w:rsidR="008F508E" w:rsidRPr="003C0597" w14:paraId="71D873D9"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511D1965" w14:textId="77777777" w:rsidR="008F508E" w:rsidRDefault="008F508E" w:rsidP="003C0597">
            <w:pPr>
              <w:spacing w:line="360" w:lineRule="auto"/>
              <w:jc w:val="both"/>
              <w:rPr>
                <w:rFonts w:ascii="David" w:hAnsi="David" w:cs="David"/>
                <w:sz w:val="24"/>
                <w:szCs w:val="24"/>
                <w:rtl/>
              </w:rPr>
            </w:pPr>
            <w:r>
              <w:rPr>
                <w:rFonts w:ascii="David" w:hAnsi="David" w:cs="David" w:hint="cs"/>
                <w:sz w:val="24"/>
                <w:szCs w:val="24"/>
                <w:rtl/>
              </w:rPr>
              <w:t>אקונס נ' מ"י</w:t>
            </w:r>
          </w:p>
        </w:tc>
        <w:tc>
          <w:tcPr>
            <w:tcW w:w="11766" w:type="dxa"/>
            <w:gridSpan w:val="2"/>
          </w:tcPr>
          <w:p w14:paraId="64642B27" w14:textId="77777777" w:rsidR="008F508E" w:rsidRPr="003C0597" w:rsidRDefault="008F508E"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ראו לעיל</w:t>
            </w:r>
          </w:p>
        </w:tc>
      </w:tr>
      <w:tr w:rsidR="008F508E" w:rsidRPr="003C0597" w14:paraId="6433DBCD"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17E12F44" w14:textId="77777777" w:rsidR="003C0597" w:rsidRDefault="003C0597" w:rsidP="003C0597">
            <w:pPr>
              <w:spacing w:line="360" w:lineRule="auto"/>
              <w:jc w:val="both"/>
              <w:rPr>
                <w:rFonts w:ascii="David" w:hAnsi="David" w:cs="David"/>
                <w:sz w:val="24"/>
                <w:szCs w:val="24"/>
                <w:rtl/>
              </w:rPr>
            </w:pPr>
            <w:r>
              <w:rPr>
                <w:rFonts w:ascii="David" w:hAnsi="David" w:cs="David" w:hint="cs"/>
                <w:sz w:val="24"/>
                <w:szCs w:val="24"/>
                <w:rtl/>
              </w:rPr>
              <w:t>מעוצה מקומית זמר נ' המועצה הארצית לתו"ב</w:t>
            </w:r>
          </w:p>
        </w:tc>
        <w:tc>
          <w:tcPr>
            <w:tcW w:w="5332" w:type="dxa"/>
          </w:tcPr>
          <w:p w14:paraId="34DEF8AE" w14:textId="0892917B" w:rsidR="003C0597" w:rsidRPr="003C0597" w:rsidRDefault="00C8145A"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הפקעת קרקעות מיישוב זמר, </w:t>
            </w:r>
            <w:r w:rsidR="00A844C5">
              <w:rPr>
                <w:rFonts w:ascii="David" w:hAnsi="David" w:cs="David" w:hint="cs"/>
                <w:sz w:val="24"/>
                <w:szCs w:val="24"/>
                <w:rtl/>
              </w:rPr>
              <w:t>ו</w:t>
            </w:r>
            <w:r>
              <w:rPr>
                <w:rFonts w:ascii="David" w:hAnsi="David" w:cs="David" w:hint="cs"/>
                <w:sz w:val="24"/>
                <w:szCs w:val="24"/>
                <w:rtl/>
              </w:rPr>
              <w:t xml:space="preserve">בתמורה יקבלו בעלי הקרקעות קרקעות שהיו שייכות לקיבוץ בחן. הטענה היא כי תוואי הכביש הוסט לכיוון זמר על מנת לצמצם את הפגיעה באדמות בחן. </w:t>
            </w:r>
          </w:p>
        </w:tc>
        <w:tc>
          <w:tcPr>
            <w:tcW w:w="6434" w:type="dxa"/>
          </w:tcPr>
          <w:p w14:paraId="68F6EECB" w14:textId="77777777" w:rsidR="003C0597" w:rsidRPr="003C0597" w:rsidRDefault="00C8145A"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נקבע כי הפתרון שהוצע מאזן כיאות בין הפגיעה בתושבי זמר לפגיעה בתושבי בחן. </w:t>
            </w:r>
          </w:p>
        </w:tc>
      </w:tr>
      <w:tr w:rsidR="003C0597" w:rsidRPr="003C0597" w14:paraId="512070A2" w14:textId="77777777" w:rsidTr="00A521BF">
        <w:tc>
          <w:tcPr>
            <w:cnfStyle w:val="001000000000" w:firstRow="0" w:lastRow="0" w:firstColumn="1" w:lastColumn="0" w:oddVBand="0" w:evenVBand="0" w:oddHBand="0" w:evenHBand="0" w:firstRowFirstColumn="0" w:firstRowLastColumn="0" w:lastRowFirstColumn="0" w:lastRowLastColumn="0"/>
            <w:tcW w:w="13813" w:type="dxa"/>
            <w:gridSpan w:val="3"/>
          </w:tcPr>
          <w:p w14:paraId="3484438E" w14:textId="77777777" w:rsidR="003C0597" w:rsidRPr="003C0597" w:rsidRDefault="003C0597" w:rsidP="003C0597">
            <w:pPr>
              <w:spacing w:line="360" w:lineRule="auto"/>
              <w:jc w:val="center"/>
              <w:rPr>
                <w:rFonts w:ascii="David" w:hAnsi="David" w:cs="David"/>
                <w:sz w:val="24"/>
                <w:szCs w:val="24"/>
                <w:rtl/>
              </w:rPr>
            </w:pPr>
            <w:r>
              <w:rPr>
                <w:rFonts w:ascii="David" w:hAnsi="David" w:cs="David" w:hint="cs"/>
                <w:sz w:val="24"/>
                <w:szCs w:val="24"/>
                <w:rtl/>
              </w:rPr>
              <w:t xml:space="preserve">הפקעות </w:t>
            </w:r>
            <w:r>
              <w:rPr>
                <w:rFonts w:ascii="David" w:hAnsi="David" w:cs="David"/>
                <w:sz w:val="24"/>
                <w:szCs w:val="24"/>
                <w:rtl/>
              </w:rPr>
              <w:t>–</w:t>
            </w:r>
            <w:r>
              <w:rPr>
                <w:rFonts w:ascii="David" w:hAnsi="David" w:cs="David" w:hint="cs"/>
                <w:sz w:val="24"/>
                <w:szCs w:val="24"/>
                <w:rtl/>
              </w:rPr>
              <w:t xml:space="preserve"> הזכות לפיצוי</w:t>
            </w:r>
          </w:p>
        </w:tc>
      </w:tr>
      <w:tr w:rsidR="003C0597" w:rsidRPr="003C0597" w14:paraId="3712FC50"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648DCCB8" w14:textId="77777777" w:rsidR="003C0597" w:rsidRDefault="00811EFC" w:rsidP="003C0597">
            <w:pPr>
              <w:spacing w:line="360" w:lineRule="auto"/>
              <w:jc w:val="both"/>
              <w:rPr>
                <w:rFonts w:ascii="David" w:hAnsi="David" w:cs="David"/>
                <w:sz w:val="24"/>
                <w:szCs w:val="24"/>
                <w:rtl/>
              </w:rPr>
            </w:pPr>
            <w:r>
              <w:rPr>
                <w:rFonts w:ascii="David" w:hAnsi="David" w:cs="David" w:hint="cs"/>
                <w:sz w:val="24"/>
                <w:szCs w:val="24"/>
                <w:rtl/>
              </w:rPr>
              <w:t>ארידור</w:t>
            </w:r>
          </w:p>
        </w:tc>
        <w:tc>
          <w:tcPr>
            <w:tcW w:w="5332" w:type="dxa"/>
          </w:tcPr>
          <w:p w14:paraId="2EF38ED4" w14:textId="451E8E95" w:rsidR="003C0597" w:rsidRPr="003C0597" w:rsidRDefault="008D29C4"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ממתי נספרת עילת התיישנות </w:t>
            </w:r>
            <w:r w:rsidR="003D0602">
              <w:rPr>
                <w:rFonts w:ascii="David" w:hAnsi="David" w:cs="David" w:hint="cs"/>
                <w:sz w:val="24"/>
                <w:szCs w:val="24"/>
                <w:rtl/>
              </w:rPr>
              <w:t>בתביעה לפיצוי בגין הפקעה</w:t>
            </w:r>
            <w:r>
              <w:rPr>
                <w:rFonts w:ascii="David" w:hAnsi="David" w:cs="David" w:hint="cs"/>
                <w:sz w:val="24"/>
                <w:szCs w:val="24"/>
                <w:rtl/>
              </w:rPr>
              <w:t>?</w:t>
            </w:r>
          </w:p>
        </w:tc>
        <w:tc>
          <w:tcPr>
            <w:tcW w:w="6434" w:type="dxa"/>
          </w:tcPr>
          <w:p w14:paraId="50BB28A4" w14:textId="37892999" w:rsidR="003C0597" w:rsidRPr="00726CF1" w:rsidRDefault="003D0602"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b/>
                <w:bCs/>
                <w:sz w:val="24"/>
                <w:szCs w:val="24"/>
                <w:rtl/>
              </w:rPr>
              <w:t>חשין</w:t>
            </w:r>
            <w:r>
              <w:rPr>
                <w:rFonts w:ascii="David" w:hAnsi="David" w:cs="David" w:hint="cs"/>
                <w:sz w:val="24"/>
                <w:szCs w:val="24"/>
                <w:rtl/>
              </w:rPr>
              <w:t xml:space="preserve"> מהיום שבו הרשות סירבה לשלם. </w:t>
            </w:r>
            <w:r>
              <w:rPr>
                <w:rFonts w:ascii="David" w:hAnsi="David" w:cs="David" w:hint="cs"/>
                <w:b/>
                <w:bCs/>
                <w:sz w:val="24"/>
                <w:szCs w:val="24"/>
                <w:rtl/>
              </w:rPr>
              <w:t>גרוניס</w:t>
            </w:r>
            <w:r>
              <w:rPr>
                <w:rFonts w:ascii="David" w:hAnsi="David" w:cs="David" w:hint="cs"/>
                <w:sz w:val="24"/>
                <w:szCs w:val="24"/>
                <w:rtl/>
              </w:rPr>
              <w:t xml:space="preserve"> </w:t>
            </w:r>
            <w:r w:rsidR="00726CF1">
              <w:rPr>
                <w:rFonts w:ascii="David" w:hAnsi="David" w:cs="David" w:hint="cs"/>
                <w:sz w:val="24"/>
                <w:szCs w:val="24"/>
                <w:rtl/>
              </w:rPr>
              <w:t xml:space="preserve">מרגע תפיסת החזקה בקרקע. </w:t>
            </w:r>
            <w:r w:rsidR="00726CF1">
              <w:rPr>
                <w:rFonts w:ascii="David" w:hAnsi="David" w:cs="David" w:hint="cs"/>
                <w:b/>
                <w:bCs/>
                <w:sz w:val="24"/>
                <w:szCs w:val="24"/>
                <w:rtl/>
              </w:rPr>
              <w:t>ארבל</w:t>
            </w:r>
            <w:r w:rsidR="00726CF1">
              <w:rPr>
                <w:rFonts w:ascii="David" w:hAnsi="David" w:cs="David" w:hint="cs"/>
                <w:sz w:val="24"/>
                <w:szCs w:val="24"/>
                <w:rtl/>
              </w:rPr>
              <w:t xml:space="preserve"> ממימוש המטרה הציבורית. </w:t>
            </w:r>
            <w:r w:rsidR="001C47E7">
              <w:rPr>
                <w:rFonts w:ascii="David" w:hAnsi="David" w:cs="David" w:hint="cs"/>
                <w:sz w:val="24"/>
                <w:szCs w:val="24"/>
                <w:rtl/>
              </w:rPr>
              <w:t xml:space="preserve">בדיון נוסף התקבלה דעתו של גרוניס. </w:t>
            </w:r>
          </w:p>
        </w:tc>
      </w:tr>
      <w:tr w:rsidR="00811EFC" w:rsidRPr="003C0597" w14:paraId="043CFDE0"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6E664FA4" w14:textId="77777777" w:rsidR="00811EFC" w:rsidRDefault="00811EFC" w:rsidP="003C0597">
            <w:pPr>
              <w:spacing w:line="360" w:lineRule="auto"/>
              <w:jc w:val="both"/>
              <w:rPr>
                <w:rFonts w:ascii="David" w:hAnsi="David" w:cs="David"/>
                <w:sz w:val="24"/>
                <w:szCs w:val="24"/>
                <w:rtl/>
              </w:rPr>
            </w:pPr>
            <w:r>
              <w:rPr>
                <w:rFonts w:ascii="David" w:hAnsi="David" w:cs="David" w:hint="cs"/>
                <w:sz w:val="24"/>
                <w:szCs w:val="24"/>
                <w:rtl/>
              </w:rPr>
              <w:t>חממי</w:t>
            </w:r>
          </w:p>
        </w:tc>
        <w:tc>
          <w:tcPr>
            <w:tcW w:w="5332" w:type="dxa"/>
          </w:tcPr>
          <w:p w14:paraId="660A4AD3" w14:textId="77777777" w:rsidR="00811EFC" w:rsidRPr="003C0597" w:rsidRDefault="00811EFC"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6434" w:type="dxa"/>
          </w:tcPr>
          <w:p w14:paraId="33E5716C" w14:textId="4F337B0B" w:rsidR="00811EFC" w:rsidRPr="00AA29D0" w:rsidRDefault="007250FA"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הליך ההפקעה הוא הליך דו-שלבי. </w:t>
            </w:r>
            <w:r w:rsidRPr="007E17AF">
              <w:rPr>
                <w:rFonts w:ascii="David" w:hAnsi="David" w:cs="David" w:hint="cs"/>
                <w:b/>
                <w:bCs/>
                <w:sz w:val="24"/>
                <w:szCs w:val="24"/>
                <w:rtl/>
              </w:rPr>
              <w:t>בשלב הראשון</w:t>
            </w:r>
            <w:r>
              <w:rPr>
                <w:rFonts w:ascii="David" w:hAnsi="David" w:cs="David" w:hint="cs"/>
                <w:sz w:val="24"/>
                <w:szCs w:val="24"/>
                <w:rtl/>
              </w:rPr>
              <w:t xml:space="preserve"> מאשרים את התוכנית </w:t>
            </w:r>
            <w:r w:rsidRPr="007E17AF">
              <w:rPr>
                <w:rFonts w:ascii="David" w:hAnsi="David" w:cs="David" w:hint="cs"/>
                <w:b/>
                <w:bCs/>
                <w:sz w:val="24"/>
                <w:szCs w:val="24"/>
                <w:rtl/>
              </w:rPr>
              <w:t>ובשלב השני</w:t>
            </w:r>
            <w:r>
              <w:rPr>
                <w:rFonts w:ascii="David" w:hAnsi="David" w:cs="David" w:hint="cs"/>
                <w:sz w:val="24"/>
                <w:szCs w:val="24"/>
                <w:rtl/>
              </w:rPr>
              <w:t xml:space="preserve"> </w:t>
            </w:r>
            <w:r w:rsidR="00AA29D0">
              <w:rPr>
                <w:rFonts w:ascii="David" w:hAnsi="David" w:cs="David" w:hint="cs"/>
                <w:sz w:val="24"/>
                <w:szCs w:val="24"/>
                <w:rtl/>
              </w:rPr>
              <w:t xml:space="preserve">מבצעים את ההפקעה בפועל. את הפיצוי יש לתת בשלב הראשון מכוח </w:t>
            </w:r>
            <w:r w:rsidR="00AA29D0">
              <w:rPr>
                <w:rFonts w:ascii="David" w:hAnsi="David" w:cs="David" w:hint="cs"/>
                <w:b/>
                <w:bCs/>
                <w:sz w:val="24"/>
                <w:szCs w:val="24"/>
                <w:rtl/>
              </w:rPr>
              <w:t>ס' 197</w:t>
            </w:r>
            <w:r w:rsidR="00AA29D0">
              <w:rPr>
                <w:rFonts w:ascii="David" w:hAnsi="David" w:cs="David" w:hint="cs"/>
                <w:sz w:val="24"/>
                <w:szCs w:val="24"/>
                <w:rtl/>
              </w:rPr>
              <w:t xml:space="preserve"> הקובע כי יש לפצות בגין גריעות תכנוניות. באם לאחר פיצוי זה נשאר שווי מסוים </w:t>
            </w:r>
            <w:r w:rsidR="007E17AF">
              <w:rPr>
                <w:rFonts w:ascii="David" w:hAnsi="David" w:cs="David" w:hint="cs"/>
                <w:sz w:val="24"/>
                <w:szCs w:val="24"/>
                <w:rtl/>
              </w:rPr>
              <w:t>ל</w:t>
            </w:r>
            <w:r w:rsidR="00AA29D0">
              <w:rPr>
                <w:rFonts w:ascii="David" w:hAnsi="David" w:cs="David" w:hint="cs"/>
                <w:sz w:val="24"/>
                <w:szCs w:val="24"/>
                <w:rtl/>
              </w:rPr>
              <w:t xml:space="preserve">קרקע יש לשלם את השווי ביום ביצוע ההפקעה. יובהר, כי רשות מקומית יכולה להפחית 40% מהסכום שמשולם בשלב השני. </w:t>
            </w:r>
          </w:p>
        </w:tc>
      </w:tr>
      <w:tr w:rsidR="00811EFC" w:rsidRPr="003C0597" w14:paraId="61053D19"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2E43259" w14:textId="77777777" w:rsidR="00811EFC" w:rsidRDefault="00811EFC" w:rsidP="003C0597">
            <w:pPr>
              <w:spacing w:line="360" w:lineRule="auto"/>
              <w:jc w:val="both"/>
              <w:rPr>
                <w:rFonts w:ascii="David" w:hAnsi="David" w:cs="David"/>
                <w:sz w:val="24"/>
                <w:szCs w:val="24"/>
                <w:rtl/>
              </w:rPr>
            </w:pPr>
            <w:r>
              <w:rPr>
                <w:rFonts w:ascii="David" w:hAnsi="David" w:cs="David" w:hint="cs"/>
                <w:sz w:val="24"/>
                <w:szCs w:val="24"/>
                <w:rtl/>
              </w:rPr>
              <w:t>חגולי</w:t>
            </w:r>
          </w:p>
        </w:tc>
        <w:tc>
          <w:tcPr>
            <w:tcW w:w="5332" w:type="dxa"/>
          </w:tcPr>
          <w:p w14:paraId="776C4E1B" w14:textId="264869DA" w:rsidR="00811EFC" w:rsidRPr="003C0597" w:rsidRDefault="00F37575"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תביעה שהוגשה לאחר יותר משלוש שנים מיום אישור התוכנית להפקעה.</w:t>
            </w:r>
          </w:p>
        </w:tc>
        <w:tc>
          <w:tcPr>
            <w:tcW w:w="6434" w:type="dxa"/>
          </w:tcPr>
          <w:p w14:paraId="10FD507B" w14:textId="0BC4E2B4" w:rsidR="00811EFC" w:rsidRPr="00AA29D0" w:rsidRDefault="00AA29D0" w:rsidP="003C0597">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מכו</w:t>
            </w:r>
            <w:r w:rsidR="00F37575">
              <w:rPr>
                <w:rFonts w:ascii="David" w:hAnsi="David" w:cs="David" w:hint="cs"/>
                <w:sz w:val="24"/>
                <w:szCs w:val="24"/>
                <w:rtl/>
              </w:rPr>
              <w:t>ח</w:t>
            </w:r>
            <w:r>
              <w:rPr>
                <w:rFonts w:ascii="David" w:hAnsi="David" w:cs="David" w:hint="cs"/>
                <w:sz w:val="24"/>
                <w:szCs w:val="24"/>
                <w:rtl/>
              </w:rPr>
              <w:t xml:space="preserve"> </w:t>
            </w:r>
            <w:r>
              <w:rPr>
                <w:rFonts w:ascii="David" w:hAnsi="David" w:cs="David" w:hint="cs"/>
                <w:b/>
                <w:bCs/>
                <w:sz w:val="24"/>
                <w:szCs w:val="24"/>
                <w:rtl/>
              </w:rPr>
              <w:t>ס' 197</w:t>
            </w:r>
            <w:r>
              <w:rPr>
                <w:rFonts w:ascii="David" w:hAnsi="David" w:cs="David" w:hint="cs"/>
                <w:sz w:val="24"/>
                <w:szCs w:val="24"/>
                <w:rtl/>
              </w:rPr>
              <w:t xml:space="preserve"> התביעה התיישנה והתשלום יהיה אך ורק עבור השווי ביום ההפקעה. </w:t>
            </w:r>
          </w:p>
        </w:tc>
      </w:tr>
      <w:tr w:rsidR="00811EFC" w:rsidRPr="003C0597" w14:paraId="661B9531"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2105CDB0" w14:textId="77777777" w:rsidR="00811EFC" w:rsidRDefault="00811EFC" w:rsidP="003C0597">
            <w:pPr>
              <w:spacing w:line="360" w:lineRule="auto"/>
              <w:jc w:val="both"/>
              <w:rPr>
                <w:rFonts w:ascii="David" w:hAnsi="David" w:cs="David"/>
                <w:sz w:val="24"/>
                <w:szCs w:val="24"/>
                <w:rtl/>
              </w:rPr>
            </w:pPr>
            <w:r>
              <w:rPr>
                <w:rFonts w:ascii="David" w:hAnsi="David" w:cs="David" w:hint="cs"/>
                <w:sz w:val="24"/>
                <w:szCs w:val="24"/>
                <w:rtl/>
              </w:rPr>
              <w:t>פייצר</w:t>
            </w:r>
          </w:p>
        </w:tc>
        <w:tc>
          <w:tcPr>
            <w:tcW w:w="5332" w:type="dxa"/>
          </w:tcPr>
          <w:p w14:paraId="76B09819" w14:textId="77777777" w:rsidR="00811EFC" w:rsidRPr="003C0597" w:rsidRDefault="00811EFC"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6434" w:type="dxa"/>
          </w:tcPr>
          <w:p w14:paraId="6FC7FC01" w14:textId="77777777" w:rsidR="00811EFC" w:rsidRPr="003C0597" w:rsidRDefault="00AA29D0" w:rsidP="003C0597">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כאשר יש השבחה ליתרת הקרקע ניתן להפחית סכום של עד 40% מגובה הפיצוי</w:t>
            </w:r>
          </w:p>
        </w:tc>
      </w:tr>
      <w:tr w:rsidR="00811EFC" w:rsidRPr="003C0597" w14:paraId="316BF5A2"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4B37691E" w14:textId="77777777" w:rsidR="00811EFC" w:rsidRDefault="00811EFC" w:rsidP="00811EFC">
            <w:pPr>
              <w:spacing w:line="360" w:lineRule="auto"/>
              <w:jc w:val="both"/>
              <w:rPr>
                <w:rFonts w:ascii="David" w:hAnsi="David" w:cs="David"/>
                <w:sz w:val="24"/>
                <w:szCs w:val="24"/>
                <w:rtl/>
              </w:rPr>
            </w:pPr>
            <w:r>
              <w:rPr>
                <w:rFonts w:ascii="David" w:hAnsi="David" w:cs="David" w:hint="cs"/>
                <w:sz w:val="24"/>
                <w:szCs w:val="24"/>
                <w:rtl/>
              </w:rPr>
              <w:t>הוועדה המקומית לתו"ב נ' הולצמן</w:t>
            </w:r>
          </w:p>
        </w:tc>
        <w:tc>
          <w:tcPr>
            <w:tcW w:w="5332" w:type="dxa"/>
          </w:tcPr>
          <w:p w14:paraId="27C88874" w14:textId="68803BCC" w:rsidR="00811EFC" w:rsidRPr="003C0597" w:rsidRDefault="00811EFC"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הפקיעו את כל הקרקע והפחיתו מהפיצוי</w:t>
            </w:r>
            <w:r w:rsidR="00F37575">
              <w:rPr>
                <w:rFonts w:ascii="David" w:hAnsi="David" w:cs="David" w:hint="cs"/>
                <w:sz w:val="24"/>
                <w:szCs w:val="24"/>
                <w:rtl/>
              </w:rPr>
              <w:t xml:space="preserve"> מסכום הפיצוי. </w:t>
            </w:r>
          </w:p>
        </w:tc>
        <w:tc>
          <w:tcPr>
            <w:tcW w:w="6434" w:type="dxa"/>
          </w:tcPr>
          <w:p w14:paraId="53279AD6" w14:textId="4AE09AB8" w:rsidR="00811EFC" w:rsidRPr="003C0597" w:rsidRDefault="00F37575"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נקבע ש</w:t>
            </w:r>
            <w:r w:rsidR="00811EFC">
              <w:rPr>
                <w:rFonts w:ascii="David" w:hAnsi="David" w:cs="David" w:hint="cs"/>
                <w:sz w:val="24"/>
                <w:szCs w:val="24"/>
                <w:rtl/>
              </w:rPr>
              <w:t>כאשר מפקיעים את כל הקרקע אין השבחה, ולא ניתן להפחית פיצוי.</w:t>
            </w:r>
          </w:p>
        </w:tc>
      </w:tr>
      <w:tr w:rsidR="00811EFC" w:rsidRPr="003C0597" w14:paraId="245935CB"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15BB254A" w14:textId="77777777" w:rsidR="00811EFC" w:rsidRDefault="00811EFC" w:rsidP="00811EFC">
            <w:pPr>
              <w:spacing w:line="360" w:lineRule="auto"/>
              <w:jc w:val="both"/>
              <w:rPr>
                <w:rFonts w:ascii="David" w:hAnsi="David" w:cs="David"/>
                <w:sz w:val="24"/>
                <w:szCs w:val="24"/>
                <w:rtl/>
              </w:rPr>
            </w:pPr>
            <w:r>
              <w:rPr>
                <w:rFonts w:ascii="David" w:hAnsi="David" w:cs="David" w:hint="cs"/>
                <w:sz w:val="24"/>
                <w:szCs w:val="24"/>
                <w:rtl/>
              </w:rPr>
              <w:t>רוטמן נ' מע"צ</w:t>
            </w:r>
          </w:p>
        </w:tc>
        <w:tc>
          <w:tcPr>
            <w:tcW w:w="5332" w:type="dxa"/>
          </w:tcPr>
          <w:p w14:paraId="47924EC4" w14:textId="77777777" w:rsidR="00811EFC" w:rsidRPr="003C0597" w:rsidRDefault="00811EFC" w:rsidP="00811EFC">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הייתה הפקעה אך לא הייתה השבחה בפועל</w:t>
            </w:r>
          </w:p>
        </w:tc>
        <w:tc>
          <w:tcPr>
            <w:tcW w:w="6434" w:type="dxa"/>
          </w:tcPr>
          <w:p w14:paraId="52E48899" w14:textId="77777777" w:rsidR="00811EFC" w:rsidRPr="003C0597" w:rsidRDefault="00811EFC" w:rsidP="00811EFC">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כאשר אין השבחה לא ניתן להפחית ויש לפצות 100%.</w:t>
            </w:r>
          </w:p>
        </w:tc>
      </w:tr>
      <w:tr w:rsidR="00811EFC" w:rsidRPr="003C0597" w14:paraId="261FFC3C"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0D7168EB" w14:textId="77777777" w:rsidR="00811EFC" w:rsidRDefault="00811EFC" w:rsidP="00811EFC">
            <w:pPr>
              <w:spacing w:line="360" w:lineRule="auto"/>
              <w:jc w:val="both"/>
              <w:rPr>
                <w:rFonts w:ascii="David" w:hAnsi="David" w:cs="David"/>
                <w:sz w:val="24"/>
                <w:szCs w:val="24"/>
                <w:rtl/>
              </w:rPr>
            </w:pPr>
            <w:r>
              <w:rPr>
                <w:rFonts w:ascii="David" w:hAnsi="David" w:cs="David" w:hint="cs"/>
                <w:sz w:val="24"/>
                <w:szCs w:val="24"/>
                <w:rtl/>
              </w:rPr>
              <w:t>הוועדה המקומית לתו"ב כרמיאל נ' אחמד מסרי</w:t>
            </w:r>
          </w:p>
        </w:tc>
        <w:tc>
          <w:tcPr>
            <w:tcW w:w="5332" w:type="dxa"/>
          </w:tcPr>
          <w:p w14:paraId="52D2AD60" w14:textId="77777777" w:rsidR="00811EFC" w:rsidRPr="003C0597" w:rsidRDefault="00811EFC"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הפקעה מכוח חוק התכנון והבניה, ואין השבחה.</w:t>
            </w:r>
          </w:p>
        </w:tc>
        <w:tc>
          <w:tcPr>
            <w:tcW w:w="6434" w:type="dxa"/>
          </w:tcPr>
          <w:p w14:paraId="775229F1" w14:textId="77777777" w:rsidR="00811EFC" w:rsidRPr="00811EFC" w:rsidRDefault="00811EFC"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rtl/>
              </w:rPr>
            </w:pPr>
            <w:r>
              <w:rPr>
                <w:rFonts w:ascii="David" w:hAnsi="David" w:cs="David" w:hint="cs"/>
                <w:sz w:val="24"/>
                <w:szCs w:val="24"/>
                <w:rtl/>
              </w:rPr>
              <w:t xml:space="preserve">ביהמ"ש מונה שלושה שיקולים מתי ראוי להפחית פיצוי. </w:t>
            </w:r>
            <w:r>
              <w:rPr>
                <w:rFonts w:ascii="David" w:hAnsi="David" w:cs="David" w:hint="cs"/>
                <w:b/>
                <w:bCs/>
                <w:sz w:val="24"/>
                <w:szCs w:val="24"/>
                <w:rtl/>
              </w:rPr>
              <w:t>1.</w:t>
            </w:r>
            <w:r>
              <w:rPr>
                <w:rFonts w:ascii="David" w:hAnsi="David" w:cs="David" w:hint="cs"/>
                <w:sz w:val="24"/>
                <w:szCs w:val="24"/>
                <w:rtl/>
              </w:rPr>
              <w:t xml:space="preserve"> הפגיעה היא מינורית. </w:t>
            </w:r>
            <w:r>
              <w:rPr>
                <w:rFonts w:ascii="David" w:hAnsi="David" w:cs="David" w:hint="cs"/>
                <w:b/>
                <w:bCs/>
                <w:sz w:val="24"/>
                <w:szCs w:val="24"/>
                <w:rtl/>
              </w:rPr>
              <w:t>2.</w:t>
            </w:r>
            <w:r>
              <w:rPr>
                <w:rFonts w:ascii="David" w:hAnsi="David" w:cs="David" w:hint="cs"/>
                <w:sz w:val="24"/>
                <w:szCs w:val="24"/>
                <w:rtl/>
              </w:rPr>
              <w:t xml:space="preserve"> הפגיעה מבוזרת על בעלי קרקעות רבים. </w:t>
            </w:r>
            <w:r>
              <w:rPr>
                <w:rFonts w:ascii="David" w:hAnsi="David" w:cs="David" w:hint="cs"/>
                <w:b/>
                <w:bCs/>
                <w:sz w:val="24"/>
                <w:szCs w:val="24"/>
                <w:rtl/>
              </w:rPr>
              <w:t xml:space="preserve">3. </w:t>
            </w:r>
            <w:r w:rsidRPr="00811EFC">
              <w:rPr>
                <w:rFonts w:ascii="David" w:hAnsi="David" w:cs="David" w:hint="cs"/>
                <w:sz w:val="24"/>
                <w:szCs w:val="24"/>
                <w:rtl/>
              </w:rPr>
              <w:t xml:space="preserve">הפקעה היא לצורך קהילתי. </w:t>
            </w:r>
          </w:p>
        </w:tc>
      </w:tr>
      <w:tr w:rsidR="00811EFC" w:rsidRPr="003C0597" w14:paraId="401036EC" w14:textId="77777777" w:rsidTr="00A521BF">
        <w:tc>
          <w:tcPr>
            <w:cnfStyle w:val="001000000000" w:firstRow="0" w:lastRow="0" w:firstColumn="1" w:lastColumn="0" w:oddVBand="0" w:evenVBand="0" w:oddHBand="0" w:evenHBand="0" w:firstRowFirstColumn="0" w:firstRowLastColumn="0" w:lastRowFirstColumn="0" w:lastRowLastColumn="0"/>
            <w:tcW w:w="13813" w:type="dxa"/>
            <w:gridSpan w:val="3"/>
          </w:tcPr>
          <w:p w14:paraId="341C630A" w14:textId="77777777" w:rsidR="00811EFC" w:rsidRPr="003C0597" w:rsidRDefault="00811EFC" w:rsidP="00811EFC">
            <w:pPr>
              <w:spacing w:line="360" w:lineRule="auto"/>
              <w:jc w:val="center"/>
              <w:rPr>
                <w:rFonts w:ascii="David" w:hAnsi="David" w:cs="David"/>
                <w:sz w:val="24"/>
                <w:szCs w:val="24"/>
                <w:rtl/>
              </w:rPr>
            </w:pPr>
            <w:r>
              <w:rPr>
                <w:rFonts w:ascii="David" w:hAnsi="David" w:cs="David" w:hint="cs"/>
                <w:sz w:val="24"/>
                <w:szCs w:val="24"/>
                <w:rtl/>
              </w:rPr>
              <w:t>קניית דירה מקבלן</w:t>
            </w:r>
          </w:p>
        </w:tc>
      </w:tr>
      <w:tr w:rsidR="00B44ABF" w:rsidRPr="003C0597" w14:paraId="4D67CFA8"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4917CFBB" w14:textId="77777777" w:rsidR="00811EFC" w:rsidRDefault="00811EFC" w:rsidP="00811EFC">
            <w:pPr>
              <w:spacing w:line="360" w:lineRule="auto"/>
              <w:jc w:val="both"/>
              <w:rPr>
                <w:rFonts w:ascii="David" w:hAnsi="David" w:cs="David"/>
                <w:sz w:val="24"/>
                <w:szCs w:val="24"/>
                <w:rtl/>
              </w:rPr>
            </w:pPr>
            <w:r>
              <w:rPr>
                <w:rFonts w:ascii="David" w:hAnsi="David" w:cs="David" w:hint="cs"/>
                <w:sz w:val="24"/>
                <w:szCs w:val="24"/>
                <w:rtl/>
              </w:rPr>
              <w:t>היועמ"ש נ' גד חברה לבניה</w:t>
            </w:r>
          </w:p>
        </w:tc>
        <w:tc>
          <w:tcPr>
            <w:tcW w:w="5332" w:type="dxa"/>
          </w:tcPr>
          <w:p w14:paraId="3189042A" w14:textId="3AA9426F" w:rsidR="00811EFC" w:rsidRPr="003C0597" w:rsidRDefault="00811EFC"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איחור במסירת הדירה, </w:t>
            </w:r>
            <w:r w:rsidR="007A52B6">
              <w:rPr>
                <w:rFonts w:ascii="David" w:hAnsi="David" w:cs="David" w:hint="cs"/>
                <w:sz w:val="24"/>
                <w:szCs w:val="24"/>
                <w:rtl/>
              </w:rPr>
              <w:t xml:space="preserve">אולם </w:t>
            </w:r>
            <w:r>
              <w:rPr>
                <w:rFonts w:ascii="David" w:hAnsi="David" w:cs="David" w:hint="cs"/>
                <w:sz w:val="24"/>
                <w:szCs w:val="24"/>
                <w:rtl/>
              </w:rPr>
              <w:t xml:space="preserve">בחוזה נקבע כי מותר לעשות כן, </w:t>
            </w:r>
            <w:r w:rsidR="007A52B6">
              <w:rPr>
                <w:rFonts w:ascii="David" w:hAnsi="David" w:cs="David" w:hint="cs"/>
                <w:sz w:val="24"/>
                <w:szCs w:val="24"/>
                <w:rtl/>
              </w:rPr>
              <w:t>עם זאת</w:t>
            </w:r>
            <w:r>
              <w:rPr>
                <w:rFonts w:ascii="David" w:hAnsi="David" w:cs="David" w:hint="cs"/>
                <w:sz w:val="24"/>
                <w:szCs w:val="24"/>
                <w:rtl/>
              </w:rPr>
              <w:t xml:space="preserve"> בחוק מכר דירות אסור. </w:t>
            </w:r>
          </w:p>
        </w:tc>
        <w:tc>
          <w:tcPr>
            <w:tcW w:w="6434" w:type="dxa"/>
          </w:tcPr>
          <w:p w14:paraId="707180D1" w14:textId="77777777" w:rsidR="00811EFC" w:rsidRPr="003C0597" w:rsidRDefault="00811EFC"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נקבע כי הוראות החוק הן קוגנטיות והתניה בחוזה המתירה איחור במסירה מעבר ל-3 חודשים בטלה. </w:t>
            </w:r>
          </w:p>
        </w:tc>
      </w:tr>
      <w:tr w:rsidR="00811EFC" w:rsidRPr="003C0597" w14:paraId="301EFFF2"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22963214" w14:textId="77777777" w:rsidR="00811EFC" w:rsidRDefault="00811EFC" w:rsidP="00811EFC">
            <w:pPr>
              <w:spacing w:line="360" w:lineRule="auto"/>
              <w:jc w:val="both"/>
              <w:rPr>
                <w:rFonts w:ascii="David" w:hAnsi="David" w:cs="David"/>
                <w:sz w:val="24"/>
                <w:szCs w:val="24"/>
                <w:rtl/>
              </w:rPr>
            </w:pPr>
            <w:r>
              <w:rPr>
                <w:rFonts w:ascii="David" w:hAnsi="David" w:cs="David" w:hint="cs"/>
                <w:sz w:val="24"/>
                <w:szCs w:val="24"/>
                <w:rtl/>
              </w:rPr>
              <w:t>שמעונוף נ' ברוכים</w:t>
            </w:r>
          </w:p>
        </w:tc>
        <w:tc>
          <w:tcPr>
            <w:tcW w:w="5332" w:type="dxa"/>
          </w:tcPr>
          <w:p w14:paraId="770BFF21" w14:textId="2D4C2292" w:rsidR="00811EFC" w:rsidRPr="003C0597" w:rsidRDefault="00744DFC" w:rsidP="00811EFC">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חלק מהבניין מהווה חלק מהרכוש המשותף או נמצא בבעלות פרטית</w:t>
            </w:r>
            <w:r w:rsidR="00966D14">
              <w:rPr>
                <w:rFonts w:ascii="David" w:hAnsi="David" w:cs="David" w:hint="cs"/>
                <w:sz w:val="24"/>
                <w:szCs w:val="24"/>
                <w:rtl/>
              </w:rPr>
              <w:t>.</w:t>
            </w:r>
          </w:p>
        </w:tc>
        <w:tc>
          <w:tcPr>
            <w:tcW w:w="6434" w:type="dxa"/>
          </w:tcPr>
          <w:p w14:paraId="22479B56" w14:textId="0AF327D7" w:rsidR="00811EFC" w:rsidRPr="003C0597" w:rsidRDefault="00811EFC" w:rsidP="00811EFC">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חובה על הקבלן לצרף מפר</w:t>
            </w:r>
            <w:r w:rsidR="00966D14">
              <w:rPr>
                <w:rFonts w:ascii="David" w:hAnsi="David" w:cs="David" w:hint="cs"/>
                <w:sz w:val="24"/>
                <w:szCs w:val="24"/>
                <w:rtl/>
              </w:rPr>
              <w:t>ט</w:t>
            </w:r>
            <w:r>
              <w:rPr>
                <w:rFonts w:ascii="David" w:hAnsi="David" w:cs="David" w:hint="cs"/>
                <w:sz w:val="24"/>
                <w:szCs w:val="24"/>
                <w:rtl/>
              </w:rPr>
              <w:t xml:space="preserve"> לדירה. כמו כן, כל שינוי ברכוש חייב להופיע במפורש במסמך המצורף לחוזה</w:t>
            </w:r>
            <w:r w:rsidR="00744DFC">
              <w:rPr>
                <w:rFonts w:ascii="David" w:hAnsi="David" w:cs="David" w:hint="cs"/>
                <w:sz w:val="24"/>
                <w:szCs w:val="24"/>
                <w:rtl/>
              </w:rPr>
              <w:t>.</w:t>
            </w:r>
          </w:p>
        </w:tc>
      </w:tr>
      <w:tr w:rsidR="00C62F87" w:rsidRPr="003C0597" w14:paraId="3AE15511"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04DA841" w14:textId="77777777" w:rsidR="00811EFC" w:rsidRDefault="00811EFC" w:rsidP="00811EFC">
            <w:pPr>
              <w:spacing w:line="360" w:lineRule="auto"/>
              <w:jc w:val="both"/>
              <w:rPr>
                <w:rFonts w:ascii="David" w:hAnsi="David" w:cs="David"/>
                <w:sz w:val="24"/>
                <w:szCs w:val="24"/>
                <w:rtl/>
              </w:rPr>
            </w:pPr>
            <w:r>
              <w:rPr>
                <w:rFonts w:ascii="David" w:hAnsi="David" w:cs="David" w:hint="cs"/>
                <w:sz w:val="24"/>
                <w:szCs w:val="24"/>
                <w:rtl/>
              </w:rPr>
              <w:t>צדוק קטן נ' דיצה ברכה הורנשטיין</w:t>
            </w:r>
          </w:p>
        </w:tc>
        <w:tc>
          <w:tcPr>
            <w:tcW w:w="5332" w:type="dxa"/>
          </w:tcPr>
          <w:p w14:paraId="2E3C8813" w14:textId="77777777" w:rsidR="00811EFC" w:rsidRPr="003C0597" w:rsidRDefault="00744DFC"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הרכוש המשותף עבר לידי ידיים פרטיות לפי הקבוע בחוק?</w:t>
            </w:r>
          </w:p>
        </w:tc>
        <w:tc>
          <w:tcPr>
            <w:tcW w:w="6434" w:type="dxa"/>
          </w:tcPr>
          <w:p w14:paraId="633D1F29" w14:textId="77777777" w:rsidR="00811EFC" w:rsidRPr="00744DFC" w:rsidRDefault="00744DFC"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b/>
                <w:bCs/>
                <w:sz w:val="24"/>
                <w:szCs w:val="24"/>
                <w:rtl/>
              </w:rPr>
              <w:t>ס' 6 לחוק המכר</w:t>
            </w:r>
            <w:r>
              <w:rPr>
                <w:rFonts w:ascii="David" w:hAnsi="David" w:cs="David" w:hint="cs"/>
                <w:sz w:val="24"/>
                <w:szCs w:val="24"/>
                <w:rtl/>
              </w:rPr>
              <w:t xml:space="preserve"> חל גם על בתים שמיועדי</w:t>
            </w:r>
            <w:r w:rsidR="007250FA">
              <w:rPr>
                <w:rFonts w:ascii="David" w:hAnsi="David" w:cs="David" w:hint="cs"/>
                <w:sz w:val="24"/>
                <w:szCs w:val="24"/>
                <w:rtl/>
              </w:rPr>
              <w:t>ם</w:t>
            </w:r>
            <w:r>
              <w:rPr>
                <w:rFonts w:ascii="David" w:hAnsi="David" w:cs="David" w:hint="cs"/>
                <w:sz w:val="24"/>
                <w:szCs w:val="24"/>
                <w:rtl/>
              </w:rPr>
              <w:t xml:space="preserve"> להירשם כמשותפים. ככל ורוצים להצמיד רכוש משותף יש לעשות זאת מראש באופן ברור, בעדיפות לצירוף שרטוט המתאר את ההצמדה. </w:t>
            </w:r>
          </w:p>
        </w:tc>
      </w:tr>
      <w:tr w:rsidR="00811EFC" w:rsidRPr="003C0597" w14:paraId="37498A41"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7189399A" w14:textId="77777777" w:rsidR="00811EFC" w:rsidRPr="003C0597" w:rsidRDefault="00811EFC" w:rsidP="00811EFC">
            <w:pPr>
              <w:spacing w:line="360" w:lineRule="auto"/>
              <w:jc w:val="both"/>
              <w:rPr>
                <w:rFonts w:ascii="David" w:hAnsi="David" w:cs="David"/>
                <w:sz w:val="24"/>
                <w:szCs w:val="24"/>
                <w:rtl/>
              </w:rPr>
            </w:pPr>
            <w:r>
              <w:rPr>
                <w:rFonts w:ascii="David" w:hAnsi="David" w:cs="David" w:hint="cs"/>
                <w:sz w:val="24"/>
                <w:szCs w:val="24"/>
                <w:rtl/>
              </w:rPr>
              <w:t>פליצ'ה ראובן נ' סופיוב</w:t>
            </w:r>
          </w:p>
        </w:tc>
        <w:tc>
          <w:tcPr>
            <w:tcW w:w="5332" w:type="dxa"/>
          </w:tcPr>
          <w:p w14:paraId="3873AD46" w14:textId="77777777" w:rsidR="00811EFC" w:rsidRPr="003C0597" w:rsidRDefault="00882520" w:rsidP="00811EFC">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עסקת קומבינציה, בבית שעתיד להירשם כבית משותף, קיימת מחלוקת האם חלק מהרכוש המשותף הוצמד לאחד הבעלים. </w:t>
            </w:r>
          </w:p>
        </w:tc>
        <w:tc>
          <w:tcPr>
            <w:tcW w:w="6434" w:type="dxa"/>
          </w:tcPr>
          <w:p w14:paraId="48CB38A9" w14:textId="77777777" w:rsidR="00811EFC" w:rsidRPr="003C0597" w:rsidRDefault="00882520" w:rsidP="00811EFC">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גריעה של הרכוש המשותף תלויה בה</w:t>
            </w:r>
            <w:r w:rsidR="007250FA">
              <w:rPr>
                <w:rFonts w:ascii="David" w:hAnsi="David" w:cs="David" w:hint="cs"/>
                <w:sz w:val="24"/>
                <w:szCs w:val="24"/>
                <w:rtl/>
              </w:rPr>
              <w:t>ס</w:t>
            </w:r>
            <w:r>
              <w:rPr>
                <w:rFonts w:ascii="David" w:hAnsi="David" w:cs="David" w:hint="cs"/>
                <w:sz w:val="24"/>
                <w:szCs w:val="24"/>
                <w:rtl/>
              </w:rPr>
              <w:t>כמה מלאה ומפורשת של הרוכש.</w:t>
            </w:r>
          </w:p>
        </w:tc>
      </w:tr>
      <w:tr w:rsidR="00C62F87" w:rsidRPr="003C0597" w14:paraId="798D967A"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1B49B7CE" w14:textId="77777777" w:rsidR="00811EFC" w:rsidRDefault="00811EFC" w:rsidP="00811EFC">
            <w:pPr>
              <w:spacing w:line="360" w:lineRule="auto"/>
              <w:jc w:val="both"/>
              <w:rPr>
                <w:rFonts w:ascii="David" w:hAnsi="David" w:cs="David"/>
                <w:sz w:val="24"/>
                <w:szCs w:val="24"/>
                <w:rtl/>
              </w:rPr>
            </w:pPr>
            <w:r>
              <w:rPr>
                <w:rFonts w:ascii="David" w:hAnsi="David" w:cs="David" w:hint="cs"/>
                <w:sz w:val="24"/>
                <w:szCs w:val="24"/>
                <w:rtl/>
              </w:rPr>
              <w:t>רונן מטרי נ' י</w:t>
            </w:r>
            <w:r w:rsidR="00882520">
              <w:rPr>
                <w:rFonts w:ascii="David" w:hAnsi="David" w:cs="David" w:hint="cs"/>
                <w:sz w:val="24"/>
                <w:szCs w:val="24"/>
                <w:rtl/>
              </w:rPr>
              <w:t>צ</w:t>
            </w:r>
            <w:r>
              <w:rPr>
                <w:rFonts w:ascii="David" w:hAnsi="David" w:cs="David" w:hint="cs"/>
                <w:sz w:val="24"/>
                <w:szCs w:val="24"/>
                <w:rtl/>
              </w:rPr>
              <w:t>חק מולכו</w:t>
            </w:r>
          </w:p>
        </w:tc>
        <w:tc>
          <w:tcPr>
            <w:tcW w:w="5332" w:type="dxa"/>
          </w:tcPr>
          <w:p w14:paraId="761D2BA8" w14:textId="77777777" w:rsidR="00811EFC" w:rsidRPr="003C0597" w:rsidRDefault="00882520"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פרשת חפציבה</w:t>
            </w:r>
          </w:p>
        </w:tc>
        <w:tc>
          <w:tcPr>
            <w:tcW w:w="6434" w:type="dxa"/>
          </w:tcPr>
          <w:p w14:paraId="5820B35B" w14:textId="77777777" w:rsidR="00811EFC" w:rsidRPr="003C0597" w:rsidRDefault="00882520"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ככל שרכישת הדירות היא בעלת ייעוד עסקי יותר כך תינתן הגנה פחותה יותר, ולהפך ככל שהרכישה היא פרטית יותר יטו לתת הגנה על אף שהערבות לא עומדת במגבלות החוק. </w:t>
            </w:r>
          </w:p>
        </w:tc>
      </w:tr>
      <w:tr w:rsidR="00811EFC" w:rsidRPr="003C0597" w14:paraId="7B227F7E" w14:textId="77777777" w:rsidTr="00A521BF">
        <w:tc>
          <w:tcPr>
            <w:cnfStyle w:val="001000000000" w:firstRow="0" w:lastRow="0" w:firstColumn="1" w:lastColumn="0" w:oddVBand="0" w:evenVBand="0" w:oddHBand="0" w:evenHBand="0" w:firstRowFirstColumn="0" w:firstRowLastColumn="0" w:lastRowFirstColumn="0" w:lastRowLastColumn="0"/>
            <w:tcW w:w="13813" w:type="dxa"/>
            <w:gridSpan w:val="3"/>
          </w:tcPr>
          <w:p w14:paraId="47D2C027" w14:textId="77777777" w:rsidR="00811EFC" w:rsidRPr="003C0597" w:rsidRDefault="00811EFC" w:rsidP="00811EFC">
            <w:pPr>
              <w:spacing w:line="360" w:lineRule="auto"/>
              <w:jc w:val="center"/>
              <w:rPr>
                <w:rFonts w:ascii="David" w:hAnsi="David" w:cs="David"/>
                <w:sz w:val="24"/>
                <w:szCs w:val="24"/>
                <w:rtl/>
              </w:rPr>
            </w:pPr>
            <w:r>
              <w:rPr>
                <w:rFonts w:ascii="David" w:hAnsi="David" w:cs="David" w:hint="cs"/>
                <w:sz w:val="24"/>
                <w:szCs w:val="24"/>
                <w:rtl/>
              </w:rPr>
              <w:t>תחרות בין בעל התחייבות לעסקה לרכישת דירה לבין שאר נושיו של החייב עם ובלי הע"א</w:t>
            </w:r>
          </w:p>
        </w:tc>
      </w:tr>
      <w:tr w:rsidR="00B44ABF" w:rsidRPr="003C0597" w14:paraId="7A395266"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7581F11E" w14:textId="77777777" w:rsidR="00811EFC" w:rsidRDefault="00811EFC" w:rsidP="00811EFC">
            <w:pPr>
              <w:spacing w:line="360" w:lineRule="auto"/>
              <w:jc w:val="both"/>
              <w:rPr>
                <w:rFonts w:ascii="David" w:hAnsi="David" w:cs="David"/>
                <w:sz w:val="24"/>
                <w:szCs w:val="24"/>
                <w:rtl/>
              </w:rPr>
            </w:pPr>
            <w:r>
              <w:rPr>
                <w:rFonts w:ascii="David" w:hAnsi="David" w:cs="David" w:hint="cs"/>
                <w:sz w:val="24"/>
                <w:szCs w:val="24"/>
                <w:rtl/>
              </w:rPr>
              <w:t>בנק אוצר החייל נ' אהרונוב</w:t>
            </w:r>
          </w:p>
        </w:tc>
        <w:tc>
          <w:tcPr>
            <w:tcW w:w="5332" w:type="dxa"/>
          </w:tcPr>
          <w:p w14:paraId="150BFEEB" w14:textId="77777777" w:rsidR="00811EFC" w:rsidRPr="003C0597" w:rsidRDefault="00811EFC"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6434" w:type="dxa"/>
          </w:tcPr>
          <w:p w14:paraId="07111BA3" w14:textId="77777777" w:rsidR="00811EFC" w:rsidRDefault="005C24FC"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בעל התחייבות לעשות עסקה שרשם הע"א יגבר על נושה מעקל, כמו כן, יש לשקול גם שיקולי אישיות שירא</w:t>
            </w:r>
            <w:r w:rsidR="00F947DE">
              <w:rPr>
                <w:rFonts w:ascii="David" w:hAnsi="David" w:cs="David" w:hint="cs"/>
                <w:sz w:val="24"/>
                <w:szCs w:val="24"/>
                <w:rtl/>
              </w:rPr>
              <w:t>ו</w:t>
            </w:r>
            <w:r>
              <w:rPr>
                <w:rFonts w:ascii="David" w:hAnsi="David" w:cs="David" w:hint="cs"/>
                <w:sz w:val="24"/>
                <w:szCs w:val="24"/>
                <w:rtl/>
              </w:rPr>
              <w:t xml:space="preserve"> לרוב כי בעל התחייבות מעוניין בדירה הספציפית, ו</w:t>
            </w:r>
            <w:r w:rsidR="00F947DE">
              <w:rPr>
                <w:rFonts w:ascii="David" w:hAnsi="David" w:cs="David" w:hint="cs"/>
                <w:sz w:val="24"/>
                <w:szCs w:val="24"/>
                <w:rtl/>
              </w:rPr>
              <w:t xml:space="preserve">שיקולי </w:t>
            </w:r>
            <w:r>
              <w:rPr>
                <w:rFonts w:ascii="David" w:hAnsi="David" w:cs="David" w:hint="cs"/>
                <w:sz w:val="24"/>
                <w:szCs w:val="24"/>
                <w:rtl/>
              </w:rPr>
              <w:t xml:space="preserve">זהות הצדדים שלרוב תעיד כי בעל ההתחייבות נמצא במצוקה גדולה יותר. </w:t>
            </w:r>
          </w:p>
          <w:p w14:paraId="083F29F5" w14:textId="41C16BE4" w:rsidR="001942D9" w:rsidRPr="003C0597" w:rsidRDefault="00401951" w:rsidP="00811EFC">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נקבע גם שהראשון מנצח ללא הע"א.</w:t>
            </w:r>
          </w:p>
        </w:tc>
      </w:tr>
      <w:tr w:rsidR="00811EFC" w:rsidRPr="003C0597" w14:paraId="1DBFE866"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041B0E51" w14:textId="77777777" w:rsidR="00811EFC" w:rsidRDefault="00811EFC" w:rsidP="00811EFC">
            <w:pPr>
              <w:spacing w:line="360" w:lineRule="auto"/>
              <w:jc w:val="both"/>
              <w:rPr>
                <w:rFonts w:ascii="David" w:hAnsi="David" w:cs="David"/>
                <w:sz w:val="24"/>
                <w:szCs w:val="24"/>
                <w:rtl/>
              </w:rPr>
            </w:pPr>
            <w:r>
              <w:rPr>
                <w:rFonts w:ascii="David" w:hAnsi="David" w:cs="David" w:hint="cs"/>
                <w:sz w:val="24"/>
                <w:szCs w:val="24"/>
                <w:rtl/>
              </w:rPr>
              <w:t>בנק מזרחי נ' רזובסקי</w:t>
            </w:r>
          </w:p>
        </w:tc>
        <w:tc>
          <w:tcPr>
            <w:tcW w:w="5332" w:type="dxa"/>
          </w:tcPr>
          <w:p w14:paraId="1D00E543" w14:textId="77777777" w:rsidR="00811EFC" w:rsidRPr="003C0597" w:rsidRDefault="005C24FC" w:rsidP="00811EFC">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נרשמה הערת אזהרה לאחר שהיה נושה מעקל </w:t>
            </w:r>
          </w:p>
        </w:tc>
        <w:tc>
          <w:tcPr>
            <w:tcW w:w="6434" w:type="dxa"/>
          </w:tcPr>
          <w:p w14:paraId="4667F8C8" w14:textId="77777777" w:rsidR="00811EFC" w:rsidRPr="003C0597" w:rsidRDefault="005C24FC" w:rsidP="00811EFC">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נקבע כי רישום הע"א יגבר על זכותו של נושה מעקל, בעוד שהתחייבות לעסקה ללא רישום לא תגבר. </w:t>
            </w:r>
          </w:p>
        </w:tc>
      </w:tr>
      <w:tr w:rsidR="00A521BF" w:rsidRPr="003C0597" w14:paraId="347BDE5C"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0CF4553B" w14:textId="3798CAAA" w:rsidR="00A521BF" w:rsidRDefault="00A521BF" w:rsidP="00A521BF">
            <w:pPr>
              <w:spacing w:line="360" w:lineRule="auto"/>
              <w:jc w:val="both"/>
              <w:rPr>
                <w:rFonts w:ascii="David" w:hAnsi="David" w:cs="David" w:hint="cs"/>
                <w:sz w:val="24"/>
                <w:szCs w:val="24"/>
                <w:rtl/>
              </w:rPr>
            </w:pPr>
            <w:r>
              <w:rPr>
                <w:rFonts w:ascii="David" w:hAnsi="David" w:cs="David" w:hint="cs"/>
                <w:sz w:val="24"/>
                <w:szCs w:val="24"/>
                <w:rtl/>
              </w:rPr>
              <w:t>הלכת בוקר</w:t>
            </w:r>
          </w:p>
        </w:tc>
        <w:tc>
          <w:tcPr>
            <w:tcW w:w="5332" w:type="dxa"/>
          </w:tcPr>
          <w:p w14:paraId="147682D7" w14:textId="77777777" w:rsidR="00A521BF"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p>
        </w:tc>
        <w:tc>
          <w:tcPr>
            <w:tcW w:w="6434" w:type="dxa"/>
          </w:tcPr>
          <w:p w14:paraId="218633BF" w14:textId="7BA3B0F3" w:rsidR="00A521BF"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hint="cs"/>
                <w:sz w:val="24"/>
                <w:szCs w:val="24"/>
                <w:rtl/>
              </w:rPr>
            </w:pPr>
            <w:r>
              <w:rPr>
                <w:rFonts w:ascii="David" w:hAnsi="David" w:cs="David" w:hint="cs"/>
                <w:sz w:val="24"/>
                <w:szCs w:val="24"/>
                <w:rtl/>
              </w:rPr>
              <w:t xml:space="preserve">עסקה במקרקעין שלא נרשמה מעניקה לרוכש זכות חוזית שאינה תקפה כלפי צדדי ג'. </w:t>
            </w:r>
          </w:p>
        </w:tc>
      </w:tr>
      <w:tr w:rsidR="00A521BF" w:rsidRPr="003C0597" w14:paraId="41B0D8A6" w14:textId="77777777" w:rsidTr="00A521BF">
        <w:tc>
          <w:tcPr>
            <w:cnfStyle w:val="001000000000" w:firstRow="0" w:lastRow="0" w:firstColumn="1" w:lastColumn="0" w:oddVBand="0" w:evenVBand="0" w:oddHBand="0" w:evenHBand="0" w:firstRowFirstColumn="0" w:firstRowLastColumn="0" w:lastRowFirstColumn="0" w:lastRowLastColumn="0"/>
            <w:tcW w:w="13813" w:type="dxa"/>
            <w:gridSpan w:val="3"/>
          </w:tcPr>
          <w:p w14:paraId="66435F6D" w14:textId="77777777" w:rsidR="00A521BF" w:rsidRPr="003C0597" w:rsidRDefault="00A521BF" w:rsidP="00A521BF">
            <w:pPr>
              <w:spacing w:line="360" w:lineRule="auto"/>
              <w:jc w:val="center"/>
              <w:rPr>
                <w:rFonts w:ascii="David" w:hAnsi="David" w:cs="David"/>
                <w:sz w:val="24"/>
                <w:szCs w:val="24"/>
                <w:rtl/>
              </w:rPr>
            </w:pPr>
            <w:r>
              <w:rPr>
                <w:rFonts w:ascii="David" w:hAnsi="David" w:cs="David" w:hint="cs"/>
                <w:sz w:val="24"/>
                <w:szCs w:val="24"/>
                <w:rtl/>
              </w:rPr>
              <w:t>עסקאות נוגדות במקרקעין</w:t>
            </w:r>
          </w:p>
        </w:tc>
      </w:tr>
      <w:tr w:rsidR="00A521BF" w:rsidRPr="003C0597" w14:paraId="27E9E92D"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66BB3352" w14:textId="49408994" w:rsidR="00A521BF" w:rsidRDefault="00A521BF" w:rsidP="00A521BF">
            <w:pPr>
              <w:spacing w:line="360" w:lineRule="auto"/>
              <w:jc w:val="both"/>
              <w:rPr>
                <w:rFonts w:ascii="David" w:hAnsi="David" w:cs="David"/>
                <w:sz w:val="24"/>
                <w:szCs w:val="24"/>
                <w:rtl/>
              </w:rPr>
            </w:pPr>
            <w:bookmarkStart w:id="0" w:name="_GoBack"/>
            <w:bookmarkEnd w:id="0"/>
            <w:r>
              <w:rPr>
                <w:rFonts w:ascii="David" w:hAnsi="David" w:cs="David" w:hint="cs"/>
                <w:sz w:val="24"/>
                <w:szCs w:val="24"/>
                <w:rtl/>
              </w:rPr>
              <w:t>גנז נ' בריטיש וקולניאל</w:t>
            </w:r>
          </w:p>
        </w:tc>
        <w:tc>
          <w:tcPr>
            <w:tcW w:w="5332" w:type="dxa"/>
          </w:tcPr>
          <w:p w14:paraId="36ACC6CD" w14:textId="17091B6E" w:rsidR="00A521BF"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נוטריקון רכשה קרקע ולא העבירה רישום, נוטריקון מוכרת את המקרקעין לגנז והוא לא רושם הע"א במשך 17 שנים, לאחר מכן נוטריקון מוכרת את הקרקע לאפק והיא רושמת הע"א.</w:t>
            </w:r>
          </w:p>
        </w:tc>
        <w:tc>
          <w:tcPr>
            <w:tcW w:w="6434" w:type="dxa"/>
          </w:tcPr>
          <w:p w14:paraId="1D538389" w14:textId="3B9BEBBD" w:rsidR="00A521BF"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נקבע כי הראשון בזמן לא זוכה אם לא רשם הע"א, משום שאי רישום הע"א נחשבת חתו"ל אובייקטיבי מכוח דיני החוזים. </w:t>
            </w:r>
          </w:p>
        </w:tc>
      </w:tr>
      <w:tr w:rsidR="00A521BF" w:rsidRPr="003C0597" w14:paraId="76BB49C0"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64D4B0FA"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בנק מזרחי נ' גדי</w:t>
            </w:r>
          </w:p>
        </w:tc>
        <w:tc>
          <w:tcPr>
            <w:tcW w:w="5332" w:type="dxa"/>
          </w:tcPr>
          <w:p w14:paraId="4E9643F5" w14:textId="515723E6"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יש חובה לרשום הע"א בתחרות מהסוג הראשון (נושה מעקל מול בעל התחייבות לעשות עסקה).</w:t>
            </w:r>
          </w:p>
        </w:tc>
        <w:tc>
          <w:tcPr>
            <w:tcW w:w="6434" w:type="dxa"/>
          </w:tcPr>
          <w:p w14:paraId="75B9DF60" w14:textId="67AF7638" w:rsidR="00A521BF" w:rsidRPr="007C2B8D"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 אין חובה משלוש סיבות: </w:t>
            </w:r>
            <w:r>
              <w:rPr>
                <w:rFonts w:ascii="David" w:hAnsi="David" w:cs="David" w:hint="cs"/>
                <w:b/>
                <w:bCs/>
                <w:sz w:val="24"/>
                <w:szCs w:val="24"/>
                <w:rtl/>
              </w:rPr>
              <w:t xml:space="preserve">1. </w:t>
            </w:r>
            <w:r>
              <w:rPr>
                <w:rFonts w:ascii="David" w:hAnsi="David" w:cs="David" w:hint="cs"/>
                <w:sz w:val="24"/>
                <w:szCs w:val="24"/>
                <w:rtl/>
              </w:rPr>
              <w:t xml:space="preserve">רישום הע"א לא תשנה את שיקולי הנושה המעקל. </w:t>
            </w:r>
            <w:r>
              <w:rPr>
                <w:rFonts w:ascii="David" w:hAnsi="David" w:cs="David" w:hint="cs"/>
                <w:b/>
                <w:bCs/>
                <w:sz w:val="24"/>
                <w:szCs w:val="24"/>
                <w:rtl/>
              </w:rPr>
              <w:t xml:space="preserve">2. </w:t>
            </w:r>
            <w:r>
              <w:rPr>
                <w:rFonts w:ascii="David" w:hAnsi="David" w:cs="David" w:hint="cs"/>
                <w:sz w:val="24"/>
                <w:szCs w:val="24"/>
                <w:rtl/>
              </w:rPr>
              <w:t xml:space="preserve">הנושה המעקל לא מסתמך על נכס ספציפי ולכן אין משמעות להע"א. </w:t>
            </w:r>
            <w:r>
              <w:rPr>
                <w:rFonts w:ascii="David" w:hAnsi="David" w:cs="David" w:hint="cs"/>
                <w:b/>
                <w:bCs/>
                <w:sz w:val="24"/>
                <w:szCs w:val="24"/>
                <w:rtl/>
              </w:rPr>
              <w:t xml:space="preserve">3. </w:t>
            </w:r>
            <w:r>
              <w:rPr>
                <w:rFonts w:ascii="David" w:hAnsi="David" w:cs="David" w:hint="cs"/>
                <w:sz w:val="24"/>
                <w:szCs w:val="24"/>
                <w:rtl/>
              </w:rPr>
              <w:t>גם עיקול ספציפי אינו גובר בשל שיקול אישיות, שכן מטרת המעקל היא כספו ולא הנכס.</w:t>
            </w:r>
          </w:p>
        </w:tc>
      </w:tr>
      <w:tr w:rsidR="00A521BF" w:rsidRPr="003C0597" w14:paraId="49F969A4"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0A094FE7"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רשף נ' יוסף (מחוזי)</w:t>
            </w:r>
          </w:p>
        </w:tc>
        <w:tc>
          <w:tcPr>
            <w:tcW w:w="5332" w:type="dxa"/>
          </w:tcPr>
          <w:p w14:paraId="224AFBDB" w14:textId="77777777" w:rsidR="00A521BF"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בנק קיבל התחייבות לרישום משכנתה ולא רשם הע"א, בא נושה מעקל וביקש לממש את הנכס. </w:t>
            </w:r>
          </w:p>
        </w:tc>
        <w:tc>
          <w:tcPr>
            <w:tcW w:w="6434" w:type="dxa"/>
          </w:tcPr>
          <w:p w14:paraId="31ACB71C" w14:textId="77777777" w:rsidR="00A521BF"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נקבע שנושים מקצועיים מחוייבים לרשום הע"א גם בתחרות הראשונה, בכדי לקדם את תקינות המרשם. </w:t>
            </w:r>
          </w:p>
        </w:tc>
      </w:tr>
      <w:tr w:rsidR="00A521BF" w:rsidRPr="003C0597" w14:paraId="11D7A018" w14:textId="77777777" w:rsidTr="00A521BF">
        <w:tc>
          <w:tcPr>
            <w:cnfStyle w:val="001000000000" w:firstRow="0" w:lastRow="0" w:firstColumn="1" w:lastColumn="0" w:oddVBand="0" w:evenVBand="0" w:oddHBand="0" w:evenHBand="0" w:firstRowFirstColumn="0" w:firstRowLastColumn="0" w:lastRowFirstColumn="0" w:lastRowLastColumn="0"/>
            <w:tcW w:w="13813" w:type="dxa"/>
            <w:gridSpan w:val="3"/>
          </w:tcPr>
          <w:p w14:paraId="00568276" w14:textId="77777777" w:rsidR="00A521BF" w:rsidRPr="003C0597" w:rsidRDefault="00A521BF" w:rsidP="00A521BF">
            <w:pPr>
              <w:spacing w:line="360" w:lineRule="auto"/>
              <w:jc w:val="center"/>
              <w:rPr>
                <w:rFonts w:ascii="David" w:hAnsi="David" w:cs="David"/>
                <w:sz w:val="24"/>
                <w:szCs w:val="24"/>
                <w:rtl/>
              </w:rPr>
            </w:pPr>
            <w:r>
              <w:rPr>
                <w:rFonts w:ascii="David" w:hAnsi="David" w:cs="David" w:hint="cs"/>
                <w:sz w:val="24"/>
                <w:szCs w:val="24"/>
                <w:rtl/>
              </w:rPr>
              <w:t>רישום ותקנת השוק במקרקעין</w:t>
            </w:r>
          </w:p>
        </w:tc>
      </w:tr>
      <w:tr w:rsidR="00A521BF" w:rsidRPr="003C0597" w14:paraId="4CEA3B8B"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1825672E"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מ"י נ' בנק אמריקאי ישראלי</w:t>
            </w:r>
          </w:p>
        </w:tc>
        <w:tc>
          <w:tcPr>
            <w:tcW w:w="5332" w:type="dxa"/>
          </w:tcPr>
          <w:p w14:paraId="6DF402DE"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משכנתא שנתקבלה כנגדה אישור רישום ולא נרשמה בפועל, לאחר מכן נרשמה משכנתא אחרת בתו"ל ובתמורה.</w:t>
            </w:r>
          </w:p>
        </w:tc>
        <w:tc>
          <w:tcPr>
            <w:tcW w:w="6434" w:type="dxa"/>
          </w:tcPr>
          <w:p w14:paraId="451EE2A9" w14:textId="67C75841" w:rsidR="00A521BF" w:rsidRPr="007C2DF8"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במקרה כזה תגבר המשכנתא השנייה כיוון והאישור לא מעיד על הפיכת הרישום לפומבי. </w:t>
            </w:r>
          </w:p>
        </w:tc>
      </w:tr>
      <w:tr w:rsidR="00A521BF" w:rsidRPr="003C0597" w14:paraId="49BE5D1E"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50FB2EA5"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ס.מ. יצירה השקעות ופיתוח נ' מוזאפאר</w:t>
            </w:r>
          </w:p>
        </w:tc>
        <w:tc>
          <w:tcPr>
            <w:tcW w:w="5332" w:type="dxa"/>
          </w:tcPr>
          <w:p w14:paraId="4F39400A" w14:textId="5DF0F9F9"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עו"ד השתמש במרמה ביפוי כוח ומכר מקרקעין של לקוח, בזמנים דומים מכר הלקוח את המקרקעין לצדדי ג' ונפטר. </w:t>
            </w:r>
          </w:p>
        </w:tc>
        <w:tc>
          <w:tcPr>
            <w:tcW w:w="6434" w:type="dxa"/>
          </w:tcPr>
          <w:p w14:paraId="625AA024" w14:textId="20B6F316"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צדדי הג' זכו במקרקעין, שכן הטעות של מי שקנה מהעו"ד הייתה ביפוי הכוח ולא במרשם, ומשכך הוא לא מקבל הגנה של תקנת השוק. </w:t>
            </w:r>
          </w:p>
        </w:tc>
      </w:tr>
      <w:tr w:rsidR="00A521BF" w:rsidRPr="003C0597" w14:paraId="28BC28B3"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27073226"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נג'ייה עבד אללה נ' סעדיה מוחמד סעד</w:t>
            </w:r>
          </w:p>
        </w:tc>
        <w:tc>
          <w:tcPr>
            <w:tcW w:w="5332" w:type="dxa"/>
          </w:tcPr>
          <w:p w14:paraId="5A1BA502"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6434" w:type="dxa"/>
          </w:tcPr>
          <w:p w14:paraId="71962952" w14:textId="2348885C"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תקנת השוק תחול רק במקרים של מקרקעין מוסדרים.</w:t>
            </w:r>
          </w:p>
        </w:tc>
      </w:tr>
      <w:tr w:rsidR="00A521BF" w:rsidRPr="003C0597" w14:paraId="1E248346"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557222E2"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ג'השנה להיגי נ' יצחק עוזרי</w:t>
            </w:r>
          </w:p>
        </w:tc>
        <w:tc>
          <w:tcPr>
            <w:tcW w:w="5332" w:type="dxa"/>
          </w:tcPr>
          <w:p w14:paraId="16B1195D"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מכרו בשם הבעלים וללא ידיעתו את הנכס, הקונה מכר לצד נוסף שהעביר חלק מהנכס לצדדים אחרים. הקונה השני נרשם כבעלים במרשם. </w:t>
            </w:r>
          </w:p>
        </w:tc>
        <w:tc>
          <w:tcPr>
            <w:tcW w:w="6434" w:type="dxa"/>
          </w:tcPr>
          <w:p w14:paraId="2326AF6C" w14:textId="692EB17A"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כאשר הטעות נובעת מהסתמכות על המרשם, ועומדת בשלושת הדרישות של תמורה, תו"ל ורישום הנכס עוברת הבעלות מכוח תקנת השוק. צוין, כי גם אם התמורה הייתה נמוכה במעט משווי השוק היא נחשבת תמורה כל עוד מדובר בסכום הגיוני. </w:t>
            </w:r>
          </w:p>
        </w:tc>
      </w:tr>
      <w:tr w:rsidR="00A521BF" w:rsidRPr="003C0597" w14:paraId="501CB858"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79CCE161"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אסתר מורדכיוב נ' שלמה מינץ</w:t>
            </w:r>
          </w:p>
        </w:tc>
        <w:tc>
          <w:tcPr>
            <w:tcW w:w="5332" w:type="dxa"/>
          </w:tcPr>
          <w:p w14:paraId="43EF34FB"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אדם התחזה לבעלי הקרקע המקורי מכר את הקרקע, והקונה רשם הע"א על שמו. הקונה מוכר לאדם נוסף את זכותו, האדם הנוסף דוחה את רוב התשלומים לאחר שהרוכש הראשון ירשם כבעלים. לאחר כמה שנים מגיע הבעלים המקורי. בעיקרון הרישום הוא על שמו של הבעלים המקורי, אולם בפועל נרשמה הע"א לטובתו של הרוכש.</w:t>
            </w:r>
          </w:p>
        </w:tc>
        <w:tc>
          <w:tcPr>
            <w:tcW w:w="6434" w:type="dxa"/>
          </w:tcPr>
          <w:p w14:paraId="4AD06D01" w14:textId="61CBD63F" w:rsidR="00A521BF"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b/>
                <w:bCs/>
                <w:sz w:val="24"/>
                <w:szCs w:val="24"/>
                <w:rtl/>
              </w:rPr>
              <w:t xml:space="preserve">רובינשטיין </w:t>
            </w:r>
            <w:r>
              <w:rPr>
                <w:rFonts w:ascii="David" w:hAnsi="David" w:cs="David" w:hint="cs"/>
                <w:sz w:val="24"/>
                <w:szCs w:val="24"/>
                <w:rtl/>
              </w:rPr>
              <w:t xml:space="preserve"> קובע כי אין בעיה להחיל את תקנת השוק ולקבוע כי רישום הע"א מספיק, אך העסקה נדרשת לעמוד בתנאים הבאים: </w:t>
            </w:r>
            <w:r>
              <w:rPr>
                <w:rFonts w:ascii="David" w:hAnsi="David" w:cs="David" w:hint="cs"/>
                <w:b/>
                <w:bCs/>
                <w:sz w:val="24"/>
                <w:szCs w:val="24"/>
                <w:rtl/>
              </w:rPr>
              <w:t>1.</w:t>
            </w:r>
            <w:r>
              <w:rPr>
                <w:rFonts w:ascii="David" w:hAnsi="David" w:cs="David" w:hint="cs"/>
                <w:sz w:val="24"/>
                <w:szCs w:val="24"/>
                <w:rtl/>
              </w:rPr>
              <w:t xml:space="preserve"> על הרוכש השני להראות כי בדק את מסמכי עסקת היסוד וראה שהם תקפים. </w:t>
            </w:r>
            <w:r>
              <w:rPr>
                <w:rFonts w:ascii="David" w:hAnsi="David" w:cs="David" w:hint="cs"/>
                <w:b/>
                <w:bCs/>
                <w:sz w:val="24"/>
                <w:szCs w:val="24"/>
                <w:rtl/>
              </w:rPr>
              <w:t>2.</w:t>
            </w:r>
            <w:r>
              <w:rPr>
                <w:rFonts w:ascii="David" w:hAnsi="David" w:cs="David" w:hint="cs"/>
                <w:sz w:val="24"/>
                <w:szCs w:val="24"/>
                <w:rtl/>
              </w:rPr>
              <w:t xml:space="preserve"> ברכישה על בסיס הערת אזהרה אחרת יש לדחות את רוב התשלומים לאחר השלמת העסקה הראשונה. </w:t>
            </w:r>
          </w:p>
          <w:p w14:paraId="38F2A7D0"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r>
      <w:tr w:rsidR="00A521BF" w:rsidRPr="003C0597" w14:paraId="3397F128" w14:textId="77777777" w:rsidTr="00A521BF">
        <w:tc>
          <w:tcPr>
            <w:cnfStyle w:val="001000000000" w:firstRow="0" w:lastRow="0" w:firstColumn="1" w:lastColumn="0" w:oddVBand="0" w:evenVBand="0" w:oddHBand="0" w:evenHBand="0" w:firstRowFirstColumn="0" w:firstRowLastColumn="0" w:lastRowFirstColumn="0" w:lastRowLastColumn="0"/>
            <w:tcW w:w="13813" w:type="dxa"/>
            <w:gridSpan w:val="3"/>
          </w:tcPr>
          <w:p w14:paraId="78D8E361" w14:textId="77777777" w:rsidR="00A521BF" w:rsidRPr="003C0597" w:rsidRDefault="00A521BF" w:rsidP="00A521BF">
            <w:pPr>
              <w:spacing w:line="360" w:lineRule="auto"/>
              <w:jc w:val="center"/>
              <w:rPr>
                <w:rFonts w:ascii="David" w:hAnsi="David" w:cs="David"/>
                <w:sz w:val="24"/>
                <w:szCs w:val="24"/>
                <w:rtl/>
              </w:rPr>
            </w:pPr>
            <w:r>
              <w:rPr>
                <w:rFonts w:ascii="David" w:hAnsi="David" w:cs="David" w:hint="cs"/>
                <w:sz w:val="24"/>
                <w:szCs w:val="24"/>
                <w:rtl/>
              </w:rPr>
              <w:t>תקנת השוק במיטלטלין</w:t>
            </w:r>
          </w:p>
        </w:tc>
      </w:tr>
      <w:tr w:rsidR="00A521BF" w:rsidRPr="003C0597" w14:paraId="015AD2E2"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670B5B2E"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כנען נ' ממשלת ארה"ב</w:t>
            </w:r>
          </w:p>
        </w:tc>
        <w:tc>
          <w:tcPr>
            <w:tcW w:w="5332" w:type="dxa"/>
          </w:tcPr>
          <w:p w14:paraId="39B5D0C6" w14:textId="63E718D5"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ציורים של רובין נמכרו בשוק הפשפשים כהעתק והתברר שהם בבעלות ממשלת ארה"ב. כנען טוענת לתקנת השוק.</w:t>
            </w:r>
          </w:p>
        </w:tc>
        <w:tc>
          <w:tcPr>
            <w:tcW w:w="6434" w:type="dxa"/>
          </w:tcPr>
          <w:p w14:paraId="0F170656"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נקבע, כי הנכס הנמכר אינו מסוגו של הממכר ולכן תקנת השוק לא תקפה. כמו כן, נקבע כי התמורה לא שיקפה את שווי העסקה בפועל. בנוסף, נקבע גם דרך חוזית לפתרון הבעיה.</w:t>
            </w:r>
          </w:p>
        </w:tc>
      </w:tr>
      <w:tr w:rsidR="00A521BF" w:rsidRPr="003C0597" w14:paraId="67E7E838"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66001EE2" w14:textId="7D560194"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טקסטיל ריינס</w:t>
            </w:r>
          </w:p>
        </w:tc>
        <w:tc>
          <w:tcPr>
            <w:tcW w:w="5332" w:type="dxa"/>
          </w:tcPr>
          <w:p w14:paraId="2DADBAA4" w14:textId="77777777" w:rsidR="00A521BF"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6434" w:type="dxa"/>
          </w:tcPr>
          <w:p w14:paraId="7CDDE6B0" w14:textId="17CF1485" w:rsidR="00A521BF"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על מנת לבדוק אם מדובר בעסקה נוגדת או בתקנת השוק, יש לבחון האם הנכס הועבר לראשון כבר או שמדובר רק בהתחייבות להעביר. אם מדובר בהתחייבות להעביר מדובר בעסקה נוגדת, אם הנכס הועבר מדובר בתקנת השוק.</w:t>
            </w:r>
          </w:p>
        </w:tc>
      </w:tr>
      <w:tr w:rsidR="00A521BF" w:rsidRPr="003C0597" w14:paraId="59A0FC81"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7167B15D" w14:textId="4684A6F8"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רוזנשטרייך</w:t>
            </w:r>
          </w:p>
        </w:tc>
        <w:tc>
          <w:tcPr>
            <w:tcW w:w="5332" w:type="dxa"/>
          </w:tcPr>
          <w:p w14:paraId="320C2F34" w14:textId="3C904316" w:rsidR="00A521BF"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אי הסתכלות במרשם הרכבים מהווה חתו"ל?</w:t>
            </w:r>
          </w:p>
        </w:tc>
        <w:tc>
          <w:tcPr>
            <w:tcW w:w="6434" w:type="dxa"/>
          </w:tcPr>
          <w:p w14:paraId="187B9F75" w14:textId="5D68F04B" w:rsidR="00A521BF"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אי הסתכלות אינו מהווה חתו"ל, אך עם נרשם שעבוד במרשם הרכבים והלווה לא יחזיר את ההלוואה ניתן יהיה להיפרע מהרכב על אף שנמכר לצד ג'. </w:t>
            </w:r>
          </w:p>
        </w:tc>
      </w:tr>
      <w:tr w:rsidR="00A521BF" w:rsidRPr="003C0597" w14:paraId="7732D91A" w14:textId="77777777" w:rsidTr="00A521BF">
        <w:tc>
          <w:tcPr>
            <w:cnfStyle w:val="001000000000" w:firstRow="0" w:lastRow="0" w:firstColumn="1" w:lastColumn="0" w:oddVBand="0" w:evenVBand="0" w:oddHBand="0" w:evenHBand="0" w:firstRowFirstColumn="0" w:firstRowLastColumn="0" w:lastRowFirstColumn="0" w:lastRowLastColumn="0"/>
            <w:tcW w:w="13813" w:type="dxa"/>
            <w:gridSpan w:val="3"/>
          </w:tcPr>
          <w:p w14:paraId="4B46D3A9" w14:textId="65E1C024" w:rsidR="00A521BF" w:rsidRDefault="00A521BF" w:rsidP="00A521BF">
            <w:pPr>
              <w:spacing w:line="360" w:lineRule="auto"/>
              <w:jc w:val="center"/>
              <w:rPr>
                <w:rFonts w:ascii="David" w:hAnsi="David" w:cs="David"/>
                <w:sz w:val="24"/>
                <w:szCs w:val="24"/>
                <w:rtl/>
              </w:rPr>
            </w:pPr>
            <w:r>
              <w:rPr>
                <w:rFonts w:ascii="David" w:hAnsi="David" w:cs="David" w:hint="cs"/>
                <w:sz w:val="24"/>
                <w:szCs w:val="24"/>
                <w:rtl/>
              </w:rPr>
              <w:t>תחרות ומתנה</w:t>
            </w:r>
          </w:p>
        </w:tc>
      </w:tr>
      <w:tr w:rsidR="00A521BF" w:rsidRPr="003C0597" w14:paraId="5A2ED6B2"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46D7B081" w14:textId="62E836A6"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סולימאן נ' מ"י</w:t>
            </w:r>
          </w:p>
        </w:tc>
        <w:tc>
          <w:tcPr>
            <w:tcW w:w="5332" w:type="dxa"/>
          </w:tcPr>
          <w:p w14:paraId="5B9B1782" w14:textId="5373EC73" w:rsidR="00A521BF"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מה קורה כאשר הוקנתה המתנה לשני בזמן, אך לא ניתן לעמוד בדרישת </w:t>
            </w:r>
            <w:r>
              <w:rPr>
                <w:rFonts w:ascii="David" w:hAnsi="David" w:cs="David" w:hint="cs"/>
                <w:b/>
                <w:bCs/>
                <w:sz w:val="24"/>
                <w:szCs w:val="24"/>
                <w:rtl/>
              </w:rPr>
              <w:t>ס' 9 לחוק המקרקעין</w:t>
            </w:r>
            <w:r>
              <w:rPr>
                <w:rFonts w:ascii="David" w:hAnsi="David" w:cs="David" w:hint="cs"/>
                <w:sz w:val="24"/>
                <w:szCs w:val="24"/>
                <w:rtl/>
              </w:rPr>
              <w:t xml:space="preserve"> של השלמת התמורה.</w:t>
            </w:r>
          </w:p>
        </w:tc>
        <w:tc>
          <w:tcPr>
            <w:tcW w:w="6434" w:type="dxa"/>
          </w:tcPr>
          <w:p w14:paraId="67E1BD7A" w14:textId="7D2B7DCB" w:rsidR="00A521BF" w:rsidRPr="003B3E01"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החלת שיקול מאזן המצוקה מביא למסקנה כי הוא ייטה לצד הראשון. באם רוצה השני לזכות מכוח </w:t>
            </w:r>
            <w:r>
              <w:rPr>
                <w:rFonts w:ascii="David" w:hAnsi="David" w:cs="David" w:hint="cs"/>
                <w:b/>
                <w:bCs/>
                <w:sz w:val="24"/>
                <w:szCs w:val="24"/>
                <w:rtl/>
              </w:rPr>
              <w:t>ס' 9</w:t>
            </w:r>
            <w:r>
              <w:rPr>
                <w:rFonts w:ascii="David" w:hAnsi="David" w:cs="David" w:hint="cs"/>
                <w:sz w:val="24"/>
                <w:szCs w:val="24"/>
                <w:rtl/>
              </w:rPr>
              <w:t xml:space="preserve"> עליו להראות רישום, תו"ל ותמורה שתתבטא בשינוי מצבו של מקבל המתנה לרעה.</w:t>
            </w:r>
          </w:p>
        </w:tc>
      </w:tr>
      <w:tr w:rsidR="00A521BF" w:rsidRPr="003C0597" w14:paraId="38AB7F78"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47689C81" w14:textId="4DD731D9"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לניאדו</w:t>
            </w:r>
          </w:p>
        </w:tc>
        <w:tc>
          <w:tcPr>
            <w:tcW w:w="5332" w:type="dxa"/>
          </w:tcPr>
          <w:p w14:paraId="1348DC94" w14:textId="1DD757DF" w:rsidR="00A521BF"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תחרות בין בעל התחייבות לקבל מתנה לבין נושה מעקל.</w:t>
            </w:r>
          </w:p>
        </w:tc>
        <w:tc>
          <w:tcPr>
            <w:tcW w:w="6434" w:type="dxa"/>
          </w:tcPr>
          <w:p w14:paraId="0466BDBB" w14:textId="6937A625" w:rsidR="00A521BF"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לרוב יגבר הנושה המעקל למעט אם מקבל ההתחייבות יעמוד בתנאים להלן:</w:t>
            </w:r>
            <w:r>
              <w:rPr>
                <w:rFonts w:ascii="David" w:hAnsi="David" w:cs="David" w:hint="cs"/>
                <w:b/>
                <w:bCs/>
                <w:sz w:val="24"/>
                <w:szCs w:val="24"/>
                <w:rtl/>
              </w:rPr>
              <w:t xml:space="preserve"> א. </w:t>
            </w:r>
            <w:r>
              <w:rPr>
                <w:rFonts w:ascii="David" w:hAnsi="David" w:cs="David" w:hint="cs"/>
                <w:sz w:val="24"/>
                <w:szCs w:val="24"/>
                <w:rtl/>
              </w:rPr>
              <w:t xml:space="preserve">הנסיבות מעידות כי המתנה נתנה באמת ולא נועדה להבריח נכסים. </w:t>
            </w:r>
            <w:r>
              <w:rPr>
                <w:rFonts w:ascii="David" w:hAnsi="David" w:cs="David" w:hint="cs"/>
                <w:b/>
                <w:bCs/>
                <w:sz w:val="24"/>
                <w:szCs w:val="24"/>
                <w:rtl/>
              </w:rPr>
              <w:t>ב.</w:t>
            </w:r>
            <w:r>
              <w:rPr>
                <w:rFonts w:ascii="David" w:hAnsi="David" w:cs="David" w:hint="cs"/>
                <w:sz w:val="24"/>
                <w:szCs w:val="24"/>
                <w:rtl/>
              </w:rPr>
              <w:t xml:space="preserve"> בעל התחייבות לקבלת המתנה שינה את מצבו לרעה. </w:t>
            </w:r>
            <w:r>
              <w:rPr>
                <w:rFonts w:ascii="David" w:hAnsi="David" w:cs="David" w:hint="cs"/>
                <w:b/>
                <w:bCs/>
                <w:sz w:val="24"/>
                <w:szCs w:val="24"/>
                <w:rtl/>
              </w:rPr>
              <w:t>ג.</w:t>
            </w:r>
            <w:r>
              <w:rPr>
                <w:rFonts w:ascii="David" w:hAnsi="David" w:cs="David" w:hint="cs"/>
                <w:sz w:val="24"/>
                <w:szCs w:val="24"/>
                <w:rtl/>
              </w:rPr>
              <w:t xml:space="preserve"> כאשר החזרה מהמתנה אינה אפשרית (ניתן יפוי כוח בלתי הדיר). </w:t>
            </w:r>
            <w:r>
              <w:rPr>
                <w:rFonts w:ascii="David" w:hAnsi="David" w:cs="David" w:hint="cs"/>
                <w:b/>
                <w:bCs/>
                <w:sz w:val="24"/>
                <w:szCs w:val="24"/>
                <w:rtl/>
              </w:rPr>
              <w:t>ד.</w:t>
            </w:r>
            <w:r w:rsidRPr="00E65F3D">
              <w:rPr>
                <w:rFonts w:ascii="David" w:hAnsi="David" w:cs="David" w:hint="cs"/>
                <w:sz w:val="24"/>
                <w:szCs w:val="24"/>
                <w:rtl/>
              </w:rPr>
              <w:t xml:space="preserve"> כאשר הנושה המעקל ידע על המתנה</w:t>
            </w:r>
            <w:r>
              <w:rPr>
                <w:rFonts w:ascii="David" w:hAnsi="David" w:cs="David" w:hint="cs"/>
                <w:sz w:val="24"/>
                <w:szCs w:val="24"/>
                <w:rtl/>
              </w:rPr>
              <w:t xml:space="preserve">. יובהר, כי יש לאזן בין התנאים כך שבפועל מספיק שתנאי אחד לא יתקבל באופן קיצוני. </w:t>
            </w:r>
          </w:p>
          <w:p w14:paraId="6D42D9D4" w14:textId="0EB4912E" w:rsidR="00A521BF"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A521BF" w:rsidRPr="003C0597" w14:paraId="309906AE"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3" w:type="dxa"/>
            <w:gridSpan w:val="3"/>
          </w:tcPr>
          <w:p w14:paraId="1458E013" w14:textId="77777777" w:rsidR="00A521BF" w:rsidRPr="003C0597" w:rsidRDefault="00A521BF" w:rsidP="00A521BF">
            <w:pPr>
              <w:spacing w:line="360" w:lineRule="auto"/>
              <w:jc w:val="center"/>
              <w:rPr>
                <w:rFonts w:ascii="David" w:hAnsi="David" w:cs="David"/>
                <w:sz w:val="24"/>
                <w:szCs w:val="24"/>
                <w:rtl/>
              </w:rPr>
            </w:pPr>
            <w:r>
              <w:rPr>
                <w:rFonts w:ascii="David" w:hAnsi="David" w:cs="David" w:hint="cs"/>
                <w:sz w:val="24"/>
                <w:szCs w:val="24"/>
                <w:rtl/>
              </w:rPr>
              <w:t>מעגל השליטה הפרטית</w:t>
            </w:r>
          </w:p>
        </w:tc>
      </w:tr>
      <w:tr w:rsidR="00A521BF" w:rsidRPr="003C0597" w14:paraId="79B32277"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79A21504"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ביאלר נ' ביאלר</w:t>
            </w:r>
          </w:p>
        </w:tc>
        <w:tc>
          <w:tcPr>
            <w:tcW w:w="5332" w:type="dxa"/>
          </w:tcPr>
          <w:p w14:paraId="5A0D2DCE"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בן בגיר רוצה להמשיך להתגורר בדירת הוריו, האמא רוצה שאכן יהיה כך, אולם האב מתנגד.</w:t>
            </w:r>
          </w:p>
        </w:tc>
        <w:tc>
          <w:tcPr>
            <w:tcW w:w="6434" w:type="dxa"/>
          </w:tcPr>
          <w:p w14:paraId="46A316EB"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נקבע כי האם לא יכולה להעניק רשות שימוש בנכס כאשר האב מתנגד לכך. </w:t>
            </w:r>
          </w:p>
        </w:tc>
      </w:tr>
      <w:tr w:rsidR="00A521BF" w:rsidRPr="003C0597" w14:paraId="45F62D3B"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683E1B0D"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וילנר נ' גולני</w:t>
            </w:r>
          </w:p>
        </w:tc>
        <w:tc>
          <w:tcPr>
            <w:tcW w:w="5332" w:type="dxa"/>
          </w:tcPr>
          <w:p w14:paraId="31A0AA40" w14:textId="18D974B9"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013373">
              <w:rPr>
                <w:rFonts w:ascii="David" w:hAnsi="David" w:cs="David" w:hint="cs"/>
                <w:sz w:val="24"/>
                <w:szCs w:val="24"/>
                <w:rtl/>
              </w:rPr>
              <w:t xml:space="preserve">שתי אחיות תובעות אחות חורגת, </w:t>
            </w:r>
            <w:r>
              <w:rPr>
                <w:rFonts w:ascii="David" w:hAnsi="David" w:cs="David" w:hint="cs"/>
                <w:sz w:val="24"/>
                <w:szCs w:val="24"/>
                <w:rtl/>
              </w:rPr>
              <w:t>המחלוקת נסובה</w:t>
            </w:r>
            <w:r w:rsidRPr="00013373">
              <w:rPr>
                <w:rFonts w:ascii="David" w:hAnsi="David" w:cs="David" w:hint="cs"/>
                <w:sz w:val="24"/>
                <w:szCs w:val="24"/>
                <w:rtl/>
              </w:rPr>
              <w:t xml:space="preserve"> סביב השאלה האם, הרצון לגור בדירה מחד של האחיות והרצון של האחות האחרת לא לגור בדירה מהווה שימוש בלתי סביר במקרקעין.</w:t>
            </w:r>
            <w:r>
              <w:rPr>
                <w:rFonts w:ascii="David" w:hAnsi="David" w:cs="David" w:hint="cs"/>
                <w:sz w:val="24"/>
                <w:szCs w:val="24"/>
                <w:rtl/>
              </w:rPr>
              <w:t xml:space="preserve"> האם שימוש סביר או אובייקטיבי או סובייקטיבי?</w:t>
            </w:r>
          </w:p>
        </w:tc>
        <w:tc>
          <w:tcPr>
            <w:tcW w:w="6434" w:type="dxa"/>
          </w:tcPr>
          <w:p w14:paraId="7BB01BA2" w14:textId="77777777" w:rsidR="00A521BF" w:rsidRPr="00013373"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Pr>
            </w:pPr>
            <w:r w:rsidRPr="00013373">
              <w:rPr>
                <w:rFonts w:ascii="David" w:hAnsi="David" w:cs="David" w:hint="cs"/>
                <w:sz w:val="24"/>
                <w:szCs w:val="24"/>
                <w:rtl/>
              </w:rPr>
              <w:t>נקבע, כי גם אם נסיבות העניין אינן מאפשרות לבת לגור בדירה אין הדבר אומר כי שימוש שתי האחיות חורג משימוש סביר</w:t>
            </w:r>
            <w:r>
              <w:rPr>
                <w:rFonts w:ascii="David" w:hAnsi="David" w:cs="David" w:hint="cs"/>
                <w:sz w:val="24"/>
                <w:szCs w:val="24"/>
                <w:rtl/>
              </w:rPr>
              <w:t xml:space="preserve"> אובייקטיבי. </w:t>
            </w:r>
          </w:p>
          <w:p w14:paraId="2E211382" w14:textId="77777777" w:rsidR="00A521BF" w:rsidRPr="00013373"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r>
      <w:tr w:rsidR="00A521BF" w:rsidRPr="003C0597" w14:paraId="52BF9C84"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10320375"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ראובן גרוס נ' עמידר</w:t>
            </w:r>
          </w:p>
        </w:tc>
        <w:tc>
          <w:tcPr>
            <w:tcW w:w="5332" w:type="dxa"/>
          </w:tcPr>
          <w:p w14:paraId="69BB5CDE" w14:textId="652810C6"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שני בעלים במשותף בנכס, אחד מהם משכיר את השטח למסעדה. השני טוען למחצית מדמי השכירות, אולם המשכיר טוען כי השני לא ביקש לעשות שימוש בנכס כלל. </w:t>
            </w:r>
          </w:p>
        </w:tc>
        <w:tc>
          <w:tcPr>
            <w:tcW w:w="6434" w:type="dxa"/>
          </w:tcPr>
          <w:p w14:paraId="53E6A7C9" w14:textId="60A5BBEB"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השכרת השטח למסעדה באופן שמונע מהשני לעשות שימוש במקרקעין מחייבת לשלם לשני את חלקו בדמי השכירות. </w:t>
            </w:r>
          </w:p>
        </w:tc>
      </w:tr>
      <w:tr w:rsidR="00A521BF" w:rsidRPr="003C0597" w14:paraId="49A42725"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1BE44D45"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נתן נ' גרינר</w:t>
            </w:r>
          </w:p>
        </w:tc>
        <w:tc>
          <w:tcPr>
            <w:tcW w:w="5332" w:type="dxa"/>
          </w:tcPr>
          <w:p w14:paraId="20751753"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סגירת עסק יכול להיות אי שימוש סביר?</w:t>
            </w:r>
          </w:p>
        </w:tc>
        <w:tc>
          <w:tcPr>
            <w:tcW w:w="6434" w:type="dxa"/>
          </w:tcPr>
          <w:p w14:paraId="470C9B07" w14:textId="03F1F3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נקבע כי המצב אפשרי, אולם נדרש במקרה כזה או לבקש פירוק שותפות או להציע שימוש סביר המאפשר לאחרים להשתמש בנכס בצורה דומה.</w:t>
            </w:r>
          </w:p>
        </w:tc>
      </w:tr>
      <w:tr w:rsidR="00A521BF" w:rsidRPr="003C0597" w14:paraId="72BE7998"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397E9AD9"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יוצר נ' יוצר</w:t>
            </w:r>
          </w:p>
        </w:tc>
        <w:tc>
          <w:tcPr>
            <w:tcW w:w="5332" w:type="dxa"/>
          </w:tcPr>
          <w:p w14:paraId="49073998"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בני זוג פרודים, בן הזוג מתפעל את המשק החקלאי האם הפירות מהמשק שייכים לשני בני הזוג?</w:t>
            </w:r>
          </w:p>
        </w:tc>
        <w:tc>
          <w:tcPr>
            <w:tcW w:w="6434" w:type="dxa"/>
          </w:tcPr>
          <w:p w14:paraId="35394FFD"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נקבע, כי הפירות שייכים לשניהם בניכוי שכר העבודה של בן הזוג. </w:t>
            </w:r>
          </w:p>
        </w:tc>
      </w:tr>
      <w:tr w:rsidR="00A521BF" w:rsidRPr="003C0597" w14:paraId="237A7979"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104BB083"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ציון דהאן נ' יגאל שמחון</w:t>
            </w:r>
          </w:p>
        </w:tc>
        <w:tc>
          <w:tcPr>
            <w:tcW w:w="5332" w:type="dxa"/>
          </w:tcPr>
          <w:p w14:paraId="42BF4178"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מה תוקף הסכם שיתוף שלא נרשם כלפי צד ג' שרכש במקום אחד השותפים את חלקו?</w:t>
            </w:r>
          </w:p>
        </w:tc>
        <w:tc>
          <w:tcPr>
            <w:tcW w:w="6434" w:type="dxa"/>
          </w:tcPr>
          <w:p w14:paraId="3E3F750E" w14:textId="5141163B" w:rsidR="00A521BF" w:rsidRPr="00666A80"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b/>
                <w:bCs/>
                <w:sz w:val="24"/>
                <w:szCs w:val="24"/>
                <w:rtl/>
              </w:rPr>
              <w:t>דפנה ברק ארז</w:t>
            </w:r>
            <w:r>
              <w:rPr>
                <w:rFonts w:ascii="David" w:hAnsi="David" w:cs="David" w:hint="cs"/>
                <w:sz w:val="24"/>
                <w:szCs w:val="24"/>
                <w:rtl/>
              </w:rPr>
              <w:t xml:space="preserve"> הקונה השני צריך לשאול את השותפים האם קיים הסכם שיתוף, באם לא הוא אינו עומד בדרישת תו"ל. </w:t>
            </w:r>
            <w:r>
              <w:rPr>
                <w:rFonts w:ascii="David" w:hAnsi="David" w:cs="David" w:hint="cs"/>
                <w:b/>
                <w:bCs/>
                <w:sz w:val="24"/>
                <w:szCs w:val="24"/>
                <w:rtl/>
              </w:rPr>
              <w:t>מלצר</w:t>
            </w:r>
            <w:r>
              <w:rPr>
                <w:rFonts w:ascii="David" w:hAnsi="David" w:cs="David" w:hint="cs"/>
                <w:sz w:val="24"/>
                <w:szCs w:val="24"/>
                <w:rtl/>
              </w:rPr>
              <w:t xml:space="preserve"> לא מקבל את הגישה כי יש להטיל חובת בירור כללית, וקובע כי יש להטיל חובה זו רק במקרה של עצימת עיניים. </w:t>
            </w:r>
          </w:p>
        </w:tc>
      </w:tr>
      <w:tr w:rsidR="00A521BF" w:rsidRPr="003C0597" w14:paraId="17BD26DE" w14:textId="77777777" w:rsidTr="00A521BF">
        <w:tc>
          <w:tcPr>
            <w:cnfStyle w:val="001000000000" w:firstRow="0" w:lastRow="0" w:firstColumn="1" w:lastColumn="0" w:oddVBand="0" w:evenVBand="0" w:oddHBand="0" w:evenHBand="0" w:firstRowFirstColumn="0" w:firstRowLastColumn="0" w:lastRowFirstColumn="0" w:lastRowLastColumn="0"/>
            <w:tcW w:w="13813" w:type="dxa"/>
            <w:gridSpan w:val="3"/>
          </w:tcPr>
          <w:p w14:paraId="2C92D333" w14:textId="77777777" w:rsidR="00A521BF" w:rsidRPr="003C0597" w:rsidRDefault="00A521BF" w:rsidP="00A521BF">
            <w:pPr>
              <w:spacing w:line="360" w:lineRule="auto"/>
              <w:jc w:val="center"/>
              <w:rPr>
                <w:rFonts w:ascii="David" w:hAnsi="David" w:cs="David"/>
                <w:sz w:val="24"/>
                <w:szCs w:val="24"/>
                <w:rtl/>
              </w:rPr>
            </w:pPr>
            <w:r>
              <w:rPr>
                <w:rFonts w:ascii="David" w:hAnsi="David" w:cs="David" w:hint="cs"/>
                <w:sz w:val="24"/>
                <w:szCs w:val="24"/>
                <w:rtl/>
              </w:rPr>
              <w:t>בתים משותפים</w:t>
            </w:r>
          </w:p>
        </w:tc>
      </w:tr>
      <w:tr w:rsidR="00A521BF" w:rsidRPr="003C0597" w14:paraId="4B1975D2"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4E88D63C"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צ'ודלר נ' יוסף</w:t>
            </w:r>
          </w:p>
        </w:tc>
        <w:tc>
          <w:tcPr>
            <w:tcW w:w="5332" w:type="dxa"/>
          </w:tcPr>
          <w:p w14:paraId="728F8F7D" w14:textId="3EF9C80E"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מותר להתנגד להקמת בית משותף, במקרה שההקמה שונה מהצורה בה הבית היה בנוי קודם, והשינוי מהווה שיפור במצב הדירות?</w:t>
            </w:r>
          </w:p>
        </w:tc>
        <w:tc>
          <w:tcPr>
            <w:tcW w:w="6434" w:type="dxa"/>
          </w:tcPr>
          <w:p w14:paraId="0880AA7F"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במקרה והשינוי אינו דורש הוספת כספים נוספים, אין כל בעיה להקים את הבית עם התוספות. </w:t>
            </w:r>
          </w:p>
        </w:tc>
      </w:tr>
      <w:tr w:rsidR="00A521BF" w:rsidRPr="003C0597" w14:paraId="3A768880"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2AC9CF29"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שמע נ' סדובסקי</w:t>
            </w:r>
          </w:p>
        </w:tc>
        <w:tc>
          <w:tcPr>
            <w:tcW w:w="5332" w:type="dxa"/>
          </w:tcPr>
          <w:p w14:paraId="1B1D1184"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אדם פרטי יכול להפוך את דירתו בבית המשותף לחנות?</w:t>
            </w:r>
          </w:p>
        </w:tc>
        <w:tc>
          <w:tcPr>
            <w:tcW w:w="6434" w:type="dxa"/>
          </w:tcPr>
          <w:p w14:paraId="4535C294" w14:textId="30DA586D"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לא ניתן לעשות זאת ללא הסכמת כלל הדיירים האחרים. </w:t>
            </w:r>
          </w:p>
        </w:tc>
      </w:tr>
      <w:tr w:rsidR="00A521BF" w:rsidRPr="003C0597" w14:paraId="73E9C10E"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705F5D14"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אליאס נ' שיפר</w:t>
            </w:r>
          </w:p>
        </w:tc>
        <w:tc>
          <w:tcPr>
            <w:tcW w:w="5332" w:type="dxa"/>
          </w:tcPr>
          <w:p w14:paraId="1582CC84" w14:textId="6DAC4433"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מותר להעביר קו טלוויזי</w:t>
            </w:r>
            <w:r>
              <w:rPr>
                <w:rFonts w:ascii="David" w:hAnsi="David" w:cs="David" w:hint="eastAsia"/>
                <w:sz w:val="24"/>
                <w:szCs w:val="24"/>
                <w:rtl/>
              </w:rPr>
              <w:t>ה</w:t>
            </w:r>
            <w:r>
              <w:rPr>
                <w:rFonts w:ascii="David" w:hAnsi="David" w:cs="David" w:hint="cs"/>
                <w:sz w:val="24"/>
                <w:szCs w:val="24"/>
                <w:rtl/>
              </w:rPr>
              <w:t xml:space="preserve"> ברכוש המשותף, ללא קבלת הסכמת הדיירים האחרים?</w:t>
            </w:r>
          </w:p>
        </w:tc>
        <w:tc>
          <w:tcPr>
            <w:tcW w:w="6434" w:type="dxa"/>
          </w:tcPr>
          <w:p w14:paraId="55ECAE5B"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לא ניתן לבצע שינוי הפוגע בזכויותיהם של בעלי הדירות האחרות ברכוש המשותף. </w:t>
            </w:r>
          </w:p>
        </w:tc>
      </w:tr>
      <w:tr w:rsidR="00A521BF" w:rsidRPr="003C0597" w14:paraId="7BDF5119"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69A03AC8"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פרשקר נ' רוזנברג</w:t>
            </w:r>
          </w:p>
        </w:tc>
        <w:tc>
          <w:tcPr>
            <w:tcW w:w="5332" w:type="dxa"/>
          </w:tcPr>
          <w:p w14:paraId="42FBFEDF" w14:textId="06EEE146"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ניתן לחנות ברכוש המשותף?</w:t>
            </w:r>
          </w:p>
        </w:tc>
        <w:tc>
          <w:tcPr>
            <w:tcW w:w="6434" w:type="dxa"/>
          </w:tcPr>
          <w:p w14:paraId="586D8049"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ניתן לחנות, אך הדבר לא יוצר חזקה של החונה ברכוש המשותף. </w:t>
            </w:r>
          </w:p>
        </w:tc>
      </w:tr>
      <w:tr w:rsidR="00A521BF" w:rsidRPr="003C0597" w14:paraId="6030A192"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41373174"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שטנג נ' מינצר</w:t>
            </w:r>
          </w:p>
        </w:tc>
        <w:tc>
          <w:tcPr>
            <w:tcW w:w="5332" w:type="dxa"/>
          </w:tcPr>
          <w:p w14:paraId="7D711544"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מה דינה של החלטה שהתקבלה בחתו"ל לעניין הרכוש המשותף? והאם מותר להפקיע רכוש מהרכוש המשותף לטובת שימוש ייחודי (חנות).</w:t>
            </w:r>
          </w:p>
        </w:tc>
        <w:tc>
          <w:tcPr>
            <w:tcW w:w="6434" w:type="dxa"/>
          </w:tcPr>
          <w:p w14:paraId="7649C1A5" w14:textId="77777777" w:rsidR="00A521BF"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החלטה המתקבלת ברוב לעניין הרכוש המשותף חייבת להתקיים בתו"ל. כמו כן, בכדי להקצות חלק מהרכוש המשותף לשימוש ייחודי יש לקבל את הסכמת כל בעלי הדירות. </w:t>
            </w:r>
          </w:p>
          <w:p w14:paraId="0696BF2C"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הבניה נעשתה בניגוד להסכמה, אולם ביהמ"ש לא ביקש הריסה כי זה לא יעיל אלא רק דרש כי כל דיירי הבניין יוכלו להנות מהבניה.</w:t>
            </w:r>
          </w:p>
        </w:tc>
      </w:tr>
      <w:tr w:rsidR="00A521BF" w:rsidRPr="003C0597" w14:paraId="63F38391"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44B34CC8"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אדלר נ' שומרי אומונים</w:t>
            </w:r>
          </w:p>
        </w:tc>
        <w:tc>
          <w:tcPr>
            <w:tcW w:w="5332" w:type="dxa"/>
          </w:tcPr>
          <w:p w14:paraId="2D958054"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שאלת הסמכות בנוגע לשאלת הרישום</w:t>
            </w:r>
          </w:p>
        </w:tc>
        <w:tc>
          <w:tcPr>
            <w:tcW w:w="6434" w:type="dxa"/>
          </w:tcPr>
          <w:p w14:paraId="5B68F107"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ויתקון אומר כי החזקה לא קשורה לקיומו של תקנון?????</w:t>
            </w:r>
          </w:p>
        </w:tc>
      </w:tr>
      <w:tr w:rsidR="00A521BF" w:rsidRPr="003C0597" w14:paraId="1277A769"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100B2C58"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רגינה שוורצברגר נ' שלום מרין</w:t>
            </w:r>
          </w:p>
        </w:tc>
        <w:tc>
          <w:tcPr>
            <w:tcW w:w="5332" w:type="dxa"/>
          </w:tcPr>
          <w:p w14:paraId="17B0D735" w14:textId="479AE263"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סירוב לפינוי בינוי, כיוון והפינוי דורש מהמערער</w:t>
            </w:r>
            <w:r>
              <w:rPr>
                <w:rFonts w:ascii="David" w:hAnsi="David" w:cs="David" w:hint="eastAsia"/>
                <w:sz w:val="24"/>
                <w:szCs w:val="24"/>
                <w:rtl/>
              </w:rPr>
              <w:t>ת</w:t>
            </w:r>
            <w:r>
              <w:rPr>
                <w:rFonts w:ascii="David" w:hAnsi="David" w:cs="David" w:hint="cs"/>
                <w:sz w:val="24"/>
                <w:szCs w:val="24"/>
                <w:rtl/>
              </w:rPr>
              <w:t xml:space="preserve"> להצהיר כי אין חובות על הבית בעוד בפועל יש חובות.</w:t>
            </w:r>
          </w:p>
        </w:tc>
        <w:tc>
          <w:tcPr>
            <w:tcW w:w="6434" w:type="dxa"/>
          </w:tcPr>
          <w:p w14:paraId="763CB84F"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נקבע כי התעקשות זו אינה סבירה, כיוון והוצעו למערערת חלופות ופתרונות להתגבר על הנושא. </w:t>
            </w:r>
          </w:p>
        </w:tc>
      </w:tr>
      <w:tr w:rsidR="00A521BF" w:rsidRPr="003C0597" w14:paraId="40413997"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135E329A"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פרידמן חכשורי נ' מלי</w:t>
            </w:r>
          </w:p>
        </w:tc>
        <w:tc>
          <w:tcPr>
            <w:tcW w:w="5332" w:type="dxa"/>
          </w:tcPr>
          <w:p w14:paraId="1FC7EE0D" w14:textId="667D26C4"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הקבלן מכר דירות אך השאיר חלק מהמחסנים וחנויות על שמו, הרוכשים טענו כי הקבלן יכול למכור את הדירות והמחסנים רק לבעלי הדירות במתחם.</w:t>
            </w:r>
          </w:p>
        </w:tc>
        <w:tc>
          <w:tcPr>
            <w:tcW w:w="6434" w:type="dxa"/>
          </w:tcPr>
          <w:p w14:paraId="540433BA" w14:textId="7A33C8BA"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נקבע כי על מנת לקבל בעלות ברכוש משותף בבית יש להחזיק דירה בפועל, אולם יכול הקבלן לרשום את אחד המחסנים כדירה שתהווה קולב משפט ואליו להצמיד את החנויות וכו'. </w:t>
            </w:r>
          </w:p>
        </w:tc>
      </w:tr>
      <w:tr w:rsidR="00A521BF" w:rsidRPr="003C0597" w14:paraId="14F794D8"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214B3996"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דוד עטייה נ' ליאור שגיא</w:t>
            </w:r>
          </w:p>
        </w:tc>
        <w:tc>
          <w:tcPr>
            <w:tcW w:w="5332" w:type="dxa"/>
          </w:tcPr>
          <w:p w14:paraId="5DED0043" w14:textId="3430E2C0"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בניה שלא בצמוד לדירה יכולה להיחשב רק הרחבה של הדירה ויש צורך רק בהסכמת 75% מבעלי הרכוש המשותף?</w:t>
            </w:r>
          </w:p>
        </w:tc>
        <w:tc>
          <w:tcPr>
            <w:tcW w:w="6434" w:type="dxa"/>
          </w:tcPr>
          <w:p w14:paraId="68300332" w14:textId="331DA4AC"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בניה שלא בצמוד לדירה נחשבת בניה ולא הרחבה ודורשת את הסכמת כלל בעלי הרכוש המשותף, פוגלמן קובע כי זה האיזון בין זכות הקניין לבין הרצון להקל על הצפיפות בדיור. </w:t>
            </w:r>
          </w:p>
        </w:tc>
      </w:tr>
      <w:tr w:rsidR="00A521BF" w:rsidRPr="003C0597" w14:paraId="57EDEE99"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7915E9B9"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עמליה פרנק כהן נ' וזוב נכסים בע"מ</w:t>
            </w:r>
          </w:p>
        </w:tc>
        <w:tc>
          <w:tcPr>
            <w:tcW w:w="5332" w:type="dxa"/>
          </w:tcPr>
          <w:p w14:paraId="58B45471"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הקבלן יכול להשאיר בידיו נכסים כגון מרתף וחניה?</w:t>
            </w:r>
          </w:p>
        </w:tc>
        <w:tc>
          <w:tcPr>
            <w:tcW w:w="6434" w:type="dxa"/>
          </w:tcPr>
          <w:p w14:paraId="1918652B" w14:textId="2687DD21"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הקבלן יכול להשאיר בידיו נכסים מסוג זה, אך הוא צריך לעשות זאת ברחל ביתך הקטנה בנספח נפרד, כמו כן, יש נכסים שהוא אינו יכול לרשום על שמו כגון חדרי המדרגות. </w:t>
            </w:r>
          </w:p>
        </w:tc>
      </w:tr>
      <w:tr w:rsidR="00A521BF" w:rsidRPr="003C0597" w14:paraId="0C3A5DC1"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3" w:type="dxa"/>
            <w:gridSpan w:val="3"/>
          </w:tcPr>
          <w:p w14:paraId="5DE74476" w14:textId="77777777" w:rsidR="00A521BF" w:rsidRPr="003C0597" w:rsidRDefault="00A521BF" w:rsidP="00A521BF">
            <w:pPr>
              <w:spacing w:line="360" w:lineRule="auto"/>
              <w:jc w:val="center"/>
              <w:rPr>
                <w:rFonts w:ascii="David" w:hAnsi="David" w:cs="David"/>
                <w:sz w:val="24"/>
                <w:szCs w:val="24"/>
                <w:rtl/>
              </w:rPr>
            </w:pPr>
            <w:r>
              <w:rPr>
                <w:rFonts w:ascii="David" w:hAnsi="David" w:cs="David" w:hint="cs"/>
                <w:sz w:val="24"/>
                <w:szCs w:val="24"/>
                <w:rtl/>
              </w:rPr>
              <w:t>זיקת הנאה</w:t>
            </w:r>
          </w:p>
        </w:tc>
      </w:tr>
      <w:tr w:rsidR="00A521BF" w:rsidRPr="003C0597" w14:paraId="5E7FB331"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362B6465"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אסטרחאן נ' בן חורין</w:t>
            </w:r>
          </w:p>
        </w:tc>
        <w:tc>
          <w:tcPr>
            <w:tcW w:w="5332" w:type="dxa"/>
          </w:tcPr>
          <w:p w14:paraId="39B741C5"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קרקע שבמשך יותר מ-30 שנה עברו בה דיירי הבית, יום אחד הציב בעל הקרקע שער שחסם את הכניסה.</w:t>
            </w:r>
          </w:p>
        </w:tc>
        <w:tc>
          <w:tcPr>
            <w:tcW w:w="6434" w:type="dxa"/>
          </w:tcPr>
          <w:p w14:paraId="4662FC8E" w14:textId="453B08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AA6A6C">
              <w:rPr>
                <w:rFonts w:ascii="David" w:hAnsi="David" w:cs="David" w:hint="cs"/>
                <w:sz w:val="24"/>
                <w:szCs w:val="24"/>
                <w:rtl/>
              </w:rPr>
              <w:t>מגדיר א</w:t>
            </w:r>
            <w:r>
              <w:rPr>
                <w:rFonts w:ascii="David" w:hAnsi="David" w:cs="David" w:hint="cs"/>
                <w:sz w:val="24"/>
                <w:szCs w:val="24"/>
                <w:rtl/>
              </w:rPr>
              <w:t>ת</w:t>
            </w:r>
            <w:r w:rsidRPr="00AA6A6C">
              <w:rPr>
                <w:rFonts w:ascii="David" w:hAnsi="David" w:cs="David" w:hint="cs"/>
                <w:sz w:val="24"/>
                <w:szCs w:val="24"/>
                <w:rtl/>
              </w:rPr>
              <w:t xml:space="preserve"> טיב השימוש</w:t>
            </w:r>
            <w:r>
              <w:rPr>
                <w:rFonts w:ascii="David" w:hAnsi="David" w:cs="David" w:hint="cs"/>
                <w:b/>
                <w:bCs/>
                <w:sz w:val="24"/>
                <w:szCs w:val="24"/>
                <w:rtl/>
              </w:rPr>
              <w:t xml:space="preserve"> א. </w:t>
            </w:r>
            <w:r>
              <w:rPr>
                <w:rFonts w:ascii="David" w:hAnsi="David" w:cs="David" w:hint="cs"/>
                <w:sz w:val="24"/>
                <w:szCs w:val="24"/>
                <w:rtl/>
              </w:rPr>
              <w:t xml:space="preserve">שימוש הנוגד לזכות הבעלים במקרקעין. </w:t>
            </w:r>
            <w:r>
              <w:rPr>
                <w:rFonts w:ascii="David" w:hAnsi="David" w:cs="David" w:hint="cs"/>
                <w:b/>
                <w:bCs/>
                <w:sz w:val="24"/>
                <w:szCs w:val="24"/>
                <w:rtl/>
              </w:rPr>
              <w:t xml:space="preserve">ב. </w:t>
            </w:r>
            <w:r>
              <w:rPr>
                <w:rFonts w:ascii="David" w:hAnsi="David" w:cs="David" w:hint="cs"/>
                <w:sz w:val="24"/>
                <w:szCs w:val="24"/>
                <w:rtl/>
              </w:rPr>
              <w:t xml:space="preserve">שימוש שהוא גלוי וחשוף לכל. </w:t>
            </w:r>
            <w:r>
              <w:rPr>
                <w:rFonts w:ascii="David" w:hAnsi="David" w:cs="David" w:hint="cs"/>
                <w:b/>
                <w:bCs/>
                <w:sz w:val="24"/>
                <w:szCs w:val="24"/>
                <w:rtl/>
              </w:rPr>
              <w:t xml:space="preserve">ג. </w:t>
            </w:r>
            <w:r>
              <w:rPr>
                <w:rFonts w:ascii="David" w:hAnsi="David" w:cs="David" w:hint="cs"/>
                <w:sz w:val="24"/>
                <w:szCs w:val="24"/>
                <w:rtl/>
              </w:rPr>
              <w:t xml:space="preserve">שימוש הנמצא בידיעתו הקונסטרוקטיבית של הבעלים. </w:t>
            </w:r>
            <w:r>
              <w:rPr>
                <w:rFonts w:ascii="David" w:hAnsi="David" w:cs="David" w:hint="cs"/>
                <w:b/>
                <w:bCs/>
                <w:sz w:val="24"/>
                <w:szCs w:val="24"/>
                <w:rtl/>
              </w:rPr>
              <w:t xml:space="preserve">ד. </w:t>
            </w:r>
            <w:r>
              <w:rPr>
                <w:rFonts w:ascii="David" w:hAnsi="David" w:cs="David" w:hint="cs"/>
                <w:sz w:val="24"/>
                <w:szCs w:val="24"/>
                <w:rtl/>
              </w:rPr>
              <w:t>שימוש שמקורו בזכות חוזית או זכות אחרת שהוענקה ע"י בעל המקרקעין הכפופים למשתמש.</w:t>
            </w:r>
          </w:p>
        </w:tc>
      </w:tr>
      <w:tr w:rsidR="00A521BF" w:rsidRPr="003C0597" w14:paraId="3FD8872D"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640A564F"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קיבוץ החותרים נ' מנהל מקרקעי ישראל</w:t>
            </w:r>
          </w:p>
        </w:tc>
        <w:tc>
          <w:tcPr>
            <w:tcW w:w="5332" w:type="dxa"/>
          </w:tcPr>
          <w:p w14:paraId="7B9E0A09"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האם יכולה להיווצר זיקת הנאה מכוח החלטה מינהלית? </w:t>
            </w:r>
          </w:p>
        </w:tc>
        <w:tc>
          <w:tcPr>
            <w:tcW w:w="6434" w:type="dxa"/>
          </w:tcPr>
          <w:p w14:paraId="78F3E657"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בעיקרון קיימת אפשרות כזו, אולם במקרה דנן נקבע כי לא הוענקה זיקה כיוון ונדרש שהזיקה תוענק ע"י רשות מנהלית מוסמכת, תוך שהיא מתכוונת במודע להעניק זיקת הנאה ולא זכות אובליגטורית. </w:t>
            </w:r>
          </w:p>
        </w:tc>
      </w:tr>
      <w:tr w:rsidR="00A521BF" w:rsidRPr="003C0597" w14:paraId="726E13FA"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70C68EA7"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טוינה נ' לוי</w:t>
            </w:r>
          </w:p>
        </w:tc>
        <w:tc>
          <w:tcPr>
            <w:tcW w:w="5332" w:type="dxa"/>
          </w:tcPr>
          <w:p w14:paraId="0C5B9D8C"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תינתן זיקת הנאה לשימוש הנעשה לסירוגין במשך 30 השנים?</w:t>
            </w:r>
          </w:p>
        </w:tc>
        <w:tc>
          <w:tcPr>
            <w:tcW w:w="6434" w:type="dxa"/>
          </w:tcPr>
          <w:p w14:paraId="31B7C785" w14:textId="77777777" w:rsidR="00A521BF" w:rsidRPr="006E403E"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דרישת הרציפות ב</w:t>
            </w:r>
            <w:r>
              <w:rPr>
                <w:rFonts w:ascii="David" w:hAnsi="David" w:cs="David" w:hint="cs"/>
                <w:b/>
                <w:bCs/>
                <w:sz w:val="24"/>
                <w:szCs w:val="24"/>
                <w:rtl/>
              </w:rPr>
              <w:t>ס' 94(א) לחוק</w:t>
            </w:r>
            <w:r>
              <w:rPr>
                <w:rFonts w:ascii="David" w:hAnsi="David" w:cs="David" w:hint="cs"/>
                <w:sz w:val="24"/>
                <w:szCs w:val="24"/>
                <w:rtl/>
              </w:rPr>
              <w:t xml:space="preserve"> יכולה גם שתהיה לסירוגין. </w:t>
            </w:r>
          </w:p>
        </w:tc>
      </w:tr>
      <w:tr w:rsidR="00A521BF" w:rsidRPr="003C0597" w14:paraId="4616B54E"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040155C9"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עיריית רמת גן נ' עזבון בורשטיין</w:t>
            </w:r>
          </w:p>
        </w:tc>
        <w:tc>
          <w:tcPr>
            <w:tcW w:w="5332" w:type="dxa"/>
          </w:tcPr>
          <w:p w14:paraId="4244AC27"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זיקת הנאה מכוח שנים יכולה להיווצר עבור ציבור, ולא עבור אדם ספציפי? כמו כן, האם זיקת ההנאה המרוקנת כמעט את שוויו של הנכס יכולה להתקיים?</w:t>
            </w:r>
          </w:p>
        </w:tc>
        <w:tc>
          <w:tcPr>
            <w:tcW w:w="6434" w:type="dxa"/>
          </w:tcPr>
          <w:p w14:paraId="5F8D2D7B" w14:textId="6EA353D9"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זיקת הנאה עבור ציבור היא עבור כל הציבור ולכן בעליה לא מתחלפים, זיקת הנאה יכולה להיות גם במקרים בהם היא מרוקנת את כל שוויו של הנכס. </w:t>
            </w:r>
          </w:p>
        </w:tc>
      </w:tr>
      <w:tr w:rsidR="00A521BF" w:rsidRPr="003C0597" w14:paraId="4D6C1075"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70364135"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רביב נ' צבאג</w:t>
            </w:r>
          </w:p>
        </w:tc>
        <w:tc>
          <w:tcPr>
            <w:tcW w:w="5332" w:type="dxa"/>
          </w:tcPr>
          <w:p w14:paraId="6C708038"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בעלי הקרקע בנו על דרך ששימשה למעבר בקרקע אחרת מבנה אשר חסם אותה? </w:t>
            </w:r>
          </w:p>
        </w:tc>
        <w:tc>
          <w:tcPr>
            <w:tcW w:w="6434" w:type="dxa"/>
          </w:tcPr>
          <w:p w14:paraId="32F3C8D3"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נקבע כי לא הוכח שהמעבר שימש למשך יותר מ-30 שנה. כמו כן, לא ניתן להכיר בזיקת הנאה מכוח כורח או תו"ל או תוכנית בניה.</w:t>
            </w:r>
          </w:p>
        </w:tc>
      </w:tr>
      <w:tr w:rsidR="00A521BF" w:rsidRPr="003C0597" w14:paraId="78DC9133"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3" w:type="dxa"/>
            <w:gridSpan w:val="3"/>
          </w:tcPr>
          <w:p w14:paraId="45C02F1F" w14:textId="77777777" w:rsidR="00A521BF" w:rsidRPr="003C0597" w:rsidRDefault="00A521BF" w:rsidP="00A521BF">
            <w:pPr>
              <w:spacing w:line="360" w:lineRule="auto"/>
              <w:jc w:val="center"/>
              <w:rPr>
                <w:rFonts w:ascii="David" w:hAnsi="David" w:cs="David"/>
                <w:sz w:val="24"/>
                <w:szCs w:val="24"/>
                <w:rtl/>
              </w:rPr>
            </w:pPr>
            <w:r>
              <w:rPr>
                <w:rFonts w:ascii="David" w:hAnsi="David" w:cs="David" w:hint="cs"/>
                <w:sz w:val="24"/>
                <w:szCs w:val="24"/>
                <w:rtl/>
              </w:rPr>
              <w:t>רישיון בר רשות</w:t>
            </w:r>
          </w:p>
        </w:tc>
      </w:tr>
      <w:tr w:rsidR="00A521BF" w:rsidRPr="003C0597" w14:paraId="5872C76D"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40BB42AB"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בצר נ' צילביץ</w:t>
            </w:r>
          </w:p>
        </w:tc>
        <w:tc>
          <w:tcPr>
            <w:tcW w:w="5332" w:type="dxa"/>
          </w:tcPr>
          <w:p w14:paraId="6AF97EBF" w14:textId="05E2DE3E"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אם מינתה את בתה ובן זוגה כבנים ממשיכים בנחלה במושב, לאחר מכן התגרשה הבת, והאם ביקשה לחזור בה ממינוי בן הזוג כבן ממשיך.</w:t>
            </w:r>
          </w:p>
        </w:tc>
        <w:tc>
          <w:tcPr>
            <w:tcW w:w="6434" w:type="dxa"/>
          </w:tcPr>
          <w:p w14:paraId="0080636C" w14:textId="6C72AA8C"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בן הזוג השקיע כסף והסתמך על מיניו כבן ממשיך, כמו כן, מדובר ברישיון בלתי הדיר. לפיכך לא יכולה האם לחזור בה ממתן הרישיון לבן הזוג. </w:t>
            </w:r>
          </w:p>
        </w:tc>
      </w:tr>
      <w:tr w:rsidR="00A521BF" w:rsidRPr="003C0597" w14:paraId="44384998"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46598C58"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אלוני נ' ארד</w:t>
            </w:r>
          </w:p>
        </w:tc>
        <w:tc>
          <w:tcPr>
            <w:tcW w:w="5332" w:type="dxa"/>
          </w:tcPr>
          <w:p w14:paraId="7469F8E9" w14:textId="77777777"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בני זוג ברי רשות בנחלה, קיבלו אישור לבנות בית לבנם בנחלה, הבן בנה את הבית. לימים הוטל עיקול על נכסיהם של בני הזוג, ועכשיו מבקשים לממש גם את בית הבן הנמצא בנחלה. </w:t>
            </w:r>
          </w:p>
        </w:tc>
        <w:tc>
          <w:tcPr>
            <w:tcW w:w="6434" w:type="dxa"/>
          </w:tcPr>
          <w:p w14:paraId="207F06E5" w14:textId="45193FCE"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נקבע, כי רישיונו של הבן הוא בלתי הדיר, וכי הסכמת הגורמים המיישבים להימצאות הבן בשטח היא מכוח השתק.</w:t>
            </w:r>
          </w:p>
        </w:tc>
      </w:tr>
      <w:tr w:rsidR="00A521BF" w:rsidRPr="003C0597" w14:paraId="0DB9E838"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3E6C3438"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מדינת ישראל נ' היפר חלץ</w:t>
            </w:r>
          </w:p>
        </w:tc>
        <w:tc>
          <w:tcPr>
            <w:tcW w:w="5332" w:type="dxa"/>
          </w:tcPr>
          <w:p w14:paraId="581C26AD" w14:textId="7777777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ניתן לתת זכות שימוש במקרקעין ציבוריים?</w:t>
            </w:r>
          </w:p>
        </w:tc>
        <w:tc>
          <w:tcPr>
            <w:tcW w:w="6434" w:type="dxa"/>
          </w:tcPr>
          <w:p w14:paraId="4B04AEFC" w14:textId="74B196BA" w:rsidR="00A521BF" w:rsidRPr="00981708"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b/>
                <w:bCs/>
                <w:sz w:val="24"/>
                <w:szCs w:val="24"/>
                <w:rtl/>
              </w:rPr>
              <w:t>רובינשטיין (דעת רוב)</w:t>
            </w:r>
            <w:r>
              <w:rPr>
                <w:rFonts w:ascii="David" w:hAnsi="David" w:cs="David" w:hint="cs"/>
                <w:sz w:val="24"/>
                <w:szCs w:val="24"/>
                <w:rtl/>
              </w:rPr>
              <w:t xml:space="preserve"> ניתן בעיקרון אך נדרשות נסיבות מיוחדות, למשל שהמדינה יישבה את הפולשים בקרקע ונטעה בהם ציפייה לקבלתה. </w:t>
            </w:r>
            <w:r>
              <w:rPr>
                <w:rFonts w:ascii="David" w:hAnsi="David" w:cs="David" w:hint="cs"/>
                <w:b/>
                <w:bCs/>
                <w:sz w:val="24"/>
                <w:szCs w:val="24"/>
                <w:rtl/>
              </w:rPr>
              <w:t>מזוז (בדעת מיעוט)</w:t>
            </w:r>
            <w:r>
              <w:rPr>
                <w:rFonts w:ascii="David" w:hAnsi="David" w:cs="David" w:hint="cs"/>
                <w:sz w:val="24"/>
                <w:szCs w:val="24"/>
                <w:rtl/>
              </w:rPr>
              <w:t xml:space="preserve"> לא ניתן להכיר משלוש סיבות: </w:t>
            </w:r>
            <w:r>
              <w:rPr>
                <w:rFonts w:ascii="David" w:hAnsi="David" w:cs="David" w:hint="cs"/>
                <w:b/>
                <w:bCs/>
                <w:sz w:val="24"/>
                <w:szCs w:val="24"/>
                <w:rtl/>
              </w:rPr>
              <w:t>1. אינטרס ציבורי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הכרה במתן רישיון מכללא בקרקע ציבורית לא תותיר קרקעות ציבוריות. </w:t>
            </w:r>
            <w:r>
              <w:rPr>
                <w:rFonts w:ascii="David" w:hAnsi="David" w:cs="David" w:hint="cs"/>
                <w:b/>
                <w:bCs/>
                <w:sz w:val="24"/>
                <w:szCs w:val="24"/>
                <w:rtl/>
              </w:rPr>
              <w:t>2. מקרקעי ציבור רבים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קושי לפקח על כל המקרקעין מפני פלישה. </w:t>
            </w:r>
            <w:r>
              <w:rPr>
                <w:rFonts w:ascii="David" w:hAnsi="David" w:cs="David" w:hint="cs"/>
                <w:b/>
                <w:bCs/>
                <w:sz w:val="24"/>
                <w:szCs w:val="24"/>
                <w:rtl/>
              </w:rPr>
              <w:t>3. בפועל אין הסכמה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טיפול לא יעיל של רשות בפלישה למקרקעין, אינו מעיד על הסכמה.</w:t>
            </w:r>
          </w:p>
        </w:tc>
      </w:tr>
      <w:tr w:rsidR="00A521BF" w:rsidRPr="003C0597" w14:paraId="31A0981B"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00E6AAF"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נחום נ' מ"י רשות הפיתוח</w:t>
            </w:r>
          </w:p>
        </w:tc>
        <w:tc>
          <w:tcPr>
            <w:tcW w:w="5332" w:type="dxa"/>
          </w:tcPr>
          <w:p w14:paraId="341F9A36" w14:textId="3D90065D"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אדם החזיק בחלקה בבעלות רשות הפיתוח במשך 40 שנה, הוא נפטר ובתו נכנסה תחתיו? רשות הפיתוח קיבלה לרשותה את הקרקע 7 שנים לפני הגשת התביעה וטוענת לדמי שימוש עבור 7 השנים האלו. מנגד טענה הבת כי בשל חלוף הזמן הרב של ישיבתה בקרקע רשות השימוש שלה הפכה לבלתי הדירה. </w:t>
            </w:r>
          </w:p>
        </w:tc>
        <w:tc>
          <w:tcPr>
            <w:tcW w:w="6434" w:type="dxa"/>
          </w:tcPr>
          <w:p w14:paraId="3B6BCCE7" w14:textId="5950E424"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נדחתה הבקשה לתשלום דמי שימוש. כמו כן, נקבע כי רישיון מכללא לשימוש בקרקע לתקופה ארוכה במקרקעי ציבור לא יכול להפוך לרשות שימוש בלתי הדירה. </w:t>
            </w:r>
          </w:p>
        </w:tc>
      </w:tr>
      <w:tr w:rsidR="00A521BF" w:rsidRPr="003C0597" w14:paraId="669AC910"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253152F0" w14:textId="255F98F6"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ציזיק</w:t>
            </w:r>
          </w:p>
        </w:tc>
        <w:tc>
          <w:tcPr>
            <w:tcW w:w="5332" w:type="dxa"/>
          </w:tcPr>
          <w:p w14:paraId="704779C1" w14:textId="67B6DCD2" w:rsidR="00A521BF"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אב כתב לביתו כי הוא מעניק לה רישיון להתגורר במבנה שבבעלותו, היא שיפצה את המבנה והתגוררה בו. לאחר מות האב טענו היורשים כי יש לחלק את הנכס.</w:t>
            </w:r>
          </w:p>
        </w:tc>
        <w:tc>
          <w:tcPr>
            <w:tcW w:w="6434" w:type="dxa"/>
          </w:tcPr>
          <w:p w14:paraId="0116E6A4" w14:textId="05926E57" w:rsidR="00A521BF"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נקבע כי הרישיון הוא בלתי הדיר, וכי יש לה זכות שימוש בנכס. </w:t>
            </w:r>
          </w:p>
        </w:tc>
      </w:tr>
      <w:tr w:rsidR="00A521BF" w:rsidRPr="003C0597" w14:paraId="5DB0C7DA" w14:textId="77777777" w:rsidTr="00A5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3" w:type="dxa"/>
            <w:gridSpan w:val="3"/>
          </w:tcPr>
          <w:p w14:paraId="78F803A5" w14:textId="77777777" w:rsidR="00A521BF" w:rsidRPr="003C0597" w:rsidRDefault="00A521BF" w:rsidP="00A521BF">
            <w:pPr>
              <w:spacing w:line="360" w:lineRule="auto"/>
              <w:jc w:val="center"/>
              <w:rPr>
                <w:rFonts w:ascii="David" w:hAnsi="David" w:cs="David"/>
                <w:sz w:val="24"/>
                <w:szCs w:val="24"/>
                <w:rtl/>
              </w:rPr>
            </w:pPr>
            <w:r>
              <w:rPr>
                <w:rFonts w:ascii="David" w:hAnsi="David" w:cs="David" w:hint="cs"/>
                <w:sz w:val="24"/>
                <w:szCs w:val="24"/>
                <w:rtl/>
              </w:rPr>
              <w:t>בטוחות</w:t>
            </w:r>
          </w:p>
        </w:tc>
      </w:tr>
      <w:tr w:rsidR="00A521BF" w:rsidRPr="003C0597" w14:paraId="3E58EF5A"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61EFDA39" w14:textId="179FDE58"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קלומבו נ' הבנק למסחר</w:t>
            </w:r>
          </w:p>
        </w:tc>
        <w:tc>
          <w:tcPr>
            <w:tcW w:w="5332" w:type="dxa"/>
          </w:tcPr>
          <w:p w14:paraId="4993A95A" w14:textId="6B2199C7"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נעשתה עסקת קונסיגנציה, קולומבו סיפק טובים למאמא יוקרו ע"מ שזו תמכור אותן בשבילו. מאמא יוקרו פשטה את הרגל, ועכשיו נטען כי הסחורה שסופקה היא משכון מוסווה, ולא ניתן להכיר בעסקת קונסיגנציה.</w:t>
            </w:r>
          </w:p>
        </w:tc>
        <w:tc>
          <w:tcPr>
            <w:tcW w:w="6434" w:type="dxa"/>
          </w:tcPr>
          <w:p w14:paraId="40D4CA12" w14:textId="031566E6"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נקבע, כי העסקה היא משכון מסווה ולא עסקת קונסיגנציה. </w:t>
            </w:r>
          </w:p>
        </w:tc>
      </w:tr>
      <w:tr w:rsidR="00A521BF" w:rsidRPr="003C0597" w14:paraId="39A8A26E" w14:textId="77777777" w:rsidTr="00A521BF">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047" w:type="dxa"/>
          </w:tcPr>
          <w:p w14:paraId="74E32F3A" w14:textId="7777777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שטיינמץ נ' בנר משכן</w:t>
            </w:r>
          </w:p>
        </w:tc>
        <w:tc>
          <w:tcPr>
            <w:tcW w:w="5332" w:type="dxa"/>
          </w:tcPr>
          <w:p w14:paraId="4A97B49D" w14:textId="3CECC71C"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משכון זכות חוזית לקבלת דירה הינה משכנתא?</w:t>
            </w:r>
          </w:p>
        </w:tc>
        <w:tc>
          <w:tcPr>
            <w:tcW w:w="6434" w:type="dxa"/>
          </w:tcPr>
          <w:p w14:paraId="38F8BE48" w14:textId="16D6D462" w:rsidR="00A521BF" w:rsidRPr="003C0597" w:rsidRDefault="00A521BF" w:rsidP="00A521BF">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נקבע , כי משכון זכות חוזית על אף שהיא מייצגת נכס מקרקעין היא זכות חוזית ויש לנהוג בעניינה לפי הקבוע בחוק המשכון.</w:t>
            </w:r>
          </w:p>
        </w:tc>
      </w:tr>
      <w:tr w:rsidR="00A521BF" w:rsidRPr="003C0597" w14:paraId="1957B8B1" w14:textId="77777777" w:rsidTr="00A521BF">
        <w:tc>
          <w:tcPr>
            <w:cnfStyle w:val="001000000000" w:firstRow="0" w:lastRow="0" w:firstColumn="1" w:lastColumn="0" w:oddVBand="0" w:evenVBand="0" w:oddHBand="0" w:evenHBand="0" w:firstRowFirstColumn="0" w:firstRowLastColumn="0" w:lastRowFirstColumn="0" w:lastRowLastColumn="0"/>
            <w:tcW w:w="2047" w:type="dxa"/>
          </w:tcPr>
          <w:p w14:paraId="156C1A60" w14:textId="762E49F7" w:rsidR="00A521BF" w:rsidRDefault="00A521BF" w:rsidP="00A521BF">
            <w:pPr>
              <w:spacing w:line="360" w:lineRule="auto"/>
              <w:jc w:val="both"/>
              <w:rPr>
                <w:rFonts w:ascii="David" w:hAnsi="David" w:cs="David"/>
                <w:sz w:val="24"/>
                <w:szCs w:val="24"/>
                <w:rtl/>
              </w:rPr>
            </w:pPr>
            <w:r>
              <w:rPr>
                <w:rFonts w:ascii="David" w:hAnsi="David" w:cs="David" w:hint="cs"/>
                <w:sz w:val="24"/>
                <w:szCs w:val="24"/>
                <w:rtl/>
              </w:rPr>
              <w:t>מ.ש. קידוחי הצפון בע"מ נ' גוילי</w:t>
            </w:r>
          </w:p>
        </w:tc>
        <w:tc>
          <w:tcPr>
            <w:tcW w:w="5332" w:type="dxa"/>
          </w:tcPr>
          <w:p w14:paraId="6F3C8221" w14:textId="68D8881B"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האם עסקת קונסיגנציה זה משכון מסווה?</w:t>
            </w:r>
          </w:p>
        </w:tc>
        <w:tc>
          <w:tcPr>
            <w:tcW w:w="6434" w:type="dxa"/>
          </w:tcPr>
          <w:p w14:paraId="7F592119" w14:textId="55EA6BEB" w:rsidR="00A521BF" w:rsidRPr="003C0597" w:rsidRDefault="00A521BF" w:rsidP="00A521BF">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יש חזרה מהלכת קולומבו, ונקבע כי יש לפרש את הלכת קולומבו בצמצום ורק במקרים קיצוניים. </w:t>
            </w:r>
          </w:p>
        </w:tc>
      </w:tr>
    </w:tbl>
    <w:p w14:paraId="55551479" w14:textId="77777777" w:rsidR="00D2150B" w:rsidRPr="003C0597" w:rsidRDefault="00D2150B" w:rsidP="003C0597">
      <w:pPr>
        <w:spacing w:line="360" w:lineRule="auto"/>
        <w:jc w:val="both"/>
        <w:rPr>
          <w:rFonts w:ascii="David" w:hAnsi="David" w:cs="David"/>
          <w:sz w:val="24"/>
          <w:szCs w:val="24"/>
        </w:rPr>
      </w:pPr>
    </w:p>
    <w:sectPr w:rsidR="00D2150B" w:rsidRPr="003C0597" w:rsidSect="003C0597">
      <w:footerReference w:type="default" r:id="rId7"/>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6CA8E" w14:textId="77777777" w:rsidR="00E35A4A" w:rsidRDefault="00E35A4A" w:rsidP="00260EC9">
      <w:pPr>
        <w:spacing w:after="0" w:line="240" w:lineRule="auto"/>
      </w:pPr>
      <w:r>
        <w:separator/>
      </w:r>
    </w:p>
  </w:endnote>
  <w:endnote w:type="continuationSeparator" w:id="0">
    <w:p w14:paraId="0D3796CA" w14:textId="77777777" w:rsidR="00E35A4A" w:rsidRDefault="00E35A4A" w:rsidP="0026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51857721"/>
      <w:docPartObj>
        <w:docPartGallery w:val="Page Numbers (Bottom of Page)"/>
        <w:docPartUnique/>
      </w:docPartObj>
    </w:sdtPr>
    <w:sdtEndPr/>
    <w:sdtContent>
      <w:p w14:paraId="0C0E303D" w14:textId="71DF7AE2" w:rsidR="00260EC9" w:rsidRDefault="00260EC9">
        <w:pPr>
          <w:pStyle w:val="a6"/>
          <w:jc w:val="center"/>
        </w:pPr>
        <w:r>
          <w:fldChar w:fldCharType="begin"/>
        </w:r>
        <w:r>
          <w:instrText>PAGE   \* MERGEFORMAT</w:instrText>
        </w:r>
        <w:r>
          <w:fldChar w:fldCharType="separate"/>
        </w:r>
        <w:r>
          <w:rPr>
            <w:rtl/>
            <w:lang w:val="he-IL"/>
          </w:rPr>
          <w:t>2</w:t>
        </w:r>
        <w:r>
          <w:fldChar w:fldCharType="end"/>
        </w:r>
      </w:p>
    </w:sdtContent>
  </w:sdt>
  <w:p w14:paraId="0CB7F415" w14:textId="77777777" w:rsidR="00260EC9" w:rsidRDefault="00260E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F1C31" w14:textId="77777777" w:rsidR="00E35A4A" w:rsidRDefault="00E35A4A" w:rsidP="00260EC9">
      <w:pPr>
        <w:spacing w:after="0" w:line="240" w:lineRule="auto"/>
      </w:pPr>
      <w:r>
        <w:separator/>
      </w:r>
    </w:p>
  </w:footnote>
  <w:footnote w:type="continuationSeparator" w:id="0">
    <w:p w14:paraId="7C89D920" w14:textId="77777777" w:rsidR="00E35A4A" w:rsidRDefault="00E35A4A" w:rsidP="00260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4D23"/>
    <w:multiLevelType w:val="hybridMultilevel"/>
    <w:tmpl w:val="139A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97"/>
    <w:rsid w:val="00013373"/>
    <w:rsid w:val="00081509"/>
    <w:rsid w:val="000D513B"/>
    <w:rsid w:val="00110351"/>
    <w:rsid w:val="001942D9"/>
    <w:rsid w:val="001957B3"/>
    <w:rsid w:val="001C47E7"/>
    <w:rsid w:val="001C7EAD"/>
    <w:rsid w:val="002353B9"/>
    <w:rsid w:val="00260EC9"/>
    <w:rsid w:val="002F1BEC"/>
    <w:rsid w:val="00310451"/>
    <w:rsid w:val="00330D06"/>
    <w:rsid w:val="00341A70"/>
    <w:rsid w:val="003B3E01"/>
    <w:rsid w:val="003C0597"/>
    <w:rsid w:val="003D0602"/>
    <w:rsid w:val="003D29AE"/>
    <w:rsid w:val="00401951"/>
    <w:rsid w:val="00427F35"/>
    <w:rsid w:val="00452148"/>
    <w:rsid w:val="0047287E"/>
    <w:rsid w:val="0048630A"/>
    <w:rsid w:val="00494049"/>
    <w:rsid w:val="00570E2B"/>
    <w:rsid w:val="005C24FC"/>
    <w:rsid w:val="005E7163"/>
    <w:rsid w:val="005F3368"/>
    <w:rsid w:val="005F5A6E"/>
    <w:rsid w:val="00615021"/>
    <w:rsid w:val="00615AD0"/>
    <w:rsid w:val="00666A80"/>
    <w:rsid w:val="00673E98"/>
    <w:rsid w:val="00681CF9"/>
    <w:rsid w:val="00685C1B"/>
    <w:rsid w:val="00687A1C"/>
    <w:rsid w:val="006B0FBC"/>
    <w:rsid w:val="006D4BF5"/>
    <w:rsid w:val="006E403E"/>
    <w:rsid w:val="006E4FAD"/>
    <w:rsid w:val="006F6D83"/>
    <w:rsid w:val="00721934"/>
    <w:rsid w:val="007250FA"/>
    <w:rsid w:val="00726CF1"/>
    <w:rsid w:val="00744DFC"/>
    <w:rsid w:val="007A52B6"/>
    <w:rsid w:val="007C2B8D"/>
    <w:rsid w:val="007C2DF8"/>
    <w:rsid w:val="007E17AF"/>
    <w:rsid w:val="00811EFC"/>
    <w:rsid w:val="00864E97"/>
    <w:rsid w:val="00870F6E"/>
    <w:rsid w:val="00882520"/>
    <w:rsid w:val="00883211"/>
    <w:rsid w:val="008D29C4"/>
    <w:rsid w:val="008F508E"/>
    <w:rsid w:val="00901D7F"/>
    <w:rsid w:val="00937578"/>
    <w:rsid w:val="00966D14"/>
    <w:rsid w:val="00981708"/>
    <w:rsid w:val="009E3E1A"/>
    <w:rsid w:val="00A24FF6"/>
    <w:rsid w:val="00A521BF"/>
    <w:rsid w:val="00A844C5"/>
    <w:rsid w:val="00AA29D0"/>
    <w:rsid w:val="00AA6A6C"/>
    <w:rsid w:val="00B16F49"/>
    <w:rsid w:val="00B44ABF"/>
    <w:rsid w:val="00B91041"/>
    <w:rsid w:val="00BE2BA0"/>
    <w:rsid w:val="00C62F87"/>
    <w:rsid w:val="00C8145A"/>
    <w:rsid w:val="00CB0F14"/>
    <w:rsid w:val="00CC716E"/>
    <w:rsid w:val="00CD34E3"/>
    <w:rsid w:val="00D0090A"/>
    <w:rsid w:val="00D2150B"/>
    <w:rsid w:val="00D37960"/>
    <w:rsid w:val="00D56F00"/>
    <w:rsid w:val="00DA6058"/>
    <w:rsid w:val="00DB62DC"/>
    <w:rsid w:val="00E0230E"/>
    <w:rsid w:val="00E35A4A"/>
    <w:rsid w:val="00EB724D"/>
    <w:rsid w:val="00EC5129"/>
    <w:rsid w:val="00F37575"/>
    <w:rsid w:val="00F92E31"/>
    <w:rsid w:val="00F947DE"/>
    <w:rsid w:val="00F95AC5"/>
    <w:rsid w:val="00FA2292"/>
    <w:rsid w:val="00FF13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CC14"/>
  <w15:chartTrackingRefBased/>
  <w15:docId w15:val="{AB869DA2-99A0-4AE8-A7C6-BECB59AA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3C0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a4">
    <w:name w:val="header"/>
    <w:basedOn w:val="a"/>
    <w:link w:val="a5"/>
    <w:uiPriority w:val="99"/>
    <w:unhideWhenUsed/>
    <w:rsid w:val="00260EC9"/>
    <w:pPr>
      <w:tabs>
        <w:tab w:val="center" w:pos="4153"/>
        <w:tab w:val="right" w:pos="8306"/>
      </w:tabs>
      <w:spacing w:after="0" w:line="240" w:lineRule="auto"/>
    </w:pPr>
  </w:style>
  <w:style w:type="character" w:customStyle="1" w:styleId="a5">
    <w:name w:val="כותרת עליונה תו"/>
    <w:basedOn w:val="a0"/>
    <w:link w:val="a4"/>
    <w:uiPriority w:val="99"/>
    <w:rsid w:val="00260EC9"/>
  </w:style>
  <w:style w:type="paragraph" w:styleId="a6">
    <w:name w:val="footer"/>
    <w:basedOn w:val="a"/>
    <w:link w:val="a7"/>
    <w:uiPriority w:val="99"/>
    <w:unhideWhenUsed/>
    <w:rsid w:val="00260EC9"/>
    <w:pPr>
      <w:tabs>
        <w:tab w:val="center" w:pos="4153"/>
        <w:tab w:val="right" w:pos="8306"/>
      </w:tabs>
      <w:spacing w:after="0" w:line="240" w:lineRule="auto"/>
    </w:pPr>
  </w:style>
  <w:style w:type="character" w:customStyle="1" w:styleId="a7">
    <w:name w:val="כותרת תחתונה תו"/>
    <w:basedOn w:val="a0"/>
    <w:link w:val="a6"/>
    <w:uiPriority w:val="99"/>
    <w:rsid w:val="0026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11</Pages>
  <Words>2918</Words>
  <Characters>14592</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Bosak</dc:creator>
  <cp:keywords/>
  <dc:description/>
  <cp:lastModifiedBy>Ron Bosak</cp:lastModifiedBy>
  <cp:revision>65</cp:revision>
  <dcterms:created xsi:type="dcterms:W3CDTF">2020-07-21T14:16:00Z</dcterms:created>
  <dcterms:modified xsi:type="dcterms:W3CDTF">2020-07-22T08:06:00Z</dcterms:modified>
</cp:coreProperties>
</file>