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946" w:rsidRPr="001B6892" w:rsidRDefault="00476FFD" w:rsidP="007D3140">
      <w:pPr>
        <w:spacing w:line="360" w:lineRule="auto"/>
        <w:jc w:val="both"/>
        <w:rPr>
          <w:rFonts w:ascii="David" w:hAnsi="David" w:cs="David"/>
          <w:sz w:val="24"/>
          <w:szCs w:val="24"/>
        </w:rPr>
      </w:pPr>
      <w:r w:rsidRPr="00793A21">
        <w:rPr>
          <w:rFonts w:ascii="David" w:hAnsi="David" w:cs="David" w:hint="cs"/>
          <w:b/>
          <w:bCs/>
          <w:sz w:val="24"/>
          <w:szCs w:val="24"/>
          <w:rtl/>
        </w:rPr>
        <w:t>ב</w:t>
      </w:r>
      <w:r w:rsidR="007311F2" w:rsidRPr="00793A21">
        <w:rPr>
          <w:rFonts w:ascii="David" w:hAnsi="David" w:cs="David" w:hint="cs"/>
          <w:b/>
          <w:bCs/>
          <w:sz w:val="24"/>
          <w:szCs w:val="24"/>
          <w:rtl/>
        </w:rPr>
        <w:t>פלונית 2123</w:t>
      </w:r>
      <w:r w:rsidR="007311F2" w:rsidRPr="00793A21">
        <w:rPr>
          <w:rFonts w:ascii="David" w:hAnsi="David" w:cs="David" w:hint="cs"/>
          <w:sz w:val="24"/>
          <w:szCs w:val="24"/>
          <w:rtl/>
        </w:rPr>
        <w:t xml:space="preserve"> 4 מבחנים שנמצאים </w:t>
      </w:r>
      <w:r w:rsidR="007311F2" w:rsidRPr="00793A21">
        <w:rPr>
          <w:rFonts w:ascii="David" w:hAnsi="David" w:cs="David" w:hint="cs"/>
          <w:b/>
          <w:bCs/>
          <w:sz w:val="24"/>
          <w:szCs w:val="24"/>
          <w:rtl/>
        </w:rPr>
        <w:t>בס</w:t>
      </w:r>
      <w:r w:rsidR="00A30F5E" w:rsidRPr="00793A21">
        <w:rPr>
          <w:rFonts w:ascii="David" w:hAnsi="David" w:cs="David" w:hint="cs"/>
          <w:sz w:val="24"/>
          <w:szCs w:val="24"/>
          <w:rtl/>
        </w:rPr>
        <w:t>.</w:t>
      </w:r>
      <w:r w:rsidR="007311F2" w:rsidRPr="00793A21">
        <w:rPr>
          <w:rFonts w:ascii="David" w:hAnsi="David" w:cs="David" w:hint="cs"/>
          <w:sz w:val="24"/>
          <w:szCs w:val="24"/>
          <w:rtl/>
        </w:rPr>
        <w:t xml:space="preserve"> 1 </w:t>
      </w:r>
      <w:proofErr w:type="spellStart"/>
      <w:r w:rsidR="007311F2" w:rsidRPr="00793A21">
        <w:rPr>
          <w:rFonts w:ascii="David" w:hAnsi="David" w:cs="David" w:hint="cs"/>
          <w:sz w:val="24"/>
          <w:szCs w:val="24"/>
          <w:rtl/>
        </w:rPr>
        <w:t>לח</w:t>
      </w:r>
      <w:r w:rsidR="000D52DF" w:rsidRPr="00793A21">
        <w:rPr>
          <w:rFonts w:ascii="David" w:hAnsi="David" w:cs="David" w:hint="cs"/>
          <w:sz w:val="24"/>
          <w:szCs w:val="24"/>
          <w:rtl/>
        </w:rPr>
        <w:t>שבד"ר</w:t>
      </w:r>
      <w:proofErr w:type="spellEnd"/>
      <w:r w:rsidR="007311F2" w:rsidRPr="00793A21">
        <w:rPr>
          <w:rFonts w:ascii="David" w:hAnsi="David" w:cs="David" w:hint="cs"/>
          <w:sz w:val="24"/>
          <w:szCs w:val="24"/>
          <w:rtl/>
        </w:rPr>
        <w:t xml:space="preserve">: </w:t>
      </w:r>
      <w:r w:rsidR="007311F2" w:rsidRPr="00793A21">
        <w:rPr>
          <w:rFonts w:ascii="David" w:hAnsi="David" w:cs="David" w:hint="cs"/>
          <w:b/>
          <w:bCs/>
          <w:sz w:val="24"/>
          <w:szCs w:val="24"/>
          <w:rtl/>
        </w:rPr>
        <w:t xml:space="preserve">1. </w:t>
      </w:r>
      <w:r w:rsidR="007311F2" w:rsidRPr="00793A21">
        <w:rPr>
          <w:rFonts w:ascii="David" w:hAnsi="David" w:cs="David" w:hint="cs"/>
          <w:sz w:val="24"/>
          <w:szCs w:val="24"/>
          <w:u w:val="single"/>
          <w:rtl/>
        </w:rPr>
        <w:t>סמכות עניינית:</w:t>
      </w:r>
      <w:r w:rsidR="007311F2" w:rsidRPr="00793A21">
        <w:rPr>
          <w:rFonts w:ascii="David" w:hAnsi="David" w:cs="David" w:hint="cs"/>
          <w:sz w:val="24"/>
          <w:szCs w:val="24"/>
          <w:rtl/>
        </w:rPr>
        <w:t xml:space="preserve"> </w:t>
      </w:r>
      <w:r w:rsidR="00FC5DF8" w:rsidRPr="00793A21">
        <w:rPr>
          <w:rFonts w:ascii="David" w:hAnsi="David" w:cs="David" w:hint="cs"/>
          <w:sz w:val="24"/>
          <w:szCs w:val="24"/>
          <w:rtl/>
        </w:rPr>
        <w:t>מדובר ב</w:t>
      </w:r>
      <w:r w:rsidR="00531ADD" w:rsidRPr="00793A21">
        <w:rPr>
          <w:rFonts w:ascii="David" w:hAnsi="David" w:cs="David" w:hint="cs"/>
          <w:sz w:val="24"/>
          <w:szCs w:val="24"/>
          <w:rtl/>
        </w:rPr>
        <w:t xml:space="preserve">ענייני </w:t>
      </w:r>
      <w:r w:rsidR="00860BF5" w:rsidRPr="00793A21">
        <w:rPr>
          <w:rFonts w:ascii="David" w:hAnsi="David" w:cs="David" w:hint="cs"/>
          <w:sz w:val="24"/>
          <w:szCs w:val="24"/>
          <w:rtl/>
        </w:rPr>
        <w:t xml:space="preserve">נישואים או </w:t>
      </w:r>
      <w:r w:rsidR="00531ADD" w:rsidRPr="00793A21">
        <w:rPr>
          <w:rFonts w:ascii="David" w:hAnsi="David" w:cs="David" w:hint="cs"/>
          <w:sz w:val="24"/>
          <w:szCs w:val="24"/>
          <w:rtl/>
        </w:rPr>
        <w:t xml:space="preserve">גירושין: תביעת הגט נכללת. </w:t>
      </w:r>
      <w:r w:rsidR="00363A09" w:rsidRPr="00793A21">
        <w:rPr>
          <w:rFonts w:ascii="David" w:hAnsi="David" w:cs="David" w:hint="cs"/>
          <w:sz w:val="24"/>
          <w:szCs w:val="24"/>
          <w:rtl/>
        </w:rPr>
        <w:t>בהתקיים ס.1 קיימת סמכות לבדר לדון בתביעה ובנושאים הכרוכים לה</w:t>
      </w:r>
      <w:r w:rsidR="00531ADD" w:rsidRPr="00793A21">
        <w:rPr>
          <w:rFonts w:ascii="David" w:hAnsi="David" w:cs="David" w:hint="cs"/>
          <w:sz w:val="24"/>
          <w:szCs w:val="24"/>
          <w:rtl/>
        </w:rPr>
        <w:t>.</w:t>
      </w:r>
      <w:r w:rsidR="00FC5DF8" w:rsidRPr="00793A21">
        <w:rPr>
          <w:rFonts w:ascii="David" w:hAnsi="David" w:cs="David" w:hint="cs"/>
          <w:sz w:val="24"/>
          <w:szCs w:val="24"/>
          <w:rtl/>
        </w:rPr>
        <w:t xml:space="preserve"> </w:t>
      </w:r>
      <w:r w:rsidR="007311F2" w:rsidRPr="00793A21">
        <w:rPr>
          <w:rFonts w:ascii="David" w:hAnsi="David" w:cs="David" w:hint="cs"/>
          <w:b/>
          <w:bCs/>
          <w:sz w:val="24"/>
          <w:szCs w:val="24"/>
          <w:rtl/>
        </w:rPr>
        <w:t xml:space="preserve">2. </w:t>
      </w:r>
      <w:r w:rsidR="007311F2" w:rsidRPr="00793A21">
        <w:rPr>
          <w:rFonts w:ascii="David" w:hAnsi="David" w:cs="David" w:hint="cs"/>
          <w:sz w:val="24"/>
          <w:szCs w:val="24"/>
          <w:u w:val="single"/>
          <w:rtl/>
        </w:rPr>
        <w:t>שני בני הזוג יהודים</w:t>
      </w:r>
      <w:r w:rsidR="007311F2" w:rsidRPr="00793A21">
        <w:rPr>
          <w:rFonts w:ascii="David" w:hAnsi="David" w:cs="David" w:hint="cs"/>
          <w:sz w:val="24"/>
          <w:szCs w:val="24"/>
          <w:rtl/>
        </w:rPr>
        <w:t xml:space="preserve">: </w:t>
      </w:r>
      <w:r w:rsidR="00FC5DF8" w:rsidRPr="00793A21">
        <w:rPr>
          <w:rFonts w:ascii="David" w:hAnsi="David" w:cs="David" w:hint="cs"/>
          <w:sz w:val="24"/>
          <w:szCs w:val="24"/>
          <w:rtl/>
        </w:rPr>
        <w:t xml:space="preserve">רייצל ובנימין שניהם יהודים שנישאו </w:t>
      </w:r>
      <w:r w:rsidR="00860BF5" w:rsidRPr="00793A21">
        <w:rPr>
          <w:rFonts w:ascii="David" w:hAnsi="David" w:cs="David" w:hint="cs"/>
          <w:sz w:val="24"/>
          <w:szCs w:val="24"/>
          <w:rtl/>
        </w:rPr>
        <w:t>כדמו"י</w:t>
      </w:r>
      <w:r w:rsidR="00FC5DF8" w:rsidRPr="00793A21">
        <w:rPr>
          <w:rFonts w:ascii="David" w:hAnsi="David" w:cs="David" w:hint="cs"/>
          <w:sz w:val="24"/>
          <w:szCs w:val="24"/>
          <w:rtl/>
        </w:rPr>
        <w:t>.</w:t>
      </w:r>
      <w:r w:rsidR="00531ADD" w:rsidRPr="00793A21">
        <w:rPr>
          <w:rFonts w:ascii="David" w:hAnsi="David" w:cs="David" w:hint="cs"/>
          <w:sz w:val="24"/>
          <w:szCs w:val="24"/>
          <w:rtl/>
        </w:rPr>
        <w:t xml:space="preserve"> </w:t>
      </w:r>
      <w:r w:rsidR="007311F2" w:rsidRPr="00793A21">
        <w:rPr>
          <w:rFonts w:hint="cs"/>
          <w:b/>
          <w:bCs/>
          <w:rtl/>
        </w:rPr>
        <w:t>3.</w:t>
      </w:r>
      <w:r w:rsidR="00531ADD" w:rsidRPr="00793A21">
        <w:rPr>
          <w:rFonts w:ascii="David" w:hAnsi="David" w:cs="David" w:hint="cs"/>
          <w:sz w:val="24"/>
          <w:szCs w:val="24"/>
          <w:u w:val="single"/>
          <w:rtl/>
        </w:rPr>
        <w:t>בישראל</w:t>
      </w:r>
      <w:r w:rsidR="00FC5DF8" w:rsidRPr="00793A21">
        <w:rPr>
          <w:rFonts w:ascii="David" w:hAnsi="David" w:cs="David" w:hint="cs"/>
          <w:sz w:val="24"/>
          <w:szCs w:val="24"/>
          <w:u w:val="single"/>
          <w:rtl/>
        </w:rPr>
        <w:t>:</w:t>
      </w:r>
      <w:r w:rsidR="00860BF5" w:rsidRPr="00793A21">
        <w:rPr>
          <w:rFonts w:ascii="David" w:hAnsi="David" w:cs="David" w:hint="cs"/>
          <w:sz w:val="24"/>
          <w:szCs w:val="24"/>
          <w:u w:val="single"/>
          <w:rtl/>
        </w:rPr>
        <w:t xml:space="preserve"> </w:t>
      </w:r>
      <w:r w:rsidR="00860BF5" w:rsidRPr="00793A21">
        <w:rPr>
          <w:rFonts w:ascii="David" w:hAnsi="David" w:cs="David" w:hint="cs"/>
          <w:b/>
          <w:bCs/>
          <w:sz w:val="24"/>
          <w:szCs w:val="24"/>
          <w:rtl/>
        </w:rPr>
        <w:t>ורבר</w:t>
      </w:r>
      <w:r w:rsidR="00860BF5" w:rsidRPr="00793A21">
        <w:rPr>
          <w:rFonts w:ascii="David" w:hAnsi="David" w:cs="David" w:hint="cs"/>
          <w:sz w:val="24"/>
          <w:szCs w:val="24"/>
          <w:rtl/>
        </w:rPr>
        <w:t xml:space="preserve"> נקבע כי בד"ר נדרש לעמוד </w:t>
      </w:r>
      <w:r w:rsidR="00860BF5" w:rsidRPr="00793A21">
        <w:rPr>
          <w:rFonts w:ascii="David" w:hAnsi="David" w:cs="David" w:hint="cs"/>
          <w:b/>
          <w:bCs/>
          <w:sz w:val="24"/>
          <w:szCs w:val="24"/>
          <w:rtl/>
        </w:rPr>
        <w:t>לס.1</w:t>
      </w:r>
      <w:r w:rsidR="00860BF5" w:rsidRPr="00793A21">
        <w:rPr>
          <w:rFonts w:ascii="David" w:hAnsi="David" w:cs="David" w:hint="cs"/>
          <w:sz w:val="24"/>
          <w:szCs w:val="24"/>
          <w:rtl/>
        </w:rPr>
        <w:t xml:space="preserve"> לא רק בסמכות עניינית אלא גם בסמכות בינלאומית.</w:t>
      </w:r>
      <w:r w:rsidR="00860BF5" w:rsidRPr="00793A21">
        <w:rPr>
          <w:rStyle w:val="default"/>
          <w:rFonts w:ascii="David" w:hAnsi="David" w:cs="David" w:hint="cs"/>
          <w:sz w:val="24"/>
          <w:szCs w:val="24"/>
          <w:rtl/>
        </w:rPr>
        <w:t xml:space="preserve"> </w:t>
      </w:r>
      <w:r w:rsidR="00FC5DF8" w:rsidRPr="00793A21">
        <w:rPr>
          <w:rStyle w:val="default"/>
          <w:rFonts w:ascii="David" w:hAnsi="David" w:cs="David" w:hint="cs"/>
          <w:sz w:val="24"/>
          <w:szCs w:val="24"/>
          <w:u w:val="dotted"/>
          <w:rtl/>
        </w:rPr>
        <w:t>סמכות בינ"ל טריטוריאלי</w:t>
      </w:r>
      <w:r w:rsidR="00FC5DF8" w:rsidRPr="00793A21">
        <w:rPr>
          <w:rStyle w:val="default"/>
          <w:rFonts w:ascii="David" w:hAnsi="David" w:cs="David" w:hint="eastAsia"/>
          <w:sz w:val="24"/>
          <w:szCs w:val="24"/>
          <w:u w:val="dotted"/>
          <w:rtl/>
        </w:rPr>
        <w:t>ת</w:t>
      </w:r>
      <w:r w:rsidR="00FC5DF8" w:rsidRPr="00793A21">
        <w:rPr>
          <w:rStyle w:val="default"/>
          <w:rFonts w:ascii="David" w:hAnsi="David" w:cs="David" w:hint="cs"/>
          <w:sz w:val="24"/>
          <w:szCs w:val="24"/>
          <w:rtl/>
        </w:rPr>
        <w:t xml:space="preserve"> </w:t>
      </w:r>
      <w:r w:rsidR="00FC5DF8" w:rsidRPr="00793A21">
        <w:rPr>
          <w:rStyle w:val="default"/>
          <w:rFonts w:ascii="David" w:hAnsi="David" w:cs="David"/>
          <w:sz w:val="24"/>
          <w:szCs w:val="24"/>
          <w:rtl/>
        </w:rPr>
        <w:t>–</w:t>
      </w:r>
      <w:r w:rsidR="00FC5DF8" w:rsidRPr="00793A21">
        <w:rPr>
          <w:rStyle w:val="default"/>
          <w:rFonts w:ascii="David" w:hAnsi="David" w:cs="David" w:hint="cs"/>
          <w:sz w:val="24"/>
          <w:szCs w:val="24"/>
          <w:rtl/>
        </w:rPr>
        <w:t xml:space="preserve"> מקום הימצאם של בעלי הדין בעת התביעה (</w:t>
      </w:r>
      <w:r w:rsidR="00FC5DF8" w:rsidRPr="00793A21">
        <w:rPr>
          <w:rStyle w:val="default"/>
          <w:rFonts w:ascii="David" w:hAnsi="David" w:cs="David" w:hint="cs"/>
          <w:b/>
          <w:bCs/>
          <w:sz w:val="24"/>
          <w:szCs w:val="24"/>
          <w:rtl/>
        </w:rPr>
        <w:t>ורבר)</w:t>
      </w:r>
      <w:r w:rsidR="00FC5DF8" w:rsidRPr="00793A21">
        <w:rPr>
          <w:rStyle w:val="default"/>
          <w:rFonts w:ascii="David" w:hAnsi="David" w:cs="David"/>
          <w:b/>
          <w:bCs/>
          <w:sz w:val="24"/>
          <w:szCs w:val="24"/>
          <w:rtl/>
        </w:rPr>
        <w:t>–</w:t>
      </w:r>
      <w:r w:rsidR="00FC5DF8" w:rsidRPr="00793A21">
        <w:rPr>
          <w:rStyle w:val="default"/>
          <w:rFonts w:ascii="David" w:hAnsi="David" w:cs="David" w:hint="cs"/>
          <w:sz w:val="24"/>
          <w:szCs w:val="24"/>
          <w:rtl/>
        </w:rPr>
        <w:t xml:space="preserve"> בעת הגשת הגט רייצל ובינימין נמצאים ב</w:t>
      </w:r>
      <w:r w:rsidR="00363A09" w:rsidRPr="00793A21">
        <w:rPr>
          <w:rStyle w:val="default"/>
          <w:rFonts w:ascii="David" w:hAnsi="David" w:cs="David" w:hint="cs"/>
          <w:sz w:val="24"/>
          <w:szCs w:val="24"/>
          <w:rtl/>
        </w:rPr>
        <w:t>ארץ</w:t>
      </w:r>
      <w:r w:rsidR="00FC5DF8" w:rsidRPr="00793A21">
        <w:rPr>
          <w:rStyle w:val="default"/>
          <w:rFonts w:ascii="David" w:hAnsi="David" w:cs="David" w:hint="cs"/>
          <w:sz w:val="24"/>
          <w:szCs w:val="24"/>
          <w:rtl/>
        </w:rPr>
        <w:t>.</w:t>
      </w:r>
      <w:r w:rsidR="00FC5DF8" w:rsidRPr="00793A21">
        <w:rPr>
          <w:rStyle w:val="default"/>
          <w:rFonts w:ascii="David" w:hAnsi="David" w:cs="David"/>
          <w:sz w:val="24"/>
          <w:szCs w:val="24"/>
          <w:u w:val="single"/>
          <w:rtl/>
        </w:rPr>
        <w:t xml:space="preserve"> </w:t>
      </w:r>
      <w:r w:rsidR="007311F2" w:rsidRPr="00793A21">
        <w:rPr>
          <w:rStyle w:val="default"/>
          <w:rFonts w:ascii="David" w:hAnsi="David" w:cs="David" w:hint="cs"/>
          <w:b/>
          <w:bCs/>
          <w:sz w:val="24"/>
          <w:szCs w:val="24"/>
          <w:u w:val="single"/>
          <w:rtl/>
        </w:rPr>
        <w:t xml:space="preserve">4. </w:t>
      </w:r>
      <w:r w:rsidR="00FC5DF8" w:rsidRPr="00793A21">
        <w:rPr>
          <w:rStyle w:val="default"/>
          <w:rFonts w:ascii="David" w:hAnsi="David" w:cs="David"/>
          <w:sz w:val="24"/>
          <w:szCs w:val="24"/>
          <w:u w:val="single"/>
          <w:rtl/>
        </w:rPr>
        <w:t>אזרחי המדינה</w:t>
      </w:r>
      <w:r w:rsidR="00EF05EE" w:rsidRPr="00793A21">
        <w:rPr>
          <w:rStyle w:val="default"/>
          <w:rFonts w:ascii="David" w:hAnsi="David" w:cs="David" w:hint="cs"/>
          <w:sz w:val="24"/>
          <w:szCs w:val="24"/>
          <w:u w:val="single"/>
          <w:rtl/>
        </w:rPr>
        <w:t>:</w:t>
      </w:r>
      <w:r w:rsidRPr="00793A21">
        <w:rPr>
          <w:rFonts w:ascii="David" w:hAnsi="David" w:cs="David" w:hint="cs"/>
          <w:sz w:val="24"/>
          <w:szCs w:val="24"/>
          <w:u w:val="dotted"/>
          <w:rtl/>
        </w:rPr>
        <w:t xml:space="preserve"> </w:t>
      </w:r>
      <w:r w:rsidR="00FC5DF8" w:rsidRPr="00793A21">
        <w:rPr>
          <w:rFonts w:ascii="David" w:hAnsi="David" w:cs="David" w:hint="cs"/>
          <w:sz w:val="24"/>
          <w:szCs w:val="24"/>
          <w:u w:val="dotted"/>
          <w:rtl/>
        </w:rPr>
        <w:t>סמכות בינ"ל פרסונלית</w:t>
      </w:r>
      <w:r w:rsidRPr="00793A21">
        <w:rPr>
          <w:rFonts w:ascii="David" w:hAnsi="David" w:cs="David" w:hint="cs"/>
          <w:sz w:val="24"/>
          <w:szCs w:val="24"/>
          <w:rtl/>
        </w:rPr>
        <w:t xml:space="preserve">: </w:t>
      </w:r>
      <w:r w:rsidR="00FC5DF8" w:rsidRPr="00793A21">
        <w:rPr>
          <w:rFonts w:ascii="David" w:hAnsi="David" w:cs="David" w:hint="cs"/>
          <w:sz w:val="24"/>
          <w:szCs w:val="24"/>
          <w:rtl/>
        </w:rPr>
        <w:t>בינימין אזרח ישראל</w:t>
      </w:r>
      <w:r w:rsidR="00EF05EE" w:rsidRPr="00793A21">
        <w:rPr>
          <w:rFonts w:ascii="David" w:hAnsi="David" w:cs="David" w:hint="cs"/>
          <w:sz w:val="24"/>
          <w:szCs w:val="24"/>
          <w:rtl/>
        </w:rPr>
        <w:t xml:space="preserve"> רייצל לא</w:t>
      </w:r>
      <w:r w:rsidR="00FC5DF8" w:rsidRPr="00793A21">
        <w:rPr>
          <w:rFonts w:ascii="David" w:hAnsi="David" w:cs="David" w:hint="cs"/>
          <w:sz w:val="24"/>
          <w:szCs w:val="24"/>
          <w:rtl/>
        </w:rPr>
        <w:t>.</w:t>
      </w:r>
      <w:r w:rsidR="0052752A" w:rsidRPr="00793A21">
        <w:rPr>
          <w:rFonts w:ascii="David" w:hAnsi="David" w:cs="David" w:hint="cs"/>
          <w:sz w:val="24"/>
          <w:szCs w:val="24"/>
          <w:u w:val="single"/>
          <w:rtl/>
        </w:rPr>
        <w:t xml:space="preserve"> או תושביה:</w:t>
      </w:r>
      <w:r w:rsidR="00FC5DF8" w:rsidRPr="00793A21">
        <w:rPr>
          <w:rFonts w:ascii="David" w:hAnsi="David" w:cs="David" w:hint="cs"/>
          <w:sz w:val="24"/>
          <w:szCs w:val="24"/>
          <w:rtl/>
        </w:rPr>
        <w:t xml:space="preserve"> </w:t>
      </w:r>
      <w:r w:rsidR="00FC5DF8" w:rsidRPr="00793A21">
        <w:rPr>
          <w:rFonts w:ascii="David" w:hAnsi="David" w:cs="David" w:hint="cs"/>
          <w:sz w:val="24"/>
          <w:szCs w:val="24"/>
          <w:u w:val="dotted"/>
          <w:rtl/>
        </w:rPr>
        <w:t xml:space="preserve">נוכחות </w:t>
      </w:r>
      <w:r w:rsidR="00A30F5E" w:rsidRPr="00793A21">
        <w:rPr>
          <w:rFonts w:ascii="David" w:hAnsi="David" w:cs="David" w:hint="cs"/>
          <w:sz w:val="24"/>
          <w:szCs w:val="24"/>
          <w:u w:val="dotted"/>
          <w:rtl/>
        </w:rPr>
        <w:t>קונסטרוקטיבי</w:t>
      </w:r>
      <w:r w:rsidR="00A30F5E" w:rsidRPr="00793A21">
        <w:rPr>
          <w:rFonts w:ascii="David" w:hAnsi="David" w:cs="David" w:hint="eastAsia"/>
          <w:sz w:val="24"/>
          <w:szCs w:val="24"/>
          <w:u w:val="dotted"/>
          <w:rtl/>
        </w:rPr>
        <w:t>ת</w:t>
      </w:r>
      <w:r w:rsidR="00FC5DF8" w:rsidRPr="00793A21">
        <w:rPr>
          <w:rFonts w:ascii="David" w:hAnsi="David" w:cs="David" w:hint="cs"/>
          <w:sz w:val="24"/>
          <w:szCs w:val="24"/>
          <w:rtl/>
        </w:rPr>
        <w:t>: רייצל תטען כי</w:t>
      </w:r>
      <w:r w:rsidR="0083495F" w:rsidRPr="00793A21">
        <w:rPr>
          <w:rFonts w:ascii="David" w:hAnsi="David" w:cs="David" w:hint="cs"/>
          <w:sz w:val="24"/>
          <w:szCs w:val="24"/>
          <w:rtl/>
        </w:rPr>
        <w:t xml:space="preserve"> מדובר בזיקה רופפת לארץ (</w:t>
      </w:r>
      <w:r w:rsidR="00184BB2" w:rsidRPr="00793A21">
        <w:rPr>
          <w:rFonts w:ascii="David" w:hAnsi="David" w:cs="David" w:hint="cs"/>
          <w:b/>
          <w:bCs/>
          <w:sz w:val="24"/>
          <w:szCs w:val="24"/>
          <w:rtl/>
        </w:rPr>
        <w:t>5387)</w:t>
      </w:r>
      <w:r w:rsidR="0083495F" w:rsidRPr="00793A21">
        <w:rPr>
          <w:rFonts w:ascii="David" w:hAnsi="David" w:cs="David" w:hint="cs"/>
          <w:sz w:val="24"/>
          <w:szCs w:val="24"/>
          <w:rtl/>
        </w:rPr>
        <w:t xml:space="preserve">: </w:t>
      </w:r>
      <w:r w:rsidR="00FC5DF8" w:rsidRPr="00793A21">
        <w:rPr>
          <w:rFonts w:ascii="David" w:hAnsi="David" w:cs="David" w:hint="cs"/>
          <w:sz w:val="24"/>
          <w:szCs w:val="24"/>
          <w:rtl/>
        </w:rPr>
        <w:t>מקום מושבה אינו בארץ אלא ב</w:t>
      </w:r>
      <w:r w:rsidR="00B406DD" w:rsidRPr="00793A21">
        <w:rPr>
          <w:rFonts w:ascii="David" w:hAnsi="David" w:cs="David" w:hint="cs"/>
          <w:sz w:val="24"/>
          <w:szCs w:val="24"/>
          <w:rtl/>
        </w:rPr>
        <w:t>חו"ל</w:t>
      </w:r>
      <w:r w:rsidRPr="00793A21">
        <w:rPr>
          <w:rFonts w:ascii="David" w:hAnsi="David" w:cs="David" w:hint="cs"/>
          <w:sz w:val="24"/>
          <w:szCs w:val="24"/>
          <w:rtl/>
        </w:rPr>
        <w:t xml:space="preserve">: </w:t>
      </w:r>
      <w:r w:rsidR="007311F2" w:rsidRPr="00793A21">
        <w:rPr>
          <w:rFonts w:ascii="David" w:hAnsi="David" w:cs="David" w:hint="cs"/>
          <w:sz w:val="24"/>
          <w:szCs w:val="24"/>
          <w:rtl/>
        </w:rPr>
        <w:t>היא נמצאת בארץ לחופשה, לומדת בחו"ל, משפחתה ומרכז חייה בחול</w:t>
      </w:r>
      <w:r w:rsidR="00363A09" w:rsidRPr="00793A21">
        <w:rPr>
          <w:rFonts w:ascii="David" w:hAnsi="David" w:cs="David" w:hint="cs"/>
          <w:sz w:val="24"/>
          <w:szCs w:val="24"/>
          <w:rtl/>
        </w:rPr>
        <w:t xml:space="preserve"> שם גדלה</w:t>
      </w:r>
      <w:r w:rsidR="007311F2" w:rsidRPr="00793A21">
        <w:rPr>
          <w:rFonts w:ascii="David" w:hAnsi="David" w:cs="David" w:hint="cs"/>
          <w:sz w:val="24"/>
          <w:szCs w:val="24"/>
          <w:rtl/>
        </w:rPr>
        <w:t xml:space="preserve">, יש לה שם בית. </w:t>
      </w:r>
      <w:r w:rsidR="00FC5DF8" w:rsidRPr="00793A21">
        <w:rPr>
          <w:rFonts w:ascii="David" w:hAnsi="David" w:cs="David" w:hint="cs"/>
          <w:sz w:val="24"/>
          <w:szCs w:val="24"/>
          <w:rtl/>
        </w:rPr>
        <w:t>בינימין יטען כי לפי הלכת</w:t>
      </w:r>
      <w:r w:rsidR="00FC5DF8" w:rsidRPr="00793A21">
        <w:rPr>
          <w:rFonts w:ascii="David" w:hAnsi="David" w:cs="David" w:hint="cs"/>
          <w:b/>
          <w:bCs/>
          <w:sz w:val="24"/>
          <w:szCs w:val="24"/>
          <w:rtl/>
        </w:rPr>
        <w:t xml:space="preserve"> קריב</w:t>
      </w:r>
      <w:r w:rsidR="00FC5DF8" w:rsidRPr="00793A21">
        <w:rPr>
          <w:rFonts w:ascii="David" w:hAnsi="David" w:cs="David" w:hint="cs"/>
          <w:sz w:val="24"/>
          <w:szCs w:val="24"/>
          <w:rtl/>
        </w:rPr>
        <w:t xml:space="preserve"> </w:t>
      </w:r>
      <w:r w:rsidR="00A30F5E" w:rsidRPr="00793A21">
        <w:rPr>
          <w:rFonts w:ascii="David" w:hAnsi="David" w:cs="David" w:hint="cs"/>
          <w:sz w:val="24"/>
          <w:szCs w:val="24"/>
          <w:rtl/>
        </w:rPr>
        <w:t>,</w:t>
      </w:r>
      <w:r w:rsidR="00A30F5E" w:rsidRPr="00793A21">
        <w:rPr>
          <w:rFonts w:ascii="David" w:hAnsi="David" w:cs="David" w:hint="cs"/>
          <w:b/>
          <w:bCs/>
          <w:sz w:val="24"/>
          <w:szCs w:val="24"/>
          <w:rtl/>
        </w:rPr>
        <w:t>ורבר</w:t>
      </w:r>
      <w:r w:rsidR="00A30F5E" w:rsidRPr="00793A21">
        <w:rPr>
          <w:rFonts w:ascii="David" w:hAnsi="David" w:cs="David" w:hint="cs"/>
          <w:sz w:val="24"/>
          <w:szCs w:val="24"/>
          <w:rtl/>
        </w:rPr>
        <w:t xml:space="preserve"> וב</w:t>
      </w:r>
      <w:r w:rsidR="00A30F5E" w:rsidRPr="00793A21">
        <w:rPr>
          <w:rFonts w:ascii="David" w:hAnsi="David" w:cs="David" w:hint="cs"/>
          <w:b/>
          <w:bCs/>
          <w:sz w:val="24"/>
          <w:szCs w:val="24"/>
          <w:rtl/>
        </w:rPr>
        <w:t>2123</w:t>
      </w:r>
      <w:r w:rsidR="00A30F5E" w:rsidRPr="00793A21">
        <w:rPr>
          <w:rFonts w:ascii="David" w:hAnsi="David" w:cs="David" w:hint="cs"/>
          <w:sz w:val="24"/>
          <w:szCs w:val="24"/>
          <w:rtl/>
        </w:rPr>
        <w:t xml:space="preserve"> ניתן לקבוע שרייצל היא תושבת ישראל-יש לה זיקה לארץ</w:t>
      </w:r>
      <w:r w:rsidR="00AC3EE8">
        <w:rPr>
          <w:rFonts w:ascii="David" w:hAnsi="David" w:cs="David" w:hint="cs"/>
          <w:sz w:val="24"/>
          <w:szCs w:val="24"/>
          <w:rtl/>
        </w:rPr>
        <w:t>.</w:t>
      </w:r>
      <w:r w:rsidR="00A30F5E" w:rsidRPr="00793A21">
        <w:rPr>
          <w:rFonts w:ascii="David" w:hAnsi="David" w:cs="David" w:hint="cs"/>
          <w:sz w:val="24"/>
          <w:szCs w:val="24"/>
          <w:rtl/>
        </w:rPr>
        <w:t xml:space="preserve"> לא צריך להוכיח תושבות בפועל אלא קיומה של זיקה על מנת להכפיף את הנתבע לדין הישראלי: רייצ</w:t>
      </w:r>
      <w:r w:rsidR="00033A92" w:rsidRPr="00793A21">
        <w:rPr>
          <w:rFonts w:ascii="David" w:hAnsi="David" w:cs="David" w:hint="cs"/>
          <w:sz w:val="24"/>
          <w:szCs w:val="24"/>
          <w:rtl/>
        </w:rPr>
        <w:t xml:space="preserve">ל גרה </w:t>
      </w:r>
      <w:r w:rsidR="007311F2" w:rsidRPr="00793A21">
        <w:rPr>
          <w:rFonts w:ascii="David" w:hAnsi="David" w:cs="David" w:hint="cs"/>
          <w:sz w:val="24"/>
          <w:szCs w:val="24"/>
          <w:rtl/>
        </w:rPr>
        <w:t>5 שנים בארץ</w:t>
      </w:r>
      <w:r w:rsidR="00363A09" w:rsidRPr="00793A21">
        <w:rPr>
          <w:rFonts w:ascii="David" w:hAnsi="David" w:cs="David" w:hint="cs"/>
          <w:sz w:val="24"/>
          <w:szCs w:val="24"/>
          <w:rtl/>
        </w:rPr>
        <w:t xml:space="preserve"> ועבודתה בארץ</w:t>
      </w:r>
      <w:r w:rsidR="007311F2" w:rsidRPr="00793A21">
        <w:rPr>
          <w:rFonts w:ascii="David" w:hAnsi="David" w:cs="David" w:hint="cs"/>
          <w:sz w:val="24"/>
          <w:szCs w:val="24"/>
          <w:rtl/>
        </w:rPr>
        <w:t xml:space="preserve">, </w:t>
      </w:r>
      <w:r w:rsidR="00184BB2" w:rsidRPr="00793A21">
        <w:rPr>
          <w:rFonts w:ascii="David" w:hAnsi="David" w:cs="David" w:hint="cs"/>
          <w:sz w:val="24"/>
          <w:szCs w:val="24"/>
          <w:rtl/>
        </w:rPr>
        <w:t>ו</w:t>
      </w:r>
      <w:r w:rsidR="007311F2" w:rsidRPr="00793A21">
        <w:rPr>
          <w:rFonts w:ascii="David" w:hAnsi="David" w:cs="David" w:hint="cs"/>
          <w:sz w:val="24"/>
          <w:szCs w:val="24"/>
          <w:rtl/>
        </w:rPr>
        <w:t>בחרה להינשא בארץ, יש לה חשבון בנק ובית רשום על שמה,</w:t>
      </w:r>
      <w:r w:rsidR="00184BB2" w:rsidRPr="00793A21">
        <w:rPr>
          <w:rFonts w:ascii="David" w:hAnsi="David" w:cs="David" w:hint="cs"/>
          <w:sz w:val="24"/>
          <w:szCs w:val="24"/>
          <w:rtl/>
        </w:rPr>
        <w:t xml:space="preserve"> ומעידה על עצמה כי ירדה לתקופה זמנית</w:t>
      </w:r>
      <w:r w:rsidR="00033A92" w:rsidRPr="00793A21">
        <w:rPr>
          <w:rFonts w:ascii="David" w:hAnsi="David" w:cs="David" w:hint="cs"/>
          <w:sz w:val="24"/>
          <w:szCs w:val="24"/>
          <w:rtl/>
        </w:rPr>
        <w:t>,</w:t>
      </w:r>
      <w:r w:rsidR="00AE2632" w:rsidRPr="00793A21">
        <w:rPr>
          <w:rFonts w:ascii="David" w:hAnsi="David" w:cs="David" w:hint="cs"/>
          <w:sz w:val="24"/>
          <w:szCs w:val="24"/>
          <w:rtl/>
        </w:rPr>
        <w:t xml:space="preserve"> </w:t>
      </w:r>
      <w:r w:rsidR="00AF1822" w:rsidRPr="00793A21">
        <w:rPr>
          <w:rFonts w:ascii="David" w:hAnsi="David" w:cs="David" w:hint="cs"/>
          <w:sz w:val="24"/>
          <w:szCs w:val="24"/>
          <w:rtl/>
        </w:rPr>
        <w:t>ילדיה נולדו בארץ</w:t>
      </w:r>
      <w:r w:rsidR="007311F2" w:rsidRPr="00793A21">
        <w:rPr>
          <w:rFonts w:ascii="David" w:hAnsi="David" w:cs="David" w:hint="cs"/>
          <w:sz w:val="24"/>
          <w:szCs w:val="24"/>
          <w:rtl/>
        </w:rPr>
        <w:t xml:space="preserve"> כל אלו מעידים על זיקה</w:t>
      </w:r>
      <w:r w:rsidR="00033A92" w:rsidRPr="00793A21">
        <w:rPr>
          <w:rFonts w:ascii="David" w:hAnsi="David" w:cs="David" w:hint="cs"/>
          <w:sz w:val="24"/>
          <w:szCs w:val="24"/>
          <w:rtl/>
        </w:rPr>
        <w:t>.</w:t>
      </w:r>
      <w:r w:rsidR="007311F2" w:rsidRPr="00793A21">
        <w:rPr>
          <w:rFonts w:ascii="David" w:hAnsi="David" w:cs="David" w:hint="cs"/>
          <w:sz w:val="24"/>
          <w:szCs w:val="24"/>
          <w:rtl/>
        </w:rPr>
        <w:t xml:space="preserve"> </w:t>
      </w:r>
      <w:r w:rsidR="00184BB2" w:rsidRPr="00793A21">
        <w:rPr>
          <w:rFonts w:ascii="David" w:hAnsi="David" w:cs="David" w:hint="cs"/>
          <w:sz w:val="24"/>
          <w:szCs w:val="24"/>
          <w:rtl/>
        </w:rPr>
        <w:t>ב</w:t>
      </w:r>
      <w:r w:rsidR="00AC3EE8">
        <w:rPr>
          <w:rFonts w:ascii="David" w:hAnsi="David" w:cs="David" w:hint="cs"/>
          <w:sz w:val="24"/>
          <w:szCs w:val="24"/>
          <w:rtl/>
        </w:rPr>
        <w:t xml:space="preserve">נימין </w:t>
      </w:r>
      <w:r w:rsidR="00184BB2" w:rsidRPr="00793A21">
        <w:rPr>
          <w:rFonts w:ascii="David" w:hAnsi="David" w:cs="David" w:hint="cs"/>
          <w:sz w:val="24"/>
          <w:szCs w:val="24"/>
          <w:rtl/>
        </w:rPr>
        <w:t xml:space="preserve">יטען, </w:t>
      </w:r>
      <w:r w:rsidR="00D60198" w:rsidRPr="00793A21">
        <w:rPr>
          <w:rFonts w:ascii="David" w:hAnsi="David" w:cs="David" w:hint="cs"/>
          <w:sz w:val="24"/>
          <w:szCs w:val="24"/>
          <w:rtl/>
        </w:rPr>
        <w:t>ש</w:t>
      </w:r>
      <w:r w:rsidR="0083495F" w:rsidRPr="00793A21">
        <w:rPr>
          <w:rFonts w:ascii="David" w:hAnsi="David" w:cs="David" w:hint="cs"/>
          <w:sz w:val="24"/>
          <w:szCs w:val="24"/>
          <w:rtl/>
        </w:rPr>
        <w:t xml:space="preserve">לפי </w:t>
      </w:r>
      <w:r w:rsidR="00A30F5E" w:rsidRPr="00793A21">
        <w:rPr>
          <w:rFonts w:ascii="David" w:hAnsi="David" w:cs="David" w:hint="cs"/>
          <w:b/>
          <w:bCs/>
          <w:sz w:val="24"/>
          <w:szCs w:val="24"/>
          <w:rtl/>
        </w:rPr>
        <w:t>5387</w:t>
      </w:r>
      <w:r w:rsidRPr="00793A21">
        <w:rPr>
          <w:rFonts w:ascii="David" w:hAnsi="David" w:cs="David" w:hint="cs"/>
          <w:sz w:val="24"/>
          <w:szCs w:val="24"/>
          <w:rtl/>
        </w:rPr>
        <w:t xml:space="preserve"> </w:t>
      </w:r>
      <w:r w:rsidR="0083495F" w:rsidRPr="00793A21">
        <w:rPr>
          <w:rFonts w:ascii="David" w:hAnsi="David" w:cs="David" w:hint="cs"/>
          <w:sz w:val="24"/>
          <w:szCs w:val="24"/>
          <w:rtl/>
        </w:rPr>
        <w:t>עוצמת בחינת הזיקה לארץ תיבחן גם לאור מידת הנחיצות של התערבות ב"ד</w:t>
      </w:r>
      <w:r w:rsidR="00033A92" w:rsidRPr="00793A21">
        <w:rPr>
          <w:rFonts w:ascii="David" w:hAnsi="David" w:cs="David" w:hint="cs"/>
          <w:sz w:val="24"/>
          <w:szCs w:val="24"/>
          <w:rtl/>
        </w:rPr>
        <w:t>ר</w:t>
      </w:r>
      <w:r w:rsidR="0083495F" w:rsidRPr="00793A21">
        <w:rPr>
          <w:rFonts w:ascii="David" w:hAnsi="David" w:cs="David" w:hint="cs"/>
          <w:sz w:val="24"/>
          <w:szCs w:val="24"/>
          <w:rtl/>
        </w:rPr>
        <w:t xml:space="preserve">, </w:t>
      </w:r>
      <w:r w:rsidR="00184BB2" w:rsidRPr="00793A21">
        <w:rPr>
          <w:rFonts w:ascii="David" w:hAnsi="David" w:cs="David" w:hint="cs"/>
          <w:sz w:val="24"/>
          <w:szCs w:val="24"/>
          <w:rtl/>
        </w:rPr>
        <w:t xml:space="preserve">על כן יש לשקול את </w:t>
      </w:r>
      <w:r w:rsidR="0083495F" w:rsidRPr="00793A21">
        <w:rPr>
          <w:rFonts w:ascii="David" w:hAnsi="David" w:cs="David" w:hint="cs"/>
          <w:sz w:val="24"/>
          <w:szCs w:val="24"/>
          <w:rtl/>
        </w:rPr>
        <w:t>הע</w:t>
      </w:r>
      <w:r w:rsidR="00184BB2" w:rsidRPr="00793A21">
        <w:rPr>
          <w:rFonts w:ascii="David" w:hAnsi="David" w:cs="David" w:hint="cs"/>
          <w:sz w:val="24"/>
          <w:szCs w:val="24"/>
          <w:rtl/>
        </w:rPr>
        <w:t>ו</w:t>
      </w:r>
      <w:r w:rsidR="0083495F" w:rsidRPr="00793A21">
        <w:rPr>
          <w:rFonts w:ascii="David" w:hAnsi="David" w:cs="David" w:hint="cs"/>
          <w:sz w:val="24"/>
          <w:szCs w:val="24"/>
          <w:rtl/>
        </w:rPr>
        <w:t xml:space="preserve">בדה </w:t>
      </w:r>
      <w:r w:rsidR="00D60198" w:rsidRPr="00793A21">
        <w:rPr>
          <w:rFonts w:ascii="David" w:hAnsi="David" w:cs="David" w:hint="cs"/>
          <w:sz w:val="24"/>
          <w:szCs w:val="24"/>
          <w:rtl/>
        </w:rPr>
        <w:t>ש</w:t>
      </w:r>
      <w:r w:rsidR="0083495F" w:rsidRPr="00793A21">
        <w:rPr>
          <w:rFonts w:ascii="David" w:hAnsi="David" w:cs="David" w:hint="cs"/>
          <w:sz w:val="24"/>
          <w:szCs w:val="24"/>
          <w:rtl/>
        </w:rPr>
        <w:t>ר</w:t>
      </w:r>
      <w:r w:rsidR="00184BB2" w:rsidRPr="00793A21">
        <w:rPr>
          <w:rFonts w:ascii="David" w:hAnsi="David" w:cs="David" w:hint="cs"/>
          <w:sz w:val="24"/>
          <w:szCs w:val="24"/>
          <w:rtl/>
        </w:rPr>
        <w:t>י</w:t>
      </w:r>
      <w:r w:rsidR="0083495F" w:rsidRPr="00793A21">
        <w:rPr>
          <w:rFonts w:ascii="David" w:hAnsi="David" w:cs="David" w:hint="cs"/>
          <w:sz w:val="24"/>
          <w:szCs w:val="24"/>
          <w:rtl/>
        </w:rPr>
        <w:t>יצל מסרבת להתייצב לדיון בחו"ל</w:t>
      </w:r>
      <w:r w:rsidR="00184BB2" w:rsidRPr="00793A21">
        <w:rPr>
          <w:rFonts w:ascii="David" w:hAnsi="David" w:cs="David" w:hint="cs"/>
          <w:sz w:val="24"/>
          <w:szCs w:val="24"/>
          <w:rtl/>
        </w:rPr>
        <w:t xml:space="preserve"> ו</w:t>
      </w:r>
      <w:r w:rsidR="00AC3EE8">
        <w:rPr>
          <w:rFonts w:ascii="David" w:hAnsi="David" w:cs="David" w:hint="cs"/>
          <w:sz w:val="24"/>
          <w:szCs w:val="24"/>
          <w:rtl/>
        </w:rPr>
        <w:t xml:space="preserve">הוא </w:t>
      </w:r>
      <w:r w:rsidR="00184BB2" w:rsidRPr="00793A21">
        <w:rPr>
          <w:rFonts w:ascii="David" w:hAnsi="David" w:cs="David" w:hint="cs"/>
          <w:sz w:val="24"/>
          <w:szCs w:val="24"/>
          <w:rtl/>
        </w:rPr>
        <w:t>עלול להישאר עגון</w:t>
      </w:r>
      <w:r w:rsidR="0052752A" w:rsidRPr="00793A21">
        <w:rPr>
          <w:rFonts w:ascii="David" w:hAnsi="David" w:cs="David" w:hint="cs"/>
          <w:sz w:val="24"/>
          <w:szCs w:val="24"/>
          <w:rtl/>
        </w:rPr>
        <w:t>.</w:t>
      </w:r>
      <w:r w:rsidR="00246478" w:rsidRPr="00793A21">
        <w:rPr>
          <w:rFonts w:ascii="David" w:hAnsi="David" w:cs="David" w:hint="cs"/>
          <w:sz w:val="24"/>
          <w:szCs w:val="24"/>
          <w:rtl/>
        </w:rPr>
        <w:t xml:space="preserve"> </w:t>
      </w:r>
      <w:r w:rsidR="00184BB2" w:rsidRPr="00793A21">
        <w:rPr>
          <w:rFonts w:ascii="David" w:hAnsi="David" w:cs="David" w:hint="cs"/>
          <w:sz w:val="24"/>
          <w:szCs w:val="24"/>
          <w:rtl/>
        </w:rPr>
        <w:t xml:space="preserve">(ר' גם בפלונית </w:t>
      </w:r>
      <w:r w:rsidR="00184BB2" w:rsidRPr="00793A21">
        <w:rPr>
          <w:rFonts w:ascii="David" w:hAnsi="David" w:cs="David" w:hint="cs"/>
          <w:b/>
          <w:bCs/>
          <w:sz w:val="24"/>
          <w:szCs w:val="24"/>
          <w:rtl/>
        </w:rPr>
        <w:t>8121, 2123</w:t>
      </w:r>
      <w:r w:rsidR="00582F46" w:rsidRPr="00793A21">
        <w:rPr>
          <w:rFonts w:ascii="David" w:hAnsi="David" w:cs="David" w:hint="cs"/>
          <w:b/>
          <w:bCs/>
          <w:sz w:val="24"/>
          <w:szCs w:val="24"/>
          <w:rtl/>
        </w:rPr>
        <w:t>)</w:t>
      </w:r>
      <w:r w:rsidR="00582F46" w:rsidRPr="00793A21">
        <w:rPr>
          <w:rFonts w:ascii="David" w:hAnsi="David" w:cs="David" w:hint="cs"/>
          <w:sz w:val="24"/>
          <w:szCs w:val="24"/>
          <w:rtl/>
        </w:rPr>
        <w:t xml:space="preserve"> </w:t>
      </w:r>
      <w:r w:rsidR="009839CE" w:rsidRPr="00793A21">
        <w:rPr>
          <w:rFonts w:ascii="David" w:hAnsi="David" w:cs="David" w:hint="cs"/>
          <w:sz w:val="24"/>
          <w:szCs w:val="24"/>
          <w:u w:val="single"/>
          <w:rtl/>
        </w:rPr>
        <w:t xml:space="preserve">לחילופין </w:t>
      </w:r>
      <w:r w:rsidR="009839CE" w:rsidRPr="00793A21">
        <w:rPr>
          <w:rFonts w:ascii="David" w:hAnsi="David" w:cs="David" w:hint="cs"/>
          <w:sz w:val="24"/>
          <w:szCs w:val="24"/>
          <w:rtl/>
        </w:rPr>
        <w:t>יטען בנימין לסמכות שיפוט ייחודי</w:t>
      </w:r>
      <w:r w:rsidR="00184BB2" w:rsidRPr="00793A21">
        <w:rPr>
          <w:rFonts w:ascii="David" w:hAnsi="David" w:cs="David" w:hint="cs"/>
          <w:sz w:val="24"/>
          <w:szCs w:val="24"/>
          <w:rtl/>
        </w:rPr>
        <w:t>ת</w:t>
      </w:r>
      <w:r w:rsidR="009839CE" w:rsidRPr="00793A21">
        <w:rPr>
          <w:rFonts w:ascii="David" w:hAnsi="David" w:cs="David" w:hint="cs"/>
          <w:sz w:val="24"/>
          <w:szCs w:val="24"/>
          <w:rtl/>
        </w:rPr>
        <w:t xml:space="preserve"> לפי </w:t>
      </w:r>
      <w:r w:rsidR="009839CE" w:rsidRPr="00793A21">
        <w:rPr>
          <w:rFonts w:ascii="David" w:hAnsi="David" w:cs="David" w:hint="cs"/>
          <w:b/>
          <w:bCs/>
          <w:sz w:val="24"/>
          <w:szCs w:val="24"/>
          <w:rtl/>
        </w:rPr>
        <w:t>ס.</w:t>
      </w:r>
      <w:r w:rsidR="00AC3EE8">
        <w:rPr>
          <w:rFonts w:ascii="David" w:hAnsi="David" w:cs="David" w:hint="cs"/>
          <w:b/>
          <w:bCs/>
          <w:sz w:val="24"/>
          <w:szCs w:val="24"/>
          <w:rtl/>
        </w:rPr>
        <w:t>4</w:t>
      </w:r>
      <w:r w:rsidR="009839CE" w:rsidRPr="00793A21">
        <w:rPr>
          <w:rFonts w:ascii="David" w:hAnsi="David" w:cs="David" w:hint="cs"/>
          <w:b/>
          <w:bCs/>
          <w:sz w:val="24"/>
          <w:szCs w:val="24"/>
          <w:rtl/>
        </w:rPr>
        <w:t>.א(א)</w:t>
      </w:r>
      <w:r w:rsidRPr="00793A21">
        <w:rPr>
          <w:rFonts w:ascii="David" w:hAnsi="David" w:cs="David" w:hint="cs"/>
          <w:b/>
          <w:bCs/>
          <w:sz w:val="24"/>
          <w:szCs w:val="24"/>
          <w:rtl/>
        </w:rPr>
        <w:t>:</w:t>
      </w:r>
      <w:r w:rsidR="009839CE" w:rsidRPr="00793A21">
        <w:rPr>
          <w:rFonts w:ascii="David" w:hAnsi="David" w:cs="David" w:hint="cs"/>
          <w:b/>
          <w:bCs/>
          <w:sz w:val="24"/>
          <w:szCs w:val="24"/>
          <w:rtl/>
        </w:rPr>
        <w:t>(1</w:t>
      </w:r>
      <w:r w:rsidR="009839CE" w:rsidRPr="00793A21">
        <w:rPr>
          <w:rFonts w:ascii="David" w:hAnsi="David" w:cs="David" w:hint="cs"/>
          <w:sz w:val="24"/>
          <w:szCs w:val="24"/>
          <w:rtl/>
        </w:rPr>
        <w:t>)</w:t>
      </w:r>
      <w:r w:rsidR="00FC1950" w:rsidRPr="00793A21">
        <w:rPr>
          <w:rFonts w:ascii="David" w:hAnsi="David" w:cs="David" w:hint="cs"/>
          <w:sz w:val="24"/>
          <w:szCs w:val="24"/>
          <w:u w:val="single"/>
          <w:rtl/>
        </w:rPr>
        <w:t xml:space="preserve"> מקום מושבו של הנתבע בישראל:</w:t>
      </w:r>
      <w:r w:rsidR="009839CE" w:rsidRPr="00793A21">
        <w:rPr>
          <w:rFonts w:ascii="David" w:hAnsi="David" w:cs="David" w:hint="cs"/>
          <w:sz w:val="24"/>
          <w:szCs w:val="24"/>
          <w:rtl/>
        </w:rPr>
        <w:t xml:space="preserve"> רייצל תטען כי מקום מושבה בחו"ל (ר</w:t>
      </w:r>
      <w:r w:rsidR="00A30F5E" w:rsidRPr="00793A21">
        <w:rPr>
          <w:rFonts w:ascii="David" w:hAnsi="David" w:cs="David" w:hint="cs"/>
          <w:sz w:val="24"/>
          <w:szCs w:val="24"/>
          <w:rtl/>
        </w:rPr>
        <w:t xml:space="preserve">' </w:t>
      </w:r>
      <w:r w:rsidR="009839CE" w:rsidRPr="00793A21">
        <w:rPr>
          <w:rFonts w:ascii="David" w:hAnsi="David" w:cs="David" w:hint="cs"/>
          <w:sz w:val="24"/>
          <w:szCs w:val="24"/>
          <w:rtl/>
        </w:rPr>
        <w:t xml:space="preserve">דיון לעיל) בינימין יטען </w:t>
      </w:r>
      <w:r w:rsidR="009839CE" w:rsidRPr="00793A21">
        <w:rPr>
          <w:rFonts w:ascii="David" w:hAnsi="David" w:cs="David" w:hint="cs"/>
          <w:b/>
          <w:bCs/>
          <w:sz w:val="24"/>
          <w:szCs w:val="24"/>
          <w:rtl/>
        </w:rPr>
        <w:t>לס.4א(ו)</w:t>
      </w:r>
      <w:r w:rsidR="009839CE" w:rsidRPr="00793A21">
        <w:rPr>
          <w:rFonts w:ascii="David" w:hAnsi="David" w:cs="David" w:hint="cs"/>
          <w:sz w:val="24"/>
          <w:szCs w:val="24"/>
          <w:rtl/>
        </w:rPr>
        <w:t xml:space="preserve"> </w:t>
      </w:r>
      <w:r w:rsidR="00FC1950" w:rsidRPr="00793A21">
        <w:rPr>
          <w:rFonts w:ascii="David" w:hAnsi="David" w:cs="David" w:hint="cs"/>
          <w:sz w:val="24"/>
          <w:szCs w:val="24"/>
          <w:rtl/>
        </w:rPr>
        <w:t>לעניין ס</w:t>
      </w:r>
      <w:r w:rsidR="00AC3EE8">
        <w:rPr>
          <w:rFonts w:ascii="David" w:hAnsi="David" w:cs="David" w:hint="cs"/>
          <w:sz w:val="24"/>
          <w:szCs w:val="24"/>
          <w:rtl/>
        </w:rPr>
        <w:t>עיף</w:t>
      </w:r>
      <w:r w:rsidR="00363A09" w:rsidRPr="00793A21">
        <w:rPr>
          <w:rFonts w:ascii="David" w:hAnsi="David" w:cs="David" w:hint="cs"/>
          <w:sz w:val="24"/>
          <w:szCs w:val="24"/>
          <w:rtl/>
        </w:rPr>
        <w:t xml:space="preserve"> </w:t>
      </w:r>
      <w:r w:rsidR="00FC1950" w:rsidRPr="00793A21">
        <w:rPr>
          <w:rFonts w:ascii="David" w:hAnsi="David" w:cs="David" w:hint="cs"/>
          <w:sz w:val="24"/>
          <w:szCs w:val="24"/>
          <w:rtl/>
        </w:rPr>
        <w:t xml:space="preserve">זה </w:t>
      </w:r>
      <w:r w:rsidR="009839CE" w:rsidRPr="00793A21">
        <w:rPr>
          <w:rFonts w:ascii="David" w:hAnsi="David" w:cs="David" w:hint="cs"/>
          <w:sz w:val="24"/>
          <w:szCs w:val="24"/>
          <w:rtl/>
        </w:rPr>
        <w:t>מקום מושב הוא המקום בו מרכז חייו</w:t>
      </w:r>
      <w:r w:rsidRPr="00793A21">
        <w:rPr>
          <w:rFonts w:ascii="David" w:hAnsi="David" w:cs="David" w:hint="cs"/>
          <w:sz w:val="24"/>
          <w:szCs w:val="24"/>
          <w:rtl/>
        </w:rPr>
        <w:t xml:space="preserve">: </w:t>
      </w:r>
      <w:r w:rsidR="009839CE" w:rsidRPr="00793A21">
        <w:rPr>
          <w:rFonts w:ascii="David" w:hAnsi="David" w:cs="David" w:hint="cs"/>
          <w:sz w:val="24"/>
          <w:szCs w:val="24"/>
          <w:rtl/>
        </w:rPr>
        <w:t>לאור מה שצוין</w:t>
      </w:r>
      <w:r w:rsidR="00363A09" w:rsidRPr="00793A21">
        <w:rPr>
          <w:rFonts w:ascii="David" w:hAnsi="David" w:cs="David" w:hint="cs"/>
          <w:sz w:val="24"/>
          <w:szCs w:val="24"/>
          <w:rtl/>
        </w:rPr>
        <w:t xml:space="preserve"> </w:t>
      </w:r>
      <w:r w:rsidR="009839CE" w:rsidRPr="00793A21">
        <w:rPr>
          <w:rFonts w:ascii="David" w:hAnsi="David" w:cs="David" w:hint="cs"/>
          <w:sz w:val="24"/>
          <w:szCs w:val="24"/>
          <w:rtl/>
        </w:rPr>
        <w:t>מרכז חייה של רייצל ב</w:t>
      </w:r>
      <w:r w:rsidR="00AC3EE8">
        <w:rPr>
          <w:rFonts w:ascii="David" w:hAnsi="David" w:cs="David" w:hint="cs"/>
          <w:sz w:val="24"/>
          <w:szCs w:val="24"/>
          <w:rtl/>
        </w:rPr>
        <w:t>ארץ</w:t>
      </w:r>
      <w:r w:rsidR="009839CE" w:rsidRPr="00793A21">
        <w:rPr>
          <w:rFonts w:ascii="David" w:hAnsi="David" w:cs="David" w:hint="cs"/>
          <w:sz w:val="24"/>
          <w:szCs w:val="24"/>
          <w:rtl/>
        </w:rPr>
        <w:t xml:space="preserve"> ומגוריה בחו"ל הם זמניים רק בשביל התואר השני</w:t>
      </w:r>
      <w:r w:rsidR="00AC3EE8">
        <w:rPr>
          <w:rFonts w:ascii="David" w:hAnsi="David" w:cs="David" w:hint="cs"/>
          <w:sz w:val="24"/>
          <w:szCs w:val="24"/>
          <w:rtl/>
        </w:rPr>
        <w:t>.</w:t>
      </w:r>
      <w:r w:rsidR="009839CE" w:rsidRPr="00793A21">
        <w:rPr>
          <w:rFonts w:ascii="David" w:hAnsi="David" w:cs="David" w:hint="cs"/>
          <w:sz w:val="24"/>
          <w:szCs w:val="24"/>
          <w:rtl/>
        </w:rPr>
        <w:t xml:space="preserve"> על כך תטען רייצל כי לאחר </w:t>
      </w:r>
      <w:r w:rsidR="00864184" w:rsidRPr="00793A21">
        <w:rPr>
          <w:rFonts w:ascii="David" w:hAnsi="David" w:cs="David" w:hint="cs"/>
          <w:sz w:val="24"/>
          <w:szCs w:val="24"/>
          <w:rtl/>
        </w:rPr>
        <w:t>שבנימין</w:t>
      </w:r>
      <w:r w:rsidR="009839CE" w:rsidRPr="00793A21">
        <w:rPr>
          <w:rFonts w:ascii="David" w:hAnsi="David" w:cs="David" w:hint="cs"/>
          <w:sz w:val="24"/>
          <w:szCs w:val="24"/>
          <w:rtl/>
        </w:rPr>
        <w:t xml:space="preserve"> הודיע כי ברצונו להתגרש אין לה סיבה לחזור לארץ ומרכז חייה בחול</w:t>
      </w:r>
      <w:r w:rsidR="009839CE" w:rsidRPr="00BF5151">
        <w:rPr>
          <w:rFonts w:ascii="David" w:hAnsi="David" w:cs="David" w:hint="cs"/>
          <w:sz w:val="24"/>
          <w:szCs w:val="24"/>
          <w:rtl/>
        </w:rPr>
        <w:t>.</w:t>
      </w:r>
      <w:r w:rsidR="00582F46" w:rsidRPr="00BF5151">
        <w:rPr>
          <w:rFonts w:ascii="David" w:hAnsi="David" w:cs="David" w:hint="cs"/>
          <w:sz w:val="24"/>
          <w:szCs w:val="24"/>
          <w:rtl/>
        </w:rPr>
        <w:t xml:space="preserve"> רייצל תטען כי </w:t>
      </w:r>
      <w:r w:rsidR="00CD178C" w:rsidRPr="00BF5151">
        <w:rPr>
          <w:rFonts w:ascii="David" w:hAnsi="David" w:cs="David" w:hint="cs"/>
          <w:sz w:val="24"/>
          <w:szCs w:val="24"/>
          <w:rtl/>
        </w:rPr>
        <w:t xml:space="preserve">יש כפל </w:t>
      </w:r>
      <w:r w:rsidR="00363A09" w:rsidRPr="00BF5151">
        <w:rPr>
          <w:rFonts w:ascii="David" w:hAnsi="David" w:cs="David" w:hint="cs"/>
          <w:sz w:val="24"/>
          <w:szCs w:val="24"/>
          <w:rtl/>
        </w:rPr>
        <w:t>התדיינות</w:t>
      </w:r>
      <w:r w:rsidR="00CD178C" w:rsidRPr="00BF5151">
        <w:rPr>
          <w:rFonts w:ascii="David" w:hAnsi="David" w:cs="David" w:hint="cs"/>
          <w:sz w:val="24"/>
          <w:szCs w:val="24"/>
          <w:rtl/>
        </w:rPr>
        <w:t xml:space="preserve"> ולא מתקיימת עילה המצדיקה זאת (</w:t>
      </w:r>
      <w:r w:rsidR="00CD178C" w:rsidRPr="00BF5151">
        <w:rPr>
          <w:rFonts w:ascii="David" w:hAnsi="David" w:cs="David" w:hint="cs"/>
          <w:b/>
          <w:bCs/>
          <w:sz w:val="24"/>
          <w:szCs w:val="24"/>
          <w:rtl/>
        </w:rPr>
        <w:t>פלונית 8121</w:t>
      </w:r>
      <w:r w:rsidR="00CD178C" w:rsidRPr="00BF5151">
        <w:rPr>
          <w:rFonts w:ascii="David" w:hAnsi="David" w:cs="David" w:hint="cs"/>
          <w:sz w:val="24"/>
          <w:szCs w:val="24"/>
          <w:rtl/>
        </w:rPr>
        <w:t>) בינימין יטען כי תופעת העגינות עולה כטעם ראוי</w:t>
      </w:r>
      <w:r w:rsidRPr="00BF5151">
        <w:rPr>
          <w:rFonts w:ascii="David" w:hAnsi="David" w:cs="David" w:hint="cs"/>
          <w:sz w:val="24"/>
          <w:szCs w:val="24"/>
          <w:rtl/>
        </w:rPr>
        <w:t xml:space="preserve"> זאת </w:t>
      </w:r>
      <w:r w:rsidR="00CD178C" w:rsidRPr="00BF5151">
        <w:rPr>
          <w:rFonts w:ascii="David" w:hAnsi="David" w:cs="David" w:hint="cs"/>
          <w:sz w:val="24"/>
          <w:szCs w:val="24"/>
          <w:rtl/>
        </w:rPr>
        <w:t>לאור סירובה של רייצל להתייצב בערכאה שבחו"ל קיים לו.</w:t>
      </w:r>
      <w:r w:rsidR="009839CE" w:rsidRPr="00BF5151">
        <w:rPr>
          <w:rFonts w:ascii="David" w:hAnsi="David" w:cs="David" w:hint="cs"/>
          <w:sz w:val="24"/>
          <w:szCs w:val="24"/>
          <w:rtl/>
        </w:rPr>
        <w:t xml:space="preserve"> </w:t>
      </w:r>
      <w:r w:rsidR="00FC1950" w:rsidRPr="00793A21">
        <w:rPr>
          <w:rFonts w:ascii="David" w:hAnsi="David" w:cs="David" w:hint="cs"/>
          <w:b/>
          <w:bCs/>
          <w:sz w:val="24"/>
          <w:szCs w:val="24"/>
          <w:rtl/>
        </w:rPr>
        <w:t>(3,4,5)</w:t>
      </w:r>
      <w:r w:rsidR="009839CE" w:rsidRPr="00793A21">
        <w:rPr>
          <w:rFonts w:ascii="David" w:hAnsi="David" w:cs="David" w:hint="cs"/>
          <w:b/>
          <w:bCs/>
          <w:sz w:val="24"/>
          <w:szCs w:val="24"/>
          <w:rtl/>
        </w:rPr>
        <w:t>:</w:t>
      </w:r>
      <w:r w:rsidR="009839CE" w:rsidRPr="00793A21">
        <w:rPr>
          <w:rFonts w:ascii="David" w:hAnsi="David" w:cs="David" w:hint="cs"/>
          <w:sz w:val="24"/>
          <w:szCs w:val="24"/>
          <w:rtl/>
        </w:rPr>
        <w:t xml:space="preserve"> בינימין אזרח ישראל וגר בארץ</w:t>
      </w:r>
      <w:r w:rsidR="00FC1950" w:rsidRPr="00793A21">
        <w:rPr>
          <w:rFonts w:ascii="David" w:hAnsi="David" w:cs="David" w:hint="cs"/>
          <w:sz w:val="24"/>
          <w:szCs w:val="24"/>
          <w:rtl/>
        </w:rPr>
        <w:t xml:space="preserve">, מקום מושבם המשותף </w:t>
      </w:r>
      <w:r w:rsidR="00A30F5E" w:rsidRPr="00793A21">
        <w:rPr>
          <w:rFonts w:ascii="David" w:hAnsi="David" w:cs="David" w:hint="cs"/>
          <w:sz w:val="24"/>
          <w:szCs w:val="24"/>
          <w:rtl/>
        </w:rPr>
        <w:t xml:space="preserve">האחרון </w:t>
      </w:r>
      <w:r w:rsidR="00FC1950" w:rsidRPr="00793A21">
        <w:rPr>
          <w:rFonts w:ascii="David" w:hAnsi="David" w:cs="David" w:hint="cs"/>
          <w:sz w:val="24"/>
          <w:szCs w:val="24"/>
          <w:rtl/>
        </w:rPr>
        <w:t>של הזוג היה בארץ</w:t>
      </w:r>
      <w:r w:rsidR="009839CE" w:rsidRPr="00793A21">
        <w:rPr>
          <w:rFonts w:ascii="David" w:hAnsi="David" w:cs="David" w:hint="cs"/>
          <w:sz w:val="24"/>
          <w:szCs w:val="24"/>
          <w:rtl/>
        </w:rPr>
        <w:t xml:space="preserve">. לעניין הכריכה תטען רייצל </w:t>
      </w:r>
      <w:proofErr w:type="spellStart"/>
      <w:r w:rsidR="009839CE" w:rsidRPr="00793A21">
        <w:rPr>
          <w:rFonts w:ascii="David" w:hAnsi="David" w:cs="David" w:hint="cs"/>
          <w:sz w:val="24"/>
          <w:szCs w:val="24"/>
          <w:rtl/>
        </w:rPr>
        <w:t>ל</w:t>
      </w:r>
      <w:r w:rsidR="009839CE" w:rsidRPr="00793A21">
        <w:rPr>
          <w:rFonts w:ascii="David" w:hAnsi="David" w:cs="David" w:hint="cs"/>
          <w:b/>
          <w:bCs/>
          <w:sz w:val="24"/>
          <w:szCs w:val="24"/>
          <w:rtl/>
        </w:rPr>
        <w:t>ס</w:t>
      </w:r>
      <w:r w:rsidR="007D3140" w:rsidRPr="00793A21">
        <w:rPr>
          <w:rFonts w:ascii="David" w:hAnsi="David" w:cs="David" w:hint="cs"/>
          <w:sz w:val="24"/>
          <w:szCs w:val="24"/>
          <w:rtl/>
        </w:rPr>
        <w:t>.</w:t>
      </w:r>
      <w:r w:rsidR="009839CE" w:rsidRPr="00793A21">
        <w:rPr>
          <w:rFonts w:ascii="David" w:hAnsi="David" w:cs="David" w:hint="cs"/>
          <w:b/>
          <w:bCs/>
          <w:sz w:val="24"/>
          <w:szCs w:val="24"/>
          <w:rtl/>
        </w:rPr>
        <w:t>א</w:t>
      </w:r>
      <w:proofErr w:type="spellEnd"/>
      <w:r w:rsidR="009839CE" w:rsidRPr="00793A21">
        <w:rPr>
          <w:rFonts w:ascii="David" w:hAnsi="David" w:cs="David" w:hint="cs"/>
          <w:b/>
          <w:bCs/>
          <w:sz w:val="24"/>
          <w:szCs w:val="24"/>
          <w:rtl/>
        </w:rPr>
        <w:t>(ה)</w:t>
      </w:r>
      <w:r w:rsidR="009839CE" w:rsidRPr="00793A21">
        <w:rPr>
          <w:rFonts w:ascii="David" w:hAnsi="David" w:cs="David" w:hint="cs"/>
          <w:sz w:val="24"/>
          <w:szCs w:val="24"/>
          <w:rtl/>
        </w:rPr>
        <w:t xml:space="preserve"> הסמכות </w:t>
      </w:r>
      <w:r w:rsidR="009839CE" w:rsidRPr="00793A21">
        <w:rPr>
          <w:rFonts w:ascii="David" w:hAnsi="David" w:cs="David" w:hint="cs"/>
          <w:b/>
          <w:bCs/>
          <w:sz w:val="24"/>
          <w:szCs w:val="24"/>
          <w:rtl/>
        </w:rPr>
        <w:t>בס</w:t>
      </w:r>
      <w:r w:rsidR="00A30F5E" w:rsidRPr="00793A21">
        <w:rPr>
          <w:rFonts w:ascii="David" w:hAnsi="David" w:cs="David" w:hint="cs"/>
          <w:b/>
          <w:bCs/>
          <w:sz w:val="24"/>
          <w:szCs w:val="24"/>
          <w:rtl/>
        </w:rPr>
        <w:t>.4</w:t>
      </w:r>
      <w:r w:rsidR="009839CE" w:rsidRPr="00793A21">
        <w:rPr>
          <w:rFonts w:ascii="David" w:hAnsi="David" w:cs="David" w:hint="cs"/>
          <w:b/>
          <w:bCs/>
          <w:sz w:val="24"/>
          <w:szCs w:val="24"/>
          <w:rtl/>
        </w:rPr>
        <w:t>א(א)</w:t>
      </w:r>
      <w:r w:rsidR="009839CE" w:rsidRPr="00793A21">
        <w:rPr>
          <w:rFonts w:ascii="David" w:hAnsi="David" w:cs="David" w:hint="cs"/>
          <w:sz w:val="24"/>
          <w:szCs w:val="24"/>
          <w:rtl/>
        </w:rPr>
        <w:t xml:space="preserve"> רק לעניין הגט ולא ניתן לכרוך עניינים אחרים</w:t>
      </w:r>
      <w:r w:rsidRPr="00793A21">
        <w:rPr>
          <w:rFonts w:ascii="David" w:hAnsi="David" w:cs="David" w:hint="cs"/>
          <w:sz w:val="24"/>
          <w:szCs w:val="24"/>
          <w:rtl/>
        </w:rPr>
        <w:t xml:space="preserve">. </w:t>
      </w:r>
      <w:r w:rsidR="00F11529" w:rsidRPr="00793A21">
        <w:rPr>
          <w:rFonts w:ascii="David" w:hAnsi="David" w:cs="David" w:hint="cs"/>
          <w:b/>
          <w:bCs/>
          <w:sz w:val="24"/>
          <w:szCs w:val="24"/>
          <w:rtl/>
        </w:rPr>
        <w:t xml:space="preserve">לסיכום </w:t>
      </w:r>
      <w:r w:rsidR="00F11529" w:rsidRPr="00793A21">
        <w:rPr>
          <w:rFonts w:ascii="David" w:hAnsi="David" w:cs="David"/>
          <w:b/>
          <w:bCs/>
          <w:sz w:val="24"/>
          <w:szCs w:val="24"/>
          <w:rtl/>
        </w:rPr>
        <w:t>–</w:t>
      </w:r>
      <w:r w:rsidR="00F11529" w:rsidRPr="00793A21">
        <w:rPr>
          <w:rFonts w:ascii="David" w:hAnsi="David" w:cs="David" w:hint="cs"/>
          <w:b/>
          <w:bCs/>
          <w:sz w:val="24"/>
          <w:szCs w:val="24"/>
          <w:rtl/>
        </w:rPr>
        <w:t xml:space="preserve"> בינימין: </w:t>
      </w:r>
      <w:r w:rsidR="00AC3EE8">
        <w:rPr>
          <w:rFonts w:ascii="David" w:hAnsi="David" w:cs="David" w:hint="cs"/>
          <w:b/>
          <w:bCs/>
          <w:sz w:val="24"/>
          <w:szCs w:val="24"/>
          <w:rtl/>
        </w:rPr>
        <w:t xml:space="preserve">אם </w:t>
      </w:r>
      <w:r w:rsidR="00F11529" w:rsidRPr="00793A21">
        <w:rPr>
          <w:rFonts w:ascii="David" w:hAnsi="David" w:cs="David" w:hint="cs"/>
          <w:b/>
          <w:bCs/>
          <w:sz w:val="24"/>
          <w:szCs w:val="24"/>
          <w:rtl/>
        </w:rPr>
        <w:t>ס</w:t>
      </w:r>
      <w:r w:rsidR="007D3140" w:rsidRPr="00793A21">
        <w:rPr>
          <w:rFonts w:ascii="David" w:hAnsi="David" w:cs="David" w:hint="cs"/>
          <w:b/>
          <w:bCs/>
          <w:sz w:val="24"/>
          <w:szCs w:val="24"/>
          <w:rtl/>
        </w:rPr>
        <w:t>.</w:t>
      </w:r>
      <w:r w:rsidR="00F11529" w:rsidRPr="00793A21">
        <w:rPr>
          <w:rFonts w:ascii="David" w:hAnsi="David" w:cs="David" w:hint="cs"/>
          <w:b/>
          <w:bCs/>
          <w:sz w:val="24"/>
          <w:szCs w:val="24"/>
          <w:rtl/>
        </w:rPr>
        <w:t>1 מתקיים, ניתן לכרוך. רייצל: ס</w:t>
      </w:r>
      <w:r w:rsidR="007D3140" w:rsidRPr="00793A21">
        <w:rPr>
          <w:rFonts w:ascii="David" w:hAnsi="David" w:cs="David" w:hint="cs"/>
          <w:b/>
          <w:bCs/>
          <w:sz w:val="24"/>
          <w:szCs w:val="24"/>
          <w:rtl/>
        </w:rPr>
        <w:t>.</w:t>
      </w:r>
      <w:r w:rsidR="00F11529" w:rsidRPr="00793A21">
        <w:rPr>
          <w:rFonts w:ascii="David" w:hAnsi="David" w:cs="David" w:hint="cs"/>
          <w:b/>
          <w:bCs/>
          <w:sz w:val="24"/>
          <w:szCs w:val="24"/>
          <w:rtl/>
        </w:rPr>
        <w:t xml:space="preserve">1, ו4א לא מתקיים ובמידה והאחרון כן לא ניתן לכרוך. </w:t>
      </w:r>
      <w:r w:rsidR="00A911D6" w:rsidRPr="00793A21">
        <w:rPr>
          <w:rFonts w:ascii="David" w:hAnsi="David" w:cs="David" w:hint="cs"/>
          <w:sz w:val="24"/>
          <w:szCs w:val="24"/>
          <w:u w:val="single"/>
          <w:rtl/>
        </w:rPr>
        <w:t>במידה ויתחלפו המינים</w:t>
      </w:r>
      <w:r w:rsidR="00AC3EE8">
        <w:rPr>
          <w:rFonts w:ascii="David" w:hAnsi="David" w:cs="David" w:hint="cs"/>
          <w:sz w:val="24"/>
          <w:szCs w:val="24"/>
          <w:rtl/>
        </w:rPr>
        <w:t xml:space="preserve">: </w:t>
      </w:r>
      <w:r w:rsidR="00A911D6" w:rsidRPr="00793A21">
        <w:rPr>
          <w:rFonts w:ascii="David" w:hAnsi="David" w:cs="David" w:hint="cs"/>
          <w:sz w:val="24"/>
          <w:szCs w:val="24"/>
          <w:rtl/>
        </w:rPr>
        <w:t xml:space="preserve">בנוסף לטענות שפירטתי עד עתה לאור </w:t>
      </w:r>
      <w:r w:rsidR="00A911D6" w:rsidRPr="00793A21">
        <w:rPr>
          <w:rFonts w:ascii="David" w:hAnsi="David" w:cs="David" w:hint="cs"/>
          <w:b/>
          <w:bCs/>
          <w:sz w:val="24"/>
          <w:szCs w:val="24"/>
          <w:rtl/>
        </w:rPr>
        <w:t>ס</w:t>
      </w:r>
      <w:r w:rsidR="00AE2632" w:rsidRPr="00793A21">
        <w:rPr>
          <w:rFonts w:ascii="David" w:hAnsi="David" w:cs="David" w:hint="cs"/>
          <w:b/>
          <w:bCs/>
          <w:sz w:val="24"/>
          <w:szCs w:val="24"/>
          <w:rtl/>
        </w:rPr>
        <w:t>.</w:t>
      </w:r>
      <w:r w:rsidR="00A911D6" w:rsidRPr="00793A21">
        <w:rPr>
          <w:rFonts w:ascii="David" w:hAnsi="David" w:cs="David" w:hint="cs"/>
          <w:b/>
          <w:bCs/>
          <w:sz w:val="24"/>
          <w:szCs w:val="24"/>
          <w:rtl/>
        </w:rPr>
        <w:t>1 וס</w:t>
      </w:r>
      <w:r w:rsidR="00AE2632" w:rsidRPr="00793A21">
        <w:rPr>
          <w:rFonts w:ascii="David" w:hAnsi="David" w:cs="David" w:hint="cs"/>
          <w:b/>
          <w:bCs/>
          <w:sz w:val="24"/>
          <w:szCs w:val="24"/>
          <w:rtl/>
        </w:rPr>
        <w:t>.</w:t>
      </w:r>
      <w:r w:rsidR="00A911D6" w:rsidRPr="00793A21">
        <w:rPr>
          <w:rFonts w:ascii="David" w:hAnsi="David" w:cs="David" w:hint="cs"/>
          <w:sz w:val="24"/>
          <w:szCs w:val="24"/>
          <w:rtl/>
        </w:rPr>
        <w:t>4</w:t>
      </w:r>
      <w:r w:rsidR="00A911D6" w:rsidRPr="00793A21">
        <w:rPr>
          <w:rFonts w:ascii="David" w:hAnsi="David" w:cs="David" w:hint="cs"/>
          <w:b/>
          <w:bCs/>
          <w:sz w:val="24"/>
          <w:szCs w:val="24"/>
          <w:rtl/>
        </w:rPr>
        <w:t xml:space="preserve">א </w:t>
      </w:r>
      <w:r w:rsidR="00A911D6" w:rsidRPr="00793A21">
        <w:rPr>
          <w:rFonts w:ascii="David" w:hAnsi="David" w:cs="David" w:hint="cs"/>
          <w:sz w:val="24"/>
          <w:szCs w:val="24"/>
          <w:rtl/>
        </w:rPr>
        <w:t>תוכל רחל לחילופין לטעון לס</w:t>
      </w:r>
      <w:r w:rsidR="007D3140" w:rsidRPr="00793A21">
        <w:rPr>
          <w:rFonts w:ascii="David" w:hAnsi="David" w:cs="David" w:hint="cs"/>
          <w:sz w:val="24"/>
          <w:szCs w:val="24"/>
          <w:rtl/>
        </w:rPr>
        <w:t>.</w:t>
      </w:r>
      <w:r w:rsidR="00A911D6" w:rsidRPr="00793A21">
        <w:rPr>
          <w:rFonts w:ascii="David" w:hAnsi="David" w:cs="David" w:hint="cs"/>
          <w:b/>
          <w:bCs/>
          <w:sz w:val="24"/>
          <w:szCs w:val="24"/>
          <w:rtl/>
        </w:rPr>
        <w:t>4ב1</w:t>
      </w:r>
      <w:r w:rsidR="00A911D6" w:rsidRPr="00793A21">
        <w:rPr>
          <w:rFonts w:ascii="David" w:hAnsi="David" w:cs="David" w:hint="cs"/>
          <w:sz w:val="24"/>
          <w:szCs w:val="24"/>
          <w:rtl/>
        </w:rPr>
        <w:t>. ר</w:t>
      </w:r>
      <w:r w:rsidR="00677F82" w:rsidRPr="00793A21">
        <w:rPr>
          <w:rFonts w:ascii="David" w:hAnsi="David" w:cs="David" w:hint="cs"/>
          <w:sz w:val="24"/>
          <w:szCs w:val="24"/>
          <w:rtl/>
        </w:rPr>
        <w:t>ח</w:t>
      </w:r>
      <w:r w:rsidR="00A911D6" w:rsidRPr="00793A21">
        <w:rPr>
          <w:rFonts w:ascii="David" w:hAnsi="David" w:cs="David" w:hint="cs"/>
          <w:sz w:val="24"/>
          <w:szCs w:val="24"/>
          <w:rtl/>
        </w:rPr>
        <w:t xml:space="preserve">ל תטען </w:t>
      </w:r>
      <w:r w:rsidR="00793A21" w:rsidRPr="00793A21">
        <w:rPr>
          <w:rFonts w:ascii="David" w:hAnsi="David" w:cs="David" w:hint="cs"/>
          <w:sz w:val="24"/>
          <w:szCs w:val="24"/>
          <w:rtl/>
        </w:rPr>
        <w:t>ש</w:t>
      </w:r>
      <w:r w:rsidR="00A911D6" w:rsidRPr="00793A21">
        <w:rPr>
          <w:rFonts w:ascii="David" w:hAnsi="David" w:cs="David" w:hint="cs"/>
          <w:sz w:val="24"/>
          <w:szCs w:val="24"/>
          <w:rtl/>
        </w:rPr>
        <w:t xml:space="preserve">היא יהודיה </w:t>
      </w:r>
      <w:r w:rsidR="00F25A15" w:rsidRPr="00793A21">
        <w:rPr>
          <w:rFonts w:ascii="David" w:hAnsi="David" w:cs="David" w:hint="cs"/>
          <w:sz w:val="24"/>
          <w:szCs w:val="24"/>
          <w:rtl/>
        </w:rPr>
        <w:t xml:space="preserve">המגישה תביעת גט </w:t>
      </w:r>
      <w:proofErr w:type="spellStart"/>
      <w:r w:rsidR="00F25A15" w:rsidRPr="00793A21">
        <w:rPr>
          <w:rFonts w:ascii="David" w:hAnsi="David" w:cs="David" w:hint="cs"/>
          <w:sz w:val="24"/>
          <w:szCs w:val="24"/>
          <w:rtl/>
        </w:rPr>
        <w:t>ולבידר</w:t>
      </w:r>
      <w:proofErr w:type="spellEnd"/>
      <w:r w:rsidR="00F25A15" w:rsidRPr="00793A21">
        <w:rPr>
          <w:rFonts w:ascii="David" w:hAnsi="David" w:cs="David" w:hint="cs"/>
          <w:sz w:val="24"/>
          <w:szCs w:val="24"/>
          <w:rtl/>
        </w:rPr>
        <w:t xml:space="preserve"> יש סמכות שיפוט ייחודי במידה והנישואין נערכו </w:t>
      </w:r>
      <w:proofErr w:type="spellStart"/>
      <w:r w:rsidR="00F25A15" w:rsidRPr="00793A21">
        <w:rPr>
          <w:rFonts w:ascii="David" w:hAnsi="David" w:cs="David" w:hint="cs"/>
          <w:sz w:val="24"/>
          <w:szCs w:val="24"/>
          <w:rtl/>
        </w:rPr>
        <w:t>עפי</w:t>
      </w:r>
      <w:proofErr w:type="spellEnd"/>
      <w:r w:rsidR="00F25A15" w:rsidRPr="00793A21">
        <w:rPr>
          <w:rFonts w:ascii="David" w:hAnsi="David" w:cs="David" w:hint="cs"/>
          <w:sz w:val="24"/>
          <w:szCs w:val="24"/>
          <w:rtl/>
        </w:rPr>
        <w:t xml:space="preserve"> דין תורה (מתקיים) ומתקיימות אחת מהעילות המנויות ב</w:t>
      </w:r>
      <w:r w:rsidR="007D3140" w:rsidRPr="00793A21">
        <w:rPr>
          <w:rFonts w:ascii="David" w:hAnsi="David" w:cs="David" w:hint="cs"/>
          <w:b/>
          <w:bCs/>
          <w:sz w:val="24"/>
          <w:szCs w:val="24"/>
          <w:rtl/>
        </w:rPr>
        <w:t>ס.</w:t>
      </w:r>
      <w:r w:rsidR="00F25A15" w:rsidRPr="00793A21">
        <w:rPr>
          <w:rFonts w:ascii="David" w:hAnsi="David" w:cs="David" w:hint="cs"/>
          <w:b/>
          <w:bCs/>
          <w:sz w:val="24"/>
          <w:szCs w:val="24"/>
          <w:rtl/>
        </w:rPr>
        <w:t>4ב1(א)</w:t>
      </w:r>
      <w:r w:rsidR="000D52DF" w:rsidRPr="00793A21">
        <w:rPr>
          <w:rFonts w:ascii="David" w:hAnsi="David" w:cs="David" w:hint="cs"/>
          <w:b/>
          <w:bCs/>
          <w:sz w:val="24"/>
          <w:szCs w:val="24"/>
          <w:rtl/>
        </w:rPr>
        <w:t>(</w:t>
      </w:r>
      <w:r w:rsidR="00F25A15" w:rsidRPr="00793A21">
        <w:rPr>
          <w:rFonts w:ascii="David" w:hAnsi="David" w:cs="David" w:hint="cs"/>
          <w:b/>
          <w:bCs/>
          <w:sz w:val="24"/>
          <w:szCs w:val="24"/>
          <w:rtl/>
        </w:rPr>
        <w:t>2):</w:t>
      </w:r>
      <w:r w:rsidR="00F25A15" w:rsidRPr="00793A21">
        <w:rPr>
          <w:rFonts w:ascii="David" w:hAnsi="David" w:cs="David" w:hint="cs"/>
          <w:sz w:val="24"/>
          <w:szCs w:val="24"/>
          <w:rtl/>
        </w:rPr>
        <w:t xml:space="preserve"> רחל תטען כי בנג'מין לא התייצב לפני בידר ב</w:t>
      </w:r>
      <w:r w:rsidRPr="00793A21">
        <w:rPr>
          <w:rFonts w:ascii="David" w:hAnsi="David" w:cs="David" w:hint="cs"/>
          <w:sz w:val="24"/>
          <w:szCs w:val="24"/>
          <w:rtl/>
        </w:rPr>
        <w:t>חול</w:t>
      </w:r>
      <w:r w:rsidR="00F25A15" w:rsidRPr="00793A21">
        <w:rPr>
          <w:rFonts w:ascii="David" w:hAnsi="David" w:cs="David" w:hint="cs"/>
          <w:sz w:val="24"/>
          <w:szCs w:val="24"/>
          <w:rtl/>
        </w:rPr>
        <w:t xml:space="preserve"> </w:t>
      </w:r>
      <w:r w:rsidR="0092376D" w:rsidRPr="00793A21">
        <w:rPr>
          <w:rFonts w:ascii="David" w:hAnsi="David" w:cs="David" w:hint="cs"/>
          <w:sz w:val="24"/>
          <w:szCs w:val="24"/>
          <w:rtl/>
        </w:rPr>
        <w:t xml:space="preserve">שם הגישה תביעה </w:t>
      </w:r>
      <w:r w:rsidR="00F25A15" w:rsidRPr="00793A21">
        <w:rPr>
          <w:rFonts w:ascii="David" w:hAnsi="David" w:cs="David" w:hint="cs"/>
          <w:sz w:val="24"/>
          <w:szCs w:val="24"/>
          <w:rtl/>
        </w:rPr>
        <w:t xml:space="preserve">במשך 6 חודשים מיום שזומן לדין כאשר החוק דורש </w:t>
      </w:r>
      <w:proofErr w:type="spellStart"/>
      <w:r w:rsidR="00F25A15" w:rsidRPr="00793A21">
        <w:rPr>
          <w:rFonts w:ascii="David" w:hAnsi="David" w:cs="David" w:hint="cs"/>
          <w:sz w:val="24"/>
          <w:szCs w:val="24"/>
          <w:rtl/>
        </w:rPr>
        <w:t>במינ</w:t>
      </w:r>
      <w:proofErr w:type="spellEnd"/>
      <w:r w:rsidR="00F25A15" w:rsidRPr="00793A21">
        <w:rPr>
          <w:rFonts w:ascii="David" w:hAnsi="David" w:cs="David" w:hint="cs"/>
          <w:sz w:val="24"/>
          <w:szCs w:val="24"/>
          <w:rtl/>
        </w:rPr>
        <w:t>' 4 חודש</w:t>
      </w:r>
      <w:r w:rsidR="00AC3EE8">
        <w:rPr>
          <w:rFonts w:ascii="David" w:hAnsi="David" w:cs="David" w:hint="cs"/>
          <w:sz w:val="24"/>
          <w:szCs w:val="24"/>
          <w:rtl/>
        </w:rPr>
        <w:t>ים</w:t>
      </w:r>
      <w:r w:rsidR="00F25A15" w:rsidRPr="00793A21">
        <w:rPr>
          <w:rFonts w:ascii="David" w:hAnsi="David" w:cs="David" w:hint="cs"/>
          <w:sz w:val="24"/>
          <w:szCs w:val="24"/>
          <w:rtl/>
        </w:rPr>
        <w:t>.</w:t>
      </w:r>
      <w:r w:rsidR="00293680" w:rsidRPr="00793A21">
        <w:rPr>
          <w:rFonts w:ascii="David" w:hAnsi="David" w:cs="David" w:hint="cs"/>
          <w:sz w:val="24"/>
          <w:szCs w:val="24"/>
          <w:rtl/>
        </w:rPr>
        <w:t xml:space="preserve"> בשביל שתעמוד לה זכות זו לפי </w:t>
      </w:r>
      <w:r w:rsidR="00293680" w:rsidRPr="00793A21">
        <w:rPr>
          <w:rFonts w:ascii="David" w:hAnsi="David" w:cs="David" w:hint="cs"/>
          <w:b/>
          <w:bCs/>
          <w:sz w:val="24"/>
          <w:szCs w:val="24"/>
          <w:rtl/>
        </w:rPr>
        <w:t>ס</w:t>
      </w:r>
      <w:r w:rsidR="00AE2632" w:rsidRPr="00793A21">
        <w:rPr>
          <w:rFonts w:ascii="David" w:hAnsi="David" w:cs="David" w:hint="cs"/>
          <w:b/>
          <w:bCs/>
          <w:sz w:val="24"/>
          <w:szCs w:val="24"/>
          <w:rtl/>
        </w:rPr>
        <w:t>.</w:t>
      </w:r>
      <w:r w:rsidR="00293680" w:rsidRPr="00793A21">
        <w:rPr>
          <w:rFonts w:ascii="David" w:hAnsi="David" w:cs="David" w:hint="cs"/>
          <w:b/>
          <w:bCs/>
          <w:sz w:val="24"/>
          <w:szCs w:val="24"/>
          <w:rtl/>
        </w:rPr>
        <w:t xml:space="preserve"> 4ב1(ב) </w:t>
      </w:r>
      <w:r w:rsidR="00293680" w:rsidRPr="00793A21">
        <w:rPr>
          <w:rFonts w:ascii="David" w:hAnsi="David" w:cs="David" w:hint="cs"/>
          <w:sz w:val="24"/>
          <w:szCs w:val="24"/>
          <w:rtl/>
        </w:rPr>
        <w:t>רחל נדרשת לצרף את החלטת בידר מחו</w:t>
      </w:r>
      <w:r w:rsidR="00793A21" w:rsidRPr="00793A21">
        <w:rPr>
          <w:rFonts w:ascii="David" w:hAnsi="David" w:cs="David" w:hint="cs"/>
          <w:sz w:val="24"/>
          <w:szCs w:val="24"/>
          <w:rtl/>
        </w:rPr>
        <w:t>"</w:t>
      </w:r>
      <w:r w:rsidR="00293680" w:rsidRPr="00793A21">
        <w:rPr>
          <w:rFonts w:ascii="David" w:hAnsi="David" w:cs="David" w:hint="cs"/>
          <w:sz w:val="24"/>
          <w:szCs w:val="24"/>
          <w:rtl/>
        </w:rPr>
        <w:t>ל בדבר התקיימות הנסיבות בגינן צריך להגיש תביעה בישראל. אם אין לה אפשרות עליה להוכיח כי נתקלה בקושי מהותי</w:t>
      </w:r>
      <w:r w:rsidRPr="00793A21">
        <w:rPr>
          <w:rFonts w:ascii="David" w:hAnsi="David" w:cs="David" w:hint="cs"/>
          <w:sz w:val="24"/>
          <w:szCs w:val="24"/>
          <w:rtl/>
        </w:rPr>
        <w:t>.</w:t>
      </w:r>
      <w:r w:rsidR="00293680" w:rsidRPr="00793A21">
        <w:rPr>
          <w:rFonts w:ascii="David" w:hAnsi="David" w:cs="David" w:hint="cs"/>
          <w:sz w:val="24"/>
          <w:szCs w:val="24"/>
          <w:rtl/>
        </w:rPr>
        <w:t xml:space="preserve"> </w:t>
      </w:r>
      <w:r w:rsidRPr="00793A21">
        <w:rPr>
          <w:rFonts w:ascii="David" w:hAnsi="David" w:cs="David" w:hint="cs"/>
          <w:sz w:val="24"/>
          <w:szCs w:val="24"/>
          <w:rtl/>
        </w:rPr>
        <w:t>עוד</w:t>
      </w:r>
      <w:r w:rsidR="00293680" w:rsidRPr="00793A21">
        <w:rPr>
          <w:rFonts w:ascii="David" w:hAnsi="David" w:cs="David" w:hint="cs"/>
          <w:sz w:val="24"/>
          <w:szCs w:val="24"/>
          <w:rtl/>
        </w:rPr>
        <w:t xml:space="preserve"> על רחל לעמוד בתנאים המנויים ב</w:t>
      </w:r>
      <w:r w:rsidR="007D3140" w:rsidRPr="00793A21">
        <w:rPr>
          <w:rFonts w:ascii="David" w:hAnsi="David" w:cs="David" w:hint="cs"/>
          <w:b/>
          <w:bCs/>
          <w:sz w:val="24"/>
          <w:szCs w:val="24"/>
          <w:rtl/>
        </w:rPr>
        <w:t>ס.</w:t>
      </w:r>
      <w:r w:rsidR="006412ED" w:rsidRPr="00793A21">
        <w:rPr>
          <w:rFonts w:ascii="David" w:hAnsi="David" w:cs="David" w:hint="cs"/>
          <w:b/>
          <w:bCs/>
          <w:sz w:val="24"/>
          <w:szCs w:val="24"/>
          <w:rtl/>
        </w:rPr>
        <w:t>4ב1(ה)</w:t>
      </w:r>
      <w:r w:rsidR="00793A21" w:rsidRPr="00793A21">
        <w:rPr>
          <w:rFonts w:ascii="David" w:hAnsi="David" w:cs="David" w:hint="cs"/>
          <w:b/>
          <w:bCs/>
          <w:sz w:val="24"/>
          <w:szCs w:val="24"/>
          <w:rtl/>
        </w:rPr>
        <w:t xml:space="preserve"> </w:t>
      </w:r>
      <w:proofErr w:type="spellStart"/>
      <w:r w:rsidR="006412ED" w:rsidRPr="00793A21">
        <w:rPr>
          <w:rFonts w:ascii="David" w:hAnsi="David" w:cs="David" w:hint="cs"/>
          <w:sz w:val="24"/>
          <w:szCs w:val="24"/>
          <w:rtl/>
        </w:rPr>
        <w:t>בינג'מין</w:t>
      </w:r>
      <w:proofErr w:type="spellEnd"/>
      <w:r w:rsidR="006412ED" w:rsidRPr="00793A21">
        <w:rPr>
          <w:rFonts w:ascii="David" w:hAnsi="David" w:cs="David" w:hint="cs"/>
          <w:sz w:val="24"/>
          <w:szCs w:val="24"/>
          <w:rtl/>
        </w:rPr>
        <w:t xml:space="preserve"> יטען כי התנאים הנדרשים לא התקיימו ויש למחוק את התביעה. בנוסף יטען </w:t>
      </w:r>
      <w:r w:rsidR="006412ED" w:rsidRPr="00793A21">
        <w:rPr>
          <w:rFonts w:ascii="David" w:hAnsi="David" w:cs="David" w:hint="cs"/>
          <w:b/>
          <w:bCs/>
          <w:sz w:val="24"/>
          <w:szCs w:val="24"/>
          <w:rtl/>
        </w:rPr>
        <w:t>לס</w:t>
      </w:r>
      <w:r w:rsidR="0092376D" w:rsidRPr="00793A21">
        <w:rPr>
          <w:rFonts w:ascii="David" w:hAnsi="David" w:cs="David" w:hint="cs"/>
          <w:b/>
          <w:bCs/>
          <w:sz w:val="24"/>
          <w:szCs w:val="24"/>
          <w:rtl/>
        </w:rPr>
        <w:t>.</w:t>
      </w:r>
      <w:r w:rsidR="006412ED" w:rsidRPr="00793A21">
        <w:rPr>
          <w:rFonts w:ascii="David" w:hAnsi="David" w:cs="David" w:hint="cs"/>
          <w:b/>
          <w:bCs/>
          <w:sz w:val="24"/>
          <w:szCs w:val="24"/>
          <w:rtl/>
        </w:rPr>
        <w:t>4ב1(ו)</w:t>
      </w:r>
      <w:r w:rsidR="006412ED" w:rsidRPr="00793A21">
        <w:rPr>
          <w:rFonts w:ascii="David" w:hAnsi="David" w:cs="David" w:hint="cs"/>
          <w:sz w:val="24"/>
          <w:szCs w:val="24"/>
          <w:rtl/>
        </w:rPr>
        <w:t xml:space="preserve"> כי אין בהוראות סעיף זה כדי להקנות סמכות בעניינים הכרוכים בגירושין כך שהדיון נסוב רק על הגט. בנוסף רייצל תטען בנוגע </w:t>
      </w:r>
      <w:r w:rsidR="006412ED" w:rsidRPr="00793A21">
        <w:rPr>
          <w:rFonts w:ascii="David" w:hAnsi="David" w:cs="David" w:hint="cs"/>
          <w:b/>
          <w:bCs/>
          <w:sz w:val="24"/>
          <w:szCs w:val="24"/>
          <w:rtl/>
        </w:rPr>
        <w:t>לס</w:t>
      </w:r>
      <w:r w:rsidR="007D3140" w:rsidRPr="00793A21">
        <w:rPr>
          <w:rFonts w:ascii="David" w:hAnsi="David" w:cs="David" w:hint="cs"/>
          <w:b/>
          <w:bCs/>
          <w:sz w:val="24"/>
          <w:szCs w:val="24"/>
          <w:rtl/>
        </w:rPr>
        <w:t>.</w:t>
      </w:r>
      <w:r w:rsidR="006412ED" w:rsidRPr="00793A21">
        <w:rPr>
          <w:rFonts w:ascii="David" w:hAnsi="David" w:cs="David" w:hint="cs"/>
          <w:b/>
          <w:bCs/>
          <w:sz w:val="24"/>
          <w:szCs w:val="24"/>
          <w:rtl/>
        </w:rPr>
        <w:t>1</w:t>
      </w:r>
      <w:r w:rsidR="006412ED" w:rsidRPr="00793A21">
        <w:rPr>
          <w:rFonts w:ascii="David" w:hAnsi="David" w:cs="David" w:hint="cs"/>
          <w:sz w:val="24"/>
          <w:szCs w:val="24"/>
          <w:rtl/>
        </w:rPr>
        <w:t xml:space="preserve"> </w:t>
      </w:r>
      <w:r w:rsidR="006412ED" w:rsidRPr="00793A21">
        <w:rPr>
          <w:rFonts w:ascii="David" w:hAnsi="David" w:cs="David" w:hint="cs"/>
          <w:b/>
          <w:bCs/>
          <w:sz w:val="24"/>
          <w:szCs w:val="24"/>
          <w:rtl/>
        </w:rPr>
        <w:t>וס</w:t>
      </w:r>
      <w:r w:rsidR="007D3140" w:rsidRPr="00793A21">
        <w:rPr>
          <w:rFonts w:ascii="David" w:hAnsi="David" w:cs="David" w:hint="cs"/>
          <w:b/>
          <w:bCs/>
          <w:sz w:val="24"/>
          <w:szCs w:val="24"/>
          <w:rtl/>
        </w:rPr>
        <w:t>.</w:t>
      </w:r>
      <w:r w:rsidR="006412ED" w:rsidRPr="00793A21">
        <w:rPr>
          <w:rFonts w:ascii="David" w:hAnsi="David" w:cs="David" w:hint="cs"/>
          <w:b/>
          <w:bCs/>
          <w:sz w:val="24"/>
          <w:szCs w:val="24"/>
          <w:rtl/>
        </w:rPr>
        <w:t xml:space="preserve">4(א) </w:t>
      </w:r>
      <w:r w:rsidR="007D3140" w:rsidRPr="00793A21">
        <w:rPr>
          <w:rFonts w:ascii="David" w:hAnsi="David" w:cs="David" w:hint="cs"/>
          <w:sz w:val="24"/>
          <w:szCs w:val="24"/>
          <w:rtl/>
        </w:rPr>
        <w:t xml:space="preserve">לפי </w:t>
      </w:r>
      <w:r w:rsidR="007D3140" w:rsidRPr="00793A21">
        <w:rPr>
          <w:rFonts w:ascii="David" w:hAnsi="David" w:cs="David" w:hint="cs"/>
          <w:b/>
          <w:bCs/>
          <w:sz w:val="24"/>
          <w:szCs w:val="24"/>
          <w:rtl/>
        </w:rPr>
        <w:t xml:space="preserve">פלונית 8121 </w:t>
      </w:r>
      <w:r w:rsidR="006412ED" w:rsidRPr="00793A21">
        <w:rPr>
          <w:rFonts w:ascii="David" w:hAnsi="David" w:cs="David" w:hint="cs"/>
          <w:sz w:val="24"/>
          <w:szCs w:val="24"/>
          <w:rtl/>
        </w:rPr>
        <w:t>יש לפרש את הזיקה בהחמרה יתרה שכן אישה עגונה היא דבר בעייתי יותר מאחר ואין לכך כל פתרון הלכתי בשונה מגברים</w:t>
      </w:r>
      <w:r w:rsidR="00B42D58" w:rsidRPr="00793A21">
        <w:rPr>
          <w:rFonts w:ascii="David" w:hAnsi="David" w:cs="David" w:hint="cs"/>
          <w:b/>
          <w:bCs/>
          <w:sz w:val="24"/>
          <w:szCs w:val="24"/>
          <w:rtl/>
        </w:rPr>
        <w:t xml:space="preserve"> </w:t>
      </w:r>
      <w:r w:rsidR="00B42D58" w:rsidRPr="00793A21">
        <w:rPr>
          <w:rFonts w:ascii="David" w:hAnsi="David" w:cs="David" w:hint="cs"/>
          <w:sz w:val="24"/>
          <w:szCs w:val="24"/>
          <w:rtl/>
        </w:rPr>
        <w:t>וזו גם תכלית</w:t>
      </w:r>
      <w:r w:rsidR="007D3140" w:rsidRPr="00793A21">
        <w:rPr>
          <w:rFonts w:ascii="David" w:hAnsi="David" w:cs="David" w:hint="cs"/>
          <w:sz w:val="24"/>
          <w:szCs w:val="24"/>
          <w:rtl/>
        </w:rPr>
        <w:t xml:space="preserve">ו </w:t>
      </w:r>
      <w:r w:rsidR="00B42D58" w:rsidRPr="00793A21">
        <w:rPr>
          <w:rFonts w:ascii="David" w:hAnsi="David" w:cs="David" w:hint="cs"/>
          <w:sz w:val="24"/>
          <w:szCs w:val="24"/>
          <w:rtl/>
        </w:rPr>
        <w:t xml:space="preserve">של </w:t>
      </w:r>
      <w:r w:rsidR="00B42D58" w:rsidRPr="00793A21">
        <w:rPr>
          <w:rFonts w:ascii="David" w:hAnsi="David" w:cs="David" w:hint="cs"/>
          <w:b/>
          <w:bCs/>
          <w:sz w:val="24"/>
          <w:szCs w:val="24"/>
          <w:rtl/>
        </w:rPr>
        <w:t>ס</w:t>
      </w:r>
      <w:r w:rsidR="007D3140" w:rsidRPr="00793A21">
        <w:rPr>
          <w:rFonts w:ascii="David" w:hAnsi="David" w:cs="David" w:hint="cs"/>
          <w:b/>
          <w:bCs/>
          <w:sz w:val="24"/>
          <w:szCs w:val="24"/>
          <w:rtl/>
        </w:rPr>
        <w:t>.</w:t>
      </w:r>
      <w:r w:rsidR="00B42D58" w:rsidRPr="00793A21">
        <w:rPr>
          <w:rFonts w:ascii="David" w:hAnsi="David" w:cs="David" w:hint="cs"/>
          <w:b/>
          <w:bCs/>
          <w:sz w:val="24"/>
          <w:szCs w:val="24"/>
          <w:rtl/>
        </w:rPr>
        <w:t>4ב1.</w:t>
      </w:r>
      <w:r w:rsidR="006412ED" w:rsidRPr="00793A21">
        <w:rPr>
          <w:rFonts w:ascii="David" w:hAnsi="David" w:cs="David" w:hint="cs"/>
          <w:sz w:val="24"/>
          <w:szCs w:val="24"/>
          <w:rtl/>
        </w:rPr>
        <w:t xml:space="preserve"> ועוד תטען טענה זו בכללי כי </w:t>
      </w:r>
      <w:r w:rsidR="007D3140" w:rsidRPr="00793A21">
        <w:rPr>
          <w:rFonts w:ascii="David" w:hAnsi="David" w:cs="David" w:hint="cs"/>
          <w:sz w:val="24"/>
          <w:szCs w:val="24"/>
          <w:rtl/>
        </w:rPr>
        <w:t>ההלכה נוטה</w:t>
      </w:r>
      <w:r w:rsidR="006412ED" w:rsidRPr="00793A21">
        <w:rPr>
          <w:rFonts w:ascii="David" w:hAnsi="David" w:cs="David" w:hint="cs"/>
          <w:sz w:val="24"/>
          <w:szCs w:val="24"/>
          <w:rtl/>
        </w:rPr>
        <w:t xml:space="preserve"> להחמיר עם סרבני הגט כדי לסייע לנשים עגונות להתמודד עם סרבני גט. </w:t>
      </w:r>
      <w:r w:rsidR="006412ED" w:rsidRPr="00793A21">
        <w:rPr>
          <w:rFonts w:ascii="David" w:hAnsi="David" w:cs="David" w:hint="cs"/>
          <w:b/>
          <w:bCs/>
          <w:sz w:val="24"/>
          <w:szCs w:val="24"/>
          <w:u w:val="double"/>
          <w:rtl/>
        </w:rPr>
        <w:t>סמכות בהסכמה:</w:t>
      </w:r>
      <w:r w:rsidR="00AE2632" w:rsidRPr="00793A21">
        <w:rPr>
          <w:rFonts w:ascii="David" w:hAnsi="David" w:cs="David" w:hint="cs"/>
          <w:sz w:val="24"/>
          <w:szCs w:val="24"/>
          <w:rtl/>
        </w:rPr>
        <w:t xml:space="preserve"> </w:t>
      </w:r>
      <w:r w:rsidR="00F82AE7" w:rsidRPr="00793A21">
        <w:rPr>
          <w:rFonts w:ascii="David" w:hAnsi="David" w:cs="David" w:hint="cs"/>
          <w:sz w:val="24"/>
          <w:szCs w:val="24"/>
          <w:rtl/>
        </w:rPr>
        <w:t>בידר אישר את הסכם הפשרה בין הצדדים</w:t>
      </w:r>
      <w:r w:rsidR="00E64946" w:rsidRPr="00793A21">
        <w:rPr>
          <w:rFonts w:ascii="David" w:hAnsi="David" w:cs="David"/>
          <w:sz w:val="24"/>
          <w:szCs w:val="24"/>
          <w:rtl/>
        </w:rPr>
        <w:t>. ל</w:t>
      </w:r>
      <w:r w:rsidR="00544453" w:rsidRPr="00793A21">
        <w:rPr>
          <w:rFonts w:ascii="David" w:hAnsi="David" w:cs="David"/>
          <w:sz w:val="24"/>
          <w:szCs w:val="24"/>
          <w:rtl/>
        </w:rPr>
        <w:t xml:space="preserve">פי </w:t>
      </w:r>
      <w:proofErr w:type="spellStart"/>
      <w:r w:rsidR="00544453" w:rsidRPr="00793A21">
        <w:rPr>
          <w:rFonts w:ascii="David" w:hAnsi="David" w:cs="David"/>
          <w:b/>
          <w:bCs/>
          <w:sz w:val="24"/>
          <w:szCs w:val="24"/>
          <w:rtl/>
        </w:rPr>
        <w:t>פרוקצה</w:t>
      </w:r>
      <w:proofErr w:type="spellEnd"/>
      <w:r w:rsidR="00544453" w:rsidRPr="00793A21">
        <w:rPr>
          <w:rFonts w:ascii="David" w:hAnsi="David" w:cs="David"/>
          <w:sz w:val="24"/>
          <w:szCs w:val="24"/>
          <w:rtl/>
        </w:rPr>
        <w:t xml:space="preserve"> </w:t>
      </w:r>
      <w:r w:rsidR="00544453" w:rsidRPr="00793A21">
        <w:rPr>
          <w:rFonts w:ascii="David" w:hAnsi="David" w:cs="David"/>
          <w:b/>
          <w:bCs/>
          <w:sz w:val="24"/>
          <w:szCs w:val="24"/>
          <w:rtl/>
        </w:rPr>
        <w:t>בכץ</w:t>
      </w:r>
      <w:r w:rsidR="00544453" w:rsidRPr="00793A21">
        <w:rPr>
          <w:rFonts w:ascii="David" w:hAnsi="David" w:cs="David"/>
          <w:sz w:val="24"/>
          <w:szCs w:val="24"/>
          <w:rtl/>
        </w:rPr>
        <w:t xml:space="preserve"> </w:t>
      </w:r>
      <w:proofErr w:type="spellStart"/>
      <w:r w:rsidR="00544453" w:rsidRPr="00793A21">
        <w:rPr>
          <w:rFonts w:ascii="David" w:hAnsi="David" w:cs="David"/>
          <w:sz w:val="24"/>
          <w:szCs w:val="24"/>
          <w:rtl/>
        </w:rPr>
        <w:t>ל</w:t>
      </w:r>
      <w:r w:rsidR="00E64946" w:rsidRPr="00793A21">
        <w:rPr>
          <w:rFonts w:ascii="David" w:hAnsi="David" w:cs="David"/>
          <w:sz w:val="24"/>
          <w:szCs w:val="24"/>
          <w:rtl/>
        </w:rPr>
        <w:t>ביד"ר</w:t>
      </w:r>
      <w:proofErr w:type="spellEnd"/>
      <w:r w:rsidR="00E64946" w:rsidRPr="00793A21">
        <w:rPr>
          <w:rFonts w:ascii="David" w:hAnsi="David" w:cs="David"/>
          <w:sz w:val="24"/>
          <w:szCs w:val="24"/>
          <w:rtl/>
        </w:rPr>
        <w:t xml:space="preserve"> אין סמכות</w:t>
      </w:r>
      <w:r w:rsidR="00544453" w:rsidRPr="00793A21">
        <w:rPr>
          <w:rFonts w:ascii="David" w:hAnsi="David" w:cs="David"/>
          <w:sz w:val="24"/>
          <w:szCs w:val="24"/>
          <w:rtl/>
        </w:rPr>
        <w:t xml:space="preserve"> ייחודית</w:t>
      </w:r>
      <w:r w:rsidR="00E64946" w:rsidRPr="00793A21">
        <w:rPr>
          <w:rFonts w:ascii="David" w:hAnsi="David" w:cs="David"/>
          <w:sz w:val="24"/>
          <w:szCs w:val="24"/>
          <w:rtl/>
        </w:rPr>
        <w:t xml:space="preserve"> לדון בעניי</w:t>
      </w:r>
      <w:r w:rsidR="00544453" w:rsidRPr="00793A21">
        <w:rPr>
          <w:rFonts w:ascii="David" w:hAnsi="David" w:cs="David"/>
          <w:sz w:val="24"/>
          <w:szCs w:val="24"/>
          <w:rtl/>
        </w:rPr>
        <w:t>נם של הקטינים</w:t>
      </w:r>
      <w:r w:rsidR="001A4A54" w:rsidRPr="00793A21">
        <w:rPr>
          <w:rFonts w:ascii="David" w:hAnsi="David" w:cs="David"/>
          <w:sz w:val="24"/>
          <w:szCs w:val="24"/>
          <w:rtl/>
        </w:rPr>
        <w:t xml:space="preserve"> (משמורת</w:t>
      </w:r>
      <w:r w:rsidR="00392F16" w:rsidRPr="00793A21">
        <w:rPr>
          <w:rFonts w:ascii="David" w:hAnsi="David" w:cs="David" w:hint="cs"/>
          <w:sz w:val="24"/>
          <w:szCs w:val="24"/>
          <w:rtl/>
        </w:rPr>
        <w:t xml:space="preserve">, </w:t>
      </w:r>
      <w:r w:rsidR="001A4A54" w:rsidRPr="00793A21">
        <w:rPr>
          <w:rFonts w:ascii="David" w:hAnsi="David" w:cs="David"/>
          <w:sz w:val="24"/>
          <w:szCs w:val="24"/>
          <w:rtl/>
        </w:rPr>
        <w:t xml:space="preserve">מזונות ילדים) אך קיימת סמכות מקבילה לבד"ר לפי </w:t>
      </w:r>
      <w:r w:rsidR="001A4A54" w:rsidRPr="00793A21">
        <w:rPr>
          <w:rFonts w:ascii="David" w:hAnsi="David" w:cs="David"/>
          <w:b/>
          <w:bCs/>
          <w:sz w:val="24"/>
          <w:szCs w:val="24"/>
          <w:rtl/>
        </w:rPr>
        <w:t>סעיף 3(א)</w:t>
      </w:r>
      <w:r w:rsidR="001A4A54" w:rsidRPr="00793A21">
        <w:rPr>
          <w:rFonts w:ascii="David" w:hAnsi="David" w:cs="David"/>
          <w:sz w:val="24"/>
          <w:szCs w:val="24"/>
          <w:rtl/>
        </w:rPr>
        <w:t xml:space="preserve"> במקרה של הסכמת הצדדים שנדון בה בהמשך. </w:t>
      </w:r>
      <w:r w:rsidR="00E64946" w:rsidRPr="00793A21">
        <w:rPr>
          <w:rFonts w:ascii="David" w:hAnsi="David" w:cs="David"/>
          <w:sz w:val="24"/>
          <w:szCs w:val="24"/>
          <w:rtl/>
        </w:rPr>
        <w:t xml:space="preserve">נבחן האם יש </w:t>
      </w:r>
      <w:proofErr w:type="spellStart"/>
      <w:r w:rsidR="00E64946" w:rsidRPr="00793A21">
        <w:rPr>
          <w:rFonts w:ascii="David" w:hAnsi="David" w:cs="David"/>
          <w:sz w:val="24"/>
          <w:szCs w:val="24"/>
          <w:rtl/>
        </w:rPr>
        <w:t>לביד"ר</w:t>
      </w:r>
      <w:proofErr w:type="spellEnd"/>
      <w:r w:rsidR="00E64946" w:rsidRPr="00793A21">
        <w:rPr>
          <w:rFonts w:ascii="David" w:hAnsi="David" w:cs="David"/>
          <w:sz w:val="24"/>
          <w:szCs w:val="24"/>
          <w:rtl/>
        </w:rPr>
        <w:t xml:space="preserve"> סמכות עניינית לדון בעניין בהסכמת הצדדים </w:t>
      </w:r>
      <w:proofErr w:type="spellStart"/>
      <w:r w:rsidR="00E64946" w:rsidRPr="00793A21">
        <w:rPr>
          <w:rFonts w:ascii="David" w:hAnsi="David" w:cs="David"/>
          <w:sz w:val="24"/>
          <w:szCs w:val="24"/>
          <w:rtl/>
        </w:rPr>
        <w:t>מכח</w:t>
      </w:r>
      <w:proofErr w:type="spellEnd"/>
      <w:r w:rsidR="00E64946" w:rsidRPr="00793A21">
        <w:rPr>
          <w:rFonts w:ascii="David" w:hAnsi="David" w:cs="David"/>
          <w:sz w:val="24"/>
          <w:szCs w:val="24"/>
          <w:rtl/>
        </w:rPr>
        <w:t xml:space="preserve"> </w:t>
      </w:r>
      <w:r w:rsidR="00E64946" w:rsidRPr="00793A21">
        <w:rPr>
          <w:rFonts w:ascii="David" w:hAnsi="David" w:cs="David"/>
          <w:b/>
          <w:bCs/>
          <w:sz w:val="24"/>
          <w:szCs w:val="24"/>
          <w:rtl/>
        </w:rPr>
        <w:t xml:space="preserve">ס' 9 </w:t>
      </w:r>
      <w:proofErr w:type="spellStart"/>
      <w:r w:rsidR="00E64946" w:rsidRPr="00793A21">
        <w:rPr>
          <w:rFonts w:ascii="David" w:hAnsi="David" w:cs="David"/>
          <w:b/>
          <w:bCs/>
          <w:sz w:val="24"/>
          <w:szCs w:val="24"/>
          <w:rtl/>
        </w:rPr>
        <w:t>לחשבד"ר</w:t>
      </w:r>
      <w:proofErr w:type="spellEnd"/>
      <w:r w:rsidR="00E64946" w:rsidRPr="00793A21">
        <w:rPr>
          <w:rFonts w:ascii="David" w:hAnsi="David" w:cs="David"/>
          <w:sz w:val="24"/>
          <w:szCs w:val="24"/>
          <w:rtl/>
        </w:rPr>
        <w:t xml:space="preserve"> לפי התנאים הבאים:</w:t>
      </w:r>
      <w:r w:rsidR="00544453" w:rsidRPr="00793A21">
        <w:rPr>
          <w:rFonts w:ascii="David" w:hAnsi="David" w:cs="David"/>
          <w:sz w:val="24"/>
          <w:szCs w:val="24"/>
          <w:rtl/>
        </w:rPr>
        <w:t xml:space="preserve"> </w:t>
      </w:r>
      <w:r w:rsidR="001A4A54" w:rsidRPr="00793A21">
        <w:rPr>
          <w:rFonts w:ascii="David" w:hAnsi="David" w:cs="David"/>
          <w:sz w:val="24"/>
          <w:szCs w:val="24"/>
          <w:rtl/>
        </w:rPr>
        <w:t>1</w:t>
      </w:r>
      <w:r w:rsidR="001A4A54" w:rsidRPr="00793A21">
        <w:rPr>
          <w:rFonts w:ascii="David" w:hAnsi="David" w:cs="David"/>
          <w:sz w:val="24"/>
          <w:szCs w:val="24"/>
          <w:u w:val="single"/>
          <w:rtl/>
        </w:rPr>
        <w:t xml:space="preserve">. נושא שנמנה עם ענייני המעמד האישי לפי </w:t>
      </w:r>
      <w:r w:rsidR="001A4A54" w:rsidRPr="00793A21">
        <w:rPr>
          <w:rFonts w:ascii="David" w:hAnsi="David" w:cs="David"/>
          <w:b/>
          <w:bCs/>
          <w:sz w:val="24"/>
          <w:szCs w:val="24"/>
          <w:u w:val="single"/>
          <w:rtl/>
        </w:rPr>
        <w:t xml:space="preserve">ס.51 </w:t>
      </w:r>
      <w:proofErr w:type="spellStart"/>
      <w:r w:rsidR="001A4A54" w:rsidRPr="00793A21">
        <w:rPr>
          <w:rFonts w:ascii="David" w:hAnsi="David" w:cs="David"/>
          <w:sz w:val="24"/>
          <w:szCs w:val="24"/>
          <w:u w:val="single"/>
          <w:rtl/>
        </w:rPr>
        <w:t>לדברה"מ</w:t>
      </w:r>
      <w:proofErr w:type="spellEnd"/>
      <w:r w:rsidR="001A4A54" w:rsidRPr="00793A21">
        <w:rPr>
          <w:rFonts w:ascii="David" w:hAnsi="David" w:cs="David"/>
          <w:sz w:val="24"/>
          <w:szCs w:val="24"/>
          <w:u w:val="single"/>
          <w:rtl/>
        </w:rPr>
        <w:t xml:space="preserve"> ואינו בסמכות שיפוט ייחודית של </w:t>
      </w:r>
      <w:proofErr w:type="spellStart"/>
      <w:r w:rsidR="001A4A54" w:rsidRPr="00793A21">
        <w:rPr>
          <w:rFonts w:ascii="David" w:hAnsi="David" w:cs="David"/>
          <w:sz w:val="24"/>
          <w:szCs w:val="24"/>
          <w:u w:val="single"/>
          <w:rtl/>
        </w:rPr>
        <w:t>הבד"ר</w:t>
      </w:r>
      <w:proofErr w:type="spellEnd"/>
      <w:r w:rsidR="001A4A54" w:rsidRPr="00793A21">
        <w:rPr>
          <w:rFonts w:ascii="David" w:hAnsi="David" w:cs="David"/>
          <w:sz w:val="24"/>
          <w:szCs w:val="24"/>
          <w:u w:val="single"/>
          <w:rtl/>
        </w:rPr>
        <w:t>:</w:t>
      </w:r>
      <w:r w:rsidR="001A4A54" w:rsidRPr="00793A21">
        <w:rPr>
          <w:rFonts w:ascii="David" w:hAnsi="David" w:cs="David"/>
          <w:sz w:val="24"/>
          <w:szCs w:val="24"/>
          <w:rtl/>
        </w:rPr>
        <w:t xml:space="preserve"> </w:t>
      </w:r>
      <w:r w:rsidR="00033A92" w:rsidRPr="00793A21">
        <w:rPr>
          <w:rFonts w:ascii="David" w:hAnsi="David" w:cs="David" w:hint="cs"/>
          <w:sz w:val="24"/>
          <w:szCs w:val="24"/>
          <w:rtl/>
        </w:rPr>
        <w:t>ע</w:t>
      </w:r>
      <w:r w:rsidR="001A4A54" w:rsidRPr="00793A21">
        <w:rPr>
          <w:rFonts w:ascii="David" w:hAnsi="David" w:cs="David"/>
          <w:sz w:val="24"/>
          <w:szCs w:val="24"/>
          <w:rtl/>
        </w:rPr>
        <w:t>ניין המשמורת הוא מענייני המעמד האישי, לגבי מזונות ילדים ישנה מחלוקת בפס</w:t>
      </w:r>
      <w:r w:rsidR="00F82AE7" w:rsidRPr="00793A21">
        <w:rPr>
          <w:rFonts w:ascii="David" w:hAnsi="David" w:cs="David" w:hint="cs"/>
          <w:sz w:val="24"/>
          <w:szCs w:val="24"/>
          <w:rtl/>
        </w:rPr>
        <w:t>י</w:t>
      </w:r>
      <w:r w:rsidR="001A4A54" w:rsidRPr="00793A21">
        <w:rPr>
          <w:rFonts w:ascii="David" w:hAnsi="David" w:cs="David"/>
          <w:sz w:val="24"/>
          <w:szCs w:val="24"/>
          <w:rtl/>
        </w:rPr>
        <w:t>קה</w:t>
      </w:r>
      <w:r w:rsidR="00D57B86" w:rsidRPr="00793A21">
        <w:rPr>
          <w:rFonts w:ascii="David" w:hAnsi="David" w:cs="David" w:hint="cs"/>
          <w:sz w:val="24"/>
          <w:szCs w:val="24"/>
          <w:rtl/>
        </w:rPr>
        <w:t>.</w:t>
      </w:r>
      <w:r w:rsidR="00D57B86" w:rsidRPr="00793A21">
        <w:rPr>
          <w:rFonts w:ascii="David" w:hAnsi="David" w:cs="David" w:hint="cs"/>
          <w:sz w:val="24"/>
          <w:szCs w:val="24"/>
          <w:u w:val="single"/>
          <w:rtl/>
        </w:rPr>
        <w:t xml:space="preserve"> </w:t>
      </w:r>
      <w:r w:rsidR="001A4A54" w:rsidRPr="00793A21">
        <w:rPr>
          <w:rFonts w:ascii="David" w:hAnsi="David" w:cs="David"/>
          <w:sz w:val="24"/>
          <w:szCs w:val="24"/>
          <w:u w:val="single"/>
          <w:rtl/>
        </w:rPr>
        <w:t xml:space="preserve">2. הצדדים הביעו הסכמה </w:t>
      </w:r>
      <w:r w:rsidR="001A4A54" w:rsidRPr="00793A21">
        <w:rPr>
          <w:rFonts w:ascii="David" w:hAnsi="David" w:cs="David"/>
          <w:sz w:val="24"/>
          <w:szCs w:val="24"/>
          <w:u w:val="single"/>
          <w:rtl/>
        </w:rPr>
        <w:lastRenderedPageBreak/>
        <w:t xml:space="preserve">לכך שהעניין ידון בפני בד"ר (באופן מפורש/מכללא): </w:t>
      </w:r>
      <w:r w:rsidR="001A4A54" w:rsidRPr="00793A21">
        <w:rPr>
          <w:rFonts w:ascii="David" w:hAnsi="David" w:cs="David"/>
          <w:sz w:val="24"/>
          <w:szCs w:val="24"/>
          <w:rtl/>
        </w:rPr>
        <w:t>בנימין יטען</w:t>
      </w:r>
      <w:r w:rsidR="00AC3EE8">
        <w:rPr>
          <w:rFonts w:ascii="David" w:hAnsi="David" w:cs="David" w:hint="cs"/>
          <w:sz w:val="24"/>
          <w:szCs w:val="24"/>
          <w:rtl/>
        </w:rPr>
        <w:t>:</w:t>
      </w:r>
      <w:r w:rsidR="001A4A54" w:rsidRPr="00793A21">
        <w:rPr>
          <w:rFonts w:ascii="David" w:hAnsi="David" w:cs="David"/>
          <w:sz w:val="24"/>
          <w:szCs w:val="24"/>
          <w:rtl/>
        </w:rPr>
        <w:t xml:space="preserve"> </w:t>
      </w:r>
      <w:r w:rsidR="00F82AE7" w:rsidRPr="00793A21">
        <w:rPr>
          <w:rFonts w:ascii="David" w:hAnsi="David" w:cs="David" w:hint="cs"/>
          <w:sz w:val="24"/>
          <w:szCs w:val="24"/>
          <w:rtl/>
        </w:rPr>
        <w:t>להסכמה מפורשת "הצדדים מסכימים" שנכתבה בראשית ההסכם.</w:t>
      </w:r>
      <w:r w:rsidR="00AC3EE8">
        <w:rPr>
          <w:rFonts w:ascii="David" w:hAnsi="David" w:cs="David" w:hint="cs"/>
          <w:sz w:val="24"/>
          <w:szCs w:val="24"/>
          <w:rtl/>
        </w:rPr>
        <w:t xml:space="preserve"> </w:t>
      </w:r>
      <w:r w:rsidR="001A4A54" w:rsidRPr="00793A21">
        <w:rPr>
          <w:rFonts w:ascii="David" w:hAnsi="David" w:cs="David"/>
          <w:sz w:val="24"/>
          <w:szCs w:val="24"/>
          <w:rtl/>
        </w:rPr>
        <w:t>הסכמ</w:t>
      </w:r>
      <w:r w:rsidR="00AC3EE8">
        <w:rPr>
          <w:rFonts w:ascii="David" w:hAnsi="David" w:cs="David" w:hint="cs"/>
          <w:sz w:val="24"/>
          <w:szCs w:val="24"/>
          <w:rtl/>
        </w:rPr>
        <w:t>ת</w:t>
      </w:r>
      <w:r w:rsidR="001A4A54" w:rsidRPr="00793A21">
        <w:rPr>
          <w:rFonts w:ascii="David" w:hAnsi="David" w:cs="David"/>
          <w:sz w:val="24"/>
          <w:szCs w:val="24"/>
          <w:rtl/>
        </w:rPr>
        <w:t xml:space="preserve">ה של רייצל לנהל את הליך הגירושין מול </w:t>
      </w:r>
      <w:proofErr w:type="spellStart"/>
      <w:r w:rsidR="001A4A54" w:rsidRPr="00793A21">
        <w:rPr>
          <w:rFonts w:ascii="David" w:hAnsi="David" w:cs="David"/>
          <w:sz w:val="24"/>
          <w:szCs w:val="24"/>
          <w:rtl/>
        </w:rPr>
        <w:t>הבד"ר</w:t>
      </w:r>
      <w:proofErr w:type="spellEnd"/>
      <w:r w:rsidR="001A4A54" w:rsidRPr="00793A21">
        <w:rPr>
          <w:rFonts w:ascii="David" w:hAnsi="David" w:cs="David"/>
          <w:sz w:val="24"/>
          <w:szCs w:val="24"/>
          <w:rtl/>
        </w:rPr>
        <w:t xml:space="preserve"> וחתימת הסכם הפשרה על</w:t>
      </w:r>
      <w:r w:rsidR="002162EF" w:rsidRPr="00793A21">
        <w:rPr>
          <w:rFonts w:ascii="David" w:hAnsi="David" w:cs="David" w:hint="cs"/>
          <w:sz w:val="24"/>
          <w:szCs w:val="24"/>
          <w:rtl/>
        </w:rPr>
        <w:t xml:space="preserve"> </w:t>
      </w:r>
      <w:r w:rsidR="001A4A54" w:rsidRPr="00793A21">
        <w:rPr>
          <w:rFonts w:ascii="David" w:hAnsi="David" w:cs="David"/>
          <w:sz w:val="24"/>
          <w:szCs w:val="24"/>
          <w:rtl/>
        </w:rPr>
        <w:t>ידם מצביעה על כך שהיא הסכימה</w:t>
      </w:r>
      <w:r w:rsidR="002162EF" w:rsidRPr="00793A21">
        <w:rPr>
          <w:rFonts w:ascii="David" w:hAnsi="David" w:cs="David" w:hint="cs"/>
          <w:sz w:val="24"/>
          <w:szCs w:val="24"/>
          <w:rtl/>
        </w:rPr>
        <w:t>.</w:t>
      </w:r>
      <w:r w:rsidR="001A4A54" w:rsidRPr="00793A21">
        <w:rPr>
          <w:rFonts w:ascii="David" w:hAnsi="David" w:cs="David"/>
          <w:sz w:val="24"/>
          <w:szCs w:val="24"/>
          <w:rtl/>
        </w:rPr>
        <w:t xml:space="preserve"> בנוסף יטען כי לפי </w:t>
      </w:r>
      <w:r w:rsidR="001A4A54" w:rsidRPr="00793A21">
        <w:rPr>
          <w:rFonts w:ascii="David" w:hAnsi="David" w:cs="David"/>
          <w:b/>
          <w:bCs/>
          <w:sz w:val="24"/>
          <w:szCs w:val="24"/>
          <w:rtl/>
        </w:rPr>
        <w:t>פלוני</w:t>
      </w:r>
      <w:r w:rsidR="00AE2632" w:rsidRPr="00793A21">
        <w:rPr>
          <w:rFonts w:ascii="David" w:hAnsi="David" w:cs="David" w:hint="cs"/>
          <w:b/>
          <w:bCs/>
          <w:sz w:val="24"/>
          <w:szCs w:val="24"/>
          <w:rtl/>
        </w:rPr>
        <w:t>ת:</w:t>
      </w:r>
      <w:r w:rsidR="001A4A54" w:rsidRPr="00793A21">
        <w:rPr>
          <w:rFonts w:ascii="David" w:hAnsi="David" w:cs="David"/>
          <w:b/>
          <w:bCs/>
          <w:sz w:val="24"/>
          <w:szCs w:val="24"/>
          <w:rtl/>
        </w:rPr>
        <w:t>28</w:t>
      </w:r>
      <w:r w:rsidR="00AE2632" w:rsidRPr="00793A21">
        <w:rPr>
          <w:rFonts w:ascii="David" w:hAnsi="David" w:cs="David" w:hint="cs"/>
          <w:b/>
          <w:bCs/>
          <w:sz w:val="24"/>
          <w:szCs w:val="24"/>
          <w:rtl/>
        </w:rPr>
        <w:t>2</w:t>
      </w:r>
      <w:r w:rsidR="003E1BE4" w:rsidRPr="00793A21">
        <w:rPr>
          <w:rFonts w:ascii="David" w:hAnsi="David" w:cs="David" w:hint="cs"/>
          <w:b/>
          <w:bCs/>
          <w:sz w:val="24"/>
          <w:szCs w:val="24"/>
          <w:rtl/>
        </w:rPr>
        <w:t xml:space="preserve">9 </w:t>
      </w:r>
      <w:r w:rsidR="001A4A54" w:rsidRPr="00793A21">
        <w:rPr>
          <w:rFonts w:ascii="David" w:hAnsi="David" w:cs="David"/>
          <w:sz w:val="24"/>
          <w:szCs w:val="24"/>
          <w:rtl/>
        </w:rPr>
        <w:t xml:space="preserve"> משמורת ילדים נחשבת סוגיה הכרוכה בתביעת הגירושין לפי טיבה וטבעה ובגלל שרייצל לא התנגדה לכריכה זה נחשב כשהסכמה.</w:t>
      </w:r>
      <w:r w:rsidR="002162EF" w:rsidRPr="00793A21">
        <w:rPr>
          <w:rFonts w:ascii="David" w:hAnsi="David" w:cs="David" w:hint="cs"/>
          <w:sz w:val="24"/>
          <w:szCs w:val="24"/>
          <w:rtl/>
        </w:rPr>
        <w:t xml:space="preserve"> </w:t>
      </w:r>
      <w:r w:rsidR="001A4A54" w:rsidRPr="00793A21">
        <w:rPr>
          <w:rFonts w:ascii="David" w:hAnsi="David" w:cs="David"/>
          <w:sz w:val="24"/>
          <w:szCs w:val="24"/>
          <w:rtl/>
        </w:rPr>
        <w:t xml:space="preserve"> </w:t>
      </w:r>
      <w:r w:rsidR="00B84C4D" w:rsidRPr="00793A21">
        <w:rPr>
          <w:rFonts w:ascii="David" w:hAnsi="David" w:cs="David" w:hint="cs"/>
          <w:b/>
          <w:bCs/>
          <w:sz w:val="24"/>
          <w:szCs w:val="24"/>
          <w:rtl/>
        </w:rPr>
        <w:t xml:space="preserve">ב9734 </w:t>
      </w:r>
      <w:r w:rsidR="00B84C4D" w:rsidRPr="00793A21">
        <w:rPr>
          <w:rFonts w:ascii="David" w:hAnsi="David" w:cs="David" w:hint="cs"/>
          <w:sz w:val="24"/>
          <w:szCs w:val="24"/>
          <w:rtl/>
        </w:rPr>
        <w:t xml:space="preserve">נקבע הבאת הגט לבי"ד לאישור אינו מעיד על הקניית סמכות </w:t>
      </w:r>
      <w:proofErr w:type="spellStart"/>
      <w:r w:rsidR="00B84C4D" w:rsidRPr="00793A21">
        <w:rPr>
          <w:rFonts w:ascii="David" w:hAnsi="David" w:cs="David" w:hint="cs"/>
          <w:sz w:val="24"/>
          <w:szCs w:val="24"/>
          <w:rtl/>
        </w:rPr>
        <w:t>לבידר</w:t>
      </w:r>
      <w:proofErr w:type="spellEnd"/>
      <w:r w:rsidR="00B84C4D" w:rsidRPr="00793A21">
        <w:rPr>
          <w:rFonts w:ascii="David" w:hAnsi="David" w:cs="David" w:hint="cs"/>
          <w:sz w:val="24"/>
          <w:szCs w:val="24"/>
          <w:rtl/>
        </w:rPr>
        <w:t xml:space="preserve"> מכאן </w:t>
      </w:r>
      <w:r w:rsidR="001A4A54" w:rsidRPr="00793A21">
        <w:rPr>
          <w:rFonts w:ascii="David" w:hAnsi="David" w:cs="David"/>
          <w:sz w:val="24"/>
          <w:szCs w:val="24"/>
          <w:rtl/>
        </w:rPr>
        <w:t xml:space="preserve">רייצל </w:t>
      </w:r>
      <w:r w:rsidR="002162EF" w:rsidRPr="00793A21">
        <w:rPr>
          <w:rFonts w:ascii="David" w:hAnsi="David" w:cs="David" w:hint="cs"/>
          <w:sz w:val="24"/>
          <w:szCs w:val="24"/>
          <w:rtl/>
        </w:rPr>
        <w:t xml:space="preserve">תטען כי הסכימה לתוכן הסדר הפשרה אך לא הסכימה לסמכות </w:t>
      </w:r>
      <w:proofErr w:type="spellStart"/>
      <w:r w:rsidR="002162EF" w:rsidRPr="00793A21">
        <w:rPr>
          <w:rFonts w:ascii="David" w:hAnsi="David" w:cs="David" w:hint="cs"/>
          <w:sz w:val="24"/>
          <w:szCs w:val="24"/>
          <w:rtl/>
        </w:rPr>
        <w:t>ביד"ר</w:t>
      </w:r>
      <w:proofErr w:type="spellEnd"/>
      <w:r w:rsidR="002162EF" w:rsidRPr="00793A21">
        <w:rPr>
          <w:rFonts w:ascii="David" w:hAnsi="David" w:cs="David" w:hint="cs"/>
          <w:sz w:val="24"/>
          <w:szCs w:val="24"/>
          <w:rtl/>
        </w:rPr>
        <w:t xml:space="preserve"> לדון, ולכן אין מדובר בהסכמה. בנוסף </w:t>
      </w:r>
      <w:r w:rsidR="001A4A54" w:rsidRPr="00793A21">
        <w:rPr>
          <w:rFonts w:ascii="David" w:hAnsi="David" w:cs="David"/>
          <w:sz w:val="24"/>
          <w:szCs w:val="24"/>
          <w:rtl/>
        </w:rPr>
        <w:t>תטען כי הסכמתה בהס</w:t>
      </w:r>
      <w:r w:rsidR="002162EF" w:rsidRPr="00793A21">
        <w:rPr>
          <w:rFonts w:ascii="David" w:hAnsi="David" w:cs="David" w:hint="cs"/>
          <w:sz w:val="24"/>
          <w:szCs w:val="24"/>
          <w:rtl/>
        </w:rPr>
        <w:t xml:space="preserve">דר </w:t>
      </w:r>
      <w:r w:rsidR="001A4A54" w:rsidRPr="00793A21">
        <w:rPr>
          <w:rFonts w:ascii="David" w:hAnsi="David" w:cs="David"/>
          <w:sz w:val="24"/>
          <w:szCs w:val="24"/>
          <w:rtl/>
        </w:rPr>
        <w:t>הפשרה הייתה על רקע המאמץ לסיים את הקשר הזוגי בניהם ו</w:t>
      </w:r>
      <w:r w:rsidR="002162EF" w:rsidRPr="00793A21">
        <w:rPr>
          <w:rFonts w:ascii="David" w:hAnsi="David" w:cs="David" w:hint="cs"/>
          <w:sz w:val="24"/>
          <w:szCs w:val="24"/>
          <w:rtl/>
        </w:rPr>
        <w:t>להשיג</w:t>
      </w:r>
      <w:r w:rsidR="001A4A54" w:rsidRPr="00793A21">
        <w:rPr>
          <w:rFonts w:ascii="David" w:hAnsi="David" w:cs="David"/>
          <w:sz w:val="24"/>
          <w:szCs w:val="24"/>
          <w:rtl/>
        </w:rPr>
        <w:t xml:space="preserve"> את הגט</w:t>
      </w:r>
      <w:r w:rsidR="002162EF" w:rsidRPr="00793A21">
        <w:rPr>
          <w:rFonts w:ascii="David" w:hAnsi="David" w:cs="David" w:hint="cs"/>
          <w:sz w:val="24"/>
          <w:szCs w:val="24"/>
          <w:rtl/>
        </w:rPr>
        <w:t xml:space="preserve"> ולא דנו ושקלו את טובת הילדים.</w:t>
      </w:r>
      <w:r w:rsidR="00C80F9F" w:rsidRPr="00793A21">
        <w:rPr>
          <w:rFonts w:ascii="David" w:hAnsi="David" w:cs="David"/>
          <w:sz w:val="24"/>
          <w:szCs w:val="24"/>
          <w:rtl/>
        </w:rPr>
        <w:t xml:space="preserve"> </w:t>
      </w:r>
      <w:r w:rsidR="00F77573" w:rsidRPr="00793A21">
        <w:rPr>
          <w:rFonts w:ascii="David" w:hAnsi="David" w:cs="David"/>
          <w:sz w:val="24"/>
          <w:szCs w:val="24"/>
          <w:rtl/>
        </w:rPr>
        <w:t xml:space="preserve">רייצל תטען כי </w:t>
      </w:r>
      <w:r w:rsidR="00B476E0" w:rsidRPr="00793A21">
        <w:rPr>
          <w:rFonts w:ascii="David" w:hAnsi="David" w:cs="David"/>
          <w:sz w:val="24"/>
          <w:szCs w:val="24"/>
          <w:rtl/>
        </w:rPr>
        <w:t>לפי</w:t>
      </w:r>
      <w:r w:rsidR="00AC3EE8">
        <w:rPr>
          <w:rFonts w:ascii="David" w:hAnsi="David" w:cs="David" w:hint="cs"/>
          <w:sz w:val="24"/>
          <w:szCs w:val="24"/>
          <w:rtl/>
        </w:rPr>
        <w:t xml:space="preserve"> בגצ</w:t>
      </w:r>
      <w:r w:rsidR="00B476E0" w:rsidRPr="00793A21">
        <w:rPr>
          <w:rFonts w:ascii="David" w:hAnsi="David" w:cs="David"/>
          <w:sz w:val="24"/>
          <w:szCs w:val="24"/>
          <w:rtl/>
        </w:rPr>
        <w:t xml:space="preserve"> </w:t>
      </w:r>
      <w:r w:rsidR="00B476E0" w:rsidRPr="00AC3EE8">
        <w:rPr>
          <w:rFonts w:ascii="David" w:hAnsi="David" w:cs="David"/>
          <w:b/>
          <w:bCs/>
          <w:sz w:val="24"/>
          <w:szCs w:val="24"/>
          <w:rtl/>
        </w:rPr>
        <w:t>סימה</w:t>
      </w:r>
      <w:r w:rsidR="00B476E0" w:rsidRPr="00793A21">
        <w:rPr>
          <w:rFonts w:ascii="David" w:hAnsi="David" w:cs="David"/>
          <w:sz w:val="24"/>
          <w:szCs w:val="24"/>
          <w:rtl/>
        </w:rPr>
        <w:t xml:space="preserve"> כאשר הקטינים לא היו צד להסכם הפשרה לא ניתן לחייב אותם בו ועל כן אין תוקף לה</w:t>
      </w:r>
      <w:r w:rsidR="002162EF" w:rsidRPr="00793A21">
        <w:rPr>
          <w:rFonts w:ascii="David" w:hAnsi="David" w:cs="David" w:hint="cs"/>
          <w:sz w:val="24"/>
          <w:szCs w:val="24"/>
          <w:rtl/>
        </w:rPr>
        <w:t>סדר</w:t>
      </w:r>
      <w:r w:rsidR="00B476E0" w:rsidRPr="00793A21">
        <w:rPr>
          <w:rFonts w:ascii="David" w:hAnsi="David" w:cs="David"/>
          <w:sz w:val="24"/>
          <w:szCs w:val="24"/>
          <w:rtl/>
        </w:rPr>
        <w:t xml:space="preserve"> הפשרה</w:t>
      </w:r>
      <w:r w:rsidR="00EA74A4" w:rsidRPr="00793A21">
        <w:rPr>
          <w:rFonts w:ascii="David" w:hAnsi="David" w:cs="David" w:hint="cs"/>
          <w:sz w:val="24"/>
          <w:szCs w:val="24"/>
          <w:rtl/>
        </w:rPr>
        <w:t xml:space="preserve"> ועוד אם הילדים לא זכו לייצוג נפרד אין לביה"ד סמכות לדון</w:t>
      </w:r>
      <w:r w:rsidR="00B476E0" w:rsidRPr="00793A21">
        <w:rPr>
          <w:rFonts w:ascii="David" w:hAnsi="David" w:cs="David"/>
          <w:sz w:val="24"/>
          <w:szCs w:val="24"/>
          <w:rtl/>
        </w:rPr>
        <w:t>.</w:t>
      </w:r>
      <w:r w:rsidR="004E676D" w:rsidRPr="00793A21">
        <w:rPr>
          <w:rFonts w:ascii="David" w:hAnsi="David" w:cs="David"/>
          <w:sz w:val="24"/>
          <w:szCs w:val="24"/>
          <w:rtl/>
        </w:rPr>
        <w:t xml:space="preserve"> וכן </w:t>
      </w:r>
      <w:r w:rsidR="004E676D" w:rsidRPr="00793A21">
        <w:rPr>
          <w:rFonts w:ascii="David" w:hAnsi="David" w:cs="David"/>
          <w:b/>
          <w:bCs/>
          <w:sz w:val="24"/>
          <w:szCs w:val="24"/>
          <w:rtl/>
        </w:rPr>
        <w:t>הלכת 2898</w:t>
      </w:r>
      <w:r w:rsidR="004E676D" w:rsidRPr="00793A21">
        <w:rPr>
          <w:rFonts w:ascii="David" w:hAnsi="David" w:cs="David"/>
          <w:sz w:val="24"/>
          <w:szCs w:val="24"/>
          <w:rtl/>
        </w:rPr>
        <w:t xml:space="preserve"> שם נקבע כי בתביעה להחזקת ילדים הקטין הוא צד "נוגע בדבר" ולפיכך שיפוטו של </w:t>
      </w:r>
      <w:proofErr w:type="spellStart"/>
      <w:r w:rsidR="004E676D" w:rsidRPr="00793A21">
        <w:rPr>
          <w:rFonts w:ascii="David" w:hAnsi="David" w:cs="David"/>
          <w:sz w:val="24"/>
          <w:szCs w:val="24"/>
          <w:rtl/>
        </w:rPr>
        <w:t>ביד"ר</w:t>
      </w:r>
      <w:proofErr w:type="spellEnd"/>
      <w:r w:rsidR="004E676D" w:rsidRPr="00793A21">
        <w:rPr>
          <w:rFonts w:ascii="David" w:hAnsi="David" w:cs="David"/>
          <w:sz w:val="24"/>
          <w:szCs w:val="24"/>
          <w:rtl/>
        </w:rPr>
        <w:t xml:space="preserve"> מותנה גם בהסכמתו.</w:t>
      </w:r>
      <w:r w:rsidR="00F77573" w:rsidRPr="00793A21">
        <w:rPr>
          <w:rFonts w:ascii="David" w:hAnsi="David" w:cs="David"/>
          <w:sz w:val="24"/>
          <w:szCs w:val="24"/>
          <w:rtl/>
        </w:rPr>
        <w:t xml:space="preserve"> בענייננו </w:t>
      </w:r>
      <w:r w:rsidR="002162EF" w:rsidRPr="00793A21">
        <w:rPr>
          <w:rFonts w:ascii="David" w:hAnsi="David" w:cs="David" w:hint="cs"/>
          <w:sz w:val="24"/>
          <w:szCs w:val="24"/>
          <w:rtl/>
        </w:rPr>
        <w:t xml:space="preserve">לטענתה </w:t>
      </w:r>
      <w:r w:rsidR="00F77573" w:rsidRPr="00793A21">
        <w:rPr>
          <w:rFonts w:ascii="David" w:hAnsi="David" w:cs="David"/>
          <w:sz w:val="24"/>
          <w:szCs w:val="24"/>
          <w:rtl/>
        </w:rPr>
        <w:t xml:space="preserve">אין הילדים היו צד לדיון והסכימו לו. בהנחה כי בנימין צודק והייתה הסכמה בין בני הזוג נבחן האם הקטין מחוייב להסכמת הוריו: לפי </w:t>
      </w:r>
      <w:proofErr w:type="spellStart"/>
      <w:r w:rsidR="00F77573" w:rsidRPr="00793A21">
        <w:rPr>
          <w:rFonts w:ascii="David" w:hAnsi="David" w:cs="David"/>
          <w:b/>
          <w:bCs/>
          <w:sz w:val="24"/>
          <w:szCs w:val="24"/>
          <w:rtl/>
        </w:rPr>
        <w:t>פרוקצה</w:t>
      </w:r>
      <w:proofErr w:type="spellEnd"/>
      <w:r w:rsidR="00F77573" w:rsidRPr="00793A21">
        <w:rPr>
          <w:rFonts w:ascii="David" w:hAnsi="David" w:cs="David"/>
          <w:sz w:val="24"/>
          <w:szCs w:val="24"/>
          <w:rtl/>
        </w:rPr>
        <w:t xml:space="preserve"> </w:t>
      </w:r>
      <w:r w:rsidR="00F77573" w:rsidRPr="00793A21">
        <w:rPr>
          <w:rFonts w:ascii="David" w:hAnsi="David" w:cs="David"/>
          <w:b/>
          <w:bCs/>
          <w:sz w:val="24"/>
          <w:szCs w:val="24"/>
          <w:rtl/>
        </w:rPr>
        <w:t>בכץ</w:t>
      </w:r>
      <w:r w:rsidR="00F77573" w:rsidRPr="00793A21">
        <w:rPr>
          <w:rFonts w:ascii="David" w:hAnsi="David" w:cs="David"/>
          <w:sz w:val="24"/>
          <w:szCs w:val="24"/>
          <w:rtl/>
        </w:rPr>
        <w:t xml:space="preserve"> הסדרים מוסכמים בין ההורים אינם יכולים לחייב את הקטין בלי שעמד על זכויותיו עפ"י זכותו באמצעות </w:t>
      </w:r>
      <w:proofErr w:type="spellStart"/>
      <w:r w:rsidR="00F77573" w:rsidRPr="00793A21">
        <w:rPr>
          <w:rFonts w:ascii="David" w:hAnsi="David" w:cs="David"/>
          <w:sz w:val="24"/>
          <w:szCs w:val="24"/>
          <w:rtl/>
        </w:rPr>
        <w:t>אפוטרופסו</w:t>
      </w:r>
      <w:proofErr w:type="spellEnd"/>
      <w:r w:rsidR="00F77573" w:rsidRPr="00793A21">
        <w:rPr>
          <w:rFonts w:ascii="David" w:hAnsi="David" w:cs="David"/>
          <w:sz w:val="24"/>
          <w:szCs w:val="24"/>
          <w:rtl/>
        </w:rPr>
        <w:t xml:space="preserve">. לפי </w:t>
      </w:r>
      <w:proofErr w:type="spellStart"/>
      <w:r w:rsidR="00F77573" w:rsidRPr="00793A21">
        <w:rPr>
          <w:rFonts w:ascii="David" w:hAnsi="David" w:cs="David"/>
          <w:b/>
          <w:bCs/>
          <w:sz w:val="24"/>
          <w:szCs w:val="24"/>
          <w:rtl/>
        </w:rPr>
        <w:t>טירקל</w:t>
      </w:r>
      <w:proofErr w:type="spellEnd"/>
      <w:r w:rsidR="00F77573" w:rsidRPr="00793A21">
        <w:rPr>
          <w:rFonts w:ascii="David" w:hAnsi="David" w:cs="David"/>
          <w:sz w:val="24"/>
          <w:szCs w:val="24"/>
          <w:rtl/>
        </w:rPr>
        <w:t xml:space="preserve"> </w:t>
      </w:r>
      <w:r w:rsidR="00AE2632" w:rsidRPr="00793A21">
        <w:rPr>
          <w:rFonts w:ascii="David" w:hAnsi="David" w:cs="David" w:hint="cs"/>
          <w:sz w:val="24"/>
          <w:szCs w:val="24"/>
          <w:rtl/>
        </w:rPr>
        <w:t xml:space="preserve">ד. מיעוט </w:t>
      </w:r>
      <w:r w:rsidR="00F77573" w:rsidRPr="00793A21">
        <w:rPr>
          <w:rFonts w:ascii="David" w:hAnsi="David" w:cs="David"/>
          <w:sz w:val="24"/>
          <w:szCs w:val="24"/>
          <w:rtl/>
        </w:rPr>
        <w:t>ב</w:t>
      </w:r>
      <w:r w:rsidR="00F77573" w:rsidRPr="00793A21">
        <w:rPr>
          <w:rFonts w:ascii="David" w:hAnsi="David" w:cs="David"/>
          <w:b/>
          <w:bCs/>
          <w:sz w:val="24"/>
          <w:szCs w:val="24"/>
          <w:rtl/>
        </w:rPr>
        <w:t>כץ</w:t>
      </w:r>
      <w:r w:rsidR="00F77573" w:rsidRPr="00793A21">
        <w:rPr>
          <w:rFonts w:ascii="David" w:hAnsi="David" w:cs="David"/>
          <w:sz w:val="24"/>
          <w:szCs w:val="24"/>
          <w:rtl/>
        </w:rPr>
        <w:t xml:space="preserve"> צריך למנות אפוטרופוס </w:t>
      </w:r>
      <w:proofErr w:type="spellStart"/>
      <w:r w:rsidR="00F77573" w:rsidRPr="00793A21">
        <w:rPr>
          <w:rFonts w:ascii="David" w:hAnsi="David" w:cs="David"/>
          <w:sz w:val="24"/>
          <w:szCs w:val="24"/>
          <w:rtl/>
        </w:rPr>
        <w:t>לחוו"ד</w:t>
      </w:r>
      <w:proofErr w:type="spellEnd"/>
      <w:r w:rsidR="00F77573" w:rsidRPr="00793A21">
        <w:rPr>
          <w:rFonts w:ascii="David" w:hAnsi="David" w:cs="David"/>
          <w:sz w:val="24"/>
          <w:szCs w:val="24"/>
          <w:rtl/>
        </w:rPr>
        <w:t xml:space="preserve"> בשאלת טובת הקטין בעניין איזו ערכאה ראוי שתידון בעניינו. על כל פנים לא התקיימו אלו בעייננו כי הקטינים לא היו צד להסכם הפשרה</w:t>
      </w:r>
      <w:r w:rsidR="002162EF" w:rsidRPr="00793A21">
        <w:rPr>
          <w:rFonts w:ascii="David" w:hAnsi="David" w:cs="David" w:hint="cs"/>
          <w:sz w:val="24"/>
          <w:szCs w:val="24"/>
          <w:rtl/>
        </w:rPr>
        <w:t>.</w:t>
      </w:r>
      <w:r w:rsidR="00F77573" w:rsidRPr="00793A21">
        <w:rPr>
          <w:rFonts w:ascii="David" w:hAnsi="David" w:cs="David"/>
          <w:sz w:val="24"/>
          <w:szCs w:val="24"/>
          <w:rtl/>
        </w:rPr>
        <w:t xml:space="preserve"> </w:t>
      </w:r>
      <w:r w:rsidR="002162EF" w:rsidRPr="00793A21">
        <w:rPr>
          <w:rFonts w:ascii="David" w:hAnsi="David" w:cs="David" w:hint="cs"/>
          <w:sz w:val="24"/>
          <w:szCs w:val="24"/>
          <w:rtl/>
        </w:rPr>
        <w:t xml:space="preserve">עוד </w:t>
      </w:r>
      <w:r w:rsidR="00F77573" w:rsidRPr="00793A21">
        <w:rPr>
          <w:rFonts w:ascii="David" w:hAnsi="David" w:cs="David"/>
          <w:sz w:val="24"/>
          <w:szCs w:val="24"/>
          <w:rtl/>
        </w:rPr>
        <w:t xml:space="preserve">לפי </w:t>
      </w:r>
      <w:proofErr w:type="spellStart"/>
      <w:r w:rsidR="00F77573" w:rsidRPr="00AC3EE8">
        <w:rPr>
          <w:rFonts w:ascii="David" w:hAnsi="David" w:cs="David"/>
          <w:b/>
          <w:bCs/>
          <w:sz w:val="24"/>
          <w:szCs w:val="24"/>
          <w:rtl/>
        </w:rPr>
        <w:t>פרוקצה</w:t>
      </w:r>
      <w:proofErr w:type="spellEnd"/>
      <w:r w:rsidR="00F77573" w:rsidRPr="00793A21">
        <w:rPr>
          <w:rFonts w:ascii="David" w:hAnsi="David" w:cs="David"/>
          <w:sz w:val="24"/>
          <w:szCs w:val="24"/>
          <w:rtl/>
        </w:rPr>
        <w:t>, אין לראות בקטין כמי שהסכים להצ</w:t>
      </w:r>
      <w:r w:rsidR="004E676D" w:rsidRPr="00793A21">
        <w:rPr>
          <w:rFonts w:ascii="David" w:hAnsi="David" w:cs="David"/>
          <w:sz w:val="24"/>
          <w:szCs w:val="24"/>
          <w:rtl/>
        </w:rPr>
        <w:t>ט</w:t>
      </w:r>
      <w:r w:rsidR="00F77573" w:rsidRPr="00793A21">
        <w:rPr>
          <w:rFonts w:ascii="David" w:hAnsi="David" w:cs="David"/>
          <w:sz w:val="24"/>
          <w:szCs w:val="24"/>
          <w:rtl/>
        </w:rPr>
        <w:t>רף להסכם כאשר לא ענייני הקטין עמדו במרכז ההסכמה אלא מאמץ בני הזוג להגיע להסדר גירושין</w:t>
      </w:r>
      <w:r w:rsidR="002162EF" w:rsidRPr="00793A21">
        <w:rPr>
          <w:rFonts w:ascii="David" w:hAnsi="David" w:cs="David" w:hint="cs"/>
          <w:sz w:val="24"/>
          <w:szCs w:val="24"/>
          <w:rtl/>
        </w:rPr>
        <w:t xml:space="preserve"> כפי שטענה רייצל</w:t>
      </w:r>
      <w:r w:rsidR="00F77573" w:rsidRPr="00793A21">
        <w:rPr>
          <w:rFonts w:ascii="David" w:hAnsi="David" w:cs="David"/>
          <w:sz w:val="24"/>
          <w:szCs w:val="24"/>
          <w:rtl/>
        </w:rPr>
        <w:t xml:space="preserve">. </w:t>
      </w:r>
      <w:r w:rsidR="002162EF" w:rsidRPr="00793A21">
        <w:rPr>
          <w:rFonts w:ascii="David" w:hAnsi="David" w:cs="David" w:hint="cs"/>
          <w:sz w:val="24"/>
          <w:szCs w:val="24"/>
          <w:rtl/>
        </w:rPr>
        <w:t xml:space="preserve">רייצל תטען </w:t>
      </w:r>
      <w:r w:rsidR="00AC3EE8">
        <w:rPr>
          <w:rFonts w:ascii="David" w:hAnsi="David" w:cs="David" w:hint="cs"/>
          <w:sz w:val="24"/>
          <w:szCs w:val="24"/>
          <w:rtl/>
        </w:rPr>
        <w:t>ש</w:t>
      </w:r>
      <w:r w:rsidR="004E676D" w:rsidRPr="00793A21">
        <w:rPr>
          <w:rFonts w:ascii="David" w:hAnsi="David" w:cs="David"/>
          <w:sz w:val="24"/>
          <w:szCs w:val="24"/>
          <w:rtl/>
        </w:rPr>
        <w:t>ב</w:t>
      </w:r>
      <w:r w:rsidR="00AC3EE8">
        <w:rPr>
          <w:rFonts w:ascii="David" w:hAnsi="David" w:cs="David" w:hint="cs"/>
          <w:sz w:val="24"/>
          <w:szCs w:val="24"/>
          <w:rtl/>
        </w:rPr>
        <w:t>פלונית</w:t>
      </w:r>
      <w:r w:rsidR="004E676D" w:rsidRPr="00793A21">
        <w:rPr>
          <w:rFonts w:ascii="David" w:hAnsi="David" w:cs="David"/>
          <w:sz w:val="24"/>
          <w:szCs w:val="24"/>
          <w:rtl/>
        </w:rPr>
        <w:t xml:space="preserve"> </w:t>
      </w:r>
      <w:r w:rsidR="004E676D" w:rsidRPr="00793A21">
        <w:rPr>
          <w:rFonts w:ascii="David" w:hAnsi="David" w:cs="David"/>
          <w:b/>
          <w:bCs/>
          <w:sz w:val="24"/>
          <w:szCs w:val="24"/>
          <w:rtl/>
        </w:rPr>
        <w:t xml:space="preserve">2898 </w:t>
      </w:r>
      <w:r w:rsidR="004E676D" w:rsidRPr="00793A21">
        <w:rPr>
          <w:rFonts w:ascii="David" w:hAnsi="David" w:cs="David"/>
          <w:sz w:val="24"/>
          <w:szCs w:val="24"/>
          <w:rtl/>
        </w:rPr>
        <w:t xml:space="preserve">הוזכרה ההלכה כי גם אם ההסכם היה נערך בשם הקטינים, הם אינם כבולים לתוכן הסכמים שנערכו </w:t>
      </w:r>
      <w:r w:rsidR="002162EF" w:rsidRPr="00793A21">
        <w:rPr>
          <w:rFonts w:ascii="David" w:hAnsi="David" w:cs="David" w:hint="cs"/>
          <w:sz w:val="24"/>
          <w:szCs w:val="24"/>
          <w:rtl/>
        </w:rPr>
        <w:t>בעניינים</w:t>
      </w:r>
      <w:r w:rsidR="004E676D" w:rsidRPr="00793A21">
        <w:rPr>
          <w:rFonts w:ascii="David" w:hAnsi="David" w:cs="David"/>
          <w:sz w:val="24"/>
          <w:szCs w:val="24"/>
          <w:rtl/>
        </w:rPr>
        <w:t xml:space="preserve"> במסגרת הליך גירושין בין ההורים ואין הם קשורים לערכאה השיפוטית שנבחרה על ידי הוריהם.</w:t>
      </w:r>
      <w:r w:rsidR="002162EF" w:rsidRPr="00793A21">
        <w:rPr>
          <w:rFonts w:ascii="David" w:hAnsi="David" w:cs="David" w:hint="cs"/>
          <w:sz w:val="24"/>
          <w:szCs w:val="24"/>
          <w:rtl/>
        </w:rPr>
        <w:t xml:space="preserve"> על כל פנים, נאמר שם כי אם </w:t>
      </w:r>
      <w:proofErr w:type="spellStart"/>
      <w:r w:rsidR="002162EF" w:rsidRPr="00793A21">
        <w:rPr>
          <w:rFonts w:ascii="David" w:hAnsi="David" w:cs="David" w:hint="cs"/>
          <w:sz w:val="24"/>
          <w:szCs w:val="24"/>
          <w:rtl/>
        </w:rPr>
        <w:t>ביד"ר</w:t>
      </w:r>
      <w:proofErr w:type="spellEnd"/>
      <w:r w:rsidR="002162EF" w:rsidRPr="00793A21">
        <w:rPr>
          <w:rFonts w:ascii="David" w:hAnsi="David" w:cs="David" w:hint="cs"/>
          <w:sz w:val="24"/>
          <w:szCs w:val="24"/>
          <w:rtl/>
        </w:rPr>
        <w:t xml:space="preserve"> לא דן ופסק בעניין טובת הילדים אין לו סמכות לדון בעניינם.</w:t>
      </w:r>
      <w:r w:rsidR="004E676D" w:rsidRPr="00793A21">
        <w:rPr>
          <w:rFonts w:ascii="David" w:hAnsi="David" w:cs="David"/>
          <w:sz w:val="24"/>
          <w:szCs w:val="24"/>
          <w:rtl/>
        </w:rPr>
        <w:t xml:space="preserve"> </w:t>
      </w:r>
      <w:r w:rsidR="002162EF" w:rsidRPr="00793A21">
        <w:rPr>
          <w:rFonts w:ascii="David" w:hAnsi="David" w:cs="David"/>
          <w:sz w:val="24"/>
          <w:szCs w:val="24"/>
          <w:rtl/>
        </w:rPr>
        <w:t xml:space="preserve">בינימין יטען </w:t>
      </w:r>
      <w:r w:rsidR="004E676D" w:rsidRPr="00793A21">
        <w:rPr>
          <w:rFonts w:ascii="David" w:hAnsi="David" w:cs="David"/>
          <w:sz w:val="24"/>
          <w:szCs w:val="24"/>
          <w:rtl/>
        </w:rPr>
        <w:t xml:space="preserve">לפי </w:t>
      </w:r>
      <w:r w:rsidR="004E676D" w:rsidRPr="00793A21">
        <w:rPr>
          <w:rFonts w:ascii="David" w:hAnsi="David" w:cs="David"/>
          <w:b/>
          <w:bCs/>
          <w:sz w:val="24"/>
          <w:szCs w:val="24"/>
          <w:rtl/>
        </w:rPr>
        <w:t>2</w:t>
      </w:r>
      <w:r w:rsidR="003E1BE4" w:rsidRPr="00793A21">
        <w:rPr>
          <w:rFonts w:ascii="David" w:hAnsi="David" w:cs="David" w:hint="cs"/>
          <w:b/>
          <w:bCs/>
          <w:sz w:val="24"/>
          <w:szCs w:val="24"/>
          <w:rtl/>
        </w:rPr>
        <w:t>829</w:t>
      </w:r>
      <w:r w:rsidR="004E676D" w:rsidRPr="00793A21">
        <w:rPr>
          <w:rFonts w:ascii="David" w:hAnsi="David" w:cs="David"/>
          <w:sz w:val="24"/>
          <w:szCs w:val="24"/>
          <w:rtl/>
        </w:rPr>
        <w:t xml:space="preserve"> </w:t>
      </w:r>
      <w:r w:rsidR="00F77573" w:rsidRPr="00793A21">
        <w:rPr>
          <w:rFonts w:ascii="David" w:hAnsi="David" w:cs="David"/>
          <w:sz w:val="24"/>
          <w:szCs w:val="24"/>
          <w:rtl/>
        </w:rPr>
        <w:t>כי טובת הילדים</w:t>
      </w:r>
      <w:r w:rsidR="002162EF" w:rsidRPr="00793A21">
        <w:rPr>
          <w:rFonts w:ascii="David" w:hAnsi="David" w:cs="David" w:hint="cs"/>
          <w:sz w:val="24"/>
          <w:szCs w:val="24"/>
          <w:rtl/>
        </w:rPr>
        <w:t xml:space="preserve"> נשקלה בכובד ראש</w:t>
      </w:r>
      <w:r w:rsidR="00F77573" w:rsidRPr="00793A21">
        <w:rPr>
          <w:rFonts w:ascii="David" w:hAnsi="David" w:cs="David"/>
          <w:sz w:val="24"/>
          <w:szCs w:val="24"/>
          <w:rtl/>
        </w:rPr>
        <w:t xml:space="preserve"> וזו גם הסיבה שהסכים לש</w:t>
      </w:r>
      <w:r w:rsidR="00AC3EE8">
        <w:rPr>
          <w:rFonts w:ascii="David" w:hAnsi="David" w:cs="David" w:hint="cs"/>
          <w:sz w:val="24"/>
          <w:szCs w:val="24"/>
          <w:rtl/>
        </w:rPr>
        <w:t>ול</w:t>
      </w:r>
      <w:r w:rsidR="00F77573" w:rsidRPr="00793A21">
        <w:rPr>
          <w:rFonts w:ascii="David" w:hAnsi="David" w:cs="David"/>
          <w:sz w:val="24"/>
          <w:szCs w:val="24"/>
          <w:rtl/>
        </w:rPr>
        <w:t>חם לארה"ב עם רייצל ו</w:t>
      </w:r>
      <w:r w:rsidR="002162EF" w:rsidRPr="00793A21">
        <w:rPr>
          <w:rFonts w:ascii="David" w:hAnsi="David" w:cs="David" w:hint="cs"/>
          <w:sz w:val="24"/>
          <w:szCs w:val="24"/>
          <w:rtl/>
        </w:rPr>
        <w:t>על כן ניתן לר</w:t>
      </w:r>
      <w:r w:rsidR="00F77573" w:rsidRPr="00793A21">
        <w:rPr>
          <w:rFonts w:ascii="David" w:hAnsi="David" w:cs="David"/>
          <w:sz w:val="24"/>
          <w:szCs w:val="24"/>
          <w:rtl/>
        </w:rPr>
        <w:t>אותם כמצטרפים כצד לתביעה.</w:t>
      </w:r>
      <w:r w:rsidR="002D7420" w:rsidRPr="00793A21">
        <w:rPr>
          <w:rFonts w:ascii="David" w:hAnsi="David" w:cs="David"/>
          <w:sz w:val="24"/>
          <w:szCs w:val="24"/>
          <w:rtl/>
        </w:rPr>
        <w:t xml:space="preserve"> עוד יטען בינימין כי </w:t>
      </w:r>
      <w:r w:rsidR="002D7420" w:rsidRPr="00793A21">
        <w:rPr>
          <w:rFonts w:ascii="David" w:hAnsi="David" w:cs="David"/>
          <w:b/>
          <w:bCs/>
          <w:sz w:val="24"/>
          <w:szCs w:val="24"/>
          <w:rtl/>
        </w:rPr>
        <w:t>ב28</w:t>
      </w:r>
      <w:r w:rsidR="003E1BE4" w:rsidRPr="00793A21">
        <w:rPr>
          <w:rFonts w:ascii="David" w:hAnsi="David" w:cs="David" w:hint="cs"/>
          <w:b/>
          <w:bCs/>
          <w:sz w:val="24"/>
          <w:szCs w:val="24"/>
          <w:rtl/>
        </w:rPr>
        <w:t>29</w:t>
      </w:r>
      <w:r w:rsidR="002D7420" w:rsidRPr="00793A21">
        <w:rPr>
          <w:rFonts w:ascii="David" w:hAnsi="David" w:cs="David"/>
          <w:b/>
          <w:bCs/>
          <w:sz w:val="24"/>
          <w:szCs w:val="24"/>
          <w:rtl/>
        </w:rPr>
        <w:t xml:space="preserve"> </w:t>
      </w:r>
      <w:r w:rsidR="002D7420" w:rsidRPr="00793A21">
        <w:rPr>
          <w:rFonts w:ascii="David" w:hAnsi="David" w:cs="David"/>
          <w:sz w:val="24"/>
          <w:szCs w:val="24"/>
          <w:rtl/>
        </w:rPr>
        <w:t>נקבע כי יש לקיים בדיקה פרטנית אם קיימת ה</w:t>
      </w:r>
      <w:r w:rsidR="002162EF" w:rsidRPr="00793A21">
        <w:rPr>
          <w:rFonts w:ascii="David" w:hAnsi="David" w:cs="David" w:hint="cs"/>
          <w:sz w:val="24"/>
          <w:szCs w:val="24"/>
          <w:rtl/>
        </w:rPr>
        <w:t>צ</w:t>
      </w:r>
      <w:r w:rsidR="002D7420" w:rsidRPr="00793A21">
        <w:rPr>
          <w:rFonts w:ascii="David" w:hAnsi="David" w:cs="David"/>
          <w:sz w:val="24"/>
          <w:szCs w:val="24"/>
          <w:rtl/>
        </w:rPr>
        <w:t>דקה מנקודת ראותו של הקטין לסטות מן ההסכם וההורה אינו מנצל את מעמדו כאפוטרופוס בהליך הנפרד על מנת להת</w:t>
      </w:r>
      <w:r w:rsidR="002162EF" w:rsidRPr="00793A21">
        <w:rPr>
          <w:rFonts w:ascii="David" w:hAnsi="David" w:cs="David" w:hint="cs"/>
          <w:sz w:val="24"/>
          <w:szCs w:val="24"/>
          <w:rtl/>
        </w:rPr>
        <w:t>ח</w:t>
      </w:r>
      <w:r w:rsidR="002D7420" w:rsidRPr="00793A21">
        <w:rPr>
          <w:rFonts w:ascii="David" w:hAnsi="David" w:cs="David"/>
          <w:sz w:val="24"/>
          <w:szCs w:val="24"/>
          <w:rtl/>
        </w:rPr>
        <w:t xml:space="preserve">מק מהתחייבויותיו בהסכם. בינימין יטען כי רייצל מנצלת את מעמדה בכך שהיא תובעת בביהמ"ש לענייני משפחה בניסיון ל"הרוויח" יותר כסף, על אף שהיא עצמה הסכימה כפי שטען לערכאה השיפוטית של </w:t>
      </w:r>
      <w:proofErr w:type="spellStart"/>
      <w:r w:rsidR="002D7420" w:rsidRPr="00793A21">
        <w:rPr>
          <w:rFonts w:ascii="David" w:hAnsi="David" w:cs="David"/>
          <w:sz w:val="24"/>
          <w:szCs w:val="24"/>
          <w:rtl/>
        </w:rPr>
        <w:t>הבד"ר</w:t>
      </w:r>
      <w:proofErr w:type="spellEnd"/>
      <w:r w:rsidR="002D7420" w:rsidRPr="00793A21">
        <w:rPr>
          <w:rFonts w:ascii="David" w:hAnsi="David" w:cs="David"/>
          <w:sz w:val="24"/>
          <w:szCs w:val="24"/>
          <w:rtl/>
        </w:rPr>
        <w:t xml:space="preserve"> בזמנו.</w:t>
      </w:r>
      <w:r w:rsidR="00EA74A4" w:rsidRPr="00793A21">
        <w:rPr>
          <w:rFonts w:ascii="David" w:hAnsi="David" w:cs="David" w:hint="cs"/>
          <w:sz w:val="24"/>
          <w:szCs w:val="24"/>
          <w:rtl/>
        </w:rPr>
        <w:t>(ראו טענ</w:t>
      </w:r>
      <w:r w:rsidR="00A96FE0" w:rsidRPr="00793A21">
        <w:rPr>
          <w:rFonts w:ascii="David" w:hAnsi="David" w:cs="David" w:hint="cs"/>
          <w:sz w:val="24"/>
          <w:szCs w:val="24"/>
          <w:rtl/>
        </w:rPr>
        <w:t>ות</w:t>
      </w:r>
      <w:r w:rsidR="00EA74A4" w:rsidRPr="00793A21">
        <w:rPr>
          <w:rFonts w:ascii="David" w:hAnsi="David" w:cs="David" w:hint="cs"/>
          <w:sz w:val="24"/>
          <w:szCs w:val="24"/>
          <w:rtl/>
        </w:rPr>
        <w:t xml:space="preserve">יה של רייצל בהמשך </w:t>
      </w:r>
      <w:r w:rsidR="00EA74A4" w:rsidRPr="00793A21">
        <w:rPr>
          <w:rFonts w:ascii="David" w:hAnsi="David" w:cs="David"/>
          <w:sz w:val="24"/>
          <w:szCs w:val="24"/>
          <w:rtl/>
        </w:rPr>
        <w:t>–</w:t>
      </w:r>
      <w:r w:rsidR="00EA74A4" w:rsidRPr="00793A21">
        <w:rPr>
          <w:rFonts w:ascii="David" w:hAnsi="David" w:cs="David" w:hint="cs"/>
          <w:sz w:val="24"/>
          <w:szCs w:val="24"/>
          <w:rtl/>
        </w:rPr>
        <w:t xml:space="preserve"> האם ההסדר מקפח את הילדים).</w:t>
      </w:r>
      <w:r w:rsidR="002D7420" w:rsidRPr="00793A21">
        <w:rPr>
          <w:rFonts w:ascii="David" w:hAnsi="David" w:cs="David"/>
          <w:sz w:val="24"/>
          <w:szCs w:val="24"/>
          <w:rtl/>
        </w:rPr>
        <w:t xml:space="preserve"> </w:t>
      </w:r>
      <w:proofErr w:type="spellStart"/>
      <w:r w:rsidR="004E676D" w:rsidRPr="00793A21">
        <w:rPr>
          <w:rFonts w:ascii="David" w:hAnsi="David" w:cs="David"/>
          <w:b/>
          <w:bCs/>
          <w:sz w:val="24"/>
          <w:szCs w:val="24"/>
          <w:rtl/>
        </w:rPr>
        <w:t>בבגץ</w:t>
      </w:r>
      <w:proofErr w:type="spellEnd"/>
      <w:r w:rsidR="004E676D" w:rsidRPr="00793A21">
        <w:rPr>
          <w:rFonts w:ascii="David" w:hAnsi="David" w:cs="David"/>
          <w:b/>
          <w:bCs/>
          <w:sz w:val="24"/>
          <w:szCs w:val="24"/>
          <w:rtl/>
        </w:rPr>
        <w:t xml:space="preserve"> </w:t>
      </w:r>
      <w:r w:rsidR="003E1BE4" w:rsidRPr="00793A21">
        <w:rPr>
          <w:rFonts w:ascii="David" w:hAnsi="David" w:cs="David" w:hint="cs"/>
          <w:b/>
          <w:bCs/>
          <w:sz w:val="24"/>
          <w:szCs w:val="24"/>
          <w:rtl/>
        </w:rPr>
        <w:t>2829</w:t>
      </w:r>
      <w:r w:rsidR="004E676D" w:rsidRPr="00793A21">
        <w:rPr>
          <w:rFonts w:ascii="David" w:hAnsi="David" w:cs="David"/>
          <w:sz w:val="24"/>
          <w:szCs w:val="24"/>
          <w:rtl/>
        </w:rPr>
        <w:t xml:space="preserve"> נקבע כי הסכם הגירושין יחייב את הקטינים אם עמד במבחן "דן ופסק" והוא יחייב את הקטינים רק אם גם ברמה הדיונית עניין הקטינים נבחן לגופו וגם אם ברמה המהותית שוכנעה הערכאה המוסמכת כי ההסכם משרת את טובת הילדים.</w:t>
      </w:r>
      <w:r w:rsidR="00B476E0" w:rsidRPr="00793A21">
        <w:rPr>
          <w:rFonts w:ascii="David" w:hAnsi="David" w:cs="David"/>
          <w:sz w:val="24"/>
          <w:szCs w:val="24"/>
          <w:rtl/>
        </w:rPr>
        <w:t xml:space="preserve"> רייצל תטען כי בעבר לפי </w:t>
      </w:r>
      <w:r w:rsidR="00B476E0" w:rsidRPr="00AC3EE8">
        <w:rPr>
          <w:rFonts w:ascii="David" w:hAnsi="David" w:cs="David"/>
          <w:b/>
          <w:bCs/>
          <w:sz w:val="24"/>
          <w:szCs w:val="24"/>
          <w:rtl/>
        </w:rPr>
        <w:t>הלכת עברון</w:t>
      </w:r>
      <w:r w:rsidR="00B476E0" w:rsidRPr="00793A21">
        <w:rPr>
          <w:rFonts w:ascii="David" w:hAnsi="David" w:cs="David"/>
          <w:sz w:val="24"/>
          <w:szCs w:val="24"/>
          <w:rtl/>
        </w:rPr>
        <w:t xml:space="preserve"> על מנת שהסכם יחייב את הקטין יש להגיש תביעה נפרדת בשמו ונדרש דיון נפרד בעניינו של הקטין מה שלא התקיים, במקרים אלו גם אם הקטין לא קופח הוא זכאי לפתוח את התביעה מחדש. (במידה ובינימין יטען כי אין זה קיפוח שהקטין לא מקבל מזונות ילדים). בינימין יטען </w:t>
      </w:r>
      <w:r w:rsidR="007E2ADB" w:rsidRPr="00793A21">
        <w:rPr>
          <w:rFonts w:ascii="David" w:hAnsi="David" w:cs="David" w:hint="cs"/>
          <w:sz w:val="24"/>
          <w:szCs w:val="24"/>
          <w:rtl/>
        </w:rPr>
        <w:t>שב</w:t>
      </w:r>
      <w:r w:rsidR="00B476E0" w:rsidRPr="00793A21">
        <w:rPr>
          <w:rFonts w:ascii="David" w:hAnsi="David" w:cs="David"/>
          <w:b/>
          <w:bCs/>
          <w:sz w:val="24"/>
          <w:szCs w:val="24"/>
          <w:rtl/>
        </w:rPr>
        <w:t>4407</w:t>
      </w:r>
      <w:r w:rsidR="00B476E0" w:rsidRPr="00793A21">
        <w:rPr>
          <w:rFonts w:ascii="David" w:hAnsi="David" w:cs="David"/>
          <w:sz w:val="24"/>
          <w:szCs w:val="24"/>
          <w:rtl/>
        </w:rPr>
        <w:t xml:space="preserve"> </w:t>
      </w:r>
      <w:r w:rsidR="00B476E0" w:rsidRPr="00793A21">
        <w:rPr>
          <w:rFonts w:ascii="David" w:hAnsi="David" w:cs="David"/>
          <w:b/>
          <w:bCs/>
          <w:sz w:val="24"/>
          <w:szCs w:val="24"/>
          <w:rtl/>
        </w:rPr>
        <w:t>ש' עמית</w:t>
      </w:r>
      <w:r w:rsidR="00B476E0" w:rsidRPr="00793A21">
        <w:rPr>
          <w:rFonts w:ascii="David" w:hAnsi="David" w:cs="David"/>
          <w:sz w:val="24"/>
          <w:szCs w:val="24"/>
          <w:rtl/>
        </w:rPr>
        <w:t xml:space="preserve"> קבע כי יש שינוי </w:t>
      </w:r>
      <w:r w:rsidR="00B476E0" w:rsidRPr="00793A21">
        <w:rPr>
          <w:rFonts w:ascii="David" w:hAnsi="David" w:cs="David"/>
          <w:b/>
          <w:bCs/>
          <w:sz w:val="24"/>
          <w:szCs w:val="24"/>
          <w:rtl/>
        </w:rPr>
        <w:t>מהלכת עברון</w:t>
      </w:r>
      <w:r w:rsidR="00B476E0" w:rsidRPr="00793A21">
        <w:rPr>
          <w:rFonts w:ascii="David" w:hAnsi="David" w:cs="David"/>
          <w:sz w:val="24"/>
          <w:szCs w:val="24"/>
          <w:rtl/>
        </w:rPr>
        <w:t xml:space="preserve"> והמבחן כיום הוא מבחן מהותי כך שגם אם מבחינה פרוצדורלית לא התקיים דיון נפרד, אם מבחינה מהותית נבחנה טובתם אז ההסכם מחייב.</w:t>
      </w:r>
      <w:r w:rsidR="0079270A" w:rsidRPr="00793A21">
        <w:rPr>
          <w:rFonts w:ascii="David" w:hAnsi="David" w:cs="David" w:hint="cs"/>
          <w:sz w:val="24"/>
          <w:szCs w:val="24"/>
          <w:rtl/>
        </w:rPr>
        <w:t xml:space="preserve"> </w:t>
      </w:r>
      <w:r w:rsidR="00B476E0" w:rsidRPr="00793A21">
        <w:rPr>
          <w:rFonts w:ascii="David" w:hAnsi="David" w:cs="David"/>
          <w:sz w:val="24"/>
          <w:szCs w:val="24"/>
          <w:rtl/>
        </w:rPr>
        <w:t>נטל  ההוכחה לכך שעניינם של מזונות הילדים נדון לגופו על ידי בית המשפט עובר לאישור הסכם הגירושין, רובץ על הצד המבקש להסתמך על אותה הסכמה</w:t>
      </w:r>
      <w:r w:rsidR="00B476E0" w:rsidRPr="00793A21">
        <w:rPr>
          <w:rFonts w:ascii="David" w:hAnsi="David" w:cs="David" w:hint="cs"/>
          <w:rtl/>
        </w:rPr>
        <w:t xml:space="preserve"> </w:t>
      </w:r>
      <w:r w:rsidR="00B476E0" w:rsidRPr="00793A21">
        <w:rPr>
          <w:rFonts w:ascii="David" w:hAnsi="David" w:cs="David" w:hint="cs"/>
          <w:sz w:val="24"/>
          <w:szCs w:val="24"/>
          <w:rtl/>
        </w:rPr>
        <w:t>בענייננו בינימין</w:t>
      </w:r>
      <w:r w:rsidR="0079270A" w:rsidRPr="00793A21">
        <w:rPr>
          <w:rFonts w:ascii="David" w:hAnsi="David" w:cs="David" w:hint="cs"/>
          <w:sz w:val="24"/>
          <w:szCs w:val="24"/>
          <w:rtl/>
        </w:rPr>
        <w:t xml:space="preserve"> אך לפי </w:t>
      </w:r>
      <w:r w:rsidR="0079270A" w:rsidRPr="00AC3EE8">
        <w:rPr>
          <w:rFonts w:ascii="David" w:hAnsi="David" w:cs="David" w:hint="cs"/>
          <w:b/>
          <w:bCs/>
          <w:sz w:val="24"/>
          <w:szCs w:val="24"/>
          <w:rtl/>
        </w:rPr>
        <w:t>הנדל</w:t>
      </w:r>
      <w:r w:rsidR="0079270A" w:rsidRPr="00793A21">
        <w:rPr>
          <w:rFonts w:ascii="David" w:hAnsi="David" w:cs="David" w:hint="cs"/>
          <w:sz w:val="24"/>
          <w:szCs w:val="24"/>
          <w:rtl/>
        </w:rPr>
        <w:t xml:space="preserve"> </w:t>
      </w:r>
      <w:proofErr w:type="spellStart"/>
      <w:r w:rsidR="0079270A" w:rsidRPr="00793A21">
        <w:rPr>
          <w:rFonts w:ascii="David" w:hAnsi="David" w:cs="David" w:hint="cs"/>
          <w:sz w:val="24"/>
          <w:szCs w:val="24"/>
          <w:rtl/>
        </w:rPr>
        <w:t>בד.מיעוט</w:t>
      </w:r>
      <w:proofErr w:type="spellEnd"/>
      <w:r w:rsidR="0079270A" w:rsidRPr="00793A21">
        <w:rPr>
          <w:rFonts w:ascii="David" w:hAnsi="David" w:cs="David" w:hint="cs"/>
          <w:sz w:val="24"/>
          <w:szCs w:val="24"/>
          <w:rtl/>
        </w:rPr>
        <w:t xml:space="preserve"> הנטל הוא על הקטין</w:t>
      </w:r>
      <w:r w:rsidR="00B476E0" w:rsidRPr="00793A21">
        <w:rPr>
          <w:rFonts w:ascii="David" w:hAnsi="David" w:cs="David" w:hint="cs"/>
          <w:sz w:val="24"/>
          <w:szCs w:val="24"/>
          <w:rtl/>
        </w:rPr>
        <w:t>.</w:t>
      </w:r>
      <w:r w:rsidR="00F1072B" w:rsidRPr="00793A21">
        <w:rPr>
          <w:rFonts w:ascii="David" w:hAnsi="David" w:cs="David" w:hint="cs"/>
          <w:sz w:val="24"/>
          <w:szCs w:val="24"/>
          <w:rtl/>
        </w:rPr>
        <w:t xml:space="preserve"> </w:t>
      </w:r>
      <w:r w:rsidR="00B476E0" w:rsidRPr="00793A21">
        <w:rPr>
          <w:rFonts w:ascii="David" w:hAnsi="David" w:cs="David" w:hint="cs"/>
          <w:b/>
          <w:bCs/>
          <w:sz w:val="24"/>
          <w:szCs w:val="24"/>
          <w:rtl/>
        </w:rPr>
        <w:t>עמית</w:t>
      </w:r>
      <w:r w:rsidR="00B476E0" w:rsidRPr="00793A21">
        <w:rPr>
          <w:rFonts w:ascii="David" w:hAnsi="David" w:cs="David" w:hint="cs"/>
          <w:sz w:val="24"/>
          <w:szCs w:val="24"/>
          <w:rtl/>
        </w:rPr>
        <w:t xml:space="preserve"> קבע מבחן מהותי דו שלבי: 1.</w:t>
      </w:r>
      <w:r w:rsidR="00B476E0" w:rsidRPr="00793A21">
        <w:rPr>
          <w:rFonts w:ascii="David" w:hAnsi="David" w:cs="David" w:hint="cs"/>
          <w:sz w:val="24"/>
          <w:szCs w:val="24"/>
          <w:u w:val="single"/>
          <w:rtl/>
        </w:rPr>
        <w:t>התקיים דיון ענייני בענייני מזונות הקטינים:</w:t>
      </w:r>
      <w:r w:rsidR="00B476E0" w:rsidRPr="00793A21">
        <w:rPr>
          <w:rFonts w:ascii="David" w:hAnsi="David" w:cs="David" w:hint="cs"/>
          <w:sz w:val="24"/>
          <w:szCs w:val="24"/>
          <w:rtl/>
        </w:rPr>
        <w:t xml:space="preserve"> </w:t>
      </w:r>
      <w:r w:rsidR="00251CBC" w:rsidRPr="00793A21">
        <w:rPr>
          <w:rFonts w:ascii="David" w:hAnsi="David" w:cs="David" w:hint="cs"/>
          <w:sz w:val="24"/>
          <w:szCs w:val="24"/>
          <w:rtl/>
        </w:rPr>
        <w:t>בנוסף לטיעונים לעיל</w:t>
      </w:r>
      <w:r w:rsidR="00B476E0" w:rsidRPr="00793A21">
        <w:rPr>
          <w:rFonts w:ascii="David" w:hAnsi="David" w:cs="David" w:hint="cs"/>
          <w:sz w:val="24"/>
          <w:szCs w:val="24"/>
          <w:rtl/>
        </w:rPr>
        <w:t xml:space="preserve"> </w:t>
      </w:r>
      <w:r w:rsidR="001007BA" w:rsidRPr="00793A21">
        <w:rPr>
          <w:rFonts w:ascii="David" w:hAnsi="David" w:cs="David" w:hint="cs"/>
          <w:sz w:val="24"/>
          <w:szCs w:val="24"/>
          <w:rtl/>
        </w:rPr>
        <w:t xml:space="preserve">נקודת המוצא היא שבמסגרת הליך הגישור </w:t>
      </w:r>
      <w:r w:rsidR="007E2ADB" w:rsidRPr="00793A21">
        <w:rPr>
          <w:rFonts w:ascii="David" w:hAnsi="David" w:cs="David" w:hint="cs"/>
          <w:sz w:val="24"/>
          <w:szCs w:val="24"/>
          <w:rtl/>
        </w:rPr>
        <w:t>בד"ר בוחן את</w:t>
      </w:r>
      <w:r w:rsidR="004E7197" w:rsidRPr="00793A21">
        <w:rPr>
          <w:rFonts w:ascii="David" w:hAnsi="David" w:cs="David" w:hint="cs"/>
          <w:sz w:val="24"/>
          <w:szCs w:val="24"/>
          <w:rtl/>
        </w:rPr>
        <w:t xml:space="preserve"> טובתם</w:t>
      </w:r>
      <w:r w:rsidR="001007BA" w:rsidRPr="00793A21">
        <w:rPr>
          <w:rFonts w:ascii="David" w:hAnsi="David" w:cs="David" w:hint="cs"/>
          <w:sz w:val="24"/>
          <w:szCs w:val="24"/>
          <w:rtl/>
        </w:rPr>
        <w:t xml:space="preserve"> של הקטינים כאשר </w:t>
      </w:r>
      <w:r w:rsidR="007E2ADB" w:rsidRPr="00793A21">
        <w:rPr>
          <w:rFonts w:ascii="David" w:hAnsi="David" w:cs="David" w:hint="cs"/>
          <w:sz w:val="24"/>
          <w:szCs w:val="24"/>
          <w:rtl/>
        </w:rPr>
        <w:t>מאשר את ה</w:t>
      </w:r>
      <w:r w:rsidR="001007BA" w:rsidRPr="00793A21">
        <w:rPr>
          <w:rFonts w:ascii="David" w:hAnsi="David" w:cs="David" w:hint="cs"/>
          <w:sz w:val="24"/>
          <w:szCs w:val="24"/>
          <w:rtl/>
        </w:rPr>
        <w:t>הסכם</w:t>
      </w:r>
      <w:r w:rsidR="005146F2" w:rsidRPr="00793A21">
        <w:rPr>
          <w:rFonts w:ascii="David" w:hAnsi="David" w:cs="David" w:hint="cs"/>
          <w:sz w:val="24"/>
          <w:szCs w:val="24"/>
          <w:rtl/>
        </w:rPr>
        <w:t xml:space="preserve"> </w:t>
      </w:r>
      <w:r w:rsidR="004E7197" w:rsidRPr="00793A21">
        <w:rPr>
          <w:rFonts w:ascii="David" w:hAnsi="David" w:cs="David" w:hint="cs"/>
          <w:sz w:val="24"/>
          <w:szCs w:val="24"/>
          <w:rtl/>
        </w:rPr>
        <w:t xml:space="preserve">גם אם לא היה מעורב בגיבוש ההסכם, בנימין יטען לחזקה זו וידרוש אין לעבור לשלב </w:t>
      </w:r>
      <w:r w:rsidR="007E2ADB" w:rsidRPr="00793A21">
        <w:rPr>
          <w:rFonts w:ascii="David" w:hAnsi="David" w:cs="David" w:hint="cs"/>
          <w:sz w:val="24"/>
          <w:szCs w:val="24"/>
          <w:rtl/>
        </w:rPr>
        <w:t>2</w:t>
      </w:r>
      <w:r w:rsidR="004E7197" w:rsidRPr="00793A21">
        <w:rPr>
          <w:rFonts w:ascii="David" w:hAnsi="David" w:cs="David" w:hint="cs"/>
          <w:sz w:val="24"/>
          <w:szCs w:val="24"/>
          <w:rtl/>
        </w:rPr>
        <w:t>.</w:t>
      </w:r>
      <w:r w:rsidR="001007BA" w:rsidRPr="00793A21">
        <w:rPr>
          <w:rFonts w:ascii="David" w:hAnsi="David" w:cs="David" w:hint="cs"/>
          <w:sz w:val="24"/>
          <w:szCs w:val="24"/>
          <w:rtl/>
        </w:rPr>
        <w:t xml:space="preserve"> רייצל תטען </w:t>
      </w:r>
      <w:r w:rsidR="007E2ADB" w:rsidRPr="00793A21">
        <w:rPr>
          <w:rFonts w:ascii="David" w:hAnsi="David" w:cs="David" w:hint="cs"/>
          <w:sz w:val="24"/>
          <w:szCs w:val="24"/>
          <w:rtl/>
        </w:rPr>
        <w:t>ש</w:t>
      </w:r>
      <w:r w:rsidR="001007BA" w:rsidRPr="00793A21">
        <w:rPr>
          <w:rFonts w:ascii="David" w:hAnsi="David" w:cs="David" w:hint="cs"/>
          <w:sz w:val="24"/>
          <w:szCs w:val="24"/>
          <w:rtl/>
        </w:rPr>
        <w:t>נקודת המוצא חזקה יותר כאשר בד"ר אף גילה מעורבות בגיבוש הה</w:t>
      </w:r>
      <w:r w:rsidR="007E2ADB" w:rsidRPr="00793A21">
        <w:rPr>
          <w:rFonts w:ascii="David" w:hAnsi="David" w:cs="David" w:hint="cs"/>
          <w:sz w:val="24"/>
          <w:szCs w:val="24"/>
          <w:rtl/>
        </w:rPr>
        <w:t>סדר</w:t>
      </w:r>
      <w:r w:rsidR="001007BA" w:rsidRPr="00793A21">
        <w:rPr>
          <w:rFonts w:ascii="David" w:hAnsi="David" w:cs="David" w:hint="cs"/>
          <w:sz w:val="24"/>
          <w:szCs w:val="24"/>
          <w:rtl/>
        </w:rPr>
        <w:t xml:space="preserve"> מה שלא התק</w:t>
      </w:r>
      <w:r w:rsidR="0079270A" w:rsidRPr="00793A21">
        <w:rPr>
          <w:rFonts w:ascii="David" w:hAnsi="David" w:cs="David" w:hint="cs"/>
          <w:sz w:val="24"/>
          <w:szCs w:val="24"/>
          <w:rtl/>
        </w:rPr>
        <w:t>י</w:t>
      </w:r>
      <w:r w:rsidR="001007BA" w:rsidRPr="00793A21">
        <w:rPr>
          <w:rFonts w:ascii="David" w:hAnsi="David" w:cs="David" w:hint="cs"/>
          <w:sz w:val="24"/>
          <w:szCs w:val="24"/>
          <w:rtl/>
        </w:rPr>
        <w:t>ים</w:t>
      </w:r>
      <w:r w:rsidR="0079270A" w:rsidRPr="00793A21">
        <w:rPr>
          <w:rFonts w:ascii="David" w:hAnsi="David" w:cs="David" w:hint="cs"/>
          <w:sz w:val="24"/>
          <w:szCs w:val="24"/>
          <w:rtl/>
        </w:rPr>
        <w:t xml:space="preserve"> </w:t>
      </w:r>
      <w:proofErr w:type="spellStart"/>
      <w:r w:rsidR="001007BA" w:rsidRPr="00793A21">
        <w:rPr>
          <w:rFonts w:ascii="David" w:hAnsi="David" w:cs="David" w:hint="cs"/>
          <w:sz w:val="24"/>
          <w:szCs w:val="24"/>
          <w:rtl/>
        </w:rPr>
        <w:t>בע</w:t>
      </w:r>
      <w:r w:rsidR="0079270A" w:rsidRPr="00793A21">
        <w:rPr>
          <w:rFonts w:ascii="David" w:hAnsi="David" w:cs="David" w:hint="cs"/>
          <w:sz w:val="24"/>
          <w:szCs w:val="24"/>
          <w:rtl/>
        </w:rPr>
        <w:t>י</w:t>
      </w:r>
      <w:r w:rsidR="001007BA" w:rsidRPr="00793A21">
        <w:rPr>
          <w:rFonts w:ascii="David" w:hAnsi="David" w:cs="David" w:hint="cs"/>
          <w:sz w:val="24"/>
          <w:szCs w:val="24"/>
          <w:rtl/>
        </w:rPr>
        <w:t>ני</w:t>
      </w:r>
      <w:r w:rsidR="0079270A" w:rsidRPr="00793A21">
        <w:rPr>
          <w:rFonts w:ascii="David" w:hAnsi="David" w:cs="David" w:hint="cs"/>
          <w:sz w:val="24"/>
          <w:szCs w:val="24"/>
          <w:rtl/>
        </w:rPr>
        <w:t>י</w:t>
      </w:r>
      <w:r w:rsidR="001007BA" w:rsidRPr="00793A21">
        <w:rPr>
          <w:rFonts w:ascii="David" w:hAnsi="David" w:cs="David" w:hint="cs"/>
          <w:sz w:val="24"/>
          <w:szCs w:val="24"/>
          <w:rtl/>
        </w:rPr>
        <w:t>נם</w:t>
      </w:r>
      <w:proofErr w:type="spellEnd"/>
      <w:r w:rsidR="00AC3EE8">
        <w:rPr>
          <w:rFonts w:ascii="David" w:hAnsi="David" w:cs="David" w:hint="cs"/>
          <w:sz w:val="24"/>
          <w:szCs w:val="24"/>
          <w:rtl/>
        </w:rPr>
        <w:t xml:space="preserve"> </w:t>
      </w:r>
      <w:r w:rsidR="00A96FE0" w:rsidRPr="00793A21">
        <w:rPr>
          <w:rFonts w:ascii="David" w:hAnsi="David" w:cs="David" w:hint="cs"/>
          <w:sz w:val="24"/>
          <w:szCs w:val="24"/>
          <w:rtl/>
        </w:rPr>
        <w:t>+</w:t>
      </w:r>
      <w:r w:rsidR="00AC3EE8">
        <w:rPr>
          <w:rFonts w:ascii="David" w:hAnsi="David" w:cs="David" w:hint="cs"/>
          <w:sz w:val="24"/>
          <w:szCs w:val="24"/>
          <w:rtl/>
        </w:rPr>
        <w:t xml:space="preserve"> </w:t>
      </w:r>
      <w:r w:rsidR="00A96FE0" w:rsidRPr="00793A21">
        <w:rPr>
          <w:rFonts w:ascii="David" w:hAnsi="David" w:cs="David" w:hint="cs"/>
          <w:sz w:val="24"/>
          <w:szCs w:val="24"/>
          <w:rtl/>
        </w:rPr>
        <w:t>ר</w:t>
      </w:r>
      <w:r w:rsidR="007E2ADB" w:rsidRPr="00793A21">
        <w:rPr>
          <w:rFonts w:ascii="David" w:hAnsi="David" w:cs="David" w:hint="cs"/>
          <w:sz w:val="24"/>
          <w:szCs w:val="24"/>
          <w:rtl/>
        </w:rPr>
        <w:t>'</w:t>
      </w:r>
      <w:r w:rsidR="00A96FE0" w:rsidRPr="00793A21">
        <w:rPr>
          <w:rFonts w:ascii="David" w:hAnsi="David" w:cs="David" w:hint="cs"/>
          <w:sz w:val="24"/>
          <w:szCs w:val="24"/>
          <w:rtl/>
        </w:rPr>
        <w:t xml:space="preserve"> דיון בדן ופסק</w:t>
      </w:r>
      <w:r w:rsidR="001007BA" w:rsidRPr="00793A21">
        <w:rPr>
          <w:rFonts w:ascii="David" w:hAnsi="David" w:cs="David" w:hint="cs"/>
          <w:sz w:val="24"/>
          <w:szCs w:val="24"/>
          <w:rtl/>
        </w:rPr>
        <w:t xml:space="preserve"> 2.</w:t>
      </w:r>
      <w:r w:rsidR="00637E93" w:rsidRPr="00793A21">
        <w:rPr>
          <w:rFonts w:ascii="David" w:hAnsi="David" w:cs="David" w:hint="cs"/>
          <w:sz w:val="24"/>
          <w:szCs w:val="24"/>
          <w:u w:val="single"/>
          <w:rtl/>
        </w:rPr>
        <w:t>הקטינים קופחו בפועל בהסכם הגירושין</w:t>
      </w:r>
      <w:r w:rsidR="001007BA" w:rsidRPr="00793A21">
        <w:rPr>
          <w:rFonts w:ascii="David" w:hAnsi="David" w:cs="David" w:hint="cs"/>
          <w:sz w:val="24"/>
          <w:szCs w:val="24"/>
          <w:u w:val="single"/>
          <w:rtl/>
        </w:rPr>
        <w:t>:</w:t>
      </w:r>
      <w:r w:rsidR="001007BA" w:rsidRPr="00793A21">
        <w:rPr>
          <w:rFonts w:ascii="David" w:hAnsi="David" w:cs="David" w:hint="cs"/>
          <w:sz w:val="24"/>
          <w:szCs w:val="24"/>
          <w:rtl/>
        </w:rPr>
        <w:t xml:space="preserve"> בנימין יטען </w:t>
      </w:r>
      <w:r w:rsidR="007E2ADB" w:rsidRPr="00793A21">
        <w:rPr>
          <w:rFonts w:ascii="David" w:hAnsi="David" w:cs="David" w:hint="cs"/>
          <w:sz w:val="24"/>
          <w:szCs w:val="24"/>
          <w:rtl/>
        </w:rPr>
        <w:t>ש</w:t>
      </w:r>
      <w:r w:rsidR="001007BA" w:rsidRPr="00793A21">
        <w:rPr>
          <w:rFonts w:ascii="David" w:hAnsi="David" w:cs="David" w:hint="cs"/>
          <w:sz w:val="24"/>
          <w:szCs w:val="24"/>
          <w:rtl/>
        </w:rPr>
        <w:t xml:space="preserve">הילדים לא קופחו שכן רייצל מרוויחה משכורת </w:t>
      </w:r>
      <w:r w:rsidR="00251CBC" w:rsidRPr="00793A21">
        <w:rPr>
          <w:rFonts w:ascii="David" w:hAnsi="David" w:cs="David" w:hint="cs"/>
          <w:sz w:val="24"/>
          <w:szCs w:val="24"/>
          <w:rtl/>
        </w:rPr>
        <w:t xml:space="preserve">טובה </w:t>
      </w:r>
      <w:r w:rsidR="001007BA" w:rsidRPr="00793A21">
        <w:rPr>
          <w:rFonts w:ascii="David" w:hAnsi="David" w:cs="David" w:hint="cs"/>
          <w:sz w:val="24"/>
          <w:szCs w:val="24"/>
          <w:rtl/>
        </w:rPr>
        <w:t>שתספק להם כל צרכם. רייצל תטען שכעת הילדים גדלו וצרכי</w:t>
      </w:r>
      <w:r w:rsidR="005146F2" w:rsidRPr="00793A21">
        <w:rPr>
          <w:rFonts w:ascii="David" w:hAnsi="David" w:cs="David" w:hint="cs"/>
          <w:sz w:val="24"/>
          <w:szCs w:val="24"/>
          <w:rtl/>
        </w:rPr>
        <w:t>הם</w:t>
      </w:r>
      <w:r w:rsidR="001007BA" w:rsidRPr="00793A21">
        <w:rPr>
          <w:rFonts w:ascii="David" w:hAnsi="David" w:cs="David" w:hint="cs"/>
          <w:sz w:val="24"/>
          <w:szCs w:val="24"/>
          <w:rtl/>
        </w:rPr>
        <w:t xml:space="preserve"> השתנו, החיים בארץ יקרים יותר מב</w:t>
      </w:r>
      <w:r w:rsidR="00AC3EE8">
        <w:rPr>
          <w:rFonts w:ascii="David" w:hAnsi="David" w:cs="David" w:hint="cs"/>
          <w:sz w:val="24"/>
          <w:szCs w:val="24"/>
          <w:rtl/>
        </w:rPr>
        <w:t>חו"ל</w:t>
      </w:r>
      <w:r w:rsidR="00A96FE0" w:rsidRPr="00793A21">
        <w:rPr>
          <w:rFonts w:ascii="David" w:hAnsi="David" w:cs="David" w:hint="cs"/>
          <w:sz w:val="24"/>
          <w:szCs w:val="24"/>
          <w:rtl/>
        </w:rPr>
        <w:t xml:space="preserve"> </w:t>
      </w:r>
      <w:r w:rsidR="00D60198" w:rsidRPr="00793A21">
        <w:rPr>
          <w:rFonts w:ascii="David" w:hAnsi="David" w:cs="David" w:hint="cs"/>
          <w:sz w:val="24"/>
          <w:szCs w:val="24"/>
          <w:rtl/>
        </w:rPr>
        <w:t xml:space="preserve">שם יש </w:t>
      </w:r>
      <w:r w:rsidR="00A96FE0" w:rsidRPr="00793A21">
        <w:rPr>
          <w:rFonts w:ascii="David" w:hAnsi="David" w:cs="David" w:hint="cs"/>
          <w:sz w:val="24"/>
          <w:szCs w:val="24"/>
          <w:rtl/>
        </w:rPr>
        <w:t>לה תמיכה מהוריה</w:t>
      </w:r>
      <w:r w:rsidR="001007BA" w:rsidRPr="00793A21">
        <w:rPr>
          <w:rFonts w:ascii="David" w:hAnsi="David" w:cs="David" w:hint="cs"/>
          <w:sz w:val="24"/>
          <w:szCs w:val="24"/>
          <w:rtl/>
        </w:rPr>
        <w:t>. לדעת</w:t>
      </w:r>
      <w:r w:rsidR="00AC3EE8">
        <w:rPr>
          <w:rFonts w:ascii="David" w:hAnsi="David" w:cs="David" w:hint="cs"/>
          <w:b/>
          <w:bCs/>
          <w:sz w:val="24"/>
          <w:szCs w:val="24"/>
          <w:rtl/>
        </w:rPr>
        <w:t xml:space="preserve"> ש'</w:t>
      </w:r>
      <w:r w:rsidR="001007BA" w:rsidRPr="00793A21">
        <w:rPr>
          <w:rFonts w:ascii="David" w:hAnsi="David" w:cs="David" w:hint="cs"/>
          <w:b/>
          <w:bCs/>
          <w:sz w:val="24"/>
          <w:szCs w:val="24"/>
          <w:rtl/>
        </w:rPr>
        <w:t xml:space="preserve"> עמית</w:t>
      </w:r>
      <w:r w:rsidR="001007BA" w:rsidRPr="00793A21">
        <w:rPr>
          <w:rFonts w:ascii="David" w:hAnsi="David" w:cs="David" w:hint="cs"/>
          <w:sz w:val="24"/>
          <w:szCs w:val="24"/>
          <w:rtl/>
        </w:rPr>
        <w:t xml:space="preserve"> במקרה של קיפוח מהותי אין צורך במבחן זה ויש לבחון מחדש את מזונות הקטין </w:t>
      </w:r>
      <w:r w:rsidR="001007BA" w:rsidRPr="00793A21">
        <w:rPr>
          <w:rFonts w:ascii="David" w:hAnsi="David" w:cs="David"/>
          <w:sz w:val="24"/>
          <w:szCs w:val="24"/>
          <w:rtl/>
        </w:rPr>
        <w:t>–</w:t>
      </w:r>
      <w:r w:rsidR="001007BA" w:rsidRPr="00793A21">
        <w:rPr>
          <w:rFonts w:ascii="David" w:hAnsi="David" w:cs="David" w:hint="cs"/>
          <w:sz w:val="24"/>
          <w:szCs w:val="24"/>
          <w:rtl/>
        </w:rPr>
        <w:t xml:space="preserve"> רייצל תטען כך שכאשר האב לא מביא דבר לילדיו זוהי </w:t>
      </w:r>
      <w:r w:rsidR="005146F2" w:rsidRPr="00793A21">
        <w:rPr>
          <w:rFonts w:ascii="David" w:hAnsi="David" w:cs="David" w:hint="cs"/>
          <w:sz w:val="24"/>
          <w:szCs w:val="24"/>
          <w:rtl/>
        </w:rPr>
        <w:t>חזקה</w:t>
      </w:r>
      <w:r w:rsidR="001007BA" w:rsidRPr="00793A21">
        <w:rPr>
          <w:rFonts w:ascii="David" w:hAnsi="David" w:cs="David" w:hint="cs"/>
          <w:sz w:val="24"/>
          <w:szCs w:val="24"/>
          <w:rtl/>
        </w:rPr>
        <w:t xml:space="preserve"> לכך שיש קיפוח לילדים</w:t>
      </w:r>
      <w:r w:rsidR="00793A21" w:rsidRPr="00793A21">
        <w:rPr>
          <w:rFonts w:ascii="David" w:hAnsi="David" w:cs="David" w:hint="cs"/>
          <w:sz w:val="24"/>
          <w:szCs w:val="24"/>
          <w:rtl/>
        </w:rPr>
        <w:t xml:space="preserve"> וזה נוגד את תקנת הציבור</w:t>
      </w:r>
      <w:r w:rsidR="001007BA" w:rsidRPr="00793A21">
        <w:rPr>
          <w:rFonts w:ascii="David" w:hAnsi="David" w:cs="David" w:hint="cs"/>
          <w:sz w:val="24"/>
          <w:szCs w:val="24"/>
          <w:rtl/>
        </w:rPr>
        <w:t xml:space="preserve">. כעת בנימין יטען </w:t>
      </w:r>
      <w:r w:rsidR="001007BA" w:rsidRPr="00793A21">
        <w:rPr>
          <w:rFonts w:ascii="David" w:hAnsi="David" w:cs="David" w:hint="cs"/>
          <w:b/>
          <w:bCs/>
          <w:sz w:val="24"/>
          <w:szCs w:val="24"/>
          <w:rtl/>
        </w:rPr>
        <w:t>שעמית</w:t>
      </w:r>
      <w:r w:rsidR="001007BA" w:rsidRPr="00793A21">
        <w:rPr>
          <w:rFonts w:ascii="David" w:hAnsi="David" w:cs="David" w:hint="cs"/>
          <w:sz w:val="24"/>
          <w:szCs w:val="24"/>
          <w:rtl/>
        </w:rPr>
        <w:t xml:space="preserve"> מייחס את המבחן המהותי רק למזונות ילדים. המבחן המהותי לפי </w:t>
      </w:r>
      <w:r w:rsidR="001007BA" w:rsidRPr="00793A21">
        <w:rPr>
          <w:rFonts w:ascii="David" w:hAnsi="David" w:cs="David" w:hint="cs"/>
          <w:b/>
          <w:bCs/>
          <w:sz w:val="24"/>
          <w:szCs w:val="24"/>
          <w:rtl/>
        </w:rPr>
        <w:t>הנדל</w:t>
      </w:r>
      <w:r w:rsidR="001007BA" w:rsidRPr="00793A21">
        <w:rPr>
          <w:rFonts w:ascii="David" w:hAnsi="David" w:cs="David" w:hint="cs"/>
          <w:sz w:val="24"/>
          <w:szCs w:val="24"/>
          <w:rtl/>
        </w:rPr>
        <w:t xml:space="preserve"> חל גם על ענייני משמורת. אך ההלכה כ</w:t>
      </w:r>
      <w:r w:rsidR="001007BA" w:rsidRPr="00AC3EE8">
        <w:rPr>
          <w:rFonts w:ascii="David" w:hAnsi="David" w:cs="David" w:hint="cs"/>
          <w:b/>
          <w:bCs/>
          <w:sz w:val="24"/>
          <w:szCs w:val="24"/>
          <w:rtl/>
        </w:rPr>
        <w:t>עמית</w:t>
      </w:r>
      <w:r w:rsidR="001007BA" w:rsidRPr="00793A21">
        <w:rPr>
          <w:rFonts w:ascii="David" w:hAnsi="David" w:cs="David" w:hint="cs"/>
          <w:sz w:val="24"/>
          <w:szCs w:val="24"/>
          <w:rtl/>
        </w:rPr>
        <w:t xml:space="preserve"> </w:t>
      </w:r>
      <w:r w:rsidR="001007BA" w:rsidRPr="00793A21">
        <w:rPr>
          <w:rFonts w:ascii="David" w:hAnsi="David" w:cs="David"/>
          <w:sz w:val="24"/>
          <w:szCs w:val="24"/>
          <w:rtl/>
        </w:rPr>
        <w:t>–</w:t>
      </w:r>
      <w:r w:rsidR="001007BA" w:rsidRPr="00793A21">
        <w:rPr>
          <w:rFonts w:ascii="David" w:hAnsi="David" w:cs="David" w:hint="cs"/>
          <w:sz w:val="24"/>
          <w:szCs w:val="24"/>
          <w:rtl/>
        </w:rPr>
        <w:t xml:space="preserve"> נטתה לכך שמשמורות הם במבחן הפרוצדור</w:t>
      </w:r>
      <w:r w:rsidR="00A63BE0" w:rsidRPr="00793A21">
        <w:rPr>
          <w:rFonts w:ascii="David" w:hAnsi="David" w:cs="David" w:hint="cs"/>
          <w:sz w:val="24"/>
          <w:szCs w:val="24"/>
          <w:rtl/>
        </w:rPr>
        <w:t xml:space="preserve">לי. רייצל תטען, בעניין המשמורות </w:t>
      </w:r>
      <w:proofErr w:type="spellStart"/>
      <w:r w:rsidR="00A63BE0" w:rsidRPr="00793A21">
        <w:rPr>
          <w:rFonts w:ascii="David" w:hAnsi="David" w:cs="David" w:hint="cs"/>
          <w:sz w:val="24"/>
          <w:szCs w:val="24"/>
          <w:rtl/>
        </w:rPr>
        <w:t>ביהמש</w:t>
      </w:r>
      <w:proofErr w:type="spellEnd"/>
      <w:r w:rsidR="00A63BE0" w:rsidRPr="00793A21">
        <w:rPr>
          <w:rFonts w:ascii="David" w:hAnsi="David" w:cs="David" w:hint="cs"/>
          <w:sz w:val="24"/>
          <w:szCs w:val="24"/>
          <w:rtl/>
        </w:rPr>
        <w:t xml:space="preserve"> בחן את ההסכם ובנימין לא יכול לפתוח מחדש את התביעה, וגם אם כן, תביעה זו צריכה להיות ב</w:t>
      </w:r>
      <w:r w:rsidRPr="00793A21">
        <w:rPr>
          <w:rFonts w:ascii="David" w:hAnsi="David" w:cs="David" w:hint="cs"/>
          <w:sz w:val="24"/>
          <w:szCs w:val="24"/>
          <w:rtl/>
        </w:rPr>
        <w:t>בימ"ש</w:t>
      </w:r>
      <w:r w:rsidR="00A63BE0" w:rsidRPr="00793A21">
        <w:rPr>
          <w:rFonts w:ascii="David" w:hAnsi="David" w:cs="David" w:hint="cs"/>
          <w:sz w:val="24"/>
          <w:szCs w:val="24"/>
          <w:rtl/>
        </w:rPr>
        <w:t xml:space="preserve"> לענייני משפחה שכן היא אינה מסכימה </w:t>
      </w:r>
      <w:r w:rsidRPr="00793A21">
        <w:rPr>
          <w:rFonts w:ascii="David" w:hAnsi="David" w:cs="David" w:hint="cs"/>
          <w:sz w:val="24"/>
          <w:szCs w:val="24"/>
          <w:rtl/>
        </w:rPr>
        <w:t>ש</w:t>
      </w:r>
      <w:r w:rsidR="00A63BE0" w:rsidRPr="00793A21">
        <w:rPr>
          <w:rFonts w:ascii="David" w:hAnsi="David" w:cs="David" w:hint="cs"/>
          <w:sz w:val="24"/>
          <w:szCs w:val="24"/>
          <w:rtl/>
        </w:rPr>
        <w:t>דיון זה י</w:t>
      </w:r>
      <w:r w:rsidRPr="00793A21">
        <w:rPr>
          <w:rFonts w:ascii="David" w:hAnsi="David" w:cs="David" w:hint="cs"/>
          <w:sz w:val="24"/>
          <w:szCs w:val="24"/>
          <w:rtl/>
        </w:rPr>
        <w:t>ערך</w:t>
      </w:r>
      <w:r w:rsidR="00A63BE0" w:rsidRPr="00793A21">
        <w:rPr>
          <w:rFonts w:ascii="David" w:hAnsi="David" w:cs="David" w:hint="cs"/>
          <w:sz w:val="24"/>
          <w:szCs w:val="24"/>
          <w:rtl/>
        </w:rPr>
        <w:t xml:space="preserve"> </w:t>
      </w:r>
      <w:proofErr w:type="spellStart"/>
      <w:r w:rsidR="00A63BE0" w:rsidRPr="00793A21">
        <w:rPr>
          <w:rFonts w:ascii="David" w:hAnsi="David" w:cs="David" w:hint="cs"/>
          <w:sz w:val="24"/>
          <w:szCs w:val="24"/>
          <w:rtl/>
        </w:rPr>
        <w:t>בבד"ר</w:t>
      </w:r>
      <w:proofErr w:type="spellEnd"/>
      <w:r w:rsidR="00A63BE0" w:rsidRPr="00793A21">
        <w:rPr>
          <w:rFonts w:ascii="David" w:hAnsi="David" w:cs="David" w:hint="cs"/>
          <w:sz w:val="24"/>
          <w:szCs w:val="24"/>
          <w:rtl/>
        </w:rPr>
        <w:t xml:space="preserve">. בינימין יטען לסמכות נמשכת (ר בהמשך). לדעת </w:t>
      </w:r>
      <w:r w:rsidR="00A63BE0" w:rsidRPr="00793A21">
        <w:rPr>
          <w:rFonts w:ascii="David" w:hAnsi="David" w:cs="David" w:hint="cs"/>
          <w:b/>
          <w:bCs/>
          <w:sz w:val="24"/>
          <w:szCs w:val="24"/>
          <w:rtl/>
        </w:rPr>
        <w:t>הנדל</w:t>
      </w:r>
      <w:r w:rsidR="00A63BE0" w:rsidRPr="00793A21">
        <w:rPr>
          <w:rFonts w:ascii="David" w:hAnsi="David" w:cs="David" w:hint="cs"/>
          <w:sz w:val="24"/>
          <w:szCs w:val="24"/>
          <w:rtl/>
        </w:rPr>
        <w:t xml:space="preserve"> יש לבחון רק את המבחן המהותי האם עניינים של הקטינים נדון לגופו תוך שטובתם נשקלת באופן ברור ונפרד מיתר דיני הגירושין: לפי עמדתו של </w:t>
      </w:r>
      <w:r w:rsidR="00A63BE0" w:rsidRPr="00793A21">
        <w:rPr>
          <w:rFonts w:ascii="David" w:hAnsi="David" w:cs="David" w:hint="cs"/>
          <w:b/>
          <w:bCs/>
          <w:sz w:val="24"/>
          <w:szCs w:val="24"/>
          <w:rtl/>
        </w:rPr>
        <w:t>הנדל</w:t>
      </w:r>
      <w:r w:rsidR="00A63BE0" w:rsidRPr="00793A21">
        <w:rPr>
          <w:rFonts w:ascii="David" w:hAnsi="David" w:cs="David" w:hint="cs"/>
          <w:sz w:val="24"/>
          <w:szCs w:val="24"/>
          <w:rtl/>
        </w:rPr>
        <w:t xml:space="preserve"> רייצל תטען </w:t>
      </w:r>
      <w:r w:rsidRPr="00793A21">
        <w:rPr>
          <w:rFonts w:ascii="David" w:hAnsi="David" w:cs="David" w:hint="cs"/>
          <w:sz w:val="24"/>
          <w:szCs w:val="24"/>
          <w:rtl/>
        </w:rPr>
        <w:t>ש</w:t>
      </w:r>
      <w:r w:rsidR="00A63BE0" w:rsidRPr="00793A21">
        <w:rPr>
          <w:rFonts w:ascii="David" w:hAnsi="David" w:cs="David" w:hint="cs"/>
          <w:sz w:val="24"/>
          <w:szCs w:val="24"/>
          <w:rtl/>
        </w:rPr>
        <w:t>ענ</w:t>
      </w:r>
      <w:r w:rsidR="00CF7F66">
        <w:rPr>
          <w:rFonts w:ascii="David" w:hAnsi="David" w:cs="David" w:hint="cs"/>
          <w:sz w:val="24"/>
          <w:szCs w:val="24"/>
          <w:rtl/>
        </w:rPr>
        <w:t>י</w:t>
      </w:r>
      <w:r w:rsidR="00A63BE0" w:rsidRPr="00793A21">
        <w:rPr>
          <w:rFonts w:ascii="David" w:hAnsi="David" w:cs="David" w:hint="cs"/>
          <w:sz w:val="24"/>
          <w:szCs w:val="24"/>
          <w:rtl/>
        </w:rPr>
        <w:t>יני המזונות לא נבחנו לגופם ויש ל</w:t>
      </w:r>
      <w:r w:rsidR="00D60198" w:rsidRPr="00793A21">
        <w:rPr>
          <w:rFonts w:ascii="David" w:hAnsi="David" w:cs="David" w:hint="cs"/>
          <w:sz w:val="24"/>
          <w:szCs w:val="24"/>
          <w:rtl/>
        </w:rPr>
        <w:t xml:space="preserve">דון בהם </w:t>
      </w:r>
      <w:r w:rsidR="00A63BE0" w:rsidRPr="00793A21">
        <w:rPr>
          <w:rFonts w:ascii="David" w:hAnsi="David" w:cs="David" w:hint="cs"/>
          <w:sz w:val="24"/>
          <w:szCs w:val="24"/>
          <w:rtl/>
        </w:rPr>
        <w:t>ש</w:t>
      </w:r>
      <w:r w:rsidR="00D60198" w:rsidRPr="00793A21">
        <w:rPr>
          <w:rFonts w:ascii="David" w:hAnsi="David" w:cs="David" w:hint="cs"/>
          <w:sz w:val="24"/>
          <w:szCs w:val="24"/>
          <w:rtl/>
        </w:rPr>
        <w:t>וב</w:t>
      </w:r>
      <w:r w:rsidR="00A63BE0" w:rsidRPr="00793A21">
        <w:rPr>
          <w:rFonts w:ascii="David" w:hAnsi="David" w:cs="David" w:hint="cs"/>
          <w:sz w:val="24"/>
          <w:szCs w:val="24"/>
          <w:rtl/>
        </w:rPr>
        <w:t>.</w:t>
      </w:r>
      <w:r w:rsidR="00D60198" w:rsidRPr="00793A21">
        <w:rPr>
          <w:rFonts w:ascii="David" w:hAnsi="David" w:cs="David" w:hint="cs"/>
          <w:sz w:val="24"/>
          <w:szCs w:val="24"/>
          <w:rtl/>
        </w:rPr>
        <w:t xml:space="preserve"> </w:t>
      </w:r>
      <w:r w:rsidR="00A63BE0" w:rsidRPr="00793A21">
        <w:rPr>
          <w:rFonts w:ascii="David" w:hAnsi="David" w:cs="David" w:hint="cs"/>
          <w:sz w:val="24"/>
          <w:szCs w:val="24"/>
          <w:rtl/>
        </w:rPr>
        <w:t xml:space="preserve">בינימין יטען </w:t>
      </w:r>
      <w:r w:rsidR="00D60198" w:rsidRPr="00793A21">
        <w:rPr>
          <w:rFonts w:ascii="David" w:hAnsi="David" w:cs="David" w:hint="cs"/>
          <w:sz w:val="24"/>
          <w:szCs w:val="24"/>
          <w:rtl/>
        </w:rPr>
        <w:t>ש</w:t>
      </w:r>
      <w:r w:rsidR="00A63BE0" w:rsidRPr="00793A21">
        <w:rPr>
          <w:rFonts w:ascii="David" w:hAnsi="David" w:cs="David" w:hint="cs"/>
          <w:sz w:val="24"/>
          <w:szCs w:val="24"/>
          <w:rtl/>
        </w:rPr>
        <w:t>יש לפתוח את עניני המשמורת ש</w:t>
      </w:r>
      <w:r w:rsidR="00D60198" w:rsidRPr="00793A21">
        <w:rPr>
          <w:rFonts w:ascii="David" w:hAnsi="David" w:cs="David" w:hint="cs"/>
          <w:sz w:val="24"/>
          <w:szCs w:val="24"/>
          <w:rtl/>
        </w:rPr>
        <w:t>וב</w:t>
      </w:r>
      <w:r w:rsidR="00A63BE0" w:rsidRPr="00793A21">
        <w:rPr>
          <w:rFonts w:ascii="David" w:hAnsi="David" w:cs="David" w:hint="cs"/>
          <w:sz w:val="24"/>
          <w:szCs w:val="24"/>
          <w:rtl/>
        </w:rPr>
        <w:t xml:space="preserve"> שכן עניינם לא נבחן לגופם, על כך תבקש רייצל </w:t>
      </w:r>
      <w:r w:rsidRPr="00793A21">
        <w:rPr>
          <w:rFonts w:ascii="David" w:hAnsi="David" w:cs="David" w:hint="cs"/>
          <w:sz w:val="24"/>
          <w:szCs w:val="24"/>
          <w:rtl/>
        </w:rPr>
        <w:t>ש</w:t>
      </w:r>
      <w:r w:rsidR="00A63BE0" w:rsidRPr="00793A21">
        <w:rPr>
          <w:rFonts w:ascii="David" w:hAnsi="David" w:cs="David" w:hint="cs"/>
          <w:sz w:val="24"/>
          <w:szCs w:val="24"/>
          <w:rtl/>
        </w:rPr>
        <w:t xml:space="preserve">אם נפתח עניין המשמורת שנית הוא ידון </w:t>
      </w:r>
      <w:proofErr w:type="spellStart"/>
      <w:r w:rsidR="00A63BE0" w:rsidRPr="00793A21">
        <w:rPr>
          <w:rFonts w:ascii="David" w:hAnsi="David" w:cs="David" w:hint="cs"/>
          <w:sz w:val="24"/>
          <w:szCs w:val="24"/>
          <w:rtl/>
        </w:rPr>
        <w:t>בביהמש</w:t>
      </w:r>
      <w:proofErr w:type="spellEnd"/>
      <w:r w:rsidR="00A63BE0" w:rsidRPr="00793A21">
        <w:rPr>
          <w:rFonts w:ascii="David" w:hAnsi="David" w:cs="David" w:hint="cs"/>
          <w:sz w:val="24"/>
          <w:szCs w:val="24"/>
          <w:rtl/>
        </w:rPr>
        <w:t xml:space="preserve"> לענייני משפחה. </w:t>
      </w:r>
      <w:r w:rsidR="00A63BE0" w:rsidRPr="00793A21">
        <w:rPr>
          <w:rFonts w:ascii="David" w:hAnsi="David" w:cs="David" w:hint="cs"/>
          <w:b/>
          <w:bCs/>
          <w:sz w:val="24"/>
          <w:szCs w:val="24"/>
          <w:rtl/>
        </w:rPr>
        <w:t xml:space="preserve">רובינשטיין </w:t>
      </w:r>
      <w:r w:rsidR="00A63BE0" w:rsidRPr="00793A21">
        <w:rPr>
          <w:rFonts w:ascii="David" w:hAnsi="David" w:cs="David" w:hint="cs"/>
          <w:sz w:val="24"/>
          <w:szCs w:val="24"/>
          <w:rtl/>
        </w:rPr>
        <w:t xml:space="preserve">אומר </w:t>
      </w:r>
      <w:r w:rsidRPr="00793A21">
        <w:rPr>
          <w:rFonts w:ascii="David" w:hAnsi="David" w:cs="David" w:hint="cs"/>
          <w:sz w:val="24"/>
          <w:szCs w:val="24"/>
          <w:rtl/>
        </w:rPr>
        <w:t>ש</w:t>
      </w:r>
      <w:r w:rsidR="00A63BE0" w:rsidRPr="00793A21">
        <w:rPr>
          <w:rFonts w:ascii="David" w:hAnsi="David" w:cs="David" w:hint="cs"/>
          <w:sz w:val="24"/>
          <w:szCs w:val="24"/>
          <w:rtl/>
        </w:rPr>
        <w:t xml:space="preserve">המבחן המהותי חל בכל ענייני הקטין. אך ההלכה </w:t>
      </w:r>
      <w:r w:rsidR="00A63BE0" w:rsidRPr="00793A21">
        <w:rPr>
          <w:rFonts w:ascii="David" w:hAnsi="David" w:cs="David" w:hint="cs"/>
          <w:b/>
          <w:bCs/>
          <w:sz w:val="24"/>
          <w:szCs w:val="24"/>
          <w:rtl/>
        </w:rPr>
        <w:t>כעמית</w:t>
      </w:r>
      <w:r w:rsidR="00033A92" w:rsidRPr="00793A21">
        <w:rPr>
          <w:rFonts w:ascii="David" w:hAnsi="David" w:cs="David" w:hint="cs"/>
          <w:sz w:val="24"/>
          <w:szCs w:val="24"/>
          <w:rtl/>
        </w:rPr>
        <w:t xml:space="preserve">. </w:t>
      </w:r>
      <w:r w:rsidR="00420108" w:rsidRPr="00793A21">
        <w:rPr>
          <w:rFonts w:ascii="David" w:hAnsi="David" w:cs="David" w:hint="cs"/>
          <w:sz w:val="24"/>
          <w:szCs w:val="24"/>
          <w:rtl/>
        </w:rPr>
        <w:t xml:space="preserve">בבגצ זה נקבע </w:t>
      </w:r>
      <w:r w:rsidRPr="00793A21">
        <w:rPr>
          <w:rFonts w:ascii="David" w:hAnsi="David" w:cs="David" w:hint="cs"/>
          <w:sz w:val="24"/>
          <w:szCs w:val="24"/>
          <w:rtl/>
        </w:rPr>
        <w:t>ש</w:t>
      </w:r>
      <w:r w:rsidR="00420108" w:rsidRPr="00793A21">
        <w:rPr>
          <w:rFonts w:ascii="David" w:hAnsi="David" w:cs="David" w:hint="cs"/>
          <w:sz w:val="24"/>
          <w:szCs w:val="24"/>
          <w:rtl/>
        </w:rPr>
        <w:t>אם תביעת מזונות הילדים היא עצמאית</w:t>
      </w:r>
      <w:r w:rsidR="007E2ADB" w:rsidRPr="00793A21">
        <w:rPr>
          <w:rFonts w:ascii="David" w:hAnsi="David" w:cs="David" w:hint="cs"/>
          <w:sz w:val="24"/>
          <w:szCs w:val="24"/>
          <w:rtl/>
        </w:rPr>
        <w:t xml:space="preserve"> </w:t>
      </w:r>
      <w:r w:rsidR="00420108" w:rsidRPr="00793A21">
        <w:rPr>
          <w:rFonts w:ascii="David" w:hAnsi="David" w:cs="David" w:hint="cs"/>
          <w:sz w:val="24"/>
          <w:szCs w:val="24"/>
          <w:rtl/>
        </w:rPr>
        <w:t xml:space="preserve">אין מקום לדיון בסמכות נמשכת. והמבחן האם התביעה עצמאית פורט זה עתה, בצרוף המחלוקת שהצגתי בראשית השאלה. בנימין יטען </w:t>
      </w:r>
      <w:r w:rsidR="00D60198" w:rsidRPr="00793A21">
        <w:rPr>
          <w:rFonts w:ascii="David" w:hAnsi="David" w:cs="David" w:hint="cs"/>
          <w:sz w:val="24"/>
          <w:szCs w:val="24"/>
          <w:rtl/>
        </w:rPr>
        <w:t>ש</w:t>
      </w:r>
      <w:r w:rsidR="00420108" w:rsidRPr="00793A21">
        <w:rPr>
          <w:rFonts w:ascii="David" w:hAnsi="David" w:cs="David" w:hint="cs"/>
          <w:sz w:val="24"/>
          <w:szCs w:val="24"/>
          <w:rtl/>
        </w:rPr>
        <w:t>מתקיימת סמכות נמשכת הן בעניין המשמורות והן בעניין המזונות.</w:t>
      </w:r>
      <w:r w:rsidR="00EA74A4" w:rsidRPr="00793A21">
        <w:rPr>
          <w:rFonts w:ascii="David" w:hAnsi="David" w:cs="David" w:hint="cs"/>
          <w:sz w:val="24"/>
          <w:szCs w:val="24"/>
          <w:rtl/>
        </w:rPr>
        <w:t xml:space="preserve"> </w:t>
      </w:r>
      <w:r w:rsidR="00834983" w:rsidRPr="00793A21">
        <w:rPr>
          <w:rFonts w:ascii="David" w:hAnsi="David" w:cs="David" w:hint="cs"/>
          <w:b/>
          <w:bCs/>
          <w:sz w:val="24"/>
          <w:szCs w:val="24"/>
          <w:u w:val="double"/>
          <w:rtl/>
        </w:rPr>
        <w:t>תנאים לסמכות נמשכת</w:t>
      </w:r>
      <w:r w:rsidR="00834983" w:rsidRPr="00793A21">
        <w:rPr>
          <w:rFonts w:ascii="David" w:hAnsi="David" w:cs="David" w:hint="cs"/>
          <w:sz w:val="24"/>
          <w:szCs w:val="24"/>
          <w:rtl/>
        </w:rPr>
        <w:t xml:space="preserve">: </w:t>
      </w:r>
      <w:r w:rsidR="009800D7" w:rsidRPr="00793A21">
        <w:rPr>
          <w:rFonts w:ascii="David" w:hAnsi="David" w:cs="David" w:hint="cs"/>
          <w:sz w:val="24"/>
          <w:szCs w:val="24"/>
          <w:rtl/>
        </w:rPr>
        <w:t>1.</w:t>
      </w:r>
      <w:r w:rsidR="009800D7" w:rsidRPr="00793A21">
        <w:rPr>
          <w:rFonts w:ascii="David" w:hAnsi="David" w:cs="David" w:hint="cs"/>
          <w:b/>
          <w:bCs/>
          <w:sz w:val="24"/>
          <w:szCs w:val="24"/>
          <w:rtl/>
        </w:rPr>
        <w:t>הייתה</w:t>
      </w:r>
      <w:r w:rsidR="006412ED" w:rsidRPr="00793A21">
        <w:rPr>
          <w:rFonts w:ascii="David" w:hAnsi="David" w:cs="David" w:hint="cs"/>
          <w:b/>
          <w:bCs/>
          <w:sz w:val="24"/>
          <w:szCs w:val="24"/>
          <w:rtl/>
        </w:rPr>
        <w:t xml:space="preserve"> </w:t>
      </w:r>
      <w:r w:rsidR="009800D7" w:rsidRPr="00793A21">
        <w:rPr>
          <w:rFonts w:ascii="David" w:hAnsi="David" w:cs="David" w:hint="cs"/>
          <w:b/>
          <w:bCs/>
          <w:sz w:val="24"/>
          <w:szCs w:val="24"/>
          <w:rtl/>
        </w:rPr>
        <w:t>סמכות מקורית</w:t>
      </w:r>
      <w:r w:rsidR="009800D7" w:rsidRPr="00793A21">
        <w:rPr>
          <w:rFonts w:ascii="David" w:hAnsi="David" w:cs="David" w:hint="cs"/>
          <w:sz w:val="24"/>
          <w:szCs w:val="24"/>
          <w:rtl/>
        </w:rPr>
        <w:t xml:space="preserve">: </w:t>
      </w:r>
      <w:r w:rsidR="00033A92" w:rsidRPr="00793A21">
        <w:rPr>
          <w:rFonts w:ascii="David" w:hAnsi="David" w:cs="David" w:hint="cs"/>
          <w:sz w:val="24"/>
          <w:szCs w:val="24"/>
          <w:rtl/>
        </w:rPr>
        <w:t>נוסף ל</w:t>
      </w:r>
      <w:r w:rsidR="009800D7" w:rsidRPr="00793A21">
        <w:rPr>
          <w:rFonts w:ascii="David" w:hAnsi="David" w:cs="David" w:hint="cs"/>
          <w:sz w:val="24"/>
          <w:szCs w:val="24"/>
          <w:rtl/>
        </w:rPr>
        <w:t>דיון לעיל</w:t>
      </w:r>
      <w:r w:rsidR="00D21D13" w:rsidRPr="00793A21">
        <w:rPr>
          <w:rFonts w:ascii="David" w:hAnsi="David" w:cs="David" w:hint="cs"/>
          <w:sz w:val="24"/>
          <w:szCs w:val="24"/>
          <w:rtl/>
        </w:rPr>
        <w:t xml:space="preserve"> בינימין יטען כי  </w:t>
      </w:r>
      <w:r w:rsidR="00D21D13" w:rsidRPr="00793A21">
        <w:rPr>
          <w:rFonts w:ascii="David" w:hAnsi="David" w:cs="David" w:hint="cs"/>
          <w:b/>
          <w:bCs/>
          <w:sz w:val="24"/>
          <w:szCs w:val="24"/>
          <w:rtl/>
        </w:rPr>
        <w:t xml:space="preserve">10991 </w:t>
      </w:r>
      <w:proofErr w:type="spellStart"/>
      <w:r w:rsidR="00D21D13" w:rsidRPr="00793A21">
        <w:rPr>
          <w:rFonts w:ascii="David" w:hAnsi="David" w:cs="David" w:hint="cs"/>
          <w:b/>
          <w:bCs/>
          <w:sz w:val="24"/>
          <w:szCs w:val="24"/>
          <w:rtl/>
        </w:rPr>
        <w:t>וויזנסקי</w:t>
      </w:r>
      <w:proofErr w:type="spellEnd"/>
      <w:r w:rsidR="00D21D13" w:rsidRPr="00793A21">
        <w:rPr>
          <w:rFonts w:ascii="David" w:hAnsi="David" w:cs="David" w:hint="cs"/>
          <w:sz w:val="24"/>
          <w:szCs w:val="24"/>
          <w:rtl/>
        </w:rPr>
        <w:t xml:space="preserve"> נפסק </w:t>
      </w:r>
      <w:r w:rsidR="00D60198" w:rsidRPr="00793A21">
        <w:rPr>
          <w:rFonts w:ascii="David" w:hAnsi="David" w:cs="David" w:hint="cs"/>
          <w:sz w:val="24"/>
          <w:szCs w:val="24"/>
          <w:rtl/>
        </w:rPr>
        <w:t>ש</w:t>
      </w:r>
      <w:r w:rsidR="00D21D13" w:rsidRPr="00793A21">
        <w:rPr>
          <w:rFonts w:ascii="David" w:hAnsi="David" w:cs="David" w:hint="cs"/>
          <w:sz w:val="24"/>
          <w:szCs w:val="24"/>
          <w:rtl/>
        </w:rPr>
        <w:t>כאשר יש מחלוקת על פגם בהליך השיפוטי (עניין הסמכות בפרט שקילת טובת הילדים.) יש לערער על כך בהזדמנות הראשונה</w:t>
      </w:r>
      <w:r w:rsidR="007E2ADB" w:rsidRPr="00793A21">
        <w:rPr>
          <w:rFonts w:ascii="David" w:hAnsi="David" w:cs="David" w:hint="cs"/>
          <w:sz w:val="24"/>
          <w:szCs w:val="24"/>
          <w:rtl/>
        </w:rPr>
        <w:t>.</w:t>
      </w:r>
      <w:r w:rsidR="00D21D13" w:rsidRPr="00793A21">
        <w:rPr>
          <w:rFonts w:ascii="David" w:hAnsi="David" w:cs="David" w:hint="cs"/>
          <w:sz w:val="24"/>
          <w:szCs w:val="24"/>
          <w:rtl/>
        </w:rPr>
        <w:t xml:space="preserve"> אם כן </w:t>
      </w:r>
      <w:r w:rsidR="007E2ADB" w:rsidRPr="00793A21">
        <w:rPr>
          <w:rFonts w:ascii="David" w:hAnsi="David" w:cs="David" w:hint="cs"/>
          <w:sz w:val="24"/>
          <w:szCs w:val="24"/>
          <w:rtl/>
        </w:rPr>
        <w:t xml:space="preserve">למה </w:t>
      </w:r>
      <w:proofErr w:type="spellStart"/>
      <w:r w:rsidR="00D21D13" w:rsidRPr="00793A21">
        <w:rPr>
          <w:rFonts w:ascii="David" w:hAnsi="David" w:cs="David" w:hint="cs"/>
          <w:sz w:val="24"/>
          <w:szCs w:val="24"/>
          <w:rtl/>
        </w:rPr>
        <w:t>ריצל</w:t>
      </w:r>
      <w:proofErr w:type="spellEnd"/>
      <w:r w:rsidR="00D21D13" w:rsidRPr="00793A21">
        <w:rPr>
          <w:rFonts w:ascii="David" w:hAnsi="David" w:cs="David" w:hint="cs"/>
          <w:sz w:val="24"/>
          <w:szCs w:val="24"/>
          <w:rtl/>
        </w:rPr>
        <w:t xml:space="preserve"> מעלה זאת רק כעת.</w:t>
      </w:r>
      <w:r w:rsidR="007D3140" w:rsidRPr="00793A21">
        <w:rPr>
          <w:rFonts w:ascii="David" w:hAnsi="David" w:cs="David" w:hint="cs"/>
          <w:sz w:val="24"/>
          <w:szCs w:val="24"/>
          <w:rtl/>
        </w:rPr>
        <w:t xml:space="preserve"> עוד תטען </w:t>
      </w:r>
      <w:r w:rsidR="007E2ADB" w:rsidRPr="00793A21">
        <w:rPr>
          <w:rFonts w:ascii="David" w:hAnsi="David" w:cs="David" w:hint="cs"/>
          <w:sz w:val="24"/>
          <w:szCs w:val="24"/>
          <w:rtl/>
        </w:rPr>
        <w:t>ש</w:t>
      </w:r>
      <w:r w:rsidR="007D3140" w:rsidRPr="00793A21">
        <w:rPr>
          <w:rFonts w:ascii="David" w:hAnsi="David" w:cs="David" w:hint="cs"/>
          <w:sz w:val="24"/>
          <w:szCs w:val="24"/>
          <w:rtl/>
        </w:rPr>
        <w:t xml:space="preserve">לפי </w:t>
      </w:r>
      <w:r w:rsidR="007D3140" w:rsidRPr="00793A21">
        <w:rPr>
          <w:rFonts w:ascii="David" w:hAnsi="David" w:cs="David" w:hint="cs"/>
          <w:b/>
          <w:bCs/>
          <w:sz w:val="24"/>
          <w:szCs w:val="24"/>
          <w:rtl/>
        </w:rPr>
        <w:t>10991</w:t>
      </w:r>
      <w:r w:rsidR="007D3140" w:rsidRPr="00793A21">
        <w:rPr>
          <w:rFonts w:ascii="David" w:hAnsi="David" w:cs="David" w:hint="cs"/>
          <w:sz w:val="24"/>
          <w:szCs w:val="24"/>
          <w:rtl/>
        </w:rPr>
        <w:t xml:space="preserve"> נכפה עליה הסכם הגירושין ובשל כך ויתרה על מזונות הילדים, דבר המוריד מסמכותו של בד</w:t>
      </w:r>
      <w:r w:rsidR="007E2ADB" w:rsidRPr="00793A21">
        <w:rPr>
          <w:rFonts w:ascii="David" w:hAnsi="David" w:cs="David" w:hint="cs"/>
          <w:sz w:val="24"/>
          <w:szCs w:val="24"/>
          <w:rtl/>
        </w:rPr>
        <w:t>"</w:t>
      </w:r>
      <w:r w:rsidR="007D3140" w:rsidRPr="00793A21">
        <w:rPr>
          <w:rFonts w:ascii="David" w:hAnsi="David" w:cs="David" w:hint="cs"/>
          <w:sz w:val="24"/>
          <w:szCs w:val="24"/>
          <w:rtl/>
        </w:rPr>
        <w:t>ר.</w:t>
      </w:r>
      <w:r w:rsidR="009800D7" w:rsidRPr="00793A21">
        <w:rPr>
          <w:rFonts w:ascii="David" w:hAnsi="David" w:cs="David" w:hint="cs"/>
          <w:sz w:val="24"/>
          <w:szCs w:val="24"/>
          <w:rtl/>
        </w:rPr>
        <w:t xml:space="preserve"> </w:t>
      </w:r>
      <w:r w:rsidR="005D4192" w:rsidRPr="00793A21">
        <w:rPr>
          <w:rFonts w:ascii="David" w:hAnsi="David" w:cs="David" w:hint="cs"/>
          <w:sz w:val="24"/>
          <w:szCs w:val="24"/>
          <w:u w:val="single"/>
          <w:rtl/>
        </w:rPr>
        <w:t>2.</w:t>
      </w:r>
      <w:r w:rsidR="005D4192" w:rsidRPr="00793A21">
        <w:rPr>
          <w:rFonts w:ascii="David" w:hAnsi="David" w:cs="David" w:hint="cs"/>
          <w:b/>
          <w:bCs/>
          <w:sz w:val="24"/>
          <w:szCs w:val="24"/>
          <w:u w:val="single"/>
          <w:rtl/>
        </w:rPr>
        <w:t>אופי מתמשך:</w:t>
      </w:r>
      <w:r w:rsidR="005D4192" w:rsidRPr="00793A21">
        <w:rPr>
          <w:rFonts w:ascii="David" w:hAnsi="David" w:cs="David" w:hint="cs"/>
          <w:sz w:val="24"/>
          <w:szCs w:val="24"/>
          <w:rtl/>
        </w:rPr>
        <w:t xml:space="preserve"> לענייני המשמורת והמזונות יש אופי מתמשך מעצם טבעם</w:t>
      </w:r>
      <w:r w:rsidR="000F6ED5" w:rsidRPr="00793A21">
        <w:rPr>
          <w:rFonts w:ascii="David" w:hAnsi="David" w:cs="David" w:hint="cs"/>
          <w:sz w:val="24"/>
          <w:szCs w:val="24"/>
          <w:rtl/>
        </w:rPr>
        <w:t xml:space="preserve"> </w:t>
      </w:r>
      <w:r w:rsidR="005D4192" w:rsidRPr="00793A21">
        <w:rPr>
          <w:rFonts w:ascii="David" w:hAnsi="David" w:cs="David" w:hint="cs"/>
          <w:sz w:val="24"/>
          <w:szCs w:val="24"/>
          <w:rtl/>
        </w:rPr>
        <w:t xml:space="preserve">הנוטה להשתנות ולכן </w:t>
      </w:r>
      <w:proofErr w:type="spellStart"/>
      <w:r w:rsidR="005D4192" w:rsidRPr="00793A21">
        <w:rPr>
          <w:rFonts w:ascii="David" w:hAnsi="David" w:cs="David" w:hint="cs"/>
          <w:sz w:val="24"/>
          <w:szCs w:val="24"/>
          <w:rtl/>
        </w:rPr>
        <w:t>לביד"ר</w:t>
      </w:r>
      <w:proofErr w:type="spellEnd"/>
      <w:r w:rsidR="005D4192" w:rsidRPr="00793A21">
        <w:rPr>
          <w:rFonts w:ascii="David" w:hAnsi="David" w:cs="David" w:hint="cs"/>
          <w:sz w:val="24"/>
          <w:szCs w:val="24"/>
          <w:rtl/>
        </w:rPr>
        <w:t xml:space="preserve"> יש סמכות מתמשכת בהם </w:t>
      </w:r>
      <w:r w:rsidR="005D4192" w:rsidRPr="00793A21">
        <w:rPr>
          <w:rFonts w:ascii="David" w:hAnsi="David" w:cs="David" w:hint="cs"/>
          <w:b/>
          <w:bCs/>
          <w:sz w:val="24"/>
          <w:szCs w:val="24"/>
          <w:rtl/>
        </w:rPr>
        <w:t>(סימה</w:t>
      </w:r>
      <w:r w:rsidR="007D3140" w:rsidRPr="00793A21">
        <w:rPr>
          <w:rFonts w:ascii="David" w:hAnsi="David" w:cs="David" w:hint="cs"/>
          <w:b/>
          <w:bCs/>
          <w:sz w:val="24"/>
          <w:szCs w:val="24"/>
          <w:rtl/>
        </w:rPr>
        <w:t>)</w:t>
      </w:r>
      <w:r w:rsidR="00ED1778" w:rsidRPr="00793A21">
        <w:rPr>
          <w:rFonts w:ascii="David" w:hAnsi="David" w:cs="David" w:hint="cs"/>
          <w:b/>
          <w:bCs/>
          <w:sz w:val="24"/>
          <w:szCs w:val="24"/>
          <w:rtl/>
        </w:rPr>
        <w:t xml:space="preserve"> </w:t>
      </w:r>
      <w:r w:rsidR="005D4192" w:rsidRPr="00793A21">
        <w:rPr>
          <w:rFonts w:ascii="David" w:hAnsi="David" w:cs="David" w:hint="cs"/>
          <w:sz w:val="24"/>
          <w:szCs w:val="24"/>
          <w:rtl/>
        </w:rPr>
        <w:t xml:space="preserve">בינימין יטען לכך </w:t>
      </w:r>
      <w:r w:rsidR="007D3140" w:rsidRPr="00793A21">
        <w:rPr>
          <w:rFonts w:ascii="David" w:hAnsi="David" w:cs="David" w:hint="cs"/>
          <w:sz w:val="24"/>
          <w:szCs w:val="24"/>
          <w:rtl/>
        </w:rPr>
        <w:t>ב</w:t>
      </w:r>
      <w:r w:rsidR="005D4192" w:rsidRPr="00793A21">
        <w:rPr>
          <w:rFonts w:ascii="David" w:hAnsi="David" w:cs="David" w:hint="cs"/>
          <w:sz w:val="24"/>
          <w:szCs w:val="24"/>
          <w:rtl/>
        </w:rPr>
        <w:t>מיוחד בעניינו ש</w:t>
      </w:r>
      <w:r w:rsidR="000F6ED5" w:rsidRPr="00793A21">
        <w:rPr>
          <w:rFonts w:ascii="David" w:hAnsi="David" w:cs="David" w:hint="cs"/>
          <w:sz w:val="24"/>
          <w:szCs w:val="24"/>
          <w:rtl/>
        </w:rPr>
        <w:t xml:space="preserve">אכן </w:t>
      </w:r>
      <w:r w:rsidR="005D4192" w:rsidRPr="00793A21">
        <w:rPr>
          <w:rFonts w:ascii="David" w:hAnsi="David" w:cs="David" w:hint="cs"/>
          <w:sz w:val="24"/>
          <w:szCs w:val="24"/>
          <w:rtl/>
        </w:rPr>
        <w:t xml:space="preserve">חל שינוי נסיבות מהותי </w:t>
      </w:r>
      <w:r w:rsidR="005D4192" w:rsidRPr="00793A21">
        <w:rPr>
          <w:rFonts w:ascii="David" w:hAnsi="David" w:cs="David"/>
          <w:sz w:val="24"/>
          <w:szCs w:val="24"/>
          <w:rtl/>
        </w:rPr>
        <w:t>–</w:t>
      </w:r>
      <w:r w:rsidR="005D4192" w:rsidRPr="00793A21">
        <w:rPr>
          <w:rFonts w:ascii="David" w:hAnsi="David" w:cs="David" w:hint="cs"/>
          <w:sz w:val="24"/>
          <w:szCs w:val="24"/>
          <w:rtl/>
        </w:rPr>
        <w:t xml:space="preserve"> רייצל חזרה ארצה. 3</w:t>
      </w:r>
      <w:r w:rsidR="005D4192" w:rsidRPr="00793A21">
        <w:rPr>
          <w:rFonts w:ascii="David" w:hAnsi="David" w:cs="David" w:hint="cs"/>
          <w:b/>
          <w:bCs/>
          <w:sz w:val="24"/>
          <w:szCs w:val="24"/>
          <w:rtl/>
        </w:rPr>
        <w:t xml:space="preserve">. </w:t>
      </w:r>
      <w:r w:rsidR="005D4192" w:rsidRPr="00793A21">
        <w:rPr>
          <w:rFonts w:ascii="David" w:hAnsi="David" w:cs="David" w:hint="cs"/>
          <w:b/>
          <w:bCs/>
          <w:sz w:val="24"/>
          <w:szCs w:val="24"/>
          <w:u w:val="single"/>
          <w:rtl/>
        </w:rPr>
        <w:t>אותם צדדים</w:t>
      </w:r>
      <w:r w:rsidR="005D4192" w:rsidRPr="00793A21">
        <w:rPr>
          <w:rFonts w:ascii="David" w:hAnsi="David" w:cs="David" w:hint="cs"/>
          <w:b/>
          <w:bCs/>
          <w:sz w:val="24"/>
          <w:szCs w:val="24"/>
          <w:rtl/>
        </w:rPr>
        <w:t>:</w:t>
      </w:r>
      <w:r w:rsidR="005D4192" w:rsidRPr="00793A21">
        <w:rPr>
          <w:rFonts w:ascii="David" w:hAnsi="David" w:cs="David" w:hint="cs"/>
          <w:sz w:val="24"/>
          <w:szCs w:val="24"/>
          <w:rtl/>
        </w:rPr>
        <w:t xml:space="preserve"> רייצל ובינימין הם אותם צדדים בעניין המשמורת אך בעניין מזונות הילדים קיימת לילדים זכות תביעה נפרדת ר</w:t>
      </w:r>
      <w:r w:rsidR="007D3140" w:rsidRPr="00793A21">
        <w:rPr>
          <w:rFonts w:ascii="David" w:hAnsi="David" w:cs="David" w:hint="cs"/>
          <w:sz w:val="24"/>
          <w:szCs w:val="24"/>
          <w:rtl/>
        </w:rPr>
        <w:t xml:space="preserve">' </w:t>
      </w:r>
      <w:r w:rsidR="005D4192" w:rsidRPr="00793A21">
        <w:rPr>
          <w:rFonts w:ascii="David" w:hAnsi="David" w:cs="David" w:hint="cs"/>
          <w:sz w:val="24"/>
          <w:szCs w:val="24"/>
          <w:rtl/>
        </w:rPr>
        <w:t xml:space="preserve">דיון לעיל. </w:t>
      </w:r>
      <w:r w:rsidR="005D4192" w:rsidRPr="00793A21">
        <w:rPr>
          <w:rFonts w:ascii="David" w:hAnsi="David" w:cs="David" w:hint="cs"/>
          <w:b/>
          <w:bCs/>
          <w:sz w:val="24"/>
          <w:szCs w:val="24"/>
          <w:rtl/>
        </w:rPr>
        <w:t xml:space="preserve">4. </w:t>
      </w:r>
      <w:r w:rsidR="006412ED" w:rsidRPr="00793A21">
        <w:rPr>
          <w:rFonts w:ascii="David" w:hAnsi="David" w:cs="David" w:hint="cs"/>
          <w:b/>
          <w:bCs/>
          <w:sz w:val="24"/>
          <w:szCs w:val="24"/>
          <w:u w:val="single"/>
          <w:rtl/>
        </w:rPr>
        <w:t>"דן ופסק"</w:t>
      </w:r>
      <w:r w:rsidR="005D4192" w:rsidRPr="00793A21">
        <w:rPr>
          <w:rFonts w:ascii="David" w:hAnsi="David" w:cs="David" w:hint="cs"/>
          <w:b/>
          <w:bCs/>
          <w:sz w:val="24"/>
          <w:szCs w:val="24"/>
          <w:u w:val="single"/>
          <w:rtl/>
        </w:rPr>
        <w:t>:</w:t>
      </w:r>
      <w:r w:rsidR="00221646" w:rsidRPr="00793A21">
        <w:rPr>
          <w:rFonts w:ascii="David" w:hAnsi="David" w:cs="David" w:hint="cs"/>
          <w:sz w:val="24"/>
          <w:szCs w:val="24"/>
          <w:u w:val="single"/>
          <w:rtl/>
        </w:rPr>
        <w:t xml:space="preserve"> </w:t>
      </w:r>
      <w:r w:rsidR="00984C5E" w:rsidRPr="00793A21">
        <w:rPr>
          <w:rFonts w:ascii="David" w:hAnsi="David" w:cs="David" w:hint="cs"/>
          <w:sz w:val="24"/>
          <w:szCs w:val="24"/>
          <w:rtl/>
        </w:rPr>
        <w:t xml:space="preserve">בינימין יטען </w:t>
      </w:r>
      <w:r w:rsidR="00D60198" w:rsidRPr="00793A21">
        <w:rPr>
          <w:rFonts w:ascii="David" w:hAnsi="David" w:cs="David" w:hint="cs"/>
          <w:sz w:val="24"/>
          <w:szCs w:val="24"/>
          <w:rtl/>
        </w:rPr>
        <w:t>ש</w:t>
      </w:r>
      <w:r w:rsidR="00984C5E" w:rsidRPr="00793A21">
        <w:rPr>
          <w:rFonts w:ascii="David" w:hAnsi="David" w:cs="David" w:hint="cs"/>
          <w:sz w:val="24"/>
          <w:szCs w:val="24"/>
          <w:rtl/>
        </w:rPr>
        <w:t xml:space="preserve">לפי </w:t>
      </w:r>
      <w:r w:rsidR="00984C5E" w:rsidRPr="00793A21">
        <w:rPr>
          <w:rFonts w:ascii="David" w:hAnsi="David" w:cs="David" w:hint="cs"/>
          <w:b/>
          <w:bCs/>
          <w:sz w:val="24"/>
          <w:szCs w:val="24"/>
          <w:rtl/>
        </w:rPr>
        <w:t xml:space="preserve">6021/10 </w:t>
      </w:r>
      <w:r w:rsidR="00984C5E" w:rsidRPr="00793A21">
        <w:rPr>
          <w:rFonts w:ascii="David" w:hAnsi="David" w:cs="David" w:hint="cs"/>
          <w:sz w:val="24"/>
          <w:szCs w:val="24"/>
          <w:rtl/>
        </w:rPr>
        <w:t xml:space="preserve"> </w:t>
      </w:r>
      <w:r w:rsidR="00984C5E" w:rsidRPr="00793A21">
        <w:rPr>
          <w:rFonts w:ascii="David" w:hAnsi="David" w:cs="David"/>
          <w:sz w:val="24"/>
          <w:szCs w:val="24"/>
          <w:rtl/>
        </w:rPr>
        <w:t xml:space="preserve">שערכאה אחת דנה ופסקה </w:t>
      </w:r>
      <w:bookmarkStart w:id="0" w:name="_GoBack"/>
      <w:bookmarkEnd w:id="0"/>
      <w:r w:rsidR="00984C5E" w:rsidRPr="00793A21">
        <w:rPr>
          <w:rFonts w:ascii="David" w:hAnsi="David" w:cs="David"/>
          <w:sz w:val="24"/>
          <w:szCs w:val="24"/>
          <w:rtl/>
        </w:rPr>
        <w:t xml:space="preserve">בתום-לבה בעניין פלוני, אין ערכאה אחרת נזקקת לתביעה חוזרת באותו העניין עצמו </w:t>
      </w:r>
      <w:r w:rsidR="007F7898" w:rsidRPr="00793A21">
        <w:rPr>
          <w:rFonts w:ascii="David" w:hAnsi="David" w:cs="David" w:hint="cs"/>
          <w:sz w:val="24"/>
          <w:szCs w:val="24"/>
          <w:rtl/>
        </w:rPr>
        <w:t xml:space="preserve">לא משנה מי </w:t>
      </w:r>
      <w:r w:rsidR="00984C5E" w:rsidRPr="00793A21">
        <w:rPr>
          <w:rFonts w:ascii="David" w:hAnsi="David" w:cs="David"/>
          <w:sz w:val="24"/>
          <w:szCs w:val="24"/>
          <w:rtl/>
        </w:rPr>
        <w:t>הסמכות הפורמלית</w:t>
      </w:r>
      <w:r w:rsidR="007F7898" w:rsidRPr="00793A21">
        <w:rPr>
          <w:rFonts w:ascii="David" w:hAnsi="David" w:cs="David" w:hint="cs"/>
          <w:sz w:val="24"/>
          <w:szCs w:val="24"/>
          <w:rtl/>
        </w:rPr>
        <w:t>.</w:t>
      </w:r>
      <w:r w:rsidR="00984C5E" w:rsidRPr="00793A21">
        <w:rPr>
          <w:rFonts w:ascii="David" w:hAnsi="David" w:cs="David"/>
          <w:sz w:val="24"/>
          <w:szCs w:val="24"/>
          <w:rtl/>
        </w:rPr>
        <w:t xml:space="preserve"> נקבע </w:t>
      </w:r>
      <w:r w:rsidR="00D60198" w:rsidRPr="00793A21">
        <w:rPr>
          <w:rFonts w:ascii="David" w:hAnsi="David" w:cs="David" w:hint="cs"/>
          <w:sz w:val="24"/>
          <w:szCs w:val="24"/>
          <w:rtl/>
        </w:rPr>
        <w:t>ש</w:t>
      </w:r>
      <w:r w:rsidR="00984C5E" w:rsidRPr="00793A21">
        <w:rPr>
          <w:rFonts w:ascii="David" w:hAnsi="David" w:cs="David"/>
          <w:sz w:val="24"/>
          <w:szCs w:val="24"/>
          <w:rtl/>
        </w:rPr>
        <w:t>הכרעתה של הערכאה שהקדימה להחליט בעניין התביעה, היא המחייבת כל עוד לא בוטלה או נהפכה בערעור כדין</w:t>
      </w:r>
      <w:r w:rsidR="007E2ADB" w:rsidRPr="00793A21">
        <w:rPr>
          <w:rFonts w:ascii="David" w:hAnsi="David" w:cs="David" w:hint="cs"/>
          <w:sz w:val="24"/>
          <w:szCs w:val="24"/>
          <w:rtl/>
        </w:rPr>
        <w:t>,</w:t>
      </w:r>
      <w:r w:rsidR="00984C5E" w:rsidRPr="00793A21">
        <w:rPr>
          <w:rFonts w:ascii="David" w:hAnsi="David" w:cs="David" w:hint="cs"/>
          <w:sz w:val="20"/>
          <w:rtl/>
        </w:rPr>
        <w:t xml:space="preserve"> </w:t>
      </w:r>
      <w:r w:rsidR="00984C5E" w:rsidRPr="00793A21">
        <w:rPr>
          <w:rFonts w:ascii="David" w:hAnsi="David" w:cs="David" w:hint="cs"/>
          <w:szCs w:val="24"/>
          <w:rtl/>
        </w:rPr>
        <w:t xml:space="preserve">וכן נקבע גם </w:t>
      </w:r>
      <w:r w:rsidR="00984C5E" w:rsidRPr="00793A21">
        <w:rPr>
          <w:rFonts w:ascii="David" w:hAnsi="David" w:cs="David" w:hint="cs"/>
          <w:b/>
          <w:bCs/>
          <w:szCs w:val="24"/>
          <w:rtl/>
        </w:rPr>
        <w:t>במאייר.</w:t>
      </w:r>
      <w:r w:rsidR="00984C5E" w:rsidRPr="00793A21">
        <w:rPr>
          <w:rFonts w:ascii="David" w:hAnsi="David" w:cs="David" w:hint="cs"/>
          <w:sz w:val="20"/>
          <w:rtl/>
        </w:rPr>
        <w:t xml:space="preserve"> </w:t>
      </w:r>
      <w:r w:rsidR="00221646" w:rsidRPr="00793A21">
        <w:rPr>
          <w:rFonts w:ascii="David" w:hAnsi="David" w:cs="David" w:hint="cs"/>
          <w:sz w:val="24"/>
          <w:szCs w:val="24"/>
          <w:rtl/>
        </w:rPr>
        <w:t xml:space="preserve">בינימין יטען </w:t>
      </w:r>
      <w:proofErr w:type="spellStart"/>
      <w:r w:rsidR="00D60198" w:rsidRPr="00793A21">
        <w:rPr>
          <w:rFonts w:ascii="David" w:hAnsi="David" w:cs="David" w:hint="cs"/>
          <w:sz w:val="24"/>
          <w:szCs w:val="24"/>
          <w:rtl/>
        </w:rPr>
        <w:t>ש</w:t>
      </w:r>
      <w:r w:rsidR="00221646" w:rsidRPr="00793A21">
        <w:rPr>
          <w:rFonts w:ascii="David" w:hAnsi="David" w:cs="David" w:hint="cs"/>
          <w:sz w:val="24"/>
          <w:szCs w:val="24"/>
          <w:rtl/>
        </w:rPr>
        <w:t>ביהמש</w:t>
      </w:r>
      <w:proofErr w:type="spellEnd"/>
      <w:r w:rsidR="00221646" w:rsidRPr="00793A21">
        <w:rPr>
          <w:rFonts w:ascii="David" w:hAnsi="David" w:cs="David" w:hint="cs"/>
          <w:sz w:val="24"/>
          <w:szCs w:val="24"/>
          <w:rtl/>
        </w:rPr>
        <w:t xml:space="preserve"> דן ופסק שכן מתקיימת החזקה שגם כאשר מגיע </w:t>
      </w:r>
      <w:proofErr w:type="spellStart"/>
      <w:r w:rsidR="00221646" w:rsidRPr="00793A21">
        <w:rPr>
          <w:rFonts w:ascii="David" w:hAnsi="David" w:cs="David" w:hint="cs"/>
          <w:sz w:val="24"/>
          <w:szCs w:val="24"/>
          <w:rtl/>
        </w:rPr>
        <w:t>לביהמש</w:t>
      </w:r>
      <w:proofErr w:type="spellEnd"/>
      <w:r w:rsidR="00221646" w:rsidRPr="00793A21">
        <w:rPr>
          <w:rFonts w:ascii="David" w:hAnsi="David" w:cs="David" w:hint="cs"/>
          <w:sz w:val="24"/>
          <w:szCs w:val="24"/>
          <w:rtl/>
        </w:rPr>
        <w:t xml:space="preserve"> הסכם פשרה הוא בוחן את טובת הילדים. ועל כן מתקיימת </w:t>
      </w:r>
      <w:proofErr w:type="spellStart"/>
      <w:r w:rsidR="00221646" w:rsidRPr="00793A21">
        <w:rPr>
          <w:rFonts w:ascii="David" w:hAnsi="David" w:cs="David" w:hint="cs"/>
          <w:sz w:val="24"/>
          <w:szCs w:val="24"/>
          <w:rtl/>
        </w:rPr>
        <w:t>לביד"ר</w:t>
      </w:r>
      <w:proofErr w:type="spellEnd"/>
      <w:r w:rsidR="00221646" w:rsidRPr="00793A21">
        <w:rPr>
          <w:rFonts w:ascii="David" w:hAnsi="David" w:cs="David" w:hint="cs"/>
          <w:sz w:val="24"/>
          <w:szCs w:val="24"/>
          <w:rtl/>
        </w:rPr>
        <w:t xml:space="preserve"> סמכות נמשכת לדון במשמורות ובמזונות. רייצל תטען </w:t>
      </w:r>
      <w:r w:rsidR="005D4192" w:rsidRPr="00793A21">
        <w:rPr>
          <w:rFonts w:ascii="David" w:hAnsi="David" w:cs="David" w:hint="cs"/>
          <w:sz w:val="24"/>
          <w:szCs w:val="24"/>
          <w:rtl/>
        </w:rPr>
        <w:t xml:space="preserve"> </w:t>
      </w:r>
      <w:r w:rsidR="00221646" w:rsidRPr="00793A21">
        <w:rPr>
          <w:rFonts w:ascii="David" w:hAnsi="David" w:cs="David" w:hint="cs"/>
          <w:sz w:val="24"/>
          <w:szCs w:val="24"/>
          <w:rtl/>
        </w:rPr>
        <w:t xml:space="preserve">יטען </w:t>
      </w:r>
      <w:proofErr w:type="spellStart"/>
      <w:r w:rsidRPr="00793A21">
        <w:rPr>
          <w:rFonts w:ascii="David" w:hAnsi="David" w:cs="David" w:hint="cs"/>
          <w:sz w:val="24"/>
          <w:szCs w:val="24"/>
          <w:rtl/>
        </w:rPr>
        <w:t>ש</w:t>
      </w:r>
      <w:r w:rsidR="00221646" w:rsidRPr="00793A21">
        <w:rPr>
          <w:rFonts w:ascii="David" w:hAnsi="David" w:cs="David" w:hint="cs"/>
          <w:sz w:val="24"/>
          <w:szCs w:val="24"/>
          <w:rtl/>
        </w:rPr>
        <w:t>הבד"ר</w:t>
      </w:r>
      <w:proofErr w:type="spellEnd"/>
      <w:r w:rsidR="00221646" w:rsidRPr="00793A21">
        <w:rPr>
          <w:rFonts w:ascii="David" w:hAnsi="David" w:cs="David" w:hint="cs"/>
          <w:sz w:val="24"/>
          <w:szCs w:val="24"/>
          <w:rtl/>
        </w:rPr>
        <w:t xml:space="preserve"> לא דן ופסק </w:t>
      </w:r>
      <w:r w:rsidR="007F7898" w:rsidRPr="00793A21">
        <w:rPr>
          <w:rFonts w:ascii="David" w:hAnsi="David" w:cs="David" w:hint="cs"/>
          <w:sz w:val="24"/>
          <w:szCs w:val="24"/>
          <w:rtl/>
        </w:rPr>
        <w:t>אלא רק נתן תוקף</w:t>
      </w:r>
      <w:r w:rsidR="00793A21">
        <w:rPr>
          <w:rFonts w:ascii="David" w:hAnsi="David" w:cs="David" w:hint="cs"/>
          <w:sz w:val="24"/>
          <w:szCs w:val="24"/>
          <w:rtl/>
        </w:rPr>
        <w:t xml:space="preserve"> </w:t>
      </w:r>
      <w:r w:rsidR="00221646" w:rsidRPr="00793A21">
        <w:rPr>
          <w:rFonts w:ascii="David" w:hAnsi="David" w:cs="David" w:hint="cs"/>
          <w:sz w:val="24"/>
          <w:szCs w:val="24"/>
          <w:rtl/>
        </w:rPr>
        <w:t>(כפי שטענה לעיל)</w:t>
      </w:r>
      <w:r w:rsidR="00984C5E" w:rsidRPr="00793A21">
        <w:rPr>
          <w:rFonts w:ascii="David" w:hAnsi="David" w:cs="David" w:hint="cs"/>
          <w:sz w:val="24"/>
          <w:szCs w:val="24"/>
          <w:rtl/>
        </w:rPr>
        <w:t>.</w:t>
      </w:r>
      <w:r w:rsidR="00221646" w:rsidRPr="00793A21">
        <w:rPr>
          <w:rFonts w:ascii="David" w:hAnsi="David" w:cs="David" w:hint="cs"/>
          <w:sz w:val="24"/>
          <w:szCs w:val="24"/>
          <w:rtl/>
        </w:rPr>
        <w:t xml:space="preserve"> בנוסף, לא נראה</w:t>
      </w:r>
      <w:r w:rsidR="00D60198" w:rsidRPr="00793A21">
        <w:rPr>
          <w:rFonts w:ascii="David" w:hAnsi="David" w:cs="David" w:hint="cs"/>
          <w:sz w:val="24"/>
          <w:szCs w:val="24"/>
          <w:rtl/>
        </w:rPr>
        <w:t xml:space="preserve"> </w:t>
      </w:r>
      <w:r w:rsidR="00B21426" w:rsidRPr="00793A21">
        <w:rPr>
          <w:rFonts w:ascii="David" w:hAnsi="David" w:cs="David" w:hint="cs"/>
          <w:sz w:val="24"/>
          <w:szCs w:val="24"/>
          <w:rtl/>
        </w:rPr>
        <w:t>ש</w:t>
      </w:r>
      <w:r w:rsidR="00221646" w:rsidRPr="00793A21">
        <w:rPr>
          <w:rFonts w:ascii="David" w:hAnsi="David" w:cs="David" w:hint="cs"/>
          <w:sz w:val="24"/>
          <w:szCs w:val="24"/>
          <w:rtl/>
        </w:rPr>
        <w:t>הצדדים הסכימו בה</w:t>
      </w:r>
      <w:r w:rsidR="007F7898" w:rsidRPr="00793A21">
        <w:rPr>
          <w:rFonts w:ascii="David" w:hAnsi="David" w:cs="David" w:hint="cs"/>
          <w:sz w:val="24"/>
          <w:szCs w:val="24"/>
          <w:rtl/>
        </w:rPr>
        <w:t>סדר</w:t>
      </w:r>
      <w:r w:rsidR="00221646" w:rsidRPr="00793A21">
        <w:rPr>
          <w:rFonts w:ascii="David" w:hAnsi="David" w:cs="David" w:hint="cs"/>
          <w:sz w:val="24"/>
          <w:szCs w:val="24"/>
          <w:rtl/>
        </w:rPr>
        <w:t xml:space="preserve"> על ערכאה שיהיה לה סמכות נמשכת עתידית כך שבינימין לא יוכל לטעון זאת.</w:t>
      </w:r>
      <w:r w:rsidR="00221646" w:rsidRPr="00793A21">
        <w:rPr>
          <w:rFonts w:ascii="David" w:hAnsi="David" w:cs="David" w:hint="cs"/>
          <w:b/>
          <w:bCs/>
          <w:sz w:val="24"/>
          <w:szCs w:val="24"/>
          <w:rtl/>
        </w:rPr>
        <w:t>(ורבר)</w:t>
      </w:r>
      <w:r w:rsidR="00221646" w:rsidRPr="00793A21">
        <w:rPr>
          <w:rFonts w:ascii="David" w:hAnsi="David" w:cs="David" w:hint="cs"/>
          <w:sz w:val="24"/>
          <w:szCs w:val="24"/>
          <w:rtl/>
        </w:rPr>
        <w:t xml:space="preserve"> 5. </w:t>
      </w:r>
      <w:r w:rsidR="007D3140" w:rsidRPr="00793A21">
        <w:rPr>
          <w:rFonts w:ascii="David" w:hAnsi="David" w:cs="David" w:hint="cs"/>
          <w:b/>
          <w:bCs/>
          <w:sz w:val="24"/>
          <w:szCs w:val="24"/>
          <w:u w:val="single"/>
          <w:rtl/>
        </w:rPr>
        <w:t>תוכן זהה</w:t>
      </w:r>
      <w:r w:rsidR="00221646" w:rsidRPr="00793A21">
        <w:rPr>
          <w:rFonts w:ascii="David" w:hAnsi="David" w:cs="David" w:hint="cs"/>
          <w:b/>
          <w:bCs/>
          <w:sz w:val="24"/>
          <w:szCs w:val="24"/>
          <w:rtl/>
        </w:rPr>
        <w:t xml:space="preserve"> </w:t>
      </w:r>
      <w:r w:rsidR="00221646" w:rsidRPr="00793A21">
        <w:rPr>
          <w:rFonts w:ascii="David" w:hAnsi="David" w:cs="David"/>
          <w:b/>
          <w:bCs/>
          <w:sz w:val="24"/>
          <w:szCs w:val="24"/>
          <w:rtl/>
        </w:rPr>
        <w:t>–</w:t>
      </w:r>
      <w:r w:rsidR="00221646" w:rsidRPr="00793A21">
        <w:rPr>
          <w:rFonts w:ascii="David" w:hAnsi="David" w:cs="David" w:hint="cs"/>
          <w:b/>
          <w:bCs/>
          <w:sz w:val="24"/>
          <w:szCs w:val="24"/>
          <w:rtl/>
        </w:rPr>
        <w:t xml:space="preserve"> </w:t>
      </w:r>
      <w:r w:rsidR="00221646" w:rsidRPr="00793A21">
        <w:rPr>
          <w:rFonts w:ascii="David" w:hAnsi="David" w:cs="David" w:hint="cs"/>
          <w:sz w:val="24"/>
          <w:szCs w:val="24"/>
          <w:rtl/>
        </w:rPr>
        <w:t xml:space="preserve">לפי </w:t>
      </w:r>
      <w:r w:rsidR="00221646" w:rsidRPr="00793A21">
        <w:rPr>
          <w:rFonts w:ascii="David" w:hAnsi="David" w:cs="David" w:hint="cs"/>
          <w:b/>
          <w:bCs/>
          <w:sz w:val="24"/>
          <w:szCs w:val="24"/>
          <w:rtl/>
        </w:rPr>
        <w:t xml:space="preserve">ורבר </w:t>
      </w:r>
      <w:r w:rsidR="00221646" w:rsidRPr="00793A21">
        <w:rPr>
          <w:rFonts w:ascii="David" w:hAnsi="David" w:cs="David" w:hint="cs"/>
          <w:sz w:val="24"/>
          <w:szCs w:val="24"/>
          <w:rtl/>
        </w:rPr>
        <w:t>אין סמכות נמשכת בנושא שלא נידון בעבר</w:t>
      </w:r>
      <w:r w:rsidR="00793A21">
        <w:rPr>
          <w:rFonts w:ascii="David" w:hAnsi="David" w:cs="David" w:hint="cs"/>
          <w:sz w:val="24"/>
          <w:szCs w:val="24"/>
          <w:rtl/>
        </w:rPr>
        <w:t xml:space="preserve"> - </w:t>
      </w:r>
      <w:r w:rsidR="00221646" w:rsidRPr="00793A21">
        <w:rPr>
          <w:rFonts w:ascii="David" w:hAnsi="David" w:cs="David" w:hint="cs"/>
          <w:sz w:val="24"/>
          <w:szCs w:val="24"/>
          <w:rtl/>
        </w:rPr>
        <w:t xml:space="preserve">אין חולק </w:t>
      </w:r>
      <w:r w:rsidR="00D60198" w:rsidRPr="00793A21">
        <w:rPr>
          <w:rFonts w:ascii="David" w:hAnsi="David" w:cs="David" w:hint="cs"/>
          <w:sz w:val="24"/>
          <w:szCs w:val="24"/>
          <w:rtl/>
        </w:rPr>
        <w:t>ש</w:t>
      </w:r>
      <w:r w:rsidR="00221646" w:rsidRPr="00793A21">
        <w:rPr>
          <w:rFonts w:ascii="David" w:hAnsi="David" w:cs="David" w:hint="cs"/>
          <w:sz w:val="24"/>
          <w:szCs w:val="24"/>
          <w:rtl/>
        </w:rPr>
        <w:t>שני הנושאים היו כלולים בהסכם הגירושין</w:t>
      </w:r>
      <w:r w:rsidR="00221646" w:rsidRPr="00793A21">
        <w:rPr>
          <w:rFonts w:ascii="David" w:hAnsi="David" w:cs="David" w:hint="cs"/>
          <w:b/>
          <w:bCs/>
          <w:sz w:val="24"/>
          <w:szCs w:val="24"/>
          <w:rtl/>
        </w:rPr>
        <w:t xml:space="preserve">. </w:t>
      </w:r>
      <w:r w:rsidR="00221646" w:rsidRPr="00793A21">
        <w:rPr>
          <w:rFonts w:ascii="David" w:hAnsi="David" w:cs="David" w:hint="cs"/>
          <w:b/>
          <w:bCs/>
          <w:sz w:val="24"/>
          <w:szCs w:val="24"/>
          <w:u w:val="single"/>
          <w:rtl/>
        </w:rPr>
        <w:t xml:space="preserve">6. </w:t>
      </w:r>
      <w:r w:rsidR="006412ED" w:rsidRPr="00793A21">
        <w:rPr>
          <w:rFonts w:ascii="David" w:hAnsi="David" w:cs="David" w:hint="cs"/>
          <w:b/>
          <w:bCs/>
          <w:sz w:val="24"/>
          <w:szCs w:val="24"/>
          <w:u w:val="single"/>
          <w:rtl/>
        </w:rPr>
        <w:t>קרבה ו</w:t>
      </w:r>
      <w:r w:rsidR="00637E93" w:rsidRPr="00793A21">
        <w:rPr>
          <w:rFonts w:ascii="David" w:hAnsi="David" w:cs="David" w:hint="cs"/>
          <w:b/>
          <w:bCs/>
          <w:sz w:val="24"/>
          <w:szCs w:val="24"/>
          <w:u w:val="single"/>
          <w:rtl/>
        </w:rPr>
        <w:t>צביון</w:t>
      </w:r>
      <w:r w:rsidR="00793A21">
        <w:rPr>
          <w:rFonts w:ascii="David" w:hAnsi="David" w:cs="David" w:hint="cs"/>
          <w:b/>
          <w:bCs/>
          <w:sz w:val="24"/>
          <w:szCs w:val="24"/>
          <w:u w:val="single"/>
          <w:rtl/>
        </w:rPr>
        <w:t>:</w:t>
      </w:r>
      <w:r w:rsidR="00221646" w:rsidRPr="00793A21">
        <w:rPr>
          <w:rFonts w:ascii="David" w:hAnsi="David" w:cs="David" w:hint="cs"/>
          <w:b/>
          <w:bCs/>
          <w:sz w:val="24"/>
          <w:szCs w:val="24"/>
          <w:rtl/>
        </w:rPr>
        <w:t xml:space="preserve"> </w:t>
      </w:r>
      <w:r w:rsidR="007F7898" w:rsidRPr="00793A21">
        <w:rPr>
          <w:rFonts w:ascii="David" w:hAnsi="David" w:cs="David" w:hint="cs"/>
          <w:b/>
          <w:bCs/>
          <w:sz w:val="24"/>
          <w:szCs w:val="24"/>
          <w:rtl/>
        </w:rPr>
        <w:t>ורבר</w:t>
      </w:r>
      <w:r w:rsidR="007F7898" w:rsidRPr="00793A21">
        <w:rPr>
          <w:rFonts w:ascii="David" w:hAnsi="David" w:cs="David" w:hint="cs"/>
          <w:sz w:val="24"/>
          <w:szCs w:val="24"/>
          <w:rtl/>
        </w:rPr>
        <w:t xml:space="preserve"> </w:t>
      </w:r>
      <w:r w:rsidR="00637E93" w:rsidRPr="00793A21">
        <w:rPr>
          <w:rFonts w:ascii="David" w:hAnsi="David" w:cs="David" w:hint="cs"/>
          <w:sz w:val="24"/>
          <w:szCs w:val="24"/>
          <w:rtl/>
        </w:rPr>
        <w:t>מוסיף עוד מבחנים:</w:t>
      </w:r>
      <w:r w:rsidR="00614917" w:rsidRPr="00793A21">
        <w:rPr>
          <w:rFonts w:ascii="David" w:hAnsi="David" w:cs="David" w:hint="cs"/>
          <w:sz w:val="24"/>
          <w:szCs w:val="24"/>
          <w:rtl/>
        </w:rPr>
        <w:t xml:space="preserve"> </w:t>
      </w:r>
      <w:r w:rsidR="00614917" w:rsidRPr="00793A21">
        <w:rPr>
          <w:rFonts w:ascii="David" w:hAnsi="David" w:cs="David" w:hint="cs"/>
          <w:sz w:val="24"/>
          <w:szCs w:val="24"/>
          <w:u w:val="single"/>
          <w:rtl/>
        </w:rPr>
        <w:t>פער זמן:</w:t>
      </w:r>
      <w:r w:rsidR="00614917" w:rsidRPr="00793A21">
        <w:rPr>
          <w:rFonts w:ascii="David" w:hAnsi="David" w:cs="David" w:hint="cs"/>
          <w:sz w:val="24"/>
          <w:szCs w:val="24"/>
          <w:rtl/>
        </w:rPr>
        <w:t xml:space="preserve"> בינימין יטען </w:t>
      </w:r>
      <w:r w:rsidR="00D60198" w:rsidRPr="00793A21">
        <w:rPr>
          <w:rFonts w:ascii="David" w:hAnsi="David" w:cs="David" w:hint="cs"/>
          <w:sz w:val="24"/>
          <w:szCs w:val="24"/>
          <w:rtl/>
        </w:rPr>
        <w:t>ש</w:t>
      </w:r>
      <w:r w:rsidR="00614917" w:rsidRPr="00793A21">
        <w:rPr>
          <w:rFonts w:ascii="David" w:hAnsi="David" w:cs="David" w:hint="cs"/>
          <w:sz w:val="24"/>
          <w:szCs w:val="24"/>
          <w:rtl/>
        </w:rPr>
        <w:t xml:space="preserve">חלפו רק 3 שנים שזהו זמן קצר ביותר. רייצל </w:t>
      </w:r>
      <w:r w:rsidR="007F7898" w:rsidRPr="00793A21">
        <w:rPr>
          <w:rFonts w:ascii="David" w:hAnsi="David" w:cs="David" w:hint="cs"/>
          <w:sz w:val="24"/>
          <w:szCs w:val="24"/>
          <w:rtl/>
        </w:rPr>
        <w:t>ת</w:t>
      </w:r>
      <w:r w:rsidR="00614917" w:rsidRPr="00793A21">
        <w:rPr>
          <w:rFonts w:ascii="David" w:hAnsi="David" w:cs="David" w:hint="cs"/>
          <w:sz w:val="24"/>
          <w:szCs w:val="24"/>
          <w:rtl/>
        </w:rPr>
        <w:t xml:space="preserve">טען </w:t>
      </w:r>
      <w:r w:rsidR="00D60198" w:rsidRPr="00793A21">
        <w:rPr>
          <w:rFonts w:ascii="David" w:hAnsi="David" w:cs="David" w:hint="cs"/>
          <w:sz w:val="24"/>
          <w:szCs w:val="24"/>
          <w:rtl/>
        </w:rPr>
        <w:t>ש</w:t>
      </w:r>
      <w:r w:rsidR="00614917" w:rsidRPr="00793A21">
        <w:rPr>
          <w:rFonts w:ascii="David" w:hAnsi="David" w:cs="David" w:hint="cs"/>
          <w:sz w:val="24"/>
          <w:szCs w:val="24"/>
          <w:rtl/>
        </w:rPr>
        <w:t xml:space="preserve">מדובר בזמן רב. </w:t>
      </w:r>
      <w:r w:rsidR="00614917" w:rsidRPr="00793A21">
        <w:rPr>
          <w:rFonts w:ascii="David" w:hAnsi="David" w:cs="David" w:hint="cs"/>
          <w:sz w:val="24"/>
          <w:szCs w:val="24"/>
          <w:u w:val="single"/>
          <w:rtl/>
        </w:rPr>
        <w:t>מקום:</w:t>
      </w:r>
      <w:r w:rsidR="00614917" w:rsidRPr="00793A21">
        <w:rPr>
          <w:rFonts w:ascii="David" w:hAnsi="David" w:cs="David" w:hint="cs"/>
          <w:sz w:val="24"/>
          <w:szCs w:val="24"/>
          <w:rtl/>
        </w:rPr>
        <w:t xml:space="preserve"> רייצל תטען </w:t>
      </w:r>
      <w:r w:rsidR="00D60198" w:rsidRPr="00793A21">
        <w:rPr>
          <w:rFonts w:ascii="David" w:hAnsi="David" w:cs="David" w:hint="cs"/>
          <w:sz w:val="24"/>
          <w:szCs w:val="24"/>
          <w:rtl/>
        </w:rPr>
        <w:t>ש</w:t>
      </w:r>
      <w:r w:rsidR="00614917" w:rsidRPr="00793A21">
        <w:rPr>
          <w:rFonts w:ascii="David" w:hAnsi="David" w:cs="David" w:hint="cs"/>
          <w:sz w:val="24"/>
          <w:szCs w:val="24"/>
          <w:rtl/>
        </w:rPr>
        <w:t xml:space="preserve">שינוי מקום המגורים מרחיק את הסוגיה המאוחרת מהסוגיה המקורית בשביל </w:t>
      </w:r>
      <w:proofErr w:type="spellStart"/>
      <w:r w:rsidR="00614917" w:rsidRPr="00793A21">
        <w:rPr>
          <w:rFonts w:ascii="David" w:hAnsi="David" w:cs="David" w:hint="cs"/>
          <w:sz w:val="24"/>
          <w:szCs w:val="24"/>
          <w:rtl/>
        </w:rPr>
        <w:t>שהבד"ר</w:t>
      </w:r>
      <w:proofErr w:type="spellEnd"/>
      <w:r w:rsidR="00614917" w:rsidRPr="00793A21">
        <w:rPr>
          <w:rFonts w:ascii="David" w:hAnsi="David" w:cs="David" w:hint="cs"/>
          <w:sz w:val="24"/>
          <w:szCs w:val="24"/>
          <w:rtl/>
        </w:rPr>
        <w:t xml:space="preserve"> ידון בעניין. לטענתה גם אם </w:t>
      </w:r>
      <w:proofErr w:type="spellStart"/>
      <w:r w:rsidR="00614917" w:rsidRPr="00793A21">
        <w:rPr>
          <w:rFonts w:ascii="David" w:hAnsi="David" w:cs="David" w:hint="cs"/>
          <w:sz w:val="24"/>
          <w:szCs w:val="24"/>
          <w:rtl/>
        </w:rPr>
        <w:t>הבד"ר</w:t>
      </w:r>
      <w:proofErr w:type="spellEnd"/>
      <w:r w:rsidR="00614917" w:rsidRPr="00793A21">
        <w:rPr>
          <w:rFonts w:ascii="David" w:hAnsi="David" w:cs="David" w:hint="cs"/>
          <w:sz w:val="24"/>
          <w:szCs w:val="24"/>
          <w:rtl/>
        </w:rPr>
        <w:t xml:space="preserve"> עומד במבחן דן ופסק בעניין המזונות והגירושין חל שינוי נסיבות מהותי </w:t>
      </w:r>
      <w:r w:rsidR="00614917" w:rsidRPr="00793A21">
        <w:rPr>
          <w:rFonts w:ascii="David" w:hAnsi="David" w:cs="David"/>
          <w:sz w:val="24"/>
          <w:szCs w:val="24"/>
          <w:rtl/>
        </w:rPr>
        <w:t>–</w:t>
      </w:r>
      <w:r w:rsidR="00614917" w:rsidRPr="00793A21">
        <w:rPr>
          <w:rFonts w:ascii="David" w:hAnsi="David" w:cs="David" w:hint="cs"/>
          <w:sz w:val="24"/>
          <w:szCs w:val="24"/>
          <w:rtl/>
        </w:rPr>
        <w:t xml:space="preserve"> החזרה שלה לגור בישראל. </w:t>
      </w:r>
      <w:r w:rsidR="007F7898" w:rsidRPr="00793A21">
        <w:rPr>
          <w:rFonts w:ascii="David" w:hAnsi="David" w:cs="David" w:hint="cs"/>
          <w:b/>
          <w:bCs/>
          <w:sz w:val="24"/>
          <w:szCs w:val="24"/>
          <w:u w:val="single"/>
          <w:rtl/>
        </w:rPr>
        <w:t>7. ביטול או שינוי פסד עקב שינוי נסיבות ולא אכיפה או פרשנות:</w:t>
      </w:r>
      <w:r w:rsidR="007F7898" w:rsidRPr="00793A21">
        <w:rPr>
          <w:rFonts w:ascii="David" w:hAnsi="David" w:cs="David" w:hint="cs"/>
          <w:b/>
          <w:bCs/>
          <w:sz w:val="24"/>
          <w:szCs w:val="24"/>
          <w:rtl/>
        </w:rPr>
        <w:t xml:space="preserve"> </w:t>
      </w:r>
      <w:r w:rsidR="00614917" w:rsidRPr="00793A21">
        <w:rPr>
          <w:rFonts w:ascii="David" w:hAnsi="David" w:cs="David" w:hint="cs"/>
          <w:sz w:val="24"/>
          <w:szCs w:val="24"/>
          <w:rtl/>
        </w:rPr>
        <w:t xml:space="preserve">רייצל תטען שבינימין טוען לפרשנות בכך שמבקש שיפרשו את ההסכם כתקף רק כאשר רייצל גרה בארה"ב. תטען </w:t>
      </w:r>
      <w:r w:rsidR="00D60198" w:rsidRPr="00793A21">
        <w:rPr>
          <w:rFonts w:ascii="David" w:hAnsi="David" w:cs="David" w:hint="cs"/>
          <w:sz w:val="24"/>
          <w:szCs w:val="24"/>
          <w:rtl/>
        </w:rPr>
        <w:t>ש</w:t>
      </w:r>
      <w:r w:rsidR="00614917" w:rsidRPr="00793A21">
        <w:rPr>
          <w:rFonts w:ascii="David" w:hAnsi="David" w:cs="David" w:hint="cs"/>
          <w:sz w:val="24"/>
          <w:szCs w:val="24"/>
          <w:rtl/>
        </w:rPr>
        <w:t xml:space="preserve">אי אפשר לדון בפרשנות מכוח סמכות נמשכת לפי </w:t>
      </w:r>
      <w:proofErr w:type="spellStart"/>
      <w:r w:rsidR="00614917" w:rsidRPr="00793A21">
        <w:rPr>
          <w:rFonts w:ascii="David" w:hAnsi="David" w:cs="David" w:hint="cs"/>
          <w:b/>
          <w:bCs/>
          <w:sz w:val="24"/>
          <w:szCs w:val="24"/>
          <w:u w:val="single"/>
          <w:rtl/>
        </w:rPr>
        <w:t>חליווה</w:t>
      </w:r>
      <w:proofErr w:type="spellEnd"/>
      <w:r w:rsidR="00614917" w:rsidRPr="00793A21">
        <w:rPr>
          <w:rFonts w:ascii="David" w:hAnsi="David" w:cs="David" w:hint="cs"/>
          <w:b/>
          <w:bCs/>
          <w:sz w:val="24"/>
          <w:szCs w:val="24"/>
          <w:u w:val="single"/>
          <w:rtl/>
        </w:rPr>
        <w:t xml:space="preserve"> </w:t>
      </w:r>
      <w:proofErr w:type="spellStart"/>
      <w:r w:rsidR="00614917" w:rsidRPr="00793A21">
        <w:rPr>
          <w:rFonts w:ascii="David" w:hAnsi="David" w:cs="David" w:hint="cs"/>
          <w:b/>
          <w:bCs/>
          <w:sz w:val="24"/>
          <w:szCs w:val="24"/>
          <w:u w:val="single"/>
          <w:rtl/>
        </w:rPr>
        <w:t>וורבר</w:t>
      </w:r>
      <w:proofErr w:type="spellEnd"/>
      <w:r w:rsidR="00614917" w:rsidRPr="00793A21">
        <w:rPr>
          <w:rFonts w:ascii="David" w:hAnsi="David" w:cs="David" w:hint="cs"/>
          <w:sz w:val="24"/>
          <w:szCs w:val="24"/>
          <w:rtl/>
        </w:rPr>
        <w:t xml:space="preserve">. </w:t>
      </w:r>
      <w:r w:rsidR="00B84C4D" w:rsidRPr="00793A21">
        <w:rPr>
          <w:rFonts w:ascii="David" w:hAnsi="David" w:cs="David" w:hint="cs"/>
          <w:sz w:val="24"/>
          <w:szCs w:val="24"/>
          <w:rtl/>
        </w:rPr>
        <w:t xml:space="preserve">ותטען </w:t>
      </w:r>
      <w:r w:rsidR="00D60198" w:rsidRPr="00793A21">
        <w:rPr>
          <w:rFonts w:ascii="David" w:hAnsi="David" w:cs="David" w:hint="cs"/>
          <w:sz w:val="24"/>
          <w:szCs w:val="24"/>
          <w:rtl/>
        </w:rPr>
        <w:t>ש</w:t>
      </w:r>
      <w:r w:rsidR="00B84C4D" w:rsidRPr="00793A21">
        <w:rPr>
          <w:rFonts w:ascii="David" w:hAnsi="David" w:cs="David" w:hint="cs"/>
          <w:sz w:val="24"/>
          <w:szCs w:val="24"/>
          <w:rtl/>
        </w:rPr>
        <w:t xml:space="preserve">מתקיים </w:t>
      </w:r>
      <w:r w:rsidR="00614917" w:rsidRPr="00793A21">
        <w:rPr>
          <w:rFonts w:ascii="David" w:hAnsi="David" w:cs="David" w:hint="cs"/>
          <w:sz w:val="24"/>
          <w:szCs w:val="24"/>
          <w:rtl/>
        </w:rPr>
        <w:t>שינוי נסיבות מהותי.</w:t>
      </w:r>
      <w:r w:rsidR="001B6892" w:rsidRPr="00793A21">
        <w:rPr>
          <w:rFonts w:ascii="David" w:hAnsi="David" w:cs="David" w:hint="cs"/>
          <w:sz w:val="24"/>
          <w:szCs w:val="24"/>
          <w:rtl/>
        </w:rPr>
        <w:t xml:space="preserve"> בנוסף יכולה לטעון רייצל בהקשר לטענה זו של בינימין </w:t>
      </w:r>
      <w:r w:rsidR="00D60198" w:rsidRPr="00793A21">
        <w:rPr>
          <w:rFonts w:ascii="David" w:hAnsi="David" w:cs="David" w:hint="cs"/>
          <w:sz w:val="24"/>
          <w:szCs w:val="24"/>
          <w:rtl/>
        </w:rPr>
        <w:t>ש</w:t>
      </w:r>
      <w:r w:rsidR="001B6892" w:rsidRPr="00793A21">
        <w:rPr>
          <w:rFonts w:ascii="David" w:hAnsi="David" w:cs="David" w:hint="cs"/>
          <w:sz w:val="24"/>
          <w:szCs w:val="24"/>
          <w:rtl/>
        </w:rPr>
        <w:t xml:space="preserve">אם הולכים לעניין הפרשנות </w:t>
      </w:r>
      <w:r w:rsidR="001B6892" w:rsidRPr="00793A21">
        <w:rPr>
          <w:rFonts w:ascii="David" w:hAnsi="David" w:cs="David"/>
          <w:sz w:val="24"/>
          <w:szCs w:val="24"/>
          <w:rtl/>
        </w:rPr>
        <w:t>–</w:t>
      </w:r>
      <w:r w:rsidR="001B6892" w:rsidRPr="00793A21">
        <w:rPr>
          <w:rFonts w:ascii="David" w:hAnsi="David" w:cs="David" w:hint="cs"/>
          <w:sz w:val="24"/>
          <w:szCs w:val="24"/>
          <w:rtl/>
        </w:rPr>
        <w:t xml:space="preserve"> אזי ההסכם שנעשה בניהם צריך להיתפס כהסכם חוזי </w:t>
      </w:r>
      <w:r w:rsidR="001B6892" w:rsidRPr="00793A21">
        <w:rPr>
          <w:rFonts w:ascii="David" w:hAnsi="David" w:cs="David"/>
          <w:sz w:val="24"/>
          <w:szCs w:val="24"/>
          <w:rtl/>
        </w:rPr>
        <w:t>–</w:t>
      </w:r>
      <w:r w:rsidR="001B6892" w:rsidRPr="00793A21">
        <w:rPr>
          <w:rFonts w:ascii="David" w:hAnsi="David" w:cs="David" w:hint="cs"/>
          <w:sz w:val="24"/>
          <w:szCs w:val="24"/>
          <w:rtl/>
        </w:rPr>
        <w:t xml:space="preserve"> והדיון בפרשנות שלו אינו מחוייב להתפרש באותו </w:t>
      </w:r>
      <w:proofErr w:type="spellStart"/>
      <w:r w:rsidR="001B6892" w:rsidRPr="00793A21">
        <w:rPr>
          <w:rFonts w:ascii="David" w:hAnsi="David" w:cs="David" w:hint="cs"/>
          <w:sz w:val="24"/>
          <w:szCs w:val="24"/>
          <w:rtl/>
        </w:rPr>
        <w:t>ביד"ר</w:t>
      </w:r>
      <w:proofErr w:type="spellEnd"/>
      <w:r w:rsidR="001B6892" w:rsidRPr="00793A21">
        <w:rPr>
          <w:rFonts w:ascii="David" w:hAnsi="David" w:cs="David" w:hint="cs"/>
          <w:sz w:val="24"/>
          <w:szCs w:val="24"/>
          <w:rtl/>
        </w:rPr>
        <w:t xml:space="preserve"> שנתן לו תוקף. (</w:t>
      </w:r>
      <w:r w:rsidR="001B6892" w:rsidRPr="00793A21">
        <w:rPr>
          <w:rFonts w:ascii="David" w:hAnsi="David" w:cs="David" w:hint="cs"/>
          <w:b/>
          <w:bCs/>
          <w:sz w:val="24"/>
          <w:szCs w:val="24"/>
          <w:rtl/>
        </w:rPr>
        <w:t>סימה</w:t>
      </w:r>
      <w:r w:rsidR="00033A92" w:rsidRPr="00793A21">
        <w:rPr>
          <w:rFonts w:ascii="David" w:hAnsi="David" w:cs="David" w:hint="cs"/>
          <w:sz w:val="24"/>
          <w:szCs w:val="24"/>
          <w:rtl/>
        </w:rPr>
        <w:t>)</w:t>
      </w:r>
      <w:r w:rsidR="001B6892">
        <w:rPr>
          <w:rFonts w:hint="cs"/>
          <w:rtl/>
        </w:rPr>
        <w:t xml:space="preserve"> </w:t>
      </w:r>
    </w:p>
    <w:p w:rsidR="00E64946" w:rsidRDefault="00E64946" w:rsidP="00E64946">
      <w:pPr>
        <w:rPr>
          <w:b/>
          <w:bCs/>
          <w:rtl/>
        </w:rPr>
      </w:pPr>
    </w:p>
    <w:p w:rsidR="00E64946" w:rsidRDefault="00E64946" w:rsidP="00E64946">
      <w:pPr>
        <w:pStyle w:val="Ruller4"/>
        <w:spacing w:line="480" w:lineRule="auto"/>
      </w:pPr>
    </w:p>
    <w:p w:rsidR="00531ADD" w:rsidRDefault="00531ADD" w:rsidP="00FC5DF8">
      <w:pPr>
        <w:pStyle w:val="P00"/>
        <w:spacing w:before="72" w:line="360" w:lineRule="auto"/>
        <w:ind w:left="0" w:right="1134"/>
        <w:rPr>
          <w:rFonts w:ascii="David" w:hAnsi="David" w:cs="David"/>
          <w:sz w:val="24"/>
          <w:szCs w:val="24"/>
          <w:rtl/>
        </w:rPr>
      </w:pPr>
    </w:p>
    <w:p w:rsidR="006412ED" w:rsidRDefault="006412ED" w:rsidP="00FC5DF8">
      <w:pPr>
        <w:pStyle w:val="P00"/>
        <w:spacing w:before="72" w:line="360" w:lineRule="auto"/>
        <w:ind w:left="0" w:right="1134"/>
        <w:rPr>
          <w:rFonts w:ascii="David" w:hAnsi="David" w:cs="David"/>
          <w:sz w:val="24"/>
          <w:szCs w:val="24"/>
          <w:rtl/>
        </w:rPr>
      </w:pPr>
    </w:p>
    <w:p w:rsidR="006412ED" w:rsidRDefault="006412ED" w:rsidP="00FC5DF8">
      <w:pPr>
        <w:pStyle w:val="P00"/>
        <w:spacing w:before="72" w:line="360" w:lineRule="auto"/>
        <w:ind w:left="0" w:right="1134"/>
        <w:rPr>
          <w:rFonts w:ascii="David" w:hAnsi="David" w:cs="David"/>
          <w:sz w:val="24"/>
          <w:szCs w:val="24"/>
          <w:rtl/>
        </w:rPr>
      </w:pPr>
    </w:p>
    <w:p w:rsidR="006412ED" w:rsidRDefault="006412ED" w:rsidP="00FC5DF8">
      <w:pPr>
        <w:pStyle w:val="P00"/>
        <w:spacing w:before="72" w:line="360" w:lineRule="auto"/>
        <w:ind w:left="0" w:right="1134"/>
        <w:rPr>
          <w:rFonts w:ascii="David" w:hAnsi="David" w:cs="David"/>
          <w:sz w:val="24"/>
          <w:szCs w:val="24"/>
          <w:rtl/>
        </w:rPr>
      </w:pPr>
    </w:p>
    <w:p w:rsidR="006412ED" w:rsidRDefault="006412ED" w:rsidP="00FC5DF8">
      <w:pPr>
        <w:pStyle w:val="P00"/>
        <w:spacing w:before="72" w:line="360" w:lineRule="auto"/>
        <w:ind w:left="0" w:right="1134"/>
        <w:rPr>
          <w:rFonts w:ascii="David" w:hAnsi="David" w:cs="David"/>
          <w:sz w:val="24"/>
          <w:szCs w:val="24"/>
          <w:rtl/>
        </w:rPr>
      </w:pPr>
    </w:p>
    <w:p w:rsidR="006412ED" w:rsidRDefault="006412ED" w:rsidP="00FC5DF8">
      <w:pPr>
        <w:pStyle w:val="P00"/>
        <w:spacing w:before="72" w:line="360" w:lineRule="auto"/>
        <w:ind w:left="0" w:right="1134"/>
        <w:rPr>
          <w:rFonts w:ascii="David" w:hAnsi="David" w:cs="David"/>
          <w:sz w:val="24"/>
          <w:szCs w:val="24"/>
          <w:rtl/>
        </w:rPr>
      </w:pPr>
    </w:p>
    <w:p w:rsidR="006412ED" w:rsidRDefault="006412ED" w:rsidP="00FC5DF8">
      <w:pPr>
        <w:pStyle w:val="P00"/>
        <w:spacing w:before="72" w:line="360" w:lineRule="auto"/>
        <w:ind w:left="0" w:right="1134"/>
        <w:rPr>
          <w:rFonts w:ascii="David" w:hAnsi="David" w:cs="David"/>
          <w:sz w:val="24"/>
          <w:szCs w:val="24"/>
          <w:rtl/>
        </w:rPr>
      </w:pPr>
    </w:p>
    <w:p w:rsidR="006412ED" w:rsidRDefault="006412ED" w:rsidP="00FC5DF8">
      <w:pPr>
        <w:pStyle w:val="P00"/>
        <w:spacing w:before="72" w:line="360" w:lineRule="auto"/>
        <w:ind w:left="0" w:right="1134"/>
        <w:rPr>
          <w:rFonts w:ascii="David" w:hAnsi="David" w:cs="David"/>
          <w:sz w:val="24"/>
          <w:szCs w:val="24"/>
          <w:rtl/>
        </w:rPr>
      </w:pPr>
    </w:p>
    <w:p w:rsidR="006412ED" w:rsidRDefault="006412ED" w:rsidP="00FC5DF8">
      <w:pPr>
        <w:pStyle w:val="P00"/>
        <w:spacing w:before="72" w:line="360" w:lineRule="auto"/>
        <w:ind w:left="0" w:right="1134"/>
        <w:rPr>
          <w:rFonts w:ascii="David" w:hAnsi="David" w:cs="David"/>
          <w:sz w:val="24"/>
          <w:szCs w:val="24"/>
          <w:rtl/>
        </w:rPr>
      </w:pPr>
    </w:p>
    <w:p w:rsidR="006412ED" w:rsidRDefault="006412ED" w:rsidP="00FC5DF8">
      <w:pPr>
        <w:pStyle w:val="P00"/>
        <w:spacing w:before="72" w:line="360" w:lineRule="auto"/>
        <w:ind w:left="0" w:right="1134"/>
        <w:rPr>
          <w:rFonts w:ascii="David" w:hAnsi="David" w:cs="David"/>
          <w:sz w:val="24"/>
          <w:szCs w:val="24"/>
          <w:rtl/>
        </w:rPr>
      </w:pPr>
    </w:p>
    <w:p w:rsidR="006412ED" w:rsidRDefault="006412ED" w:rsidP="00FC5DF8">
      <w:pPr>
        <w:pStyle w:val="P00"/>
        <w:spacing w:before="72" w:line="360" w:lineRule="auto"/>
        <w:ind w:left="0" w:right="1134"/>
        <w:rPr>
          <w:rFonts w:ascii="David" w:hAnsi="David" w:cs="David"/>
          <w:sz w:val="24"/>
          <w:szCs w:val="24"/>
          <w:rtl/>
        </w:rPr>
      </w:pPr>
    </w:p>
    <w:p w:rsidR="006412ED" w:rsidRDefault="006412ED" w:rsidP="00FC5DF8">
      <w:pPr>
        <w:pStyle w:val="P00"/>
        <w:spacing w:before="72" w:line="360" w:lineRule="auto"/>
        <w:ind w:left="0" w:right="1134"/>
        <w:rPr>
          <w:rFonts w:ascii="David" w:hAnsi="David" w:cs="David"/>
          <w:sz w:val="24"/>
          <w:szCs w:val="24"/>
          <w:rtl/>
        </w:rPr>
      </w:pPr>
    </w:p>
    <w:p w:rsidR="006412ED" w:rsidRDefault="006412ED" w:rsidP="00FC5DF8">
      <w:pPr>
        <w:pStyle w:val="P00"/>
        <w:spacing w:before="72" w:line="360" w:lineRule="auto"/>
        <w:ind w:left="0" w:right="1134"/>
        <w:rPr>
          <w:rFonts w:ascii="David" w:hAnsi="David" w:cs="David"/>
          <w:sz w:val="24"/>
          <w:szCs w:val="24"/>
          <w:rtl/>
        </w:rPr>
      </w:pPr>
    </w:p>
    <w:p w:rsidR="006412ED" w:rsidRDefault="006412ED" w:rsidP="00FC5DF8">
      <w:pPr>
        <w:pStyle w:val="P00"/>
        <w:spacing w:before="72" w:line="360" w:lineRule="auto"/>
        <w:ind w:left="0" w:right="1134"/>
        <w:rPr>
          <w:rFonts w:ascii="David" w:hAnsi="David" w:cs="David"/>
          <w:sz w:val="24"/>
          <w:szCs w:val="24"/>
          <w:rtl/>
        </w:rPr>
      </w:pPr>
    </w:p>
    <w:p w:rsidR="006412ED" w:rsidRDefault="006412ED" w:rsidP="00FC5DF8">
      <w:pPr>
        <w:pStyle w:val="P00"/>
        <w:spacing w:before="72" w:line="360" w:lineRule="auto"/>
        <w:ind w:left="0" w:right="1134"/>
        <w:rPr>
          <w:rFonts w:ascii="David" w:hAnsi="David" w:cs="David"/>
          <w:sz w:val="24"/>
          <w:szCs w:val="24"/>
          <w:rtl/>
        </w:rPr>
      </w:pPr>
    </w:p>
    <w:p w:rsidR="00864184" w:rsidRPr="00864184" w:rsidRDefault="00864184" w:rsidP="00864184">
      <w:pPr>
        <w:tabs>
          <w:tab w:val="left" w:pos="1474"/>
        </w:tabs>
        <w:rPr>
          <w:lang w:eastAsia="he-IL"/>
        </w:rPr>
      </w:pPr>
      <w:r>
        <w:rPr>
          <w:rtl/>
          <w:lang w:eastAsia="he-IL"/>
        </w:rPr>
        <w:tab/>
      </w:r>
    </w:p>
    <w:sectPr w:rsidR="00864184" w:rsidRPr="00864184" w:rsidSect="00531ADD">
      <w:headerReference w:type="default" r:id="rId6"/>
      <w:pgSz w:w="11906" w:h="16838"/>
      <w:pgMar w:top="1418" w:right="1418" w:bottom="1418" w:left="1418"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5C2E" w:rsidRDefault="00135C2E" w:rsidP="00A71B29">
      <w:pPr>
        <w:spacing w:after="0" w:line="240" w:lineRule="auto"/>
      </w:pPr>
      <w:r>
        <w:separator/>
      </w:r>
    </w:p>
  </w:endnote>
  <w:endnote w:type="continuationSeparator" w:id="0">
    <w:p w:rsidR="00135C2E" w:rsidRDefault="00135C2E" w:rsidP="00A71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Arial TUR">
    <w:altName w:val="Arial"/>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5C2E" w:rsidRDefault="00135C2E" w:rsidP="00A71B29">
      <w:pPr>
        <w:spacing w:after="0" w:line="240" w:lineRule="auto"/>
      </w:pPr>
      <w:r>
        <w:separator/>
      </w:r>
    </w:p>
  </w:footnote>
  <w:footnote w:type="continuationSeparator" w:id="0">
    <w:p w:rsidR="00135C2E" w:rsidRDefault="00135C2E" w:rsidP="00A71B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B29" w:rsidRPr="00A71B29" w:rsidRDefault="00A71B29">
    <w:pPr>
      <w:pStyle w:val="a6"/>
      <w:rPr>
        <w:rFonts w:ascii="David" w:hAnsi="David" w:cs="David"/>
      </w:rPr>
    </w:pPr>
    <w:r>
      <w:rPr>
        <w:rFonts w:ascii="David" w:hAnsi="David" w:cs="David" w:hint="cs"/>
        <w:rtl/>
      </w:rPr>
      <w:t xml:space="preserve">דיני משפחה עבודה מס' 1 </w:t>
    </w:r>
    <w:r w:rsidRPr="00A71B29">
      <w:rPr>
        <w:rFonts w:ascii="David" w:hAnsi="David" w:cs="David"/>
        <w:rtl/>
      </w:rPr>
      <w:ptab w:relativeTo="margin" w:alignment="right" w:leader="none"/>
    </w:r>
    <w:r>
      <w:rPr>
        <w:rFonts w:ascii="David" w:hAnsi="David" w:cs="David" w:hint="cs"/>
        <w:rtl/>
      </w:rPr>
      <w:t xml:space="preserve"> שיראל אררט </w:t>
    </w:r>
    <w:r w:rsidRPr="00A71B29">
      <w:rPr>
        <w:rFonts w:ascii="David" w:hAnsi="David" w:cs="David"/>
        <w:rtl/>
      </w:rPr>
      <w:t>316149129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151"/>
    <w:rsid w:val="000247D2"/>
    <w:rsid w:val="00033A92"/>
    <w:rsid w:val="000D52DF"/>
    <w:rsid w:val="000F6ED5"/>
    <w:rsid w:val="001007BA"/>
    <w:rsid w:val="0012194A"/>
    <w:rsid w:val="00135C2E"/>
    <w:rsid w:val="00180198"/>
    <w:rsid w:val="00184BB2"/>
    <w:rsid w:val="00186BC7"/>
    <w:rsid w:val="001A4A54"/>
    <w:rsid w:val="001B1000"/>
    <w:rsid w:val="001B6892"/>
    <w:rsid w:val="002162EF"/>
    <w:rsid w:val="00221646"/>
    <w:rsid w:val="00246478"/>
    <w:rsid w:val="00251CBC"/>
    <w:rsid w:val="00282D77"/>
    <w:rsid w:val="00293680"/>
    <w:rsid w:val="002B7126"/>
    <w:rsid w:val="002D7420"/>
    <w:rsid w:val="00363A09"/>
    <w:rsid w:val="0038605B"/>
    <w:rsid w:val="00392F16"/>
    <w:rsid w:val="003E1BE4"/>
    <w:rsid w:val="0040107D"/>
    <w:rsid w:val="00420108"/>
    <w:rsid w:val="004727F1"/>
    <w:rsid w:val="00476FFD"/>
    <w:rsid w:val="004E676D"/>
    <w:rsid w:val="004E7197"/>
    <w:rsid w:val="004F0DF9"/>
    <w:rsid w:val="005146F2"/>
    <w:rsid w:val="0052752A"/>
    <w:rsid w:val="00531ADD"/>
    <w:rsid w:val="00544453"/>
    <w:rsid w:val="00582F46"/>
    <w:rsid w:val="005D4192"/>
    <w:rsid w:val="00614917"/>
    <w:rsid w:val="0062240F"/>
    <w:rsid w:val="00637E93"/>
    <w:rsid w:val="006412ED"/>
    <w:rsid w:val="00677F82"/>
    <w:rsid w:val="006C7E96"/>
    <w:rsid w:val="007311F2"/>
    <w:rsid w:val="007442F3"/>
    <w:rsid w:val="0079270A"/>
    <w:rsid w:val="00793A21"/>
    <w:rsid w:val="007A2B5A"/>
    <w:rsid w:val="007C07DD"/>
    <w:rsid w:val="007D3140"/>
    <w:rsid w:val="007E2ADB"/>
    <w:rsid w:val="007E5D26"/>
    <w:rsid w:val="007F7898"/>
    <w:rsid w:val="0083495F"/>
    <w:rsid w:val="00834983"/>
    <w:rsid w:val="00860BF5"/>
    <w:rsid w:val="00864184"/>
    <w:rsid w:val="008771B9"/>
    <w:rsid w:val="0092376D"/>
    <w:rsid w:val="009433F4"/>
    <w:rsid w:val="009800D7"/>
    <w:rsid w:val="009839CE"/>
    <w:rsid w:val="00984C5E"/>
    <w:rsid w:val="009F0151"/>
    <w:rsid w:val="00A30F5E"/>
    <w:rsid w:val="00A63BE0"/>
    <w:rsid w:val="00A71B29"/>
    <w:rsid w:val="00A911D6"/>
    <w:rsid w:val="00A96FE0"/>
    <w:rsid w:val="00AC3EE8"/>
    <w:rsid w:val="00AE2632"/>
    <w:rsid w:val="00AF1822"/>
    <w:rsid w:val="00B21426"/>
    <w:rsid w:val="00B406DD"/>
    <w:rsid w:val="00B42D58"/>
    <w:rsid w:val="00B476E0"/>
    <w:rsid w:val="00B559B6"/>
    <w:rsid w:val="00B84C4D"/>
    <w:rsid w:val="00BF5151"/>
    <w:rsid w:val="00C80F9F"/>
    <w:rsid w:val="00C96B08"/>
    <w:rsid w:val="00CD178C"/>
    <w:rsid w:val="00CF7F66"/>
    <w:rsid w:val="00D21D13"/>
    <w:rsid w:val="00D57B86"/>
    <w:rsid w:val="00D60198"/>
    <w:rsid w:val="00D95123"/>
    <w:rsid w:val="00DE1979"/>
    <w:rsid w:val="00E64946"/>
    <w:rsid w:val="00E64A3E"/>
    <w:rsid w:val="00EA74A4"/>
    <w:rsid w:val="00EC3AF7"/>
    <w:rsid w:val="00ED1778"/>
    <w:rsid w:val="00EF05EE"/>
    <w:rsid w:val="00EF743D"/>
    <w:rsid w:val="00F1072B"/>
    <w:rsid w:val="00F11529"/>
    <w:rsid w:val="00F25A15"/>
    <w:rsid w:val="00F77573"/>
    <w:rsid w:val="00F82AE7"/>
    <w:rsid w:val="00FC1950"/>
    <w:rsid w:val="00FC5D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C28CA"/>
  <w15:chartTrackingRefBased/>
  <w15:docId w15:val="{3CD6B162-6146-422F-8F4D-68B27D92D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0">
    <w:name w:val="P00"/>
    <w:rsid w:val="00531ADD"/>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default">
    <w:name w:val="default"/>
    <w:rsid w:val="00531ADD"/>
    <w:rPr>
      <w:rFonts w:ascii="Times New Roman" w:hAnsi="Times New Roman" w:cs="Times New Roman"/>
      <w:sz w:val="26"/>
      <w:szCs w:val="26"/>
    </w:rPr>
  </w:style>
  <w:style w:type="character" w:customStyle="1" w:styleId="big-number">
    <w:name w:val="big-number"/>
    <w:rsid w:val="00531ADD"/>
    <w:rPr>
      <w:rFonts w:ascii="Times New Roman" w:hAnsi="Times New Roman" w:cs="Times New Roman"/>
      <w:sz w:val="32"/>
      <w:szCs w:val="32"/>
    </w:rPr>
  </w:style>
  <w:style w:type="paragraph" w:customStyle="1" w:styleId="a3">
    <w:name w:val="כללי"/>
    <w:basedOn w:val="a"/>
    <w:rsid w:val="00FC5DF8"/>
    <w:pPr>
      <w:overflowPunct w:val="0"/>
      <w:autoSpaceDE w:val="0"/>
      <w:autoSpaceDN w:val="0"/>
      <w:adjustRightInd w:val="0"/>
      <w:spacing w:after="120" w:line="260" w:lineRule="exact"/>
      <w:ind w:firstLine="284"/>
      <w:jc w:val="both"/>
      <w:textAlignment w:val="baseline"/>
    </w:pPr>
    <w:rPr>
      <w:rFonts w:ascii="Times New Roman" w:eastAsia="Times New Roman" w:hAnsi="Times New Roman" w:cs="FrankRuehl"/>
      <w:sz w:val="20"/>
      <w:szCs w:val="24"/>
      <w:lang w:eastAsia="he-IL"/>
    </w:rPr>
  </w:style>
  <w:style w:type="paragraph" w:styleId="a4">
    <w:name w:val="Quote"/>
    <w:basedOn w:val="a3"/>
    <w:link w:val="a5"/>
    <w:qFormat/>
    <w:rsid w:val="00FC5DF8"/>
    <w:pPr>
      <w:ind w:left="454" w:right="454" w:firstLine="0"/>
    </w:pPr>
  </w:style>
  <w:style w:type="character" w:customStyle="1" w:styleId="a5">
    <w:name w:val="ציטוט תו"/>
    <w:basedOn w:val="a0"/>
    <w:link w:val="a4"/>
    <w:rsid w:val="00FC5DF8"/>
    <w:rPr>
      <w:rFonts w:ascii="Times New Roman" w:eastAsia="Times New Roman" w:hAnsi="Times New Roman" w:cs="FrankRuehl"/>
      <w:sz w:val="20"/>
      <w:szCs w:val="24"/>
      <w:lang w:eastAsia="he-IL"/>
    </w:rPr>
  </w:style>
  <w:style w:type="paragraph" w:customStyle="1" w:styleId="Ruller4">
    <w:name w:val="Ruller4"/>
    <w:basedOn w:val="a"/>
    <w:link w:val="Ruller40"/>
    <w:rsid w:val="00FC5DF8"/>
    <w:pPr>
      <w:tabs>
        <w:tab w:val="left" w:pos="800"/>
      </w:tabs>
      <w:overflowPunct w:val="0"/>
      <w:autoSpaceDE w:val="0"/>
      <w:autoSpaceDN w:val="0"/>
      <w:adjustRightInd w:val="0"/>
      <w:spacing w:after="0" w:line="360" w:lineRule="auto"/>
      <w:jc w:val="both"/>
    </w:pPr>
    <w:rPr>
      <w:rFonts w:ascii="Arial TUR" w:eastAsia="Times New Roman" w:hAnsi="Arial TUR" w:cs="FrankRuehl"/>
      <w:spacing w:val="10"/>
      <w:szCs w:val="28"/>
    </w:rPr>
  </w:style>
  <w:style w:type="character" w:customStyle="1" w:styleId="Ruller40">
    <w:name w:val="Ruller4 תו"/>
    <w:link w:val="Ruller4"/>
    <w:locked/>
    <w:rsid w:val="00FC5DF8"/>
    <w:rPr>
      <w:rFonts w:ascii="Arial TUR" w:eastAsia="Times New Roman" w:hAnsi="Arial TUR" w:cs="FrankRuehl"/>
      <w:spacing w:val="10"/>
      <w:szCs w:val="28"/>
    </w:rPr>
  </w:style>
  <w:style w:type="character" w:styleId="Hyperlink">
    <w:name w:val="Hyperlink"/>
    <w:semiHidden/>
    <w:unhideWhenUsed/>
    <w:rsid w:val="00E64946"/>
    <w:rPr>
      <w:color w:val="0000FF"/>
      <w:u w:val="single"/>
    </w:rPr>
  </w:style>
  <w:style w:type="paragraph" w:customStyle="1" w:styleId="Ruller5">
    <w:name w:val="Ruller5"/>
    <w:basedOn w:val="a"/>
    <w:rsid w:val="00E64946"/>
    <w:pPr>
      <w:overflowPunct w:val="0"/>
      <w:autoSpaceDE w:val="0"/>
      <w:autoSpaceDN w:val="0"/>
      <w:adjustRightInd w:val="0"/>
      <w:spacing w:after="0" w:line="240" w:lineRule="auto"/>
      <w:ind w:left="1642" w:right="1282"/>
      <w:jc w:val="both"/>
    </w:pPr>
    <w:rPr>
      <w:rFonts w:ascii="Arial TUR" w:eastAsia="Times New Roman" w:hAnsi="Arial TUR" w:cs="FrankRuehl"/>
      <w:spacing w:val="10"/>
      <w:szCs w:val="28"/>
    </w:rPr>
  </w:style>
  <w:style w:type="paragraph" w:customStyle="1" w:styleId="p000">
    <w:name w:val="p00"/>
    <w:basedOn w:val="a"/>
    <w:rsid w:val="00A911D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unhideWhenUsed/>
    <w:rsid w:val="00A71B29"/>
    <w:pPr>
      <w:tabs>
        <w:tab w:val="center" w:pos="4153"/>
        <w:tab w:val="right" w:pos="8306"/>
      </w:tabs>
      <w:spacing w:after="0" w:line="240" w:lineRule="auto"/>
    </w:pPr>
  </w:style>
  <w:style w:type="character" w:customStyle="1" w:styleId="a7">
    <w:name w:val="כותרת עליונה תו"/>
    <w:basedOn w:val="a0"/>
    <w:link w:val="a6"/>
    <w:uiPriority w:val="99"/>
    <w:rsid w:val="00A71B29"/>
  </w:style>
  <w:style w:type="paragraph" w:styleId="a8">
    <w:name w:val="footer"/>
    <w:basedOn w:val="a"/>
    <w:link w:val="a9"/>
    <w:uiPriority w:val="99"/>
    <w:unhideWhenUsed/>
    <w:rsid w:val="00A71B29"/>
    <w:pPr>
      <w:tabs>
        <w:tab w:val="center" w:pos="4153"/>
        <w:tab w:val="right" w:pos="8306"/>
      </w:tabs>
      <w:spacing w:after="0" w:line="240" w:lineRule="auto"/>
    </w:pPr>
  </w:style>
  <w:style w:type="character" w:customStyle="1" w:styleId="a9">
    <w:name w:val="כותרת תחתונה תו"/>
    <w:basedOn w:val="a0"/>
    <w:link w:val="a8"/>
    <w:uiPriority w:val="99"/>
    <w:rsid w:val="00A71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453217">
      <w:bodyDiv w:val="1"/>
      <w:marLeft w:val="0"/>
      <w:marRight w:val="0"/>
      <w:marTop w:val="0"/>
      <w:marBottom w:val="0"/>
      <w:divBdr>
        <w:top w:val="none" w:sz="0" w:space="0" w:color="auto"/>
        <w:left w:val="none" w:sz="0" w:space="0" w:color="auto"/>
        <w:bottom w:val="none" w:sz="0" w:space="0" w:color="auto"/>
        <w:right w:val="none" w:sz="0" w:space="0" w:color="auto"/>
      </w:divBdr>
    </w:div>
    <w:div w:id="175003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1800</Words>
  <Characters>9003</Characters>
  <Application>Microsoft Office Word</Application>
  <DocSecurity>0</DocSecurity>
  <Lines>75</Lines>
  <Paragraphs>21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Ararat Shirel</dc:creator>
  <cp:keywords/>
  <dc:description/>
  <cp:lastModifiedBy>Ararat Shirel</cp:lastModifiedBy>
  <cp:revision>2</cp:revision>
  <dcterms:created xsi:type="dcterms:W3CDTF">2018-11-17T22:35:00Z</dcterms:created>
  <dcterms:modified xsi:type="dcterms:W3CDTF">2018-11-17T22:35:00Z</dcterms:modified>
</cp:coreProperties>
</file>