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131"/>
        <w:gridCol w:w="7885"/>
      </w:tblGrid>
      <w:tr w:rsidR="00740BA1" w:rsidRPr="00740BA1" w:rsidTr="00740BA1">
        <w:trPr>
          <w:trHeight w:val="290"/>
        </w:trPr>
        <w:tc>
          <w:tcPr>
            <w:tcW w:w="846" w:type="dxa"/>
            <w:noWrap/>
            <w:hideMark/>
          </w:tcPr>
          <w:p w:rsidR="00740BA1" w:rsidRPr="00740BA1" w:rsidRDefault="00740BA1" w:rsidP="00740BA1">
            <w:pPr>
              <w:bidi/>
              <w:rPr>
                <w:rFonts w:cstheme="minorHAnsi"/>
              </w:rPr>
            </w:pPr>
          </w:p>
        </w:tc>
        <w:tc>
          <w:tcPr>
            <w:tcW w:w="8170" w:type="dxa"/>
            <w:noWrap/>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p>
        </w:tc>
        <w:tc>
          <w:tcPr>
            <w:tcW w:w="8170" w:type="dxa"/>
            <w:noWrap/>
            <w:hideMark/>
          </w:tcPr>
          <w:p w:rsidR="00740BA1" w:rsidRPr="00740BA1" w:rsidRDefault="00740BA1" w:rsidP="00740BA1">
            <w:pPr>
              <w:bidi/>
              <w:rPr>
                <w:rFonts w:cstheme="minorHAnsi"/>
                <w:b/>
                <w:bCs/>
              </w:rPr>
            </w:pPr>
            <w:r w:rsidRPr="00740BA1">
              <w:rPr>
                <w:rFonts w:cstheme="minorHAnsi"/>
                <w:b/>
                <w:bCs/>
                <w:rtl/>
                <w:lang w:val="en-IL"/>
              </w:rPr>
              <w:t>מה שכתוב באדום זה משלבים של לימוד לפני היסוד הנפשי - צריך לוודא מה רשמנו איזה סוג של יסוד נפשי יש להוסיף</w:t>
            </w:r>
          </w:p>
        </w:tc>
      </w:tr>
      <w:tr w:rsidR="00740BA1" w:rsidRPr="00740BA1" w:rsidTr="00740BA1">
        <w:trPr>
          <w:trHeight w:val="290"/>
        </w:trPr>
        <w:tc>
          <w:tcPr>
            <w:tcW w:w="846" w:type="dxa"/>
            <w:noWrap/>
            <w:hideMark/>
          </w:tcPr>
          <w:p w:rsidR="00740BA1" w:rsidRPr="00740BA1" w:rsidRDefault="00740BA1" w:rsidP="00740BA1">
            <w:pPr>
              <w:bidi/>
              <w:rPr>
                <w:rFonts w:cstheme="minorHAnsi"/>
                <w:b/>
                <w:bCs/>
                <w:rtl/>
                <w:lang w:val="en-IL"/>
              </w:rPr>
            </w:pPr>
          </w:p>
        </w:tc>
        <w:tc>
          <w:tcPr>
            <w:tcW w:w="8170" w:type="dxa"/>
            <w:noWrap/>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r w:rsidRPr="00740BA1">
              <w:rPr>
                <w:rFonts w:cstheme="minorHAnsi"/>
                <w:rtl/>
                <w:lang w:val="en-IL"/>
              </w:rPr>
              <w:t>97(א)</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מי שעשה (מעשה) בכוונה לפגוע בריבונותה של המדינה (יסוד נפשי) שיש בו כדי לפגוע בריבונותה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98</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מי שעשה (מעשה) בכוונה להביא לידי פעולה צבאית נגד ישראל (יסוד נפשי - כוונה מיוחדת/מטרה) מעשה שיש בו כדי להביא לכך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111</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מי שגרם ברשלנות (יסוד נפשי) שתימסר (</w:t>
            </w:r>
            <w:proofErr w:type="spellStart"/>
            <w:r w:rsidRPr="00740BA1">
              <w:rPr>
                <w:rFonts w:cstheme="minorHAnsi"/>
                <w:rtl/>
                <w:lang w:val="en-IL"/>
              </w:rPr>
              <w:t>מעשה+תוצאה</w:t>
            </w:r>
            <w:proofErr w:type="spellEnd"/>
            <w:r w:rsidRPr="00740BA1">
              <w:rPr>
                <w:rFonts w:cstheme="minorHAnsi"/>
                <w:rtl/>
                <w:lang w:val="en-IL"/>
              </w:rPr>
              <w:t>) לאויב או בשבילו (נסיבה) ידיעה העלולה להיות לתועלתו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112(א)</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עבירה התנהגותית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115</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עבירת סטטוס</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143(א)</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עבירת סטטוס, הנוכחות היא התנהגות</w:t>
            </w:r>
          </w:p>
        </w:tc>
      </w:tr>
      <w:tr w:rsidR="00740BA1" w:rsidRPr="00740BA1" w:rsidTr="00740BA1">
        <w:trPr>
          <w:trHeight w:val="58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144(א)</w:t>
            </w:r>
          </w:p>
        </w:tc>
        <w:tc>
          <w:tcPr>
            <w:tcW w:w="8170" w:type="dxa"/>
            <w:hideMark/>
          </w:tcPr>
          <w:p w:rsidR="00740BA1" w:rsidRPr="00740BA1" w:rsidRDefault="00740BA1" w:rsidP="00740BA1">
            <w:pPr>
              <w:bidi/>
              <w:rPr>
                <w:rFonts w:cstheme="minorHAnsi"/>
                <w:rtl/>
                <w:lang w:val="en-IL"/>
              </w:rPr>
            </w:pPr>
            <w:r w:rsidRPr="00740BA1">
              <w:rPr>
                <w:rFonts w:cstheme="minorHAnsi"/>
                <w:rtl/>
                <w:lang w:val="en-IL"/>
              </w:rPr>
              <w:t>(א)  הרוכש (מעשה) או המחזיק (מעשה) נשק בלא רשות על פי דין להחזקתו (נסיבות), דינו - מאסר שבע שנים. אולם אם היה הנשק חלק, אבזר או תחמושת כאמור בסעיף קטן (ג)(1) או (2), דינו - מאסר שלוש שנים.</w:t>
            </w:r>
            <w:r w:rsidRPr="00740BA1">
              <w:rPr>
                <w:rFonts w:cstheme="minorHAnsi"/>
                <w:rtl/>
                <w:lang w:val="en-IL"/>
              </w:rPr>
              <w:br/>
              <w:t>(ב)  הנושא או מוביל נשק בלא רשות על פי דין לנשיאתו או להובלתו, דינו - מאסר עשר שנים. אולם אם היה הנשק חלק, אבזר או תחמושת כאמור בסעיף קטן (ג)(1) או (2), דינו - מאסר שלוש שנים. (נסיבות מקילות)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144ב</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המפרסם (מעשה) דבר (נסיבה) מתוך מטרה להסית לגזענות (יסוד נפשי של מטרה/כוונה מיוחדת)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144ד(2)</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המפרסם (מעשה) קריאה לעשיית מעשה אימות, או דברי שבח, אהדה או עידוד למעשה אלימות, תמיכה בו או הזדהות עמו (נסיבות) ועל פי תוכנו של הפרסום המסית והנסיבות שבהן פורסם (נסיבות) יש אפשרות ממשית שיביא לעשיית מעשה אלימות (נסיבות)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173</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מפרסם (מעשה) פרסום שיש בו </w:t>
            </w:r>
            <w:r w:rsidRPr="00740BA1">
              <w:rPr>
                <w:rFonts w:cstheme="minorHAnsi"/>
                <w:u w:val="single"/>
                <w:rtl/>
                <w:lang w:val="en-IL"/>
              </w:rPr>
              <w:t>כדי</w:t>
            </w:r>
            <w:r w:rsidRPr="00740BA1">
              <w:rPr>
                <w:rFonts w:cstheme="minorHAnsi"/>
                <w:rtl/>
                <w:lang w:val="en-IL"/>
              </w:rPr>
              <w:t xml:space="preserve"> לפגוע פגיעה גסה באמונתם או ברגשותיהם הדתיים של אחרים (נסיבה). עבירה התנהגותית.</w:t>
            </w:r>
          </w:p>
        </w:tc>
      </w:tr>
      <w:tr w:rsidR="00740BA1" w:rsidRPr="00740BA1" w:rsidTr="00740BA1">
        <w:trPr>
          <w:trHeight w:val="58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186</w:t>
            </w:r>
          </w:p>
        </w:tc>
        <w:tc>
          <w:tcPr>
            <w:tcW w:w="8170" w:type="dxa"/>
            <w:hideMark/>
          </w:tcPr>
          <w:p w:rsidR="00740BA1" w:rsidRPr="00740BA1" w:rsidRDefault="00740BA1" w:rsidP="00740BA1">
            <w:pPr>
              <w:bidi/>
              <w:rPr>
                <w:rFonts w:cstheme="minorHAnsi"/>
                <w:rtl/>
                <w:lang w:val="en-IL"/>
              </w:rPr>
            </w:pPr>
            <w:r w:rsidRPr="00740BA1">
              <w:rPr>
                <w:rFonts w:cstheme="minorHAnsi"/>
                <w:rtl/>
                <w:lang w:val="en-IL"/>
              </w:rPr>
              <w:t xml:space="preserve">(א)  המחזיק (התנהגות) אגרופן או סכין מחוץ לתחום ביתו או </w:t>
            </w:r>
            <w:proofErr w:type="spellStart"/>
            <w:r w:rsidRPr="00740BA1">
              <w:rPr>
                <w:rFonts w:cstheme="minorHAnsi"/>
                <w:rtl/>
                <w:lang w:val="en-IL"/>
              </w:rPr>
              <w:t>חצריו</w:t>
            </w:r>
            <w:proofErr w:type="spellEnd"/>
            <w:r w:rsidRPr="00740BA1">
              <w:rPr>
                <w:rFonts w:cstheme="minorHAnsi"/>
                <w:rtl/>
                <w:lang w:val="en-IL"/>
              </w:rPr>
              <w:t xml:space="preserve"> ולא הוכיח כי החזיקם למטרה כשרה, דינו - מאסר חמש </w:t>
            </w:r>
            <w:proofErr w:type="spellStart"/>
            <w:r w:rsidRPr="00740BA1">
              <w:rPr>
                <w:rFonts w:cstheme="minorHAnsi"/>
                <w:rtl/>
                <w:lang w:val="en-IL"/>
              </w:rPr>
              <w:t>שנים.</w:t>
            </w:r>
            <w:r w:rsidRPr="00740BA1">
              <w:rPr>
                <w:rFonts w:cstheme="minorHAnsi"/>
                <w:u w:val="single"/>
                <w:rtl/>
                <w:lang w:val="en-IL"/>
              </w:rPr>
              <w:t>עבירה</w:t>
            </w:r>
            <w:proofErr w:type="spellEnd"/>
            <w:r w:rsidRPr="00740BA1">
              <w:rPr>
                <w:rFonts w:cstheme="minorHAnsi"/>
                <w:u w:val="single"/>
                <w:rtl/>
                <w:lang w:val="en-IL"/>
              </w:rPr>
              <w:t xml:space="preserve"> התנהגותית, כל שאר הסעיף - נסיבות.</w:t>
            </w:r>
            <w:r w:rsidRPr="00740BA1">
              <w:rPr>
                <w:rFonts w:cstheme="minorHAnsi"/>
                <w:rtl/>
                <w:lang w:val="en-IL"/>
              </w:rPr>
              <w:br/>
              <w:t>(ב)  לעניין סעיף זה, חזקה היא כי החזקת אולר הנה למטרה כשרה. החזקה לפי סעיף קטן זה לא תחול על החזקת אולר במוסדות חינוך או במקומות אחרים, הכל כמפורט בתוספת השנייה, או בסמוך אליהם.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191</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עבירת התנהגות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192</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המאיים (מעשה) על אדם (נסיבה) בכך דרך שהיא (נסיבה) בפגיעה שלא כדין בגופו, בחירותו, בנכסיו, בשמו הטוב שלו או של אדם אחר (נסיבה) בכוונה להפחיד את האדם או להקניטו (יסוד נפשי מטרה)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201</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המביא (מעשה) אדם (נסיבה) לידי מעשה זנות (תוצאה) עם אחר (נסיבה) </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p>
        </w:tc>
        <w:tc>
          <w:tcPr>
            <w:tcW w:w="8170" w:type="dxa"/>
            <w:noWrap/>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r w:rsidRPr="00740BA1">
              <w:rPr>
                <w:rFonts w:cstheme="minorHAnsi"/>
                <w:rtl/>
                <w:lang w:val="en-IL"/>
              </w:rPr>
              <w:t>218</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העושה (מעשה) בהתרשלות (יסוד נפשי רשלנות) מעשה העלול להפיץ מחלה שיש בה סכנת נפשות (נסיבה) , דינו - מאסר שלוש שנים; עשה את המעשה במזיד (יסוד נפשי של פזיזות) , דינו - מאסר שבע שנים.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p>
        </w:tc>
        <w:tc>
          <w:tcPr>
            <w:tcW w:w="8170" w:type="dxa"/>
            <w:noWrap/>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p>
        </w:tc>
        <w:tc>
          <w:tcPr>
            <w:tcW w:w="8170" w:type="dxa"/>
            <w:noWrap/>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r w:rsidRPr="00740BA1">
              <w:rPr>
                <w:rFonts w:cstheme="minorHAnsi"/>
                <w:rtl/>
                <w:lang w:val="en-IL"/>
              </w:rPr>
              <w:t>244</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העושה (מעשה) דבר (נסיבה) בכוונה (יסוד נפשי-מטרה) למנוע או </w:t>
            </w:r>
            <w:proofErr w:type="spellStart"/>
            <w:r w:rsidRPr="00740BA1">
              <w:rPr>
                <w:rFonts w:cstheme="minorHAnsi"/>
                <w:rtl/>
                <w:lang w:val="en-IL"/>
              </w:rPr>
              <w:t>להגשיל</w:t>
            </w:r>
            <w:proofErr w:type="spellEnd"/>
            <w:r w:rsidRPr="00740BA1">
              <w:rPr>
                <w:rFonts w:cstheme="minorHAnsi"/>
                <w:rtl/>
                <w:lang w:val="en-IL"/>
              </w:rPr>
              <w:t xml:space="preserve"> הליך שיפוטי או להביא לידי עיוות דין, בין בסיכול הזמנתו של עד, בין בהעלמת ראיות ובין בדרך אחרת. </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249</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עבירת התנהגות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257</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עצם הבריחה (התנהגות) משמורת חוקית שהוא נתון בה (נסיבה) - אין תוצאה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273</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התוקף (התנהגות) שוטר כשהוא ממלא תפקידו כחוק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284</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עובד הציבור (נסיבה) העושה (מעשה) במילוי תפקידו מעשה מרמה או הפרת אמונים (נסיבה) הפוגע בציבור (נסיבה) אף אם לא היה במעשה משום עבירה אילו נעשה כנגד היחיד (מעשה)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290</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lastRenderedPageBreak/>
              <w:t>300(א)</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הגורם (מעשה) בכוונה או באדישות (יסוד נפשי) למותו (תוצאה) של אדם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301א</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הגורם (מעשה) בכוונה או באדישות (יסוד נפשי) למותו (תוצאה) של אדם (נסיבה) </w:t>
            </w:r>
            <w:r w:rsidRPr="00740BA1">
              <w:rPr>
                <w:rFonts w:cstheme="minorHAnsi"/>
                <w:u w:val="single"/>
                <w:rtl/>
                <w:lang w:val="en-IL"/>
              </w:rPr>
              <w:t>בהמשך מופעיות שורה של נסיבות אשר התקיימותן מבססת את ביצוע העבירה כגון: 301א(א)(2)</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301א(א)(2)</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במטרה לאפשר ביצוע עבירה אחרת או להקל את ביצועה (רכיבים נסיבתיים נוספים) יש יותר מנסיבה אחת (אדם) - יש להוכיח </w:t>
            </w:r>
            <w:proofErr w:type="spellStart"/>
            <w:r w:rsidRPr="00740BA1">
              <w:rPr>
                <w:rFonts w:cstheme="minorHAnsi"/>
                <w:rtl/>
                <w:lang w:val="en-IL"/>
              </w:rPr>
              <w:t>יחש</w:t>
            </w:r>
            <w:proofErr w:type="spellEnd"/>
            <w:r w:rsidRPr="00740BA1">
              <w:rPr>
                <w:rFonts w:cstheme="minorHAnsi"/>
                <w:rtl/>
                <w:lang w:val="en-IL"/>
              </w:rPr>
              <w:t xml:space="preserve"> שאיפתי להתקיימות הנסיבות הנוספות (כוונה מיוחדת/מטרה)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bookmarkStart w:id="0" w:name="_GoBack"/>
            <w:r w:rsidRPr="00740BA1">
              <w:rPr>
                <w:rFonts w:cstheme="minorHAnsi"/>
                <w:rtl/>
                <w:lang w:val="en-IL"/>
              </w:rPr>
              <w:t>301ג</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הגורם (מעשה) למותו (תוצאה) של אדם (נסיבה) בקלות דעת (יסוד נפשי)</w:t>
            </w:r>
          </w:p>
        </w:tc>
      </w:tr>
      <w:bookmarkEnd w:id="0"/>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302</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המביא אדם (נסיבה) לידי התאבדות (תוצאה) שידול או עצה (מעשה) או מסייע (מעשה)  אדם (נסיבה) להתאבד (תוצאה)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304</w:t>
            </w:r>
          </w:p>
        </w:tc>
        <w:tc>
          <w:tcPr>
            <w:tcW w:w="8170" w:type="dxa"/>
            <w:noWrap/>
            <w:hideMark/>
          </w:tcPr>
          <w:p w:rsidR="00740BA1" w:rsidRPr="00740BA1" w:rsidRDefault="00740BA1" w:rsidP="00740BA1">
            <w:pPr>
              <w:bidi/>
              <w:rPr>
                <w:rFonts w:cstheme="minorHAnsi"/>
                <w:rtl/>
                <w:lang w:val="en-IL"/>
              </w:rPr>
            </w:pPr>
            <w:proofErr w:type="spellStart"/>
            <w:r w:rsidRPr="00740BA1">
              <w:rPr>
                <w:rFonts w:cstheme="minorHAnsi"/>
                <w:rtl/>
                <w:lang w:val="en-IL"/>
              </w:rPr>
              <w:t>הוגרם</w:t>
            </w:r>
            <w:proofErr w:type="spellEnd"/>
            <w:r w:rsidRPr="00740BA1">
              <w:rPr>
                <w:rFonts w:cstheme="minorHAnsi"/>
                <w:rtl/>
                <w:lang w:val="en-IL"/>
              </w:rPr>
              <w:t xml:space="preserve"> (מעשה) ברשלנות (יסוד נפשי) למותו (תוצאה) של אדם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313</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מי שהפסיק (</w:t>
            </w:r>
            <w:proofErr w:type="spellStart"/>
            <w:r w:rsidRPr="00740BA1">
              <w:rPr>
                <w:rFonts w:cstheme="minorHAnsi"/>
                <w:rtl/>
                <w:lang w:val="en-IL"/>
              </w:rPr>
              <w:t>מעשה+תוצאה</w:t>
            </w:r>
            <w:proofErr w:type="spellEnd"/>
            <w:r w:rsidRPr="00740BA1">
              <w:rPr>
                <w:rFonts w:cstheme="minorHAnsi"/>
                <w:rtl/>
                <w:lang w:val="en-IL"/>
              </w:rPr>
              <w:t xml:space="preserve">) ביודעין (מחשבה פלילית) הריונה של </w:t>
            </w:r>
            <w:proofErr w:type="spellStart"/>
            <w:r w:rsidRPr="00740BA1">
              <w:rPr>
                <w:rFonts w:cstheme="minorHAnsi"/>
                <w:rtl/>
                <w:lang w:val="en-IL"/>
              </w:rPr>
              <w:t>אשה</w:t>
            </w:r>
            <w:proofErr w:type="spellEnd"/>
            <w:r w:rsidRPr="00740BA1">
              <w:rPr>
                <w:rFonts w:cstheme="minorHAnsi"/>
                <w:rtl/>
                <w:lang w:val="en-IL"/>
              </w:rPr>
              <w:t>, בין בטיפול רפואי ובין בדרך אחרת, דינו - מאסר חמש שנים או קנס חמישים אלף לירות</w:t>
            </w:r>
          </w:p>
        </w:tc>
      </w:tr>
      <w:tr w:rsidR="00740BA1" w:rsidRPr="00740BA1" w:rsidTr="00740BA1">
        <w:trPr>
          <w:trHeight w:val="58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329(א)(1)</w:t>
            </w:r>
          </w:p>
        </w:tc>
        <w:tc>
          <w:tcPr>
            <w:tcW w:w="8170" w:type="dxa"/>
            <w:hideMark/>
          </w:tcPr>
          <w:p w:rsidR="00740BA1" w:rsidRPr="00740BA1" w:rsidRDefault="00740BA1" w:rsidP="00740BA1">
            <w:pPr>
              <w:bidi/>
              <w:rPr>
                <w:rFonts w:cstheme="minorHAnsi"/>
                <w:rtl/>
                <w:lang w:val="en-IL"/>
              </w:rPr>
            </w:pPr>
            <w:r w:rsidRPr="00740BA1">
              <w:rPr>
                <w:rFonts w:cstheme="minorHAnsi"/>
                <w:rtl/>
                <w:lang w:val="en-IL"/>
              </w:rPr>
              <w:t>(א)  העושה (מעשה) אחת מאלה בכוונה ... למנוע  (יסוד נפשי של מטרה) מעצר או עיכוב כדין (נסיבות), שלו או של זולתו,(נסיבות( דינו – מאסר עשרים שנים:</w:t>
            </w:r>
            <w:r w:rsidRPr="00740BA1">
              <w:rPr>
                <w:rFonts w:cstheme="minorHAnsi"/>
                <w:rtl/>
                <w:lang w:val="en-IL"/>
              </w:rPr>
              <w:br/>
              <w:t>(1)   פוצע (</w:t>
            </w:r>
            <w:proofErr w:type="spellStart"/>
            <w:r w:rsidRPr="00740BA1">
              <w:rPr>
                <w:rFonts w:cstheme="minorHAnsi"/>
                <w:rtl/>
                <w:lang w:val="en-IL"/>
              </w:rPr>
              <w:t>מעשה+תוצאה</w:t>
            </w:r>
            <w:proofErr w:type="spellEnd"/>
            <w:r w:rsidRPr="00740BA1">
              <w:rPr>
                <w:rFonts w:cstheme="minorHAnsi"/>
                <w:rtl/>
                <w:lang w:val="en-IL"/>
              </w:rPr>
              <w:t>) אדם (נסיבה) או גורם לו (מעשה) חבלה חמורה (תוצאה) , שלא כדין.</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p>
        </w:tc>
        <w:tc>
          <w:tcPr>
            <w:tcW w:w="8170" w:type="dxa"/>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r w:rsidRPr="00740BA1">
              <w:rPr>
                <w:rFonts w:cstheme="minorHAnsi"/>
                <w:rtl/>
                <w:lang w:val="en-IL"/>
              </w:rPr>
              <w:t>333</w:t>
            </w:r>
          </w:p>
        </w:tc>
        <w:tc>
          <w:tcPr>
            <w:tcW w:w="8170" w:type="dxa"/>
            <w:hideMark/>
          </w:tcPr>
          <w:p w:rsidR="00740BA1" w:rsidRPr="00740BA1" w:rsidRDefault="00740BA1" w:rsidP="00740BA1">
            <w:pPr>
              <w:bidi/>
              <w:rPr>
                <w:rFonts w:cstheme="minorHAnsi"/>
                <w:rtl/>
                <w:lang w:val="en-IL"/>
              </w:rPr>
            </w:pPr>
            <w:r w:rsidRPr="00740BA1">
              <w:rPr>
                <w:rFonts w:cstheme="minorHAnsi"/>
                <w:rtl/>
                <w:lang w:val="en-IL"/>
              </w:rPr>
              <w:t>החובל (מעשה) בחברו (נסיבה) חבלה חמורה (תוצאה) שלא כדין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334</w:t>
            </w:r>
          </w:p>
        </w:tc>
        <w:tc>
          <w:tcPr>
            <w:tcW w:w="8170" w:type="dxa"/>
            <w:hideMark/>
          </w:tcPr>
          <w:p w:rsidR="00740BA1" w:rsidRPr="00740BA1" w:rsidRDefault="00740BA1" w:rsidP="00740BA1">
            <w:pPr>
              <w:bidi/>
              <w:rPr>
                <w:rFonts w:cstheme="minorHAnsi"/>
                <w:rtl/>
                <w:lang w:val="en-IL"/>
              </w:rPr>
            </w:pPr>
            <w:r w:rsidRPr="00740BA1">
              <w:rPr>
                <w:rFonts w:cstheme="minorHAnsi"/>
                <w:rtl/>
                <w:lang w:val="en-IL"/>
              </w:rPr>
              <w:t>הפוצע (התנהגות + תוצאה) חברו שלא כדין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342</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המעלה (מעשה) אור (נסיבה) או מציג (מעשה) סימן או מצוף (נסיבה) בכוונה להטעות אדם המפעיל כלי תחבורה או כשהוא יודע (=ביודעין) שהם עלולים להטעותו (יסוד נפשי) דינו - מאסר 7 שנים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345</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הבועל (מעשה) אישה (נסיבה) - הפירוט בהמשך כל סעיף הוא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348</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מעשה לשם גירוי, סיפוק או ביזוי מיניים - לשם = מטרה שלשמה עושה האדם את המעשה.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361</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המשאיר (מעשה) ילד שטרם מלאו לו שש שנים בלא השגחה ראויה (נסיבות) ובכך מסכן את חיי הילד או פוגע או עלול לפוגע (תוצאה) פגיעה ממשית בשלומו או בבריאותו (נסיבות) דינו- מאסר שלוש שנים; עשה כן ברשלנות (יסוד נפשי) דינו - מאסר שנה; עשה כן במטרה לנטוש את הילד (יסוד נפשי)</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p>
        </w:tc>
        <w:tc>
          <w:tcPr>
            <w:tcW w:w="8170" w:type="dxa"/>
            <w:noWrap/>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p>
        </w:tc>
        <w:tc>
          <w:tcPr>
            <w:tcW w:w="8170" w:type="dxa"/>
            <w:noWrap/>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r w:rsidRPr="00740BA1">
              <w:rPr>
                <w:rFonts w:cstheme="minorHAnsi"/>
                <w:rtl/>
                <w:lang w:val="en-IL"/>
              </w:rPr>
              <w:t>369</w:t>
            </w:r>
          </w:p>
        </w:tc>
        <w:tc>
          <w:tcPr>
            <w:tcW w:w="8170" w:type="dxa"/>
            <w:noWrap/>
            <w:hideMark/>
          </w:tcPr>
          <w:p w:rsidR="00740BA1" w:rsidRPr="00740BA1" w:rsidRDefault="00740BA1" w:rsidP="00740BA1">
            <w:pPr>
              <w:bidi/>
              <w:rPr>
                <w:rFonts w:cstheme="minorHAnsi"/>
                <w:rtl/>
                <w:lang w:val="en-IL"/>
              </w:rPr>
            </w:pPr>
            <w:proofErr w:type="spellStart"/>
            <w:r w:rsidRPr="00740BA1">
              <w:rPr>
                <w:rFonts w:cstheme="minorHAnsi"/>
                <w:rtl/>
                <w:lang w:val="en-IL"/>
              </w:rPr>
              <w:t>ההכופה</w:t>
            </w:r>
            <w:proofErr w:type="spellEnd"/>
            <w:r w:rsidRPr="00740BA1">
              <w:rPr>
                <w:rFonts w:cstheme="minorHAnsi"/>
                <w:rtl/>
                <w:lang w:val="en-IL"/>
              </w:rPr>
              <w:t xml:space="preserve"> (מעשה) אדם (נסיבה) בכוח או באיומים או מפתהו (מעשה) באמצעי תרמית (נסיבה) ללכת מן המקום שהוא נמצא בו (נסיבה) הרי זו חטיפה - </w:t>
            </w:r>
            <w:r w:rsidRPr="00740BA1">
              <w:rPr>
                <w:rFonts w:cstheme="minorHAnsi"/>
                <w:u w:val="single"/>
                <w:rtl/>
                <w:lang w:val="en-IL"/>
              </w:rPr>
              <w:t>לא מדובר בעבירה תוצאתית! לא נדרש שהוא ילך כדי שהעבירה תתקיים אלא מספיקים המעשים של המאיים.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375א(א)</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המחזיק (התנהגות) אדם (נסיבה) בתנאי עבדות (נסיבה) לצורכי עבודה או שירותים לרבות שירותי מין(יסוד נפשי מטרה), דינו מאסר שש עשרה שנים - </w:t>
            </w:r>
            <w:r w:rsidRPr="00740BA1">
              <w:rPr>
                <w:rFonts w:cstheme="minorHAnsi"/>
                <w:u w:val="single"/>
                <w:rtl/>
                <w:lang w:val="en-IL"/>
              </w:rPr>
              <w:t>עבירת החזקה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376ב.(א)</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הגורם (מעשה) לאדם (נסיבה) לעזוב (תוצאה) את המדינה שבה הוא מתגורר (נסיבות) </w:t>
            </w:r>
            <w:r w:rsidRPr="00740BA1">
              <w:rPr>
                <w:rFonts w:cstheme="minorHAnsi"/>
                <w:u w:val="single"/>
                <w:rtl/>
                <w:lang w:val="en-IL"/>
              </w:rPr>
              <w:t>לשם</w:t>
            </w:r>
            <w:r w:rsidRPr="00740BA1">
              <w:rPr>
                <w:rFonts w:cstheme="minorHAnsi"/>
                <w:rtl/>
                <w:lang w:val="en-IL"/>
              </w:rPr>
              <w:t xml:space="preserve"> העסקתו בזנות או החזקתו בתנאי עבדות (יסוד נפשי)</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p>
        </w:tc>
        <w:tc>
          <w:tcPr>
            <w:tcW w:w="8170" w:type="dxa"/>
            <w:noWrap/>
            <w:hideMark/>
          </w:tcPr>
          <w:p w:rsidR="00740BA1" w:rsidRPr="00740BA1" w:rsidRDefault="00740BA1" w:rsidP="00740BA1">
            <w:pPr>
              <w:bidi/>
              <w:rPr>
                <w:rFonts w:cstheme="minorHAnsi"/>
              </w:rPr>
            </w:pPr>
          </w:p>
        </w:tc>
      </w:tr>
      <w:tr w:rsidR="00740BA1" w:rsidRPr="00740BA1" w:rsidTr="00740BA1">
        <w:trPr>
          <w:trHeight w:val="290"/>
        </w:trPr>
        <w:tc>
          <w:tcPr>
            <w:tcW w:w="846" w:type="dxa"/>
            <w:noWrap/>
            <w:hideMark/>
          </w:tcPr>
          <w:p w:rsidR="00740BA1" w:rsidRPr="00740BA1" w:rsidRDefault="00740BA1" w:rsidP="00740BA1">
            <w:pPr>
              <w:bidi/>
              <w:rPr>
                <w:rFonts w:cstheme="minorHAnsi"/>
              </w:rPr>
            </w:pPr>
            <w:r w:rsidRPr="00740BA1">
              <w:rPr>
                <w:rFonts w:cstheme="minorHAnsi"/>
                <w:rtl/>
                <w:lang w:val="en-IL"/>
              </w:rPr>
              <w:t>377</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העוצר או כולא (מעשה) אדם (נסיבה) שלא כדין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377א(א)2</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הסוחר (מעשה) באדם (נסיבה) לשם אחד מאלה (יסוד נפשי מטרה) או הסוחר (מעשה) באדם (נסיבה) ומעמידו בכך בסכנה (מעשה) לאחד מאלה, דינו - מאסר שש עשרה שנים סעיף קטן (2) הולדת ילד ונטילתו</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378</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המכה, נוגע, דוחפו או מפעיל (התנהגות) במישרין או בעקיפין (נסיבה) בלא הסכמתו או בהסכמתו שהושגה בתרמית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379</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התוקף (מעשה) של כדין (נסיבה) את חברו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383</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נוטל ונושא (מעשה) דבר הניתן להיגנב (נסיבה, מוגדר בסעיף 383(ג)(4)  כבעל ערך דהוא נכסו של אדם( בלי הסכמת הבעל במרמה ובלי תביעת זכות בתום לב (נסיבה) כשהוא מתכוון בשעת הנטילה לשלוח את הדבר מבעלו שלילת קבע (יסוד נפשי) (נטילה מוגדרת ב383(ג)(1)</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384</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הגונה (מעשה) יתר העבירה מתארת את הסייג לשימוש בה באם ישנן נסיבות מחמירות או מקילות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lastRenderedPageBreak/>
              <w:t>397</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ההורג (מעשה + תוצאה) חיה (נסיבה) הניתנת להיגנב (נסיבה); בכוונה לגנוב את העור או את </w:t>
            </w:r>
            <w:proofErr w:type="spellStart"/>
            <w:r w:rsidRPr="00740BA1">
              <w:rPr>
                <w:rFonts w:cstheme="minorHAnsi"/>
                <w:rtl/>
                <w:lang w:val="en-IL"/>
              </w:rPr>
              <w:t>הגושפה</w:t>
            </w:r>
            <w:proofErr w:type="spellEnd"/>
            <w:r w:rsidRPr="00740BA1">
              <w:rPr>
                <w:rFonts w:cstheme="minorHAnsi"/>
                <w:rtl/>
                <w:lang w:val="en-IL"/>
              </w:rPr>
              <w:t xml:space="preserve"> או חלק מהם (יסוד נפשי)</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400</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מי שבמזיד (נפשי) או במרמה (נסיבה) נוטל או צורך (מעשה) חשמל או מים או גז שאינו זכאי להם (נסיבה) או משתמש (מעשה) בהם או גורם (מעשה) להטייתם או לבזבוזם (תוצאה) *** מרמה זה לא יסוד נפשי כי זה לא חלק מהרשימה!!!!! ב19-21,90א*****</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406</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עבירת סטטוס - ההימצאות במקום מספיקה + עבירת מטרה כיסוד נפשי.</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407(א)</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המתפרץ (מעשה) </w:t>
            </w:r>
            <w:proofErr w:type="spellStart"/>
            <w:r w:rsidRPr="00740BA1">
              <w:rPr>
                <w:rFonts w:cstheme="minorHAnsi"/>
                <w:rtl/>
                <w:lang w:val="en-IL"/>
              </w:rPr>
              <w:t>לבנין</w:t>
            </w:r>
            <w:proofErr w:type="spellEnd"/>
            <w:r w:rsidRPr="00740BA1">
              <w:rPr>
                <w:rFonts w:cstheme="minorHAnsi"/>
                <w:rtl/>
                <w:lang w:val="en-IL"/>
              </w:rPr>
              <w:t xml:space="preserve"> שאינו משמש בית מגורים ולא מקום תפילה, או </w:t>
            </w:r>
            <w:proofErr w:type="spellStart"/>
            <w:r w:rsidRPr="00740BA1">
              <w:rPr>
                <w:rFonts w:cstheme="minorHAnsi"/>
                <w:rtl/>
                <w:lang w:val="en-IL"/>
              </w:rPr>
              <w:t>לבנין</w:t>
            </w:r>
            <w:proofErr w:type="spellEnd"/>
            <w:r w:rsidRPr="00740BA1">
              <w:rPr>
                <w:rFonts w:cstheme="minorHAnsi"/>
                <w:rtl/>
                <w:lang w:val="en-IL"/>
              </w:rPr>
              <w:t xml:space="preserve"> שהוא אמנם סמוך לבית מגורים ומוחזק יחד עמו אך איננו חלק ממנו (נסיבה), בכוונה לבצע בהם גניבה או פשע (יסוד נפשי מטרה), דינו מאסר חמש שנים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413ב</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הגונב (מעשה) רכב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413ג</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הנוהג, משתמש או מעביר (רכיב התנהגותי - מעשים חלופיים) ממקום למקום (נסיבה) רכב (נסיבה) ללא רשות מבעליו (נסיבה) ונוטש (התנהגות) אותו במקום ממנו נלקח או בסמוך אליו (נסיבה) דינו מאסר שלוש שנים. עושה כן ונוטש (מעשה) את הרכב בכל מקום אחר (נסיבה) - דינו מאסר חמש שנים.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415</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המקבל (תוצאה) דבר (נסיבה) במרמה (מעשה, הצגת טענה כוזבת)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416</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המקבל (תוצאה) דבר (נסיבה) בתחבולה (מעשה) או בניצול מכוון (מעשה) של טעות הזולת שאין בהם מרמה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420</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המגיש או מנפק (מעשה) מסמך </w:t>
            </w:r>
            <w:proofErr w:type="spellStart"/>
            <w:r w:rsidRPr="00740BA1">
              <w:rPr>
                <w:rFonts w:cstheme="minorHAnsi"/>
                <w:rtl/>
                <w:lang w:val="en-IL"/>
              </w:rPr>
              <w:t>מזוייף</w:t>
            </w:r>
            <w:proofErr w:type="spellEnd"/>
            <w:r w:rsidRPr="00740BA1">
              <w:rPr>
                <w:rFonts w:cstheme="minorHAnsi"/>
                <w:rtl/>
                <w:lang w:val="en-IL"/>
              </w:rPr>
              <w:t xml:space="preserve"> (נסיבה) או משתמש (מעשה) בו בדרך אחרת (נסיבה), </w:t>
            </w:r>
            <w:proofErr w:type="spellStart"/>
            <w:r w:rsidRPr="00740BA1">
              <w:rPr>
                <w:rFonts w:cstheme="minorHAnsi"/>
                <w:rtl/>
                <w:lang w:val="en-IL"/>
              </w:rPr>
              <w:t>בידעו</w:t>
            </w:r>
            <w:proofErr w:type="spellEnd"/>
            <w:r w:rsidRPr="00740BA1">
              <w:rPr>
                <w:rFonts w:cstheme="minorHAnsi"/>
                <w:rtl/>
                <w:lang w:val="en-IL"/>
              </w:rPr>
              <w:t xml:space="preserve"> (יסוד נפשי) שהוא </w:t>
            </w:r>
            <w:proofErr w:type="spellStart"/>
            <w:r w:rsidRPr="00740BA1">
              <w:rPr>
                <w:rFonts w:cstheme="minorHAnsi"/>
                <w:rtl/>
                <w:lang w:val="en-IL"/>
              </w:rPr>
              <w:t>מזוייף</w:t>
            </w:r>
            <w:proofErr w:type="spellEnd"/>
            <w:r w:rsidRPr="00740BA1">
              <w:rPr>
                <w:rFonts w:cstheme="minorHAnsi"/>
                <w:rtl/>
                <w:lang w:val="en-IL"/>
              </w:rPr>
              <w:t>, דינו כדין מזייף המסמך.</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421</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עובד הציבור (נסיבה) המזייף (התנהגות9 מסמך (נסיבה) שהוא ממונה על עשייתו או על שמירתו (נסיבה) או שיש לו גישה אליו בתוקף תפקידו (נסיבה) דינו מאסר שלוש שנים. עשה כן בכוונה לקבל דבר (יסוד נפשי מטרה) מאסר חמש שנים. קיבל דבר (תוצאה) באמצעות מסמך </w:t>
            </w:r>
            <w:proofErr w:type="spellStart"/>
            <w:r w:rsidRPr="00740BA1">
              <w:rPr>
                <w:rFonts w:cstheme="minorHAnsi"/>
                <w:rtl/>
                <w:lang w:val="en-IL"/>
              </w:rPr>
              <w:t>מזוייף</w:t>
            </w:r>
            <w:proofErr w:type="spellEnd"/>
            <w:r w:rsidRPr="00740BA1">
              <w:rPr>
                <w:rFonts w:cstheme="minorHAnsi"/>
                <w:rtl/>
                <w:lang w:val="en-IL"/>
              </w:rPr>
              <w:t xml:space="preserve"> (נסיבה). דינו מאסר שבע שנים.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428</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מאיים (מעשה) על אדם (נסיבה) בכתב, בעל פה או בהתנהגות, בפגיעה שלא כדין בגופו או בגוף אדם אחר, בחירותם, ברכושם, בפרנסתם, בשמן הטוב או בצנעת הפרט שלהם, או מאיים על אדם לפרסם או להימנע מפרסום דבר הנוגע לו או לאדם אחר, או מטיל אימה על אדם בדרך אחרת, הכל כדי להניע (יסוד נפשי - מטרה) את האדם לעשות מעשה או להינע ממעשה שהוא רשאי לעשות. - (בכתב, בעל פה וכו'- רכיבים נסיבתיים) </w:t>
            </w:r>
            <w:r w:rsidRPr="00740BA1">
              <w:rPr>
                <w:rFonts w:cstheme="minorHAnsi"/>
                <w:u w:val="single"/>
                <w:rtl/>
                <w:lang w:val="en-IL"/>
              </w:rPr>
              <w:t>עבירה התנהגותיות</w:t>
            </w:r>
            <w:r w:rsidRPr="00740BA1">
              <w:rPr>
                <w:rFonts w:cstheme="minorHAnsi"/>
                <w:rtl/>
                <w:lang w:val="en-IL"/>
              </w:rPr>
              <w:t>. - סיפא של הסעיף: נעשו (תוצאה) המעשה או המחדל מפני איום או הטלת אימה כאמור או במהלכם (נסיבות מחמירות9.</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430</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הנוטל (התנהגות); נכס של זולתו, שלא כדין (נסיבות); כדי להניעו... עליו (יסוד נפשי)</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p>
        </w:tc>
        <w:tc>
          <w:tcPr>
            <w:tcW w:w="8170" w:type="dxa"/>
            <w:noWrap/>
            <w:hideMark/>
          </w:tcPr>
          <w:p w:rsidR="00740BA1" w:rsidRPr="00740BA1" w:rsidRDefault="00740BA1" w:rsidP="00740BA1">
            <w:pPr>
              <w:bidi/>
              <w:rPr>
                <w:rFonts w:cstheme="minorHAnsi"/>
              </w:rPr>
            </w:pPr>
            <w:proofErr w:type="spellStart"/>
            <w:r w:rsidRPr="00740BA1">
              <w:rPr>
                <w:rFonts w:cstheme="minorHAnsi"/>
                <w:rtl/>
                <w:lang w:val="en-IL"/>
              </w:rPr>
              <w:t>המתייצג</w:t>
            </w:r>
            <w:proofErr w:type="spellEnd"/>
            <w:r w:rsidRPr="00740BA1">
              <w:rPr>
                <w:rFonts w:cstheme="minorHAnsi"/>
                <w:rtl/>
                <w:lang w:val="en-IL"/>
              </w:rPr>
              <w:t xml:space="preserve"> (התנהגות) בכזב (נסיבה) כאדם אחר (נסיבה), חי (נסיבה) או מת (נסיבה) בכוונה להונות (יסוד נפשי), דינו - מאסר שלוש שנים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441</w:t>
            </w:r>
          </w:p>
        </w:tc>
        <w:tc>
          <w:tcPr>
            <w:tcW w:w="8170" w:type="dxa"/>
            <w:noWrap/>
            <w:hideMark/>
          </w:tcPr>
          <w:p w:rsidR="00740BA1" w:rsidRPr="00740BA1" w:rsidRDefault="00740BA1" w:rsidP="00740BA1">
            <w:pPr>
              <w:bidi/>
              <w:rPr>
                <w:rFonts w:cstheme="minorHAnsi"/>
                <w:rtl/>
                <w:lang w:val="en-IL"/>
              </w:rPr>
            </w:pPr>
            <w:proofErr w:type="spellStart"/>
            <w:r w:rsidRPr="00740BA1">
              <w:rPr>
                <w:rFonts w:cstheme="minorHAnsi"/>
                <w:rtl/>
                <w:lang w:val="en-IL"/>
              </w:rPr>
              <w:t>המתייצג</w:t>
            </w:r>
            <w:proofErr w:type="spellEnd"/>
            <w:r w:rsidRPr="00740BA1">
              <w:rPr>
                <w:rFonts w:cstheme="minorHAnsi"/>
                <w:rtl/>
                <w:lang w:val="en-IL"/>
              </w:rPr>
              <w:t xml:space="preserve"> (התנהגות) בכזב (נסיבה) כאדם אחר (נסיבה), חי (נסיבה) או מת (נסיבה) בכוונה להונות (יסוד נפשי), דינו - מאסר שלוש שנים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448</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 xml:space="preserve">המשלח אש (מעשה) במזיד (יסוד נפשי) בדבר לא לו (נסיבה) - </w:t>
            </w:r>
            <w:r w:rsidRPr="00740BA1">
              <w:rPr>
                <w:rFonts w:cstheme="minorHAnsi"/>
                <w:u w:val="single"/>
                <w:rtl/>
                <w:lang w:val="en-IL"/>
              </w:rPr>
              <w:t>לא עבירה תוצאתית!!!</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449</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הגורם (מעשה) ברשלנות (יסוד נפשי) לשריפת (תוצאה) דבר לא לו (נסיבה) או גורם (מעשה) ברשלנות (יסוד נפשי) סכנת שריפה (תוצאה) לדבר לא לו. דינו - מאסר שלוש שנים</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451</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ההורג (מעשה) חיה הניתנת להיגנב (נסיבה) או חובל בה (מעשה), פוצעה (מעשה) או מפעיל עליה רעל (מעשה) במזיד (יסוד נפשי) ושלא כדין (נסיבה)</w:t>
            </w:r>
          </w:p>
        </w:tc>
      </w:tr>
      <w:tr w:rsidR="00740BA1" w:rsidRPr="00740BA1" w:rsidTr="00740BA1">
        <w:trPr>
          <w:trHeight w:val="29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456</w:t>
            </w:r>
          </w:p>
        </w:tc>
        <w:tc>
          <w:tcPr>
            <w:tcW w:w="8170" w:type="dxa"/>
            <w:noWrap/>
            <w:hideMark/>
          </w:tcPr>
          <w:p w:rsidR="00740BA1" w:rsidRPr="00740BA1" w:rsidRDefault="00740BA1" w:rsidP="00740BA1">
            <w:pPr>
              <w:bidi/>
              <w:rPr>
                <w:rFonts w:cstheme="minorHAnsi"/>
                <w:rtl/>
                <w:lang w:val="en-IL"/>
              </w:rPr>
            </w:pPr>
            <w:r w:rsidRPr="00740BA1">
              <w:rPr>
                <w:rFonts w:cstheme="minorHAnsi"/>
                <w:rtl/>
                <w:lang w:val="en-IL"/>
              </w:rPr>
              <w:t>המניח (מעשה) שלא כדין (נסיבה) חומר נפיץ במקום כלשהו (נסיבה) בכוונה להרוס נכס או להזיק לו (יסוד נפשי - מטרה)</w:t>
            </w:r>
          </w:p>
        </w:tc>
      </w:tr>
      <w:tr w:rsidR="00740BA1" w:rsidRPr="00740BA1" w:rsidTr="00740BA1">
        <w:trPr>
          <w:trHeight w:val="930"/>
        </w:trPr>
        <w:tc>
          <w:tcPr>
            <w:tcW w:w="846" w:type="dxa"/>
            <w:noWrap/>
            <w:hideMark/>
          </w:tcPr>
          <w:p w:rsidR="00740BA1" w:rsidRPr="00740BA1" w:rsidRDefault="00740BA1" w:rsidP="00740BA1">
            <w:pPr>
              <w:bidi/>
              <w:rPr>
                <w:rFonts w:cstheme="minorHAnsi"/>
                <w:rtl/>
                <w:lang w:val="en-IL"/>
              </w:rPr>
            </w:pPr>
            <w:r w:rsidRPr="00740BA1">
              <w:rPr>
                <w:rFonts w:cstheme="minorHAnsi"/>
                <w:rtl/>
                <w:lang w:val="en-IL"/>
              </w:rPr>
              <w:t>490</w:t>
            </w:r>
          </w:p>
        </w:tc>
        <w:tc>
          <w:tcPr>
            <w:tcW w:w="8170" w:type="dxa"/>
            <w:hideMark/>
          </w:tcPr>
          <w:p w:rsidR="00740BA1" w:rsidRPr="00740BA1" w:rsidRDefault="00740BA1" w:rsidP="00740BA1">
            <w:pPr>
              <w:bidi/>
              <w:rPr>
                <w:rFonts w:cstheme="minorHAnsi"/>
                <w:rtl/>
                <w:lang w:val="en-IL"/>
              </w:rPr>
            </w:pPr>
            <w:r w:rsidRPr="00740BA1">
              <w:rPr>
                <w:rFonts w:cstheme="minorHAnsi"/>
                <w:rtl/>
                <w:lang w:val="en-IL"/>
              </w:rPr>
              <w:t>העושה (מעשה) אחת מאלה בלי עילה כשרה, דינו - מאסר חודש ימים...</w:t>
            </w:r>
            <w:r w:rsidRPr="00740BA1">
              <w:rPr>
                <w:rFonts w:cstheme="minorHAnsi"/>
                <w:rtl/>
                <w:lang w:val="en-IL"/>
              </w:rPr>
              <w:br/>
              <w:t>עוזב או קושר  (מעשה) חיה באופן שיש בו כדי לגרום הפרעה בדרך ציבורית (נסיבה), חלק שני: או מניח (מעשה) לחיה המשמשת למשיכה, למשא או לרכיבה (נסיבה) שתתעה בדרך ציבורית (תוצאה), או נותן (מעשה) לרכב שיימצא באופן שיש בו כדי לגרום הפרעה בדרך ציבורית (נסיבה) שעה ארוכה מן הדרוש לשם טעינה או פריקה או לשם העלאה או הורדה של נוסעים (מטרה);</w:t>
            </w:r>
          </w:p>
        </w:tc>
      </w:tr>
      <w:tr w:rsidR="00740BA1" w:rsidRPr="00740BA1" w:rsidTr="00740BA1">
        <w:trPr>
          <w:trHeight w:val="310"/>
        </w:trPr>
        <w:tc>
          <w:tcPr>
            <w:tcW w:w="846" w:type="dxa"/>
            <w:noWrap/>
            <w:hideMark/>
          </w:tcPr>
          <w:p w:rsidR="00740BA1" w:rsidRPr="00740BA1" w:rsidRDefault="00740BA1" w:rsidP="00740BA1">
            <w:pPr>
              <w:bidi/>
              <w:rPr>
                <w:rFonts w:cstheme="minorHAnsi"/>
                <w:rtl/>
                <w:lang w:val="en-IL"/>
              </w:rPr>
            </w:pPr>
          </w:p>
        </w:tc>
        <w:tc>
          <w:tcPr>
            <w:tcW w:w="8170" w:type="dxa"/>
            <w:noWrap/>
            <w:hideMark/>
          </w:tcPr>
          <w:p w:rsidR="00740BA1" w:rsidRPr="00740BA1" w:rsidRDefault="00740BA1" w:rsidP="00740BA1">
            <w:pPr>
              <w:bidi/>
              <w:rPr>
                <w:rFonts w:cstheme="minorHAnsi"/>
              </w:rPr>
            </w:pPr>
          </w:p>
        </w:tc>
      </w:tr>
    </w:tbl>
    <w:p w:rsidR="00371C4D" w:rsidRPr="00740BA1" w:rsidRDefault="00740BA1" w:rsidP="00740BA1">
      <w:pPr>
        <w:bidi/>
        <w:rPr>
          <w:rFonts w:cstheme="minorHAnsi"/>
        </w:rPr>
      </w:pPr>
    </w:p>
    <w:sectPr w:rsidR="00371C4D" w:rsidRPr="0074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A1"/>
    <w:rsid w:val="00740BA1"/>
    <w:rsid w:val="008C56F6"/>
    <w:rsid w:val="00D012C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8A691-3AEE-4528-A9F2-B776E12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073">
      <w:bodyDiv w:val="1"/>
      <w:marLeft w:val="0"/>
      <w:marRight w:val="0"/>
      <w:marTop w:val="0"/>
      <w:marBottom w:val="0"/>
      <w:divBdr>
        <w:top w:val="none" w:sz="0" w:space="0" w:color="auto"/>
        <w:left w:val="none" w:sz="0" w:space="0" w:color="auto"/>
        <w:bottom w:val="none" w:sz="0" w:space="0" w:color="auto"/>
        <w:right w:val="none" w:sz="0" w:space="0" w:color="auto"/>
      </w:divBdr>
    </w:div>
    <w:div w:id="16236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Hodaia Zang</dc:creator>
  <cp:keywords/>
  <dc:description/>
  <cp:lastModifiedBy>Hodaia Zang</cp:lastModifiedBy>
  <cp:revision>1</cp:revision>
  <dcterms:created xsi:type="dcterms:W3CDTF">2020-10-01T12:48:00Z</dcterms:created>
  <dcterms:modified xsi:type="dcterms:W3CDTF">2020-10-01T12:49:00Z</dcterms:modified>
</cp:coreProperties>
</file>