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7089" w14:textId="77777777" w:rsidR="00D11B87" w:rsidRDefault="00D11B87" w:rsidP="00D11B87">
      <w:pPr>
        <w:jc w:val="center"/>
        <w:rPr>
          <w:rtl/>
        </w:rPr>
      </w:pPr>
      <w:r>
        <w:rPr>
          <w:rFonts w:cs="David"/>
          <w:noProof/>
          <w:color w:val="0000FF"/>
        </w:rPr>
        <w:drawing>
          <wp:inline distT="0" distB="0" distL="0" distR="0" wp14:anchorId="2E3DACA4" wp14:editId="0F14E154">
            <wp:extent cx="834887" cy="564543"/>
            <wp:effectExtent l="0" t="0" r="3810" b="6985"/>
            <wp:docPr id="2" name="תמונה 2" descr="קובץ:Biu 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קובץ:Biu 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61" cy="5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229D" w14:textId="77777777" w:rsidR="00D11B87" w:rsidRDefault="00D11B87" w:rsidP="00D11B87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הפקולטה למשפטים</w:t>
      </w:r>
    </w:p>
    <w:p w14:paraId="296B2634" w14:textId="77777777" w:rsidR="003C77E3" w:rsidRDefault="00D11B87" w:rsidP="00D11B87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דיני קניין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ד"ר שי שטרן</w:t>
      </w:r>
    </w:p>
    <w:p w14:paraId="439AE1FD" w14:textId="0D9DA919" w:rsidR="00D11B87" w:rsidRDefault="00D11B87" w:rsidP="003C77E3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AE20F2">
        <w:rPr>
          <w:rFonts w:cs="David" w:hint="cs"/>
          <w:sz w:val="24"/>
          <w:szCs w:val="24"/>
          <w:rtl/>
        </w:rPr>
        <w:t xml:space="preserve">קבוצות: </w:t>
      </w:r>
      <w:r>
        <w:rPr>
          <w:rFonts w:cs="David" w:hint="cs"/>
          <w:sz w:val="24"/>
          <w:szCs w:val="24"/>
          <w:rtl/>
        </w:rPr>
        <w:t>992080</w:t>
      </w:r>
      <w:r w:rsidR="00442845">
        <w:rPr>
          <w:rFonts w:cs="David" w:hint="cs"/>
          <w:sz w:val="24"/>
          <w:szCs w:val="24"/>
          <w:rtl/>
        </w:rPr>
        <w:t>1</w:t>
      </w:r>
      <w:r w:rsidR="00AE20F2">
        <w:rPr>
          <w:rFonts w:cs="David" w:hint="cs"/>
          <w:sz w:val="24"/>
          <w:szCs w:val="24"/>
          <w:rtl/>
        </w:rPr>
        <w:t xml:space="preserve"> ו-</w:t>
      </w:r>
      <w:r w:rsidR="00442845">
        <w:rPr>
          <w:rFonts w:cs="David" w:hint="cs"/>
          <w:sz w:val="24"/>
          <w:szCs w:val="24"/>
          <w:rtl/>
        </w:rPr>
        <w:t xml:space="preserve"> 9920802</w:t>
      </w:r>
    </w:p>
    <w:p w14:paraId="27DC719E" w14:textId="402A457F" w:rsidR="00D11B87" w:rsidRDefault="00D11B87" w:rsidP="00464A63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B722B">
        <w:rPr>
          <w:rFonts w:cs="David" w:hint="cs"/>
          <w:b/>
          <w:bCs/>
          <w:sz w:val="24"/>
          <w:szCs w:val="24"/>
          <w:u w:val="single"/>
          <w:rtl/>
        </w:rPr>
        <w:t xml:space="preserve">עבודה </w:t>
      </w:r>
      <w:r w:rsidR="00B36F98">
        <w:rPr>
          <w:rFonts w:cs="David" w:hint="cs"/>
          <w:b/>
          <w:bCs/>
          <w:sz w:val="24"/>
          <w:szCs w:val="24"/>
          <w:u w:val="single"/>
          <w:rtl/>
        </w:rPr>
        <w:t>להגשה</w:t>
      </w:r>
      <w:r w:rsidRPr="006B722B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6B722B">
        <w:rPr>
          <w:rFonts w:cs="David"/>
          <w:b/>
          <w:bCs/>
          <w:sz w:val="24"/>
          <w:szCs w:val="24"/>
          <w:u w:val="single"/>
          <w:rtl/>
        </w:rPr>
        <w:t>–</w:t>
      </w:r>
      <w:r w:rsidRPr="006B722B">
        <w:rPr>
          <w:rFonts w:cs="David" w:hint="cs"/>
          <w:b/>
          <w:bCs/>
          <w:sz w:val="24"/>
          <w:szCs w:val="24"/>
          <w:u w:val="single"/>
          <w:rtl/>
        </w:rPr>
        <w:t xml:space="preserve"> תש</w:t>
      </w:r>
      <w:r w:rsidR="00B36F98">
        <w:rPr>
          <w:rFonts w:cs="David" w:hint="cs"/>
          <w:b/>
          <w:bCs/>
          <w:sz w:val="24"/>
          <w:szCs w:val="24"/>
          <w:u w:val="single"/>
          <w:rtl/>
        </w:rPr>
        <w:t>"פ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, </w:t>
      </w:r>
      <w:r w:rsidR="00B36F98">
        <w:rPr>
          <w:rFonts w:cs="David" w:hint="cs"/>
          <w:b/>
          <w:bCs/>
          <w:sz w:val="24"/>
          <w:szCs w:val="24"/>
          <w:u w:val="single"/>
          <w:rtl/>
        </w:rPr>
        <w:t xml:space="preserve">סמסטר ב </w:t>
      </w:r>
    </w:p>
    <w:p w14:paraId="4EFF718C" w14:textId="77777777" w:rsidR="00D11B87" w:rsidRDefault="00D11B87" w:rsidP="00D11B87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הוראות כלליות:</w:t>
      </w:r>
    </w:p>
    <w:p w14:paraId="38B3D5B6" w14:textId="1C138B46" w:rsidR="00D11B87" w:rsidRPr="00990973" w:rsidRDefault="00D11B87" w:rsidP="00D11B8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990973">
        <w:rPr>
          <w:rFonts w:cs="David" w:hint="cs"/>
          <w:sz w:val="24"/>
          <w:szCs w:val="24"/>
          <w:rtl/>
        </w:rPr>
        <w:t xml:space="preserve">חומר הקריאה: </w:t>
      </w:r>
      <w:r>
        <w:rPr>
          <w:rFonts w:cs="David" w:hint="cs"/>
          <w:b/>
          <w:bCs/>
          <w:sz w:val="24"/>
          <w:szCs w:val="24"/>
          <w:rtl/>
        </w:rPr>
        <w:t>סעי</w:t>
      </w:r>
      <w:r w:rsidR="0008068B">
        <w:rPr>
          <w:rFonts w:cs="David" w:hint="cs"/>
          <w:b/>
          <w:bCs/>
          <w:sz w:val="24"/>
          <w:szCs w:val="24"/>
          <w:rtl/>
        </w:rPr>
        <w:t xml:space="preserve">פים </w:t>
      </w:r>
      <w:r w:rsidR="0080507A">
        <w:rPr>
          <w:rFonts w:cs="David" w:hint="cs"/>
          <w:b/>
          <w:bCs/>
          <w:sz w:val="24"/>
          <w:szCs w:val="24"/>
          <w:rtl/>
        </w:rPr>
        <w:t>יג</w:t>
      </w:r>
      <w:r w:rsidR="00655656">
        <w:rPr>
          <w:rFonts w:cs="David" w:hint="cs"/>
          <w:b/>
          <w:bCs/>
          <w:sz w:val="24"/>
          <w:szCs w:val="24"/>
          <w:rtl/>
        </w:rPr>
        <w:t xml:space="preserve"> (</w:t>
      </w:r>
      <w:r w:rsidR="005E4CC5">
        <w:rPr>
          <w:rFonts w:cs="David" w:hint="cs"/>
          <w:b/>
          <w:bCs/>
          <w:sz w:val="24"/>
          <w:szCs w:val="24"/>
          <w:rtl/>
        </w:rPr>
        <w:t>שיתוף במקרקעין)</w:t>
      </w:r>
      <w:r w:rsidR="0080507A">
        <w:rPr>
          <w:rFonts w:cs="David" w:hint="cs"/>
          <w:b/>
          <w:bCs/>
          <w:sz w:val="24"/>
          <w:szCs w:val="24"/>
          <w:rtl/>
        </w:rPr>
        <w:t xml:space="preserve"> וטו (</w:t>
      </w:r>
      <w:r w:rsidR="00655656">
        <w:rPr>
          <w:rFonts w:cs="David" w:hint="cs"/>
          <w:b/>
          <w:bCs/>
          <w:sz w:val="24"/>
          <w:szCs w:val="24"/>
          <w:rtl/>
        </w:rPr>
        <w:t>בתים משותפים)</w:t>
      </w:r>
      <w:r w:rsidR="0008068B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בסילבוס הקורס.</w:t>
      </w:r>
      <w:r w:rsidR="006F17F3">
        <w:rPr>
          <w:rFonts w:cs="David" w:hint="cs"/>
          <w:b/>
          <w:bCs/>
          <w:sz w:val="24"/>
          <w:szCs w:val="24"/>
          <w:rtl/>
        </w:rPr>
        <w:t xml:space="preserve"> </w:t>
      </w:r>
      <w:r w:rsidR="006F17F3" w:rsidRPr="006F17F3">
        <w:rPr>
          <w:rFonts w:cs="David" w:hint="cs"/>
          <w:sz w:val="24"/>
          <w:szCs w:val="24"/>
          <w:rtl/>
        </w:rPr>
        <w:t>בנוסף יש להתייחס להוראות התקנון המצוי בתוספת לחוק המקרקעין.</w:t>
      </w:r>
    </w:p>
    <w:p w14:paraId="661A7664" w14:textId="1529B973" w:rsidR="00D11B87" w:rsidRDefault="00D11B87" w:rsidP="0073635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990973">
        <w:rPr>
          <w:rFonts w:cs="David" w:hint="cs"/>
          <w:sz w:val="24"/>
          <w:szCs w:val="24"/>
          <w:rtl/>
        </w:rPr>
        <w:t xml:space="preserve">אורך העבודה לא </w:t>
      </w:r>
      <w:r>
        <w:rPr>
          <w:rFonts w:cs="David" w:hint="cs"/>
          <w:sz w:val="24"/>
          <w:szCs w:val="24"/>
          <w:rtl/>
        </w:rPr>
        <w:t>יעלה</w:t>
      </w:r>
      <w:r w:rsidRPr="00990973">
        <w:rPr>
          <w:rFonts w:cs="David" w:hint="cs"/>
          <w:sz w:val="24"/>
          <w:szCs w:val="24"/>
          <w:rtl/>
        </w:rPr>
        <w:t xml:space="preserve"> על</w:t>
      </w:r>
      <w:r w:rsidR="005C7FAD">
        <w:rPr>
          <w:rFonts w:cs="David" w:hint="cs"/>
          <w:sz w:val="24"/>
          <w:szCs w:val="24"/>
          <w:rtl/>
        </w:rPr>
        <w:t xml:space="preserve"> 1,</w:t>
      </w:r>
      <w:r w:rsidR="00916844">
        <w:rPr>
          <w:rFonts w:cs="David" w:hint="cs"/>
          <w:sz w:val="24"/>
          <w:szCs w:val="24"/>
          <w:rtl/>
        </w:rPr>
        <w:t>8</w:t>
      </w:r>
      <w:r w:rsidR="005C7FAD">
        <w:rPr>
          <w:rFonts w:cs="David" w:hint="cs"/>
          <w:sz w:val="24"/>
          <w:szCs w:val="24"/>
          <w:rtl/>
        </w:rPr>
        <w:t xml:space="preserve">00 </w:t>
      </w:r>
      <w:r w:rsidRPr="00990973">
        <w:rPr>
          <w:rFonts w:cs="David" w:hint="cs"/>
          <w:sz w:val="24"/>
          <w:szCs w:val="24"/>
          <w:rtl/>
        </w:rPr>
        <w:t xml:space="preserve">מילים בגופן </w:t>
      </w:r>
      <w:r w:rsidRPr="00BA6205">
        <w:rPr>
          <w:rFonts w:ascii="David" w:hAnsi="David" w:cs="David"/>
          <w:sz w:val="24"/>
          <w:szCs w:val="24"/>
        </w:rPr>
        <w:t>David</w:t>
      </w:r>
      <w:r w:rsidR="00A3529E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בגודל 12</w:t>
      </w:r>
      <w:r w:rsidR="00A3529E">
        <w:rPr>
          <w:rFonts w:cs="David" w:hint="cs"/>
          <w:sz w:val="24"/>
          <w:szCs w:val="24"/>
          <w:rtl/>
        </w:rPr>
        <w:t xml:space="preserve">, רווח כפול ושוליים </w:t>
      </w:r>
      <w:r w:rsidR="00AF5CA3">
        <w:rPr>
          <w:rFonts w:cs="David" w:hint="cs"/>
          <w:sz w:val="24"/>
          <w:szCs w:val="24"/>
          <w:rtl/>
        </w:rPr>
        <w:t xml:space="preserve">ברוחב </w:t>
      </w:r>
      <w:r w:rsidR="00FE495E">
        <w:rPr>
          <w:rFonts w:cs="David" w:hint="cs"/>
          <w:sz w:val="24"/>
          <w:szCs w:val="24"/>
          <w:rtl/>
        </w:rPr>
        <w:t xml:space="preserve">של </w:t>
      </w:r>
      <w:r w:rsidR="00F24A18">
        <w:rPr>
          <w:rFonts w:cs="David" w:hint="cs"/>
          <w:sz w:val="24"/>
          <w:szCs w:val="24"/>
          <w:rtl/>
        </w:rPr>
        <w:t>2.5 ס"מ</w:t>
      </w:r>
      <w:r>
        <w:rPr>
          <w:rFonts w:cs="David" w:hint="cs"/>
          <w:sz w:val="24"/>
          <w:szCs w:val="24"/>
          <w:rtl/>
        </w:rPr>
        <w:t xml:space="preserve"> (הע</w:t>
      </w:r>
      <w:r w:rsidR="009D30B2">
        <w:rPr>
          <w:rFonts w:cs="David" w:hint="cs"/>
          <w:sz w:val="24"/>
          <w:szCs w:val="24"/>
          <w:rtl/>
        </w:rPr>
        <w:t>רות שוליים</w:t>
      </w:r>
      <w:r>
        <w:rPr>
          <w:rFonts w:cs="David" w:hint="cs"/>
          <w:sz w:val="24"/>
          <w:szCs w:val="24"/>
          <w:rtl/>
        </w:rPr>
        <w:t xml:space="preserve"> אינן כלולות בספירה).</w:t>
      </w:r>
      <w:r w:rsidRPr="007D5D59">
        <w:rPr>
          <w:rFonts w:cs="David" w:hint="cs"/>
          <w:b/>
          <w:bCs/>
          <w:sz w:val="24"/>
          <w:szCs w:val="24"/>
          <w:rtl/>
        </w:rPr>
        <w:t xml:space="preserve"> </w:t>
      </w:r>
      <w:r w:rsidRPr="00B45070">
        <w:rPr>
          <w:rFonts w:cs="David" w:hint="cs"/>
          <w:sz w:val="24"/>
          <w:szCs w:val="24"/>
          <w:rtl/>
        </w:rPr>
        <w:t>נא לציין בתחתית העבודה כמה מילים יש בעבוד</w:t>
      </w:r>
      <w:r w:rsidR="00CF3C04">
        <w:rPr>
          <w:rFonts w:cs="David" w:hint="cs"/>
          <w:sz w:val="24"/>
          <w:szCs w:val="24"/>
          <w:rtl/>
        </w:rPr>
        <w:t>ה המוגשת</w:t>
      </w:r>
      <w:r w:rsidRPr="00B45070">
        <w:rPr>
          <w:rFonts w:cs="David" w:hint="cs"/>
          <w:sz w:val="24"/>
          <w:szCs w:val="24"/>
          <w:rtl/>
        </w:rPr>
        <w:t>.</w:t>
      </w:r>
      <w:r w:rsidR="005E4587">
        <w:rPr>
          <w:rFonts w:cs="David" w:hint="cs"/>
          <w:sz w:val="24"/>
          <w:szCs w:val="24"/>
          <w:rtl/>
        </w:rPr>
        <w:t xml:space="preserve"> </w:t>
      </w:r>
    </w:p>
    <w:p w14:paraId="203CBAEA" w14:textId="49E37A14" w:rsidR="00D11B87" w:rsidRPr="00991500" w:rsidRDefault="00D11B87" w:rsidP="00D11B8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991500">
        <w:rPr>
          <w:rFonts w:cs="David" w:hint="cs"/>
          <w:sz w:val="24"/>
          <w:szCs w:val="24"/>
          <w:rtl/>
        </w:rPr>
        <w:t xml:space="preserve">על הערות השוליים </w:t>
      </w:r>
      <w:r>
        <w:rPr>
          <w:rFonts w:cs="David" w:hint="cs"/>
          <w:sz w:val="24"/>
          <w:szCs w:val="24"/>
          <w:rtl/>
        </w:rPr>
        <w:t xml:space="preserve">להיות בהתאם לכללי הציטוט האחיד </w:t>
      </w:r>
      <w:r>
        <w:rPr>
          <w:rFonts w:cs="David" w:hint="cs"/>
          <w:sz w:val="24"/>
          <w:szCs w:val="24"/>
          <w:u w:val="single"/>
          <w:rtl/>
        </w:rPr>
        <w:t>ולא</w:t>
      </w:r>
      <w:r>
        <w:rPr>
          <w:rFonts w:cs="David" w:hint="cs"/>
          <w:sz w:val="24"/>
          <w:szCs w:val="24"/>
          <w:rtl/>
        </w:rPr>
        <w:t xml:space="preserve"> לכלול דיוני </w:t>
      </w:r>
      <w:r w:rsidRPr="007D66AD">
        <w:rPr>
          <w:rFonts w:cs="David" w:hint="cs"/>
          <w:sz w:val="24"/>
          <w:szCs w:val="24"/>
          <w:rtl/>
        </w:rPr>
        <w:t>משנה (</w:t>
      </w:r>
      <w:r w:rsidR="009828F7" w:rsidRPr="007D66AD">
        <w:rPr>
          <w:rFonts w:cs="David" w:hint="cs"/>
          <w:sz w:val="24"/>
          <w:szCs w:val="24"/>
          <w:rtl/>
        </w:rPr>
        <w:t xml:space="preserve">מלל </w:t>
      </w:r>
      <w:r w:rsidRPr="007D66AD">
        <w:rPr>
          <w:rFonts w:cs="David" w:hint="cs"/>
          <w:sz w:val="24"/>
          <w:szCs w:val="24"/>
          <w:rtl/>
        </w:rPr>
        <w:t xml:space="preserve">מעבר להפניה 'טכנית' למקורות </w:t>
      </w:r>
      <w:r w:rsidRPr="007D66AD">
        <w:rPr>
          <w:rFonts w:cs="David"/>
          <w:sz w:val="24"/>
          <w:szCs w:val="24"/>
          <w:rtl/>
        </w:rPr>
        <w:t>–</w:t>
      </w:r>
      <w:r w:rsidRPr="007D66AD">
        <w:rPr>
          <w:rFonts w:cs="David" w:hint="cs"/>
          <w:sz w:val="24"/>
          <w:szCs w:val="24"/>
          <w:rtl/>
        </w:rPr>
        <w:t xml:space="preserve"> לא ייבדק). אין להשתמ</w:t>
      </w:r>
      <w:r w:rsidR="00D605F5">
        <w:rPr>
          <w:rFonts w:cs="David" w:hint="cs"/>
          <w:sz w:val="24"/>
          <w:szCs w:val="24"/>
          <w:rtl/>
        </w:rPr>
        <w:t>ש בראשי תיבות וקיצורים</w:t>
      </w:r>
      <w:r>
        <w:rPr>
          <w:rFonts w:cs="David" w:hint="cs"/>
          <w:sz w:val="24"/>
          <w:szCs w:val="24"/>
          <w:rtl/>
        </w:rPr>
        <w:t xml:space="preserve"> שאינם מוכרים וידועים - גם לא כאשר הפיענוח שלהם מופיע בהערות השוליים.</w:t>
      </w:r>
    </w:p>
    <w:p w14:paraId="54DB5BA7" w14:textId="77777777" w:rsidR="00D11B87" w:rsidRPr="005E4587" w:rsidRDefault="00D11B87" w:rsidP="00D11B8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5A62A7">
        <w:rPr>
          <w:rFonts w:cs="David" w:hint="cs"/>
          <w:sz w:val="24"/>
          <w:szCs w:val="24"/>
          <w:rtl/>
        </w:rPr>
        <w:t xml:space="preserve">בתשובתכם אנא התייחסו </w:t>
      </w:r>
      <w:r w:rsidRPr="00F971C9">
        <w:rPr>
          <w:rFonts w:cs="David" w:hint="cs"/>
          <w:sz w:val="24"/>
          <w:szCs w:val="24"/>
          <w:rtl/>
        </w:rPr>
        <w:t>לכל החומרים הרלוונטיים</w:t>
      </w:r>
      <w:r w:rsidRPr="005A62A7">
        <w:rPr>
          <w:rFonts w:cs="David" w:hint="cs"/>
          <w:sz w:val="24"/>
          <w:szCs w:val="24"/>
          <w:rtl/>
        </w:rPr>
        <w:t xml:space="preserve"> מחומרי הקריאה. התייחסות </w:t>
      </w:r>
      <w:r w:rsidRPr="005E4587">
        <w:rPr>
          <w:rFonts w:cs="David" w:hint="cs"/>
          <w:sz w:val="24"/>
          <w:szCs w:val="24"/>
          <w:rtl/>
        </w:rPr>
        <w:t>לנקודות לא רלוונטיות עלולה להוביל להפחתה בציון (מובן שאין חובה להזכיר כל אחד מהמקורות שניתנו).</w:t>
      </w:r>
    </w:p>
    <w:p w14:paraId="7E57FBCB" w14:textId="3CE70D55" w:rsidR="00D11B87" w:rsidRPr="005E4587" w:rsidRDefault="008F156A" w:rsidP="0073635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5E4587">
        <w:rPr>
          <w:rFonts w:cs="David" w:hint="cs"/>
          <w:sz w:val="24"/>
          <w:szCs w:val="24"/>
          <w:rtl/>
        </w:rPr>
        <w:t xml:space="preserve">נא להגיש את העבודה </w:t>
      </w:r>
      <w:r w:rsidR="00C76695" w:rsidRPr="005E4587">
        <w:rPr>
          <w:rFonts w:cs="David" w:hint="cs"/>
          <w:sz w:val="24"/>
          <w:szCs w:val="24"/>
          <w:rtl/>
        </w:rPr>
        <w:t xml:space="preserve">עד ליום </w:t>
      </w:r>
      <w:r w:rsidR="00E8651D">
        <w:rPr>
          <w:rFonts w:cs="David" w:hint="cs"/>
          <w:sz w:val="24"/>
          <w:szCs w:val="24"/>
          <w:rtl/>
        </w:rPr>
        <w:t>3.5.2020</w:t>
      </w:r>
      <w:r w:rsidR="00C76695" w:rsidRPr="005E4587">
        <w:rPr>
          <w:rFonts w:cs="David" w:hint="cs"/>
          <w:sz w:val="24"/>
          <w:szCs w:val="24"/>
          <w:rtl/>
        </w:rPr>
        <w:t xml:space="preserve"> בשעה 12:00. </w:t>
      </w:r>
    </w:p>
    <w:p w14:paraId="55CC6A29" w14:textId="5120FB85" w:rsidR="00D11B87" w:rsidRDefault="00D11B87" w:rsidP="005668AA">
      <w:pPr>
        <w:pStyle w:val="ListParagraph"/>
        <w:spacing w:line="360" w:lineRule="auto"/>
        <w:ind w:left="648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בהצלחה!</w:t>
      </w:r>
    </w:p>
    <w:p w14:paraId="1E119A23" w14:textId="71B0DA6B" w:rsidR="00D11B87" w:rsidRDefault="00292E5C" w:rsidP="00D11B8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אירוע </w:t>
      </w:r>
    </w:p>
    <w:p w14:paraId="0FD02E55" w14:textId="77777777" w:rsidR="00D24F0D" w:rsidRDefault="000B555C" w:rsidP="000B555C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אוהד, אור ויובל הינם חברים טובים </w:t>
      </w:r>
      <w:r w:rsidR="008F23E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מילדות</w:t>
      </w:r>
      <w:r w:rsidR="00F37071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אשר 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החליטו לקנות דירה במשותף</w:t>
      </w:r>
      <w:r w:rsidR="00F37071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קרוב למקום העבודה שלהם בתל אביב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. לאחר חיפושים רבים הם רכשו </w:t>
      </w:r>
      <w:r w:rsidR="00154855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את 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דירה </w:t>
      </w:r>
      <w:r w:rsidR="00154855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מספר 18, דירה 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בת </w:t>
      </w:r>
      <w:r w:rsidR="00DD47BF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שלושה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חדרי</w:t>
      </w:r>
      <w:r w:rsidR="00DD47BF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שינה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בבניין </w:t>
      </w:r>
      <w:r w:rsidR="00CA130F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משותף שבו 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קומות ב</w:t>
      </w:r>
      <w:r w:rsidR="00CA130F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תל אביב,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עם חניה צמודה. </w:t>
      </w:r>
    </w:p>
    <w:p w14:paraId="79AF943E" w14:textId="5433BE23" w:rsidR="000B555C" w:rsidRPr="000B555C" w:rsidRDefault="006A1EE1" w:rsidP="000B555C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לאחר הרכישה, הם חתמו על הסכם שיתוף שבו נקבע שלכל אחד מהם בעלות </w:t>
      </w:r>
      <w:r w:rsidR="00B82D8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בחלקים שווים</w:t>
      </w:r>
      <w:r w:rsidR="0064614B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</w:t>
      </w:r>
      <w:r w:rsidR="009F4AD9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ב</w:t>
      </w: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דירה</w:t>
      </w:r>
      <w:r w:rsidR="00277778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, כי כל ההחלטות לגבי הדירה והחניה יתקבלו ברוב קולות</w:t>
      </w:r>
      <w:r w:rsidR="002B5E41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וכי </w:t>
      </w:r>
      <w:r w:rsidR="0020151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אסור להם לצאת מהשותפות לתקופה של עשר שנים מחתימת ההסכם</w:t>
      </w: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.</w:t>
      </w:r>
      <w:r w:rsidR="00D24F0D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עוד נקבע בהסכם כי שותף </w:t>
      </w:r>
      <w:r w:rsidR="00D603F6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שי</w:t>
      </w:r>
      <w:r w:rsidR="00D24F0D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יפר את ההסכם ידרש לשלם פיצוי בסך </w:t>
      </w:r>
      <w:r w:rsidR="00610300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100,000 ש"ח </w:t>
      </w:r>
      <w:r w:rsidR="00291D77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לשותפים האחרים.</w:t>
      </w:r>
    </w:p>
    <w:p w14:paraId="14CF208D" w14:textId="558D23E2" w:rsidR="004C35C2" w:rsidRDefault="000B555C" w:rsidP="000B555C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יובל אשר נקלע לקשיים כספיים ביקש למכור את </w:t>
      </w:r>
      <w:r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החניה המשותפת</w:t>
      </w:r>
      <w:r w:rsidR="00CA130F"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של דירתם</w:t>
      </w:r>
      <w:r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. הוא הציע את החניה לאבנר</w:t>
      </w:r>
      <w:r w:rsidR="0074391F"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, חברו מהצבא,</w:t>
      </w:r>
      <w:r w:rsidR="006F5F33"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</w:t>
      </w:r>
      <w:r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אשר מתגורר </w:t>
      </w:r>
      <w:r w:rsidR="00D50547"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בחיפה</w:t>
      </w:r>
      <w:r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. אבנר </w:t>
      </w:r>
      <w:r w:rsidR="00C3077E"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הסכים </w:t>
      </w:r>
      <w:r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לרכוש את החניה </w:t>
      </w:r>
      <w:r w:rsidR="00BF1312"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מאחר </w:t>
      </w:r>
      <w:r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ומקום עבודתו סמוך לבניין המגורים ב</w:t>
      </w:r>
      <w:r w:rsidR="00BF1312"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תל אביב</w:t>
      </w:r>
      <w:r w:rsidRPr="004465C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.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</w:t>
      </w:r>
    </w:p>
    <w:p w14:paraId="5FD6F9F8" w14:textId="7AF2E39B" w:rsidR="000B555C" w:rsidRPr="000B555C" w:rsidRDefault="000B555C" w:rsidP="000B555C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אוהד ואור </w:t>
      </w:r>
      <w:r w:rsidR="001F709F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התנגדו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למכירת החניה לאבנר</w:t>
      </w:r>
      <w:r w:rsidR="00E94417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</w:t>
      </w:r>
      <w:r w:rsidR="00535707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והם הודיעו על כך ליובל, אשר </w:t>
      </w:r>
      <w:r w:rsidR="00667166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לא היה מרוצה מהחלטתם.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 </w:t>
      </w:r>
    </w:p>
    <w:p w14:paraId="593C02EE" w14:textId="413F3D2D" w:rsidR="00007535" w:rsidRDefault="000B555C" w:rsidP="00C37402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lastRenderedPageBreak/>
        <w:t>גליה, שכנתם של השלושה</w:t>
      </w:r>
      <w:r w:rsidR="00EB4A6F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ואשר דירתה צמודה לדירתם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, </w:t>
      </w:r>
      <w:r w:rsidR="00376BD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התעניינה אף היא ברכישת החנייה</w:t>
      </w:r>
      <w:r w:rsidR="007263A9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. היא פנתה אל אוהד ואור אשר הסכימו </w:t>
      </w:r>
      <w:r w:rsidR="00431B8D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למכור לה את החניה </w:t>
      </w:r>
      <w:r w:rsidR="003E1F9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בתנאי שתסכים</w:t>
      </w:r>
      <w:r w:rsidR="00E033A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ל</w:t>
      </w:r>
      <w:r w:rsidR="005052A7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הם לחצוב פתחי איוורור</w:t>
      </w:r>
      <w:r w:rsidR="007375D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בקירות החיצוניים של הבניין</w:t>
      </w:r>
      <w:r w:rsidR="00B5494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אשר סמוכים לדירתה</w:t>
      </w:r>
      <w:r w:rsidR="001B144D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, כחלק מהשיפוץ המתוכנן בדיר</w:t>
      </w:r>
      <w:r w:rsidR="000508B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תם</w:t>
      </w:r>
      <w:r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. </w:t>
      </w:r>
    </w:p>
    <w:p w14:paraId="261D5887" w14:textId="3625076F" w:rsidR="00D575E4" w:rsidRDefault="005F7609" w:rsidP="00C37402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רבע מבעלי הדירות בבניין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אשר שמעו על כוונת הדיירים החדשים </w:t>
      </w:r>
      <w:r w:rsidR="001145D0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(דירה 18) 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למכור את מקום החניה, התרעמו</w:t>
      </w:r>
      <w:r w:rsidR="0079198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והחליטו </w:t>
      </w:r>
      <w:r w:rsidR="000179D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לקיים </w:t>
      </w:r>
      <w:r w:rsidR="004A3729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בנושא </w:t>
      </w:r>
      <w:r w:rsidR="000179D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אסיפת דיירים </w:t>
      </w:r>
      <w:r w:rsidR="00F91F40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כללית שלא מן המניין</w:t>
      </w:r>
      <w:r w:rsidR="000179D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. </w:t>
      </w:r>
    </w:p>
    <w:p w14:paraId="7422A871" w14:textId="6D7B0455" w:rsidR="008D7BFE" w:rsidRDefault="008518FD" w:rsidP="00C37402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במסגרת האסיפה </w:t>
      </w:r>
      <w:r w:rsidR="00F57F28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תוקן התקנון ו</w:t>
      </w: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נקבע </w:t>
      </w:r>
      <w:r w:rsidR="00D5254A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ברוב </w:t>
      </w:r>
      <w:r w:rsidR="00EB12AD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רגיל 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כי כל מכירה של </w:t>
      </w:r>
      <w:r w:rsidR="00895BA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דירה ולרבות 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חניה </w:t>
      </w:r>
      <w:r w:rsidR="00895BA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בבניין 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תהיה כפופה להסכמ</w:t>
      </w:r>
      <w:r w:rsidR="0079198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ה של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כלל בעלי הדירות בבית המשותף. בנוסף נקבע כי מכיר</w:t>
      </w:r>
      <w:r w:rsidR="0079198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ת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</w:t>
      </w:r>
      <w:r w:rsidR="00895BA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דירה </w:t>
      </w:r>
      <w:r w:rsidR="009D1E0A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או 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חניה</w:t>
      </w:r>
      <w:r w:rsidR="0079198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,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לכל אדם, ללא אישור של כלל בעלי הדירות</w:t>
      </w:r>
      <w:r w:rsidR="003E2436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,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תחייב גם בפיצוי כלל הדיירים בסכום של </w:t>
      </w:r>
      <w:r w:rsidR="003E2436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3</w:t>
      </w:r>
      <w:r w:rsidR="00C3740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00 אלף שקלים.</w:t>
      </w:r>
    </w:p>
    <w:p w14:paraId="28299AF1" w14:textId="3511059E" w:rsidR="000B555C" w:rsidRDefault="00F13CE9" w:rsidP="00F13CE9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באותה הישיבה, </w:t>
      </w:r>
      <w:r w:rsidR="000B555C"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שרונה, בעלת מוגבלות, </w:t>
      </w: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שמתגוררת </w:t>
      </w:r>
      <w:r w:rsidR="00985C05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בקומה הראשונה, ביקשה מוועד הבית </w:t>
      </w:r>
      <w:r w:rsidR="000B555C"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להכשיר עבורה מקום חניה. </w:t>
      </w:r>
      <w:r w:rsidR="008A5EA0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לאחר דיון בנושא, </w:t>
      </w:r>
      <w:r w:rsidR="00F761D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מקום החניה הוכשר עבורה ברוב של 55%</w:t>
      </w:r>
      <w:r w:rsidR="006856B9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קולות. </w:t>
      </w:r>
    </w:p>
    <w:p w14:paraId="4978D253" w14:textId="269DF969" w:rsidR="00A267AD" w:rsidRDefault="00A267AD" w:rsidP="009A680C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יובל אשר כעס </w:t>
      </w:r>
      <w:r w:rsidR="00E658C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על</w:t>
      </w:r>
      <w:r w:rsidR="00E34BF3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חבריו</w:t>
      </w:r>
      <w:r w:rsidR="00B05845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אשר התנגדו למכירת החניה, החליט ל</w:t>
      </w:r>
      <w:r w:rsidR="00CD60AB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צאת מן השותפות </w:t>
      </w:r>
      <w:r w:rsidR="007F5C99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ולמכור את </w:t>
      </w:r>
      <w:r w:rsidR="00C82C59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חלקו בדירה </w:t>
      </w:r>
      <w:r w:rsidR="005A6ABE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לזהבה</w:t>
      </w:r>
      <w:r w:rsidR="009A680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, מגשרת במקצועה</w:t>
      </w:r>
      <w:r w:rsidR="00C82C59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.</w:t>
      </w:r>
      <w:r w:rsidR="00616EC7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אור ואוהד </w:t>
      </w:r>
      <w:r w:rsidR="00004452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התנגדו </w:t>
      </w:r>
      <w:r w:rsidR="00F31FF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ליציאתו של אוהד מן השותפות</w:t>
      </w:r>
      <w:r w:rsidR="00D54D1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ואיימו בתביעה לקבלת הפיצוי בגין הפרת הסכם השיתוף</w:t>
      </w:r>
      <w:r w:rsidR="00F31FF4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.</w:t>
      </w:r>
      <w:r w:rsidR="00365A7F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</w:t>
      </w:r>
    </w:p>
    <w:p w14:paraId="06994DA4" w14:textId="39A29348" w:rsidR="009166F4" w:rsidRDefault="00645A7A" w:rsidP="00645A7A">
      <w:pPr>
        <w:spacing w:after="0"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  <w:r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ל</w:t>
      </w:r>
      <w:r w:rsidR="000B555C"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מרבה הצער, גשמים רבים אשר ירדו בחורף האחרון, גרמו לנזקים שהרסו את יסודות הבניין.  חלק מן הדיירים בבניין מעוניינים להקים את הבניין המשותף מחדש, אולם </w:t>
      </w:r>
      <w:r w:rsidR="00872318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גליה </w:t>
      </w:r>
      <w:r w:rsidR="000B555C"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מסרב</w:t>
      </w:r>
      <w:r w:rsidR="00872318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>ת</w:t>
      </w:r>
      <w:r w:rsidR="000B555C" w:rsidRPr="000B555C">
        <w:rPr>
          <w:rFonts w:ascii="Times New Roman" w:eastAsia="Calibri" w:hAnsi="Times New Roman" w:cs="David" w:hint="cs"/>
          <w:spacing w:val="5"/>
          <w:sz w:val="20"/>
          <w:szCs w:val="24"/>
          <w:rtl/>
        </w:rPr>
        <w:t xml:space="preserve"> להשתתף בהוצאות ההקמה והשיקום של הבניין.</w:t>
      </w:r>
    </w:p>
    <w:p w14:paraId="3ACF9D59" w14:textId="77777777" w:rsidR="00D259C8" w:rsidRDefault="00D259C8" w:rsidP="00D259C8">
      <w:pPr>
        <w:spacing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  <w:rtl/>
        </w:rPr>
      </w:pPr>
    </w:p>
    <w:p w14:paraId="34B51CB7" w14:textId="1C8F26C9" w:rsidR="00D259C8" w:rsidRPr="00D259C8" w:rsidRDefault="00D259C8" w:rsidP="00D259C8">
      <w:pPr>
        <w:spacing w:line="360" w:lineRule="auto"/>
        <w:jc w:val="both"/>
        <w:rPr>
          <w:rFonts w:ascii="Times New Roman" w:eastAsia="Calibri" w:hAnsi="Times New Roman" w:cs="David"/>
          <w:spacing w:val="5"/>
          <w:sz w:val="20"/>
          <w:szCs w:val="24"/>
        </w:rPr>
      </w:pPr>
      <w:r w:rsidRPr="00D259C8">
        <w:rPr>
          <w:rFonts w:ascii="Times New Roman" w:eastAsia="Calibri" w:hAnsi="Times New Roman" w:cs="David"/>
          <w:spacing w:val="5"/>
          <w:sz w:val="20"/>
          <w:szCs w:val="24"/>
          <w:rtl/>
        </w:rPr>
        <w:t>דונו בסוגיות המשפטיות העולות מן האירוע, ונתחו את הטענות האפשרות של הצדדים.</w:t>
      </w:r>
    </w:p>
    <w:p w14:paraId="55154E5D" w14:textId="04BF3AFE" w:rsidR="00260135" w:rsidRDefault="00260135">
      <w:pPr>
        <w:bidi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14:paraId="3746D91F" w14:textId="77777777" w:rsidR="006F5388" w:rsidRDefault="006F5388" w:rsidP="00864FD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E71B97A" w14:textId="7BDB3BB2" w:rsidR="0081559B" w:rsidRDefault="00E544E6" w:rsidP="006F538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1B1C84">
        <w:rPr>
          <w:rFonts w:ascii="David" w:hAnsi="David" w:cs="David" w:hint="cs"/>
          <w:b/>
          <w:bCs/>
          <w:sz w:val="28"/>
          <w:szCs w:val="28"/>
          <w:rtl/>
        </w:rPr>
        <w:t xml:space="preserve">פתרון </w:t>
      </w:r>
      <w:r w:rsidR="001B1C84">
        <w:rPr>
          <w:rFonts w:ascii="David" w:hAnsi="David" w:cs="David" w:hint="cs"/>
          <w:b/>
          <w:bCs/>
          <w:sz w:val="28"/>
          <w:szCs w:val="28"/>
          <w:rtl/>
        </w:rPr>
        <w:t>מוצע</w:t>
      </w:r>
      <w:r w:rsidR="00C74538" w:rsidRPr="001B1C84">
        <w:rPr>
          <w:rFonts w:ascii="David" w:hAnsi="David" w:cs="David" w:hint="cs"/>
          <w:b/>
          <w:bCs/>
          <w:sz w:val="28"/>
          <w:szCs w:val="28"/>
          <w:rtl/>
        </w:rPr>
        <w:t xml:space="preserve"> בראשי פרקים</w:t>
      </w:r>
      <w:r w:rsidR="006F5388" w:rsidRPr="001B1C8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48E12E1" w14:textId="77777777" w:rsidR="001B1C84" w:rsidRPr="001B1C84" w:rsidRDefault="001B1C84" w:rsidP="006F538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0D96B78" w14:textId="3C642444" w:rsidR="00AD67E9" w:rsidRPr="00D55150" w:rsidRDefault="00360917" w:rsidP="00D551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55150">
        <w:rPr>
          <w:rFonts w:ascii="David" w:hAnsi="David" w:cs="David" w:hint="cs"/>
          <w:b/>
          <w:bCs/>
          <w:sz w:val="24"/>
          <w:szCs w:val="24"/>
          <w:rtl/>
        </w:rPr>
        <w:t xml:space="preserve">מכירת חניה </w:t>
      </w:r>
      <w:r w:rsidR="00AD67E9" w:rsidRPr="00D55150">
        <w:rPr>
          <w:rFonts w:ascii="David" w:hAnsi="David" w:cs="David" w:hint="cs"/>
          <w:sz w:val="24"/>
          <w:szCs w:val="24"/>
          <w:rtl/>
        </w:rPr>
        <w:t>(12 נקודות)</w:t>
      </w:r>
    </w:p>
    <w:p w14:paraId="38462A33" w14:textId="7E1AAD23" w:rsidR="00260135" w:rsidRDefault="00360917" w:rsidP="00D55150">
      <w:pPr>
        <w:spacing w:line="36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  <w:r w:rsidRPr="001D72A4">
        <w:rPr>
          <w:rFonts w:ascii="David" w:hAnsi="David" w:cs="David" w:hint="cs"/>
          <w:b/>
          <w:bCs/>
          <w:sz w:val="24"/>
          <w:szCs w:val="24"/>
          <w:rtl/>
        </w:rPr>
        <w:t>אבנר</w:t>
      </w:r>
      <w:r w:rsidR="00500262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26013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D72A4">
        <w:rPr>
          <w:rFonts w:ascii="David" w:hAnsi="David" w:cs="David" w:hint="cs"/>
          <w:b/>
          <w:bCs/>
          <w:sz w:val="24"/>
          <w:szCs w:val="24"/>
          <w:rtl/>
        </w:rPr>
        <w:t>אינו דייר בבניין</w:t>
      </w:r>
    </w:p>
    <w:p w14:paraId="041A4615" w14:textId="193D6F4F" w:rsidR="00260135" w:rsidRDefault="00916844" w:rsidP="00916844">
      <w:pPr>
        <w:spacing w:line="360" w:lineRule="auto"/>
        <w:ind w:left="720"/>
        <w:jc w:val="both"/>
        <w:rPr>
          <w:rFonts w:ascii="David" w:eastAsia="Calibri" w:hAnsi="David" w:cs="David"/>
          <w:spacing w:val="5"/>
          <w:sz w:val="24"/>
          <w:szCs w:val="24"/>
          <w:rtl/>
        </w:rPr>
      </w:pPr>
      <w:r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סעיף 55ב לחוק קובע כי אין תוקף לעסקה ברכוש המשותף בנפרד מן הדירה. בנוסף, </w:t>
      </w:r>
      <w:r w:rsidR="00DE3092" w:rsidRPr="00DE3092">
        <w:rPr>
          <w:rFonts w:ascii="David" w:eastAsia="Calibri" w:hAnsi="David" w:cs="David" w:hint="cs"/>
          <w:spacing w:val="5"/>
          <w:sz w:val="24"/>
          <w:szCs w:val="24"/>
          <w:rtl/>
        </w:rPr>
        <w:t>סעיף 13 לחוק המקרקעין</w:t>
      </w:r>
      <w:r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 קובע כי ל</w:t>
      </w:r>
      <w:r w:rsidR="00DE3092" w:rsidRPr="00DE3092">
        <w:rPr>
          <w:rFonts w:ascii="David" w:eastAsia="Calibri" w:hAnsi="David" w:cs="David" w:hint="cs"/>
          <w:spacing w:val="5"/>
          <w:sz w:val="24"/>
          <w:szCs w:val="24"/>
          <w:rtl/>
        </w:rPr>
        <w:t>א ניתן לערוך עסקאות בחלק מהמקרקעין</w:t>
      </w:r>
      <w:r w:rsidR="001139A1">
        <w:rPr>
          <w:rFonts w:ascii="David" w:eastAsia="Calibri" w:hAnsi="David" w:cs="David" w:hint="cs"/>
          <w:spacing w:val="5"/>
          <w:sz w:val="24"/>
          <w:szCs w:val="24"/>
          <w:rtl/>
        </w:rPr>
        <w:t>.</w:t>
      </w:r>
    </w:p>
    <w:p w14:paraId="4B6FCF0D" w14:textId="0DA8BB88" w:rsidR="00DE3092" w:rsidRDefault="00916844" w:rsidP="00916844">
      <w:pPr>
        <w:spacing w:line="360" w:lineRule="auto"/>
        <w:ind w:left="720"/>
        <w:jc w:val="both"/>
        <w:rPr>
          <w:rFonts w:ascii="David" w:eastAsia="Calibri" w:hAnsi="David" w:cs="David"/>
          <w:spacing w:val="5"/>
          <w:sz w:val="24"/>
          <w:szCs w:val="24"/>
          <w:rtl/>
        </w:rPr>
      </w:pPr>
      <w:r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כמו כן, </w:t>
      </w:r>
      <w:r w:rsidR="00260135">
        <w:rPr>
          <w:rFonts w:ascii="David" w:eastAsia="Calibri" w:hAnsi="David" w:cs="David" w:hint="cs"/>
          <w:spacing w:val="5"/>
          <w:sz w:val="24"/>
          <w:szCs w:val="24"/>
          <w:rtl/>
        </w:rPr>
        <w:t>ניתן היה להציע</w:t>
      </w:r>
      <w:r w:rsidR="001139A1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 </w:t>
      </w:r>
      <w:r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כפתרון השכרה של </w:t>
      </w:r>
      <w:r w:rsidR="00260135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החניה לאבנר בהתאם לסעיף 78 לחוק המקרקעין. </w:t>
      </w:r>
    </w:p>
    <w:p w14:paraId="26A2A027" w14:textId="20E7D789" w:rsidR="00260135" w:rsidRDefault="001D72A4" w:rsidP="00D55150">
      <w:pPr>
        <w:spacing w:line="360" w:lineRule="auto"/>
        <w:ind w:left="720" w:firstLine="720"/>
        <w:jc w:val="both"/>
        <w:rPr>
          <w:rFonts w:ascii="David" w:eastAsia="Calibri" w:hAnsi="David" w:cs="David"/>
          <w:spacing w:val="5"/>
          <w:sz w:val="24"/>
          <w:szCs w:val="24"/>
          <w:rtl/>
        </w:rPr>
      </w:pPr>
      <w:r w:rsidRPr="001D72A4">
        <w:rPr>
          <w:rFonts w:ascii="David" w:eastAsia="Calibri" w:hAnsi="David" w:cs="David" w:hint="cs"/>
          <w:b/>
          <w:bCs/>
          <w:spacing w:val="5"/>
          <w:sz w:val="24"/>
          <w:szCs w:val="24"/>
          <w:rtl/>
        </w:rPr>
        <w:t>גליה, דיירת בבניין</w:t>
      </w:r>
      <w:r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 </w:t>
      </w:r>
    </w:p>
    <w:p w14:paraId="1B66F79F" w14:textId="2CDC2D49" w:rsidR="00DE3092" w:rsidRPr="00DE3092" w:rsidRDefault="00DE3092" w:rsidP="00260135">
      <w:pPr>
        <w:spacing w:line="360" w:lineRule="auto"/>
        <w:ind w:left="720"/>
        <w:jc w:val="both"/>
        <w:rPr>
          <w:rFonts w:ascii="David" w:eastAsia="Calibri" w:hAnsi="David" w:cs="David"/>
          <w:spacing w:val="5"/>
          <w:sz w:val="24"/>
          <w:szCs w:val="24"/>
        </w:rPr>
      </w:pPr>
      <w:r w:rsidRPr="00DE3092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לפי סעיף 62 (א1) לחוק המקרקעין, בעל דירה שאליה הוצמד חלק מהרכוש המשותף יכול להעביר לבעל דירה אחרת בבניין את אותו החלק הוצמד לדירתו. </w:t>
      </w:r>
      <w:r w:rsidR="00260135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כלומר, </w:t>
      </w:r>
      <w:r w:rsidR="007756D4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ניתן </w:t>
      </w:r>
      <w:r w:rsidRPr="00DE3092">
        <w:rPr>
          <w:rFonts w:ascii="David" w:eastAsia="Calibri" w:hAnsi="David" w:cs="David" w:hint="cs"/>
          <w:spacing w:val="5"/>
          <w:sz w:val="24"/>
          <w:szCs w:val="24"/>
          <w:rtl/>
        </w:rPr>
        <w:t>למכור את החנייה ל</w:t>
      </w:r>
      <w:r w:rsidR="007756D4">
        <w:rPr>
          <w:rFonts w:ascii="David" w:eastAsia="Calibri" w:hAnsi="David" w:cs="David" w:hint="cs"/>
          <w:spacing w:val="5"/>
          <w:sz w:val="24"/>
          <w:szCs w:val="24"/>
          <w:rtl/>
        </w:rPr>
        <w:t>גליה</w:t>
      </w:r>
      <w:r w:rsidRPr="00DE3092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 בתיה, גם ללא הסכמתם של יתר השכנים</w:t>
      </w:r>
      <w:r w:rsidR="00260135">
        <w:rPr>
          <w:rFonts w:ascii="David" w:eastAsia="Calibri" w:hAnsi="David" w:cs="David" w:hint="cs"/>
          <w:spacing w:val="5"/>
          <w:sz w:val="24"/>
          <w:szCs w:val="24"/>
          <w:rtl/>
        </w:rPr>
        <w:t>, ו</w:t>
      </w:r>
      <w:r w:rsidRPr="00DE3092">
        <w:rPr>
          <w:rFonts w:ascii="David" w:eastAsia="Calibri" w:hAnsi="David" w:cs="David" w:hint="cs"/>
          <w:spacing w:val="5"/>
          <w:sz w:val="24"/>
          <w:szCs w:val="24"/>
          <w:rtl/>
        </w:rPr>
        <w:t>בכפוף לסעיף 145</w:t>
      </w:r>
      <w:r w:rsidR="00916844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 לחוק המקרקעין</w:t>
      </w:r>
      <w:r w:rsidRPr="00DE3092">
        <w:rPr>
          <w:rFonts w:ascii="David" w:eastAsia="Calibri" w:hAnsi="David" w:cs="David" w:hint="cs"/>
          <w:spacing w:val="5"/>
          <w:sz w:val="24"/>
          <w:szCs w:val="24"/>
          <w:rtl/>
        </w:rPr>
        <w:t xml:space="preserve">. </w:t>
      </w:r>
    </w:p>
    <w:p w14:paraId="2C9C677F" w14:textId="584A8CF7" w:rsidR="00260135" w:rsidRPr="00D55150" w:rsidRDefault="00EC2166" w:rsidP="00D551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05792">
        <w:rPr>
          <w:rFonts w:ascii="David" w:hAnsi="David" w:cs="David" w:hint="cs"/>
          <w:b/>
          <w:bCs/>
          <w:sz w:val="24"/>
          <w:szCs w:val="24"/>
          <w:rtl/>
        </w:rPr>
        <w:t xml:space="preserve">חציבה של פתחי איוורור </w:t>
      </w:r>
      <w:r w:rsidR="00B96497" w:rsidRPr="00505792">
        <w:rPr>
          <w:rFonts w:ascii="David" w:hAnsi="David" w:cs="David" w:hint="cs"/>
          <w:b/>
          <w:bCs/>
          <w:sz w:val="24"/>
          <w:szCs w:val="24"/>
          <w:rtl/>
        </w:rPr>
        <w:t xml:space="preserve">בקירות החיצוניים </w:t>
      </w:r>
      <w:r w:rsidRPr="00505792">
        <w:rPr>
          <w:rFonts w:ascii="David" w:hAnsi="David" w:cs="David" w:hint="cs"/>
          <w:b/>
          <w:bCs/>
          <w:sz w:val="24"/>
          <w:szCs w:val="24"/>
          <w:rtl/>
        </w:rPr>
        <w:t>על ידי אור ואוהד</w:t>
      </w:r>
      <w:r w:rsidRPr="00D5515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96497" w:rsidRPr="00D55150">
        <w:rPr>
          <w:rFonts w:ascii="David" w:hAnsi="David" w:cs="David"/>
          <w:sz w:val="24"/>
          <w:szCs w:val="24"/>
          <w:rtl/>
        </w:rPr>
        <w:t>–</w:t>
      </w:r>
      <w:r w:rsidRPr="00D55150">
        <w:rPr>
          <w:rFonts w:ascii="David" w:hAnsi="David" w:cs="David" w:hint="cs"/>
          <w:sz w:val="24"/>
          <w:szCs w:val="24"/>
          <w:rtl/>
        </w:rPr>
        <w:t xml:space="preserve"> </w:t>
      </w:r>
      <w:r w:rsidR="00260135" w:rsidRPr="00D55150">
        <w:rPr>
          <w:rFonts w:ascii="David" w:hAnsi="David" w:cs="David" w:hint="cs"/>
          <w:sz w:val="24"/>
          <w:szCs w:val="24"/>
          <w:rtl/>
        </w:rPr>
        <w:t>(</w:t>
      </w:r>
      <w:r w:rsidR="001139A1" w:rsidRPr="00D55150">
        <w:rPr>
          <w:rFonts w:ascii="David" w:hAnsi="David" w:cs="David" w:hint="cs"/>
          <w:sz w:val="24"/>
          <w:szCs w:val="24"/>
          <w:rtl/>
        </w:rPr>
        <w:t>8</w:t>
      </w:r>
      <w:r w:rsidR="00260135" w:rsidRPr="00D55150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14:paraId="1F3F88BF" w14:textId="77777777" w:rsidR="00260135" w:rsidRDefault="00260135" w:rsidP="00260135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דיון ב</w:t>
      </w:r>
      <w:r w:rsidR="00B96497" w:rsidRPr="00B96497">
        <w:rPr>
          <w:rFonts w:ascii="David" w:hAnsi="David" w:cs="David"/>
          <w:sz w:val="24"/>
          <w:szCs w:val="24"/>
          <w:rtl/>
        </w:rPr>
        <w:t xml:space="preserve">סעיף 2 (א) לתקנון המצוי </w:t>
      </w:r>
      <w:r>
        <w:rPr>
          <w:rFonts w:ascii="David" w:hAnsi="David" w:cs="David" w:hint="cs"/>
          <w:sz w:val="24"/>
          <w:szCs w:val="24"/>
          <w:rtl/>
        </w:rPr>
        <w:t xml:space="preserve">אשר </w:t>
      </w:r>
      <w:r w:rsidR="00B96497" w:rsidRPr="00B96497">
        <w:rPr>
          <w:rFonts w:ascii="David" w:hAnsi="David" w:cs="David"/>
          <w:sz w:val="24"/>
          <w:szCs w:val="24"/>
          <w:rtl/>
        </w:rPr>
        <w:t xml:space="preserve">קובע כי בעל דירה אינו רשאי לעשות שינויים או תיקונים הפוגעים ברכוש המשותף ללא הסכמת האסיפה הכללית של בעלי הדירות. </w:t>
      </w:r>
    </w:p>
    <w:p w14:paraId="7764DB6B" w14:textId="27B54D1D" w:rsidR="00B96497" w:rsidRDefault="00916844" w:rsidP="00260135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</w:t>
      </w:r>
      <w:r w:rsidR="00260135">
        <w:rPr>
          <w:rFonts w:ascii="David" w:hAnsi="David" w:cs="David" w:hint="cs"/>
          <w:sz w:val="24"/>
          <w:szCs w:val="24"/>
          <w:rtl/>
        </w:rPr>
        <w:t xml:space="preserve">לדון </w:t>
      </w:r>
      <w:r w:rsidR="00260135">
        <w:rPr>
          <w:rFonts w:ascii="David" w:hAnsi="David" w:cs="David" w:hint="cs"/>
          <w:i/>
          <w:iCs/>
          <w:sz w:val="24"/>
          <w:szCs w:val="24"/>
          <w:rtl/>
        </w:rPr>
        <w:t>ב</w:t>
      </w:r>
      <w:r w:rsidR="00B96497" w:rsidRPr="00A1486F">
        <w:rPr>
          <w:rFonts w:ascii="David" w:hAnsi="David" w:cs="David"/>
          <w:i/>
          <w:iCs/>
          <w:sz w:val="24"/>
          <w:szCs w:val="24"/>
          <w:rtl/>
        </w:rPr>
        <w:t xml:space="preserve">פסק דין שמע </w:t>
      </w:r>
      <w:r w:rsidR="00A1486F" w:rsidRPr="00A1486F">
        <w:rPr>
          <w:rFonts w:ascii="David" w:hAnsi="David" w:cs="David" w:hint="cs"/>
          <w:i/>
          <w:iCs/>
          <w:sz w:val="24"/>
          <w:szCs w:val="24"/>
          <w:rtl/>
        </w:rPr>
        <w:t>נ' סדובסקי</w:t>
      </w:r>
      <w:r w:rsidR="00A1486F">
        <w:rPr>
          <w:rFonts w:ascii="David" w:hAnsi="David" w:cs="David" w:hint="cs"/>
          <w:sz w:val="24"/>
          <w:szCs w:val="24"/>
          <w:rtl/>
        </w:rPr>
        <w:t xml:space="preserve"> </w:t>
      </w:r>
      <w:r w:rsidR="00260135">
        <w:rPr>
          <w:rFonts w:ascii="David" w:hAnsi="David" w:cs="David" w:hint="cs"/>
          <w:sz w:val="24"/>
          <w:szCs w:val="24"/>
          <w:rtl/>
        </w:rPr>
        <w:t xml:space="preserve">ובפסיקה נוספת המתייחסת למושג </w:t>
      </w:r>
      <w:r w:rsidR="00B96497" w:rsidRPr="00B96497">
        <w:rPr>
          <w:rFonts w:ascii="David" w:hAnsi="David" w:cs="David"/>
          <w:sz w:val="24"/>
          <w:szCs w:val="24"/>
          <w:rtl/>
        </w:rPr>
        <w:t xml:space="preserve">"פגיעה" </w:t>
      </w:r>
      <w:r>
        <w:rPr>
          <w:rFonts w:ascii="David" w:hAnsi="David" w:cs="David" w:hint="cs"/>
          <w:sz w:val="24"/>
          <w:szCs w:val="24"/>
          <w:rtl/>
        </w:rPr>
        <w:t xml:space="preserve">ברכוש המשותף, לרבות </w:t>
      </w:r>
      <w:r w:rsidR="00B96497" w:rsidRPr="00B96497">
        <w:rPr>
          <w:rFonts w:ascii="David" w:hAnsi="David" w:cs="David"/>
          <w:sz w:val="24"/>
          <w:szCs w:val="24"/>
          <w:rtl/>
        </w:rPr>
        <w:t>פגיעה ארכיטקטונית</w:t>
      </w:r>
      <w:r>
        <w:rPr>
          <w:rFonts w:ascii="David" w:hAnsi="David" w:cs="David" w:hint="cs"/>
          <w:sz w:val="24"/>
          <w:szCs w:val="24"/>
          <w:rtl/>
        </w:rPr>
        <w:t xml:space="preserve"> או שיבוש שלמות סימטרית של הבניין. </w:t>
      </w:r>
    </w:p>
    <w:p w14:paraId="4F27648B" w14:textId="65606BFE" w:rsidR="00260135" w:rsidRPr="00D55150" w:rsidRDefault="009078B4" w:rsidP="00D551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116F3">
        <w:rPr>
          <w:rFonts w:ascii="David" w:hAnsi="David" w:cs="David" w:hint="cs"/>
          <w:b/>
          <w:bCs/>
          <w:sz w:val="24"/>
          <w:szCs w:val="24"/>
          <w:rtl/>
        </w:rPr>
        <w:t>אסיפה דיירים שלא מן המניין</w:t>
      </w:r>
      <w:r w:rsidRPr="00D5515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55150">
        <w:rPr>
          <w:rFonts w:ascii="David" w:hAnsi="David" w:cs="David"/>
          <w:sz w:val="24"/>
          <w:szCs w:val="24"/>
          <w:rtl/>
        </w:rPr>
        <w:t>–</w:t>
      </w:r>
      <w:r w:rsidRPr="00D55150">
        <w:rPr>
          <w:rFonts w:ascii="David" w:hAnsi="David" w:cs="David" w:hint="cs"/>
          <w:sz w:val="24"/>
          <w:szCs w:val="24"/>
          <w:rtl/>
        </w:rPr>
        <w:t xml:space="preserve"> </w:t>
      </w:r>
      <w:r w:rsidR="001139A1" w:rsidRPr="00D55150">
        <w:rPr>
          <w:rFonts w:ascii="David" w:hAnsi="David" w:cs="David" w:hint="cs"/>
          <w:sz w:val="24"/>
          <w:szCs w:val="24"/>
          <w:rtl/>
        </w:rPr>
        <w:t>(</w:t>
      </w:r>
      <w:r w:rsidR="00500262" w:rsidRPr="00D55150">
        <w:rPr>
          <w:rFonts w:ascii="David" w:hAnsi="David" w:cs="David" w:hint="cs"/>
          <w:sz w:val="24"/>
          <w:szCs w:val="24"/>
          <w:rtl/>
        </w:rPr>
        <w:t>25</w:t>
      </w:r>
      <w:r w:rsidR="001139A1" w:rsidRPr="00D55150">
        <w:rPr>
          <w:rFonts w:ascii="David" w:hAnsi="David" w:cs="David" w:hint="cs"/>
          <w:sz w:val="24"/>
          <w:szCs w:val="24"/>
          <w:rtl/>
        </w:rPr>
        <w:t xml:space="preserve"> נקודות)</w:t>
      </w:r>
    </w:p>
    <w:p w14:paraId="72FC24B3" w14:textId="0B55050A" w:rsidR="00260135" w:rsidRDefault="00260135" w:rsidP="00916844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דיון ב</w:t>
      </w:r>
      <w:r w:rsidR="000116F3">
        <w:rPr>
          <w:rFonts w:ascii="David" w:hAnsi="David" w:cs="David" w:hint="cs"/>
          <w:sz w:val="24"/>
          <w:szCs w:val="24"/>
          <w:rtl/>
        </w:rPr>
        <w:t>סעיף 6 (א) ל</w:t>
      </w:r>
      <w:r w:rsidR="00E25A65">
        <w:rPr>
          <w:rFonts w:ascii="David" w:hAnsi="David" w:cs="David" w:hint="cs"/>
          <w:sz w:val="24"/>
          <w:szCs w:val="24"/>
          <w:rtl/>
        </w:rPr>
        <w:t xml:space="preserve">תקנון המצוי </w:t>
      </w:r>
      <w:r>
        <w:rPr>
          <w:rFonts w:ascii="David" w:hAnsi="David" w:cs="David" w:hint="cs"/>
          <w:sz w:val="24"/>
          <w:szCs w:val="24"/>
          <w:rtl/>
        </w:rPr>
        <w:t xml:space="preserve">לפיו </w:t>
      </w:r>
      <w:r w:rsidR="000116F3">
        <w:rPr>
          <w:rFonts w:ascii="David" w:hAnsi="David" w:cs="David" w:hint="cs"/>
          <w:sz w:val="24"/>
          <w:szCs w:val="24"/>
          <w:rtl/>
        </w:rPr>
        <w:t>יש לקיים אסיפה</w:t>
      </w:r>
      <w:r w:rsidR="006A19EE">
        <w:rPr>
          <w:rFonts w:ascii="David" w:hAnsi="David" w:cs="David" w:hint="cs"/>
          <w:sz w:val="24"/>
          <w:szCs w:val="24"/>
          <w:rtl/>
        </w:rPr>
        <w:t xml:space="preserve"> כללית כל אימת שהדבר יראה לה והיא חייבת להועידה </w:t>
      </w:r>
      <w:r w:rsidR="008C2452">
        <w:rPr>
          <w:rFonts w:ascii="David" w:hAnsi="David" w:cs="David" w:hint="cs"/>
          <w:sz w:val="24"/>
          <w:szCs w:val="24"/>
          <w:rtl/>
        </w:rPr>
        <w:t>אם שליש מבעלי הדיר</w:t>
      </w:r>
      <w:r w:rsidR="000116F3">
        <w:rPr>
          <w:rFonts w:ascii="David" w:hAnsi="David" w:cs="David" w:hint="cs"/>
          <w:sz w:val="24"/>
          <w:szCs w:val="24"/>
          <w:rtl/>
        </w:rPr>
        <w:t>ות</w:t>
      </w:r>
      <w:r w:rsidR="008C2452">
        <w:rPr>
          <w:rFonts w:ascii="David" w:hAnsi="David" w:cs="David" w:hint="cs"/>
          <w:sz w:val="24"/>
          <w:szCs w:val="24"/>
          <w:rtl/>
        </w:rPr>
        <w:t xml:space="preserve"> דורשים זאת</w:t>
      </w:r>
      <w:r w:rsidR="00E25A65">
        <w:rPr>
          <w:rFonts w:ascii="David" w:hAnsi="David" w:cs="David" w:hint="cs"/>
          <w:sz w:val="24"/>
          <w:szCs w:val="24"/>
          <w:rtl/>
        </w:rPr>
        <w:t xml:space="preserve"> בחתימתם</w:t>
      </w:r>
      <w:r w:rsidR="008C2452">
        <w:rPr>
          <w:rFonts w:ascii="David" w:hAnsi="David" w:cs="David" w:hint="cs"/>
          <w:sz w:val="24"/>
          <w:szCs w:val="24"/>
          <w:rtl/>
        </w:rPr>
        <w:t xml:space="preserve"> </w:t>
      </w:r>
      <w:r w:rsidR="006A19EE">
        <w:rPr>
          <w:rFonts w:ascii="David" w:hAnsi="David" w:cs="David" w:hint="cs"/>
          <w:sz w:val="24"/>
          <w:szCs w:val="24"/>
          <w:rtl/>
        </w:rPr>
        <w:t>(</w:t>
      </w:r>
      <w:r w:rsidR="008C2452">
        <w:rPr>
          <w:rFonts w:ascii="David" w:hAnsi="David" w:cs="David" w:hint="cs"/>
          <w:sz w:val="24"/>
          <w:szCs w:val="24"/>
          <w:rtl/>
        </w:rPr>
        <w:t xml:space="preserve">ולא </w:t>
      </w:r>
      <w:r w:rsidR="005F7609">
        <w:rPr>
          <w:rFonts w:ascii="David" w:hAnsi="David" w:cs="David" w:hint="cs"/>
          <w:sz w:val="24"/>
          <w:szCs w:val="24"/>
          <w:rtl/>
        </w:rPr>
        <w:t xml:space="preserve">רבע מבעלי </w:t>
      </w:r>
      <w:r w:rsidR="005F7609" w:rsidRPr="00E25A65">
        <w:rPr>
          <w:rFonts w:ascii="David" w:hAnsi="David" w:cs="David" w:hint="cs"/>
          <w:sz w:val="24"/>
          <w:szCs w:val="24"/>
          <w:rtl/>
        </w:rPr>
        <w:t>הדירות</w:t>
      </w:r>
      <w:r w:rsidR="006A19EE">
        <w:rPr>
          <w:rFonts w:ascii="David" w:hAnsi="David" w:cs="David" w:hint="cs"/>
          <w:sz w:val="24"/>
          <w:szCs w:val="24"/>
          <w:rtl/>
        </w:rPr>
        <w:t>)</w:t>
      </w:r>
      <w:r w:rsidR="005F7609" w:rsidRPr="00E25A65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4E8F114" w14:textId="79FDCA1A" w:rsidR="001139A1" w:rsidRDefault="00C74538" w:rsidP="00C74538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500262">
        <w:rPr>
          <w:rFonts w:ascii="David" w:hAnsi="David" w:cs="David" w:hint="cs"/>
          <w:b/>
          <w:bCs/>
          <w:sz w:val="24"/>
          <w:szCs w:val="24"/>
          <w:rtl/>
        </w:rPr>
        <w:t xml:space="preserve">כינוס האסיפה </w:t>
      </w:r>
      <w:r w:rsidRPr="00500262"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לפי </w:t>
      </w:r>
      <w:r w:rsidR="00260135">
        <w:rPr>
          <w:rFonts w:ascii="David" w:hAnsi="David" w:cs="David" w:hint="cs"/>
          <w:sz w:val="24"/>
          <w:szCs w:val="24"/>
          <w:rtl/>
        </w:rPr>
        <w:t xml:space="preserve">סעיף 7א </w:t>
      </w:r>
      <w:r>
        <w:rPr>
          <w:rFonts w:ascii="David" w:hAnsi="David" w:cs="David" w:hint="cs"/>
          <w:sz w:val="24"/>
          <w:szCs w:val="24"/>
          <w:rtl/>
        </w:rPr>
        <w:t>לתקנון מצוי</w:t>
      </w:r>
      <w:r>
        <w:rPr>
          <w:rFonts w:ascii="David" w:hAnsi="David" w:cs="David"/>
          <w:sz w:val="24"/>
          <w:szCs w:val="24"/>
          <w:rtl/>
        </w:rPr>
        <w:t>–</w:t>
      </w:r>
      <w:r w:rsidR="0026013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יש להודיע לבעלי הדירות על מועד קיומה של האסיפה הכללית ומיקומה לפחות ארבעה ימים לפני המועד.  </w:t>
      </w:r>
    </w:p>
    <w:p w14:paraId="1692E710" w14:textId="394A1B49" w:rsidR="00C74538" w:rsidRDefault="00C74538" w:rsidP="00C74538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לפי </w:t>
      </w:r>
      <w:r w:rsidR="00260135">
        <w:rPr>
          <w:rFonts w:ascii="David" w:hAnsi="David" w:cs="David" w:hint="cs"/>
          <w:sz w:val="24"/>
          <w:szCs w:val="24"/>
          <w:rtl/>
        </w:rPr>
        <w:t xml:space="preserve">סעיף 7ב </w:t>
      </w:r>
      <w:r>
        <w:rPr>
          <w:rFonts w:ascii="David" w:hAnsi="David" w:cs="David" w:hint="cs"/>
          <w:sz w:val="24"/>
          <w:szCs w:val="24"/>
          <w:rtl/>
        </w:rPr>
        <w:t>לתקנון מצוי</w:t>
      </w:r>
      <w:r w:rsidR="00260135">
        <w:rPr>
          <w:rFonts w:ascii="David" w:hAnsi="David" w:cs="David"/>
          <w:sz w:val="24"/>
          <w:szCs w:val="24"/>
          <w:rtl/>
        </w:rPr>
        <w:t>–</w:t>
      </w:r>
      <w:r w:rsidR="0026013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אם הוצגה הודעה במקום בולט על פני הבית המשותף או בתוכו, רואים אותה כאילו נמסרה לכל בעל דירה יום אחד לאחר שהוצגה. </w:t>
      </w:r>
    </w:p>
    <w:p w14:paraId="454CF234" w14:textId="4132DDDE" w:rsidR="00F10312" w:rsidRDefault="000655C8" w:rsidP="00500262">
      <w:pPr>
        <w:pStyle w:val="CommentText"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8A4879">
        <w:rPr>
          <w:rFonts w:ascii="David" w:hAnsi="David" w:cs="David" w:hint="cs"/>
          <w:b/>
          <w:bCs/>
          <w:sz w:val="24"/>
          <w:szCs w:val="24"/>
          <w:rtl/>
        </w:rPr>
        <w:t>שינוי תקנון בבית משותף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00262">
        <w:rPr>
          <w:rFonts w:ascii="David" w:hAnsi="David" w:cs="David" w:hint="cs"/>
          <w:sz w:val="24"/>
          <w:szCs w:val="24"/>
          <w:rtl/>
        </w:rPr>
        <w:t xml:space="preserve">- </w:t>
      </w:r>
      <w:r w:rsidR="00F10312" w:rsidRPr="00F10312">
        <w:rPr>
          <w:rFonts w:ascii="David" w:hAnsi="David" w:cs="David"/>
          <w:sz w:val="24"/>
          <w:szCs w:val="24"/>
          <w:rtl/>
        </w:rPr>
        <w:t xml:space="preserve">על פי סעיף 8 </w:t>
      </w:r>
      <w:r w:rsidR="00C74538">
        <w:rPr>
          <w:rFonts w:ascii="David" w:hAnsi="David" w:cs="David" w:hint="cs"/>
          <w:sz w:val="24"/>
          <w:szCs w:val="24"/>
          <w:rtl/>
        </w:rPr>
        <w:t xml:space="preserve">א </w:t>
      </w:r>
      <w:r w:rsidR="00F10312" w:rsidRPr="00F10312">
        <w:rPr>
          <w:rFonts w:ascii="David" w:hAnsi="David" w:cs="David"/>
          <w:sz w:val="24"/>
          <w:szCs w:val="24"/>
          <w:rtl/>
        </w:rPr>
        <w:t>לתקנון המצוי יש צורך בהשתתפות של מחצית מבעלי הדירות לפחות</w:t>
      </w:r>
      <w:r w:rsidR="00C74538">
        <w:rPr>
          <w:rFonts w:ascii="David" w:hAnsi="David" w:cs="David" w:hint="cs"/>
          <w:sz w:val="24"/>
          <w:szCs w:val="24"/>
          <w:rtl/>
        </w:rPr>
        <w:t xml:space="preserve"> כדי שהאסיפה הכללית תחשב כחוקית</w:t>
      </w:r>
      <w:r w:rsidR="00F10312" w:rsidRPr="00F10312">
        <w:rPr>
          <w:rFonts w:ascii="David" w:hAnsi="David" w:cs="David"/>
          <w:sz w:val="24"/>
          <w:szCs w:val="24"/>
          <w:rtl/>
        </w:rPr>
        <w:t xml:space="preserve">. </w:t>
      </w:r>
    </w:p>
    <w:p w14:paraId="7CA804B6" w14:textId="644ABD3E" w:rsidR="00D117DD" w:rsidRPr="00186ECA" w:rsidRDefault="00E863F0" w:rsidP="00500262">
      <w:pPr>
        <w:pStyle w:val="CommentText"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רוב ל</w:t>
      </w:r>
      <w:r w:rsidR="00B335AD" w:rsidRPr="00A30D39">
        <w:rPr>
          <w:rFonts w:ascii="David" w:hAnsi="David" w:cs="David" w:hint="cs"/>
          <w:b/>
          <w:bCs/>
          <w:sz w:val="24"/>
          <w:szCs w:val="24"/>
          <w:rtl/>
        </w:rPr>
        <w:t xml:space="preserve">שינוי תקנון </w:t>
      </w:r>
      <w:r w:rsidR="00D117D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B335AD">
        <w:rPr>
          <w:rFonts w:ascii="David" w:hAnsi="David" w:cs="David" w:hint="cs"/>
          <w:sz w:val="24"/>
          <w:szCs w:val="24"/>
          <w:rtl/>
        </w:rPr>
        <w:t xml:space="preserve"> </w:t>
      </w:r>
      <w:r w:rsidR="00D117DD">
        <w:rPr>
          <w:rFonts w:ascii="David" w:hAnsi="David" w:cs="David" w:hint="cs"/>
          <w:sz w:val="24"/>
          <w:szCs w:val="24"/>
          <w:rtl/>
        </w:rPr>
        <w:t>לפי סעיף 62 (א) לחוק</w:t>
      </w:r>
      <w:r w:rsidR="00380984">
        <w:rPr>
          <w:rFonts w:ascii="David" w:hAnsi="David" w:cs="David" w:hint="cs"/>
          <w:sz w:val="24"/>
          <w:szCs w:val="24"/>
          <w:rtl/>
        </w:rPr>
        <w:t xml:space="preserve"> המקרקעין בעלי הדירות רשאים לערוך ולשנות </w:t>
      </w:r>
      <w:r w:rsidR="00D117DD" w:rsidRPr="00D117DD">
        <w:rPr>
          <w:rFonts w:ascii="David" w:hAnsi="David" w:cs="David"/>
          <w:sz w:val="24"/>
          <w:szCs w:val="24"/>
          <w:rtl/>
        </w:rPr>
        <w:t xml:space="preserve">את התקנון ברוב של 2/3 </w:t>
      </w:r>
      <w:r w:rsidR="00380984">
        <w:rPr>
          <w:rFonts w:ascii="David" w:hAnsi="David" w:cs="David" w:hint="cs"/>
          <w:sz w:val="24"/>
          <w:szCs w:val="24"/>
          <w:rtl/>
        </w:rPr>
        <w:t>מ</w:t>
      </w:r>
      <w:r w:rsidR="00D117DD" w:rsidRPr="00D117DD">
        <w:rPr>
          <w:rFonts w:ascii="David" w:hAnsi="David" w:cs="David"/>
          <w:sz w:val="24"/>
          <w:szCs w:val="24"/>
          <w:rtl/>
        </w:rPr>
        <w:t>בעלי הדירות והרכוש המשותף</w:t>
      </w:r>
      <w:r w:rsidR="001139A1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9FE3B4F" w14:textId="77777777" w:rsidR="00E863F0" w:rsidRDefault="00E863F0" w:rsidP="00500262">
      <w:pPr>
        <w:pStyle w:val="CommentText"/>
        <w:spacing w:line="360" w:lineRule="auto"/>
        <w:ind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C349A6F" w14:textId="313FDC96" w:rsidR="00E25A65" w:rsidRPr="00186ECA" w:rsidRDefault="00380984" w:rsidP="00D55150">
      <w:pPr>
        <w:pStyle w:val="CommentText"/>
        <w:spacing w:line="360" w:lineRule="auto"/>
        <w:ind w:left="720"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שינוי </w:t>
      </w:r>
      <w:r w:rsidR="00E25A65" w:rsidRPr="00186ECA">
        <w:rPr>
          <w:rFonts w:ascii="David" w:hAnsi="David" w:cs="David"/>
          <w:b/>
          <w:bCs/>
          <w:sz w:val="24"/>
          <w:szCs w:val="24"/>
          <w:rtl/>
        </w:rPr>
        <w:t>סעיפי התקנון</w:t>
      </w:r>
      <w:r w:rsidR="00E25A65" w:rsidRPr="00667E78">
        <w:rPr>
          <w:rFonts w:ascii="David" w:hAnsi="David" w:cs="David"/>
          <w:sz w:val="24"/>
          <w:szCs w:val="24"/>
          <w:rtl/>
        </w:rPr>
        <w:t>:</w:t>
      </w:r>
    </w:p>
    <w:p w14:paraId="72DD277F" w14:textId="62601925" w:rsidR="00E25A65" w:rsidRPr="00186ECA" w:rsidRDefault="001139A1" w:rsidP="00500262">
      <w:pPr>
        <w:pStyle w:val="CommentText"/>
        <w:spacing w:line="360" w:lineRule="auto"/>
        <w:ind w:left="7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בהתאם להוראות סעיף 62(א) לחוק </w:t>
      </w:r>
      <w:r w:rsidR="00380984">
        <w:rPr>
          <w:rFonts w:ascii="David" w:hAnsi="David" w:cs="David" w:hint="cs"/>
          <w:sz w:val="24"/>
          <w:szCs w:val="24"/>
          <w:rtl/>
        </w:rPr>
        <w:t xml:space="preserve">המקרקעין </w:t>
      </w:r>
      <w:r>
        <w:rPr>
          <w:rFonts w:ascii="David" w:hAnsi="David" w:cs="David" w:hint="cs"/>
          <w:sz w:val="24"/>
          <w:szCs w:val="24"/>
          <w:rtl/>
        </w:rPr>
        <w:t>וכן בהתאם לסעיף 12 לתקנון מצוי</w:t>
      </w:r>
      <w:r w:rsidRPr="00186ECA">
        <w:rPr>
          <w:rFonts w:ascii="David" w:hAnsi="David" w:cs="David"/>
          <w:sz w:val="24"/>
          <w:szCs w:val="24"/>
          <w:rtl/>
        </w:rPr>
        <w:t xml:space="preserve"> </w:t>
      </w:r>
      <w:r w:rsidR="00E25A65" w:rsidRPr="00186ECA">
        <w:rPr>
          <w:rFonts w:ascii="David" w:hAnsi="David" w:cs="David"/>
          <w:sz w:val="24"/>
          <w:szCs w:val="24"/>
          <w:rtl/>
        </w:rPr>
        <w:t xml:space="preserve">לא ניתן לקבוע הוראות </w:t>
      </w:r>
      <w:r w:rsidR="00E25A65">
        <w:rPr>
          <w:rFonts w:ascii="David" w:hAnsi="David" w:cs="David" w:hint="cs"/>
          <w:sz w:val="24"/>
          <w:szCs w:val="24"/>
          <w:rtl/>
        </w:rPr>
        <w:t>בתקנון הפוגעות במצבת הזכויות של בעל דירה ללא הסכמתו.</w:t>
      </w:r>
      <w:r w:rsidR="00055ABE">
        <w:rPr>
          <w:rFonts w:ascii="David" w:hAnsi="David" w:cs="David" w:hint="cs"/>
          <w:sz w:val="24"/>
          <w:szCs w:val="24"/>
          <w:rtl/>
        </w:rPr>
        <w:t xml:space="preserve"> כמו כן,</w:t>
      </w:r>
      <w:r w:rsidR="00E25A65" w:rsidRPr="00186ECA">
        <w:rPr>
          <w:rFonts w:ascii="David" w:hAnsi="David" w:cs="David"/>
          <w:sz w:val="24"/>
          <w:szCs w:val="24"/>
          <w:rtl/>
        </w:rPr>
        <w:t xml:space="preserve"> אין לקבוע בתקנון חובות או תשלומים מסוג או בשיעור של פורשו בחוק אלא בהסכמ</w:t>
      </w:r>
      <w:r w:rsidR="00380984">
        <w:rPr>
          <w:rFonts w:ascii="David" w:hAnsi="David" w:cs="David" w:hint="cs"/>
          <w:sz w:val="24"/>
          <w:szCs w:val="24"/>
          <w:rtl/>
        </w:rPr>
        <w:t>תם</w:t>
      </w:r>
      <w:r w:rsidR="00E25A65" w:rsidRPr="00186ECA">
        <w:rPr>
          <w:rFonts w:ascii="David" w:hAnsi="David" w:cs="David"/>
          <w:sz w:val="24"/>
          <w:szCs w:val="24"/>
          <w:rtl/>
        </w:rPr>
        <w:t>.</w:t>
      </w:r>
    </w:p>
    <w:p w14:paraId="38709D6D" w14:textId="2AFD9A0A" w:rsidR="001139A1" w:rsidRPr="00D55150" w:rsidRDefault="00AD47A0" w:rsidP="00D551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A4879">
        <w:rPr>
          <w:rFonts w:ascii="David" w:hAnsi="David" w:cs="David" w:hint="cs"/>
          <w:b/>
          <w:bCs/>
          <w:sz w:val="24"/>
          <w:szCs w:val="24"/>
          <w:rtl/>
        </w:rPr>
        <w:t>הכשרת מקום חניה לשרונה, בעלת מוגבלות</w:t>
      </w:r>
      <w:r w:rsidRPr="00D5515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55150">
        <w:rPr>
          <w:rFonts w:ascii="David" w:hAnsi="David" w:cs="David"/>
          <w:sz w:val="24"/>
          <w:szCs w:val="24"/>
          <w:rtl/>
        </w:rPr>
        <w:t>–</w:t>
      </w:r>
      <w:r w:rsidR="001139A1" w:rsidRPr="00D55150">
        <w:rPr>
          <w:rFonts w:ascii="David" w:hAnsi="David" w:cs="David" w:hint="cs"/>
          <w:sz w:val="24"/>
          <w:szCs w:val="24"/>
          <w:rtl/>
        </w:rPr>
        <w:t>(10 נקודות)</w:t>
      </w:r>
      <w:r w:rsidRPr="00D5515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2ADD51F5" w14:textId="535425B2" w:rsidR="00AD47A0" w:rsidRDefault="00AD47A0" w:rsidP="00CD14F6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בהתאם ל</w:t>
      </w:r>
      <w:r w:rsidR="003C68AB">
        <w:rPr>
          <w:rFonts w:ascii="David" w:hAnsi="David" w:cs="David" w:hint="cs"/>
          <w:sz w:val="24"/>
          <w:szCs w:val="24"/>
          <w:rtl/>
        </w:rPr>
        <w:t xml:space="preserve">תוספת השניה (סעיף 59ג)- </w:t>
      </w:r>
      <w:r>
        <w:rPr>
          <w:rFonts w:ascii="David" w:hAnsi="David" w:cs="David" w:hint="cs"/>
          <w:sz w:val="24"/>
          <w:szCs w:val="24"/>
          <w:rtl/>
        </w:rPr>
        <w:t xml:space="preserve">חלק ג' </w:t>
      </w:r>
      <w:r>
        <w:rPr>
          <w:rFonts w:ascii="David" w:hAnsi="David" w:cs="David"/>
          <w:sz w:val="24"/>
          <w:szCs w:val="24"/>
          <w:rtl/>
        </w:rPr>
        <w:t>–</w:t>
      </w:r>
      <w:r w:rsidR="00B61535">
        <w:rPr>
          <w:rFonts w:ascii="David" w:hAnsi="David" w:cs="David" w:hint="cs"/>
          <w:sz w:val="24"/>
          <w:szCs w:val="24"/>
          <w:rtl/>
        </w:rPr>
        <w:t xml:space="preserve">הכשרת מקום חניה </w:t>
      </w:r>
      <w:r w:rsidR="00413A34">
        <w:rPr>
          <w:rFonts w:ascii="David" w:hAnsi="David" w:cs="David" w:hint="cs"/>
          <w:sz w:val="24"/>
          <w:szCs w:val="24"/>
          <w:rtl/>
        </w:rPr>
        <w:t xml:space="preserve">כמקום חניה יהיה </w:t>
      </w:r>
      <w:r w:rsidR="001C432F">
        <w:rPr>
          <w:rFonts w:ascii="David" w:hAnsi="David" w:cs="David" w:hint="cs"/>
          <w:sz w:val="24"/>
          <w:szCs w:val="24"/>
          <w:rtl/>
        </w:rPr>
        <w:t xml:space="preserve">בהסכמה של </w:t>
      </w:r>
      <w:r w:rsidR="008A4879">
        <w:rPr>
          <w:rFonts w:ascii="David" w:hAnsi="David" w:cs="David" w:hint="cs"/>
          <w:sz w:val="24"/>
          <w:szCs w:val="24"/>
          <w:rtl/>
        </w:rPr>
        <w:t>בעלי הדירות שבבעלותם שישים אחוזים מן הדירות.</w:t>
      </w:r>
    </w:p>
    <w:p w14:paraId="5E36F6AD" w14:textId="02560BD0" w:rsidR="001139A1" w:rsidRPr="00186ECA" w:rsidRDefault="00667E78" w:rsidP="00CD14F6">
      <w:pPr>
        <w:spacing w:line="360" w:lineRule="auto"/>
        <w:ind w:left="72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בהתאם לסעיף 9</w:t>
      </w:r>
      <w:r w:rsidR="001139A1">
        <w:rPr>
          <w:rFonts w:ascii="David" w:hAnsi="David" w:cs="David" w:hint="cs"/>
          <w:sz w:val="24"/>
          <w:szCs w:val="24"/>
          <w:rtl/>
        </w:rPr>
        <w:t>ב לתקנון מצוי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ניתן להוסיף נושא לסדר יומה של האסיפה אם נמסרה על כך הודעה לכל בעלי הדירות האחרות יומיים לפני מועד האסיפה. בהתאם לסעיף 9 ג לתקנון מצוי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האסיפה הכללית רשאית לדון בנושא שלא נכלל בסדר יומה, אם בעלי הדירות הסכימו לכך. </w:t>
      </w:r>
      <w:r w:rsidR="001139A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A950DEC" w14:textId="50839E1C" w:rsidR="001139A1" w:rsidRPr="00D55150" w:rsidRDefault="00260135" w:rsidP="00D551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A4ED4">
        <w:rPr>
          <w:rFonts w:ascii="David" w:hAnsi="David" w:cs="David" w:hint="cs"/>
          <w:b/>
          <w:bCs/>
          <w:sz w:val="24"/>
          <w:szCs w:val="24"/>
          <w:rtl/>
        </w:rPr>
        <w:t>הסכם שיתוף בין אוהד, אור וניר</w:t>
      </w:r>
      <w:r w:rsidRPr="00D5515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55150">
        <w:rPr>
          <w:rFonts w:ascii="David" w:hAnsi="David" w:cs="David"/>
          <w:sz w:val="24"/>
          <w:szCs w:val="24"/>
          <w:rtl/>
        </w:rPr>
        <w:t>–</w:t>
      </w:r>
      <w:r w:rsidR="001139A1" w:rsidRPr="00D55150">
        <w:rPr>
          <w:rFonts w:ascii="David" w:hAnsi="David" w:cs="David" w:hint="cs"/>
          <w:sz w:val="24"/>
          <w:szCs w:val="24"/>
          <w:rtl/>
        </w:rPr>
        <w:t>(20 נקודות)</w:t>
      </w:r>
    </w:p>
    <w:p w14:paraId="02938DBD" w14:textId="74DF5105" w:rsidR="00A501BA" w:rsidRDefault="00260135" w:rsidP="00CD14F6">
      <w:pP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דיון בתניה בהסכם שיתוף שאוסרת על יציאה מן השיתוף</w:t>
      </w:r>
      <w:r w:rsidR="00A501BA">
        <w:rPr>
          <w:rFonts w:ascii="David" w:hAnsi="David" w:cs="David" w:hint="cs"/>
          <w:sz w:val="24"/>
          <w:szCs w:val="24"/>
          <w:rtl/>
        </w:rPr>
        <w:t xml:space="preserve"> לתקופה של עשר שנים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501BA">
        <w:rPr>
          <w:rFonts w:ascii="David" w:hAnsi="David" w:cs="David" w:hint="cs"/>
          <w:sz w:val="24"/>
          <w:szCs w:val="24"/>
          <w:rtl/>
        </w:rPr>
        <w:t xml:space="preserve">וכן בהוראות </w:t>
      </w:r>
      <w:r>
        <w:rPr>
          <w:rFonts w:ascii="David" w:hAnsi="David" w:cs="David" w:hint="cs"/>
          <w:sz w:val="24"/>
          <w:szCs w:val="24"/>
          <w:rtl/>
        </w:rPr>
        <w:t>סעיף 37 ב לחוק המקרקעין</w:t>
      </w:r>
      <w:r w:rsidR="00A501BA">
        <w:rPr>
          <w:rFonts w:ascii="David" w:hAnsi="David" w:cs="David" w:hint="cs"/>
          <w:sz w:val="24"/>
          <w:szCs w:val="24"/>
          <w:rtl/>
        </w:rPr>
        <w:t xml:space="preserve"> וסעיף 34ב לחוק המקרקעין באשר לביצוע עסקאות במקרקעין משותפים. </w:t>
      </w:r>
    </w:p>
    <w:p w14:paraId="2E3C0663" w14:textId="5F8AFF1E" w:rsidR="009A451B" w:rsidRDefault="00A501BA" w:rsidP="00CD14F6">
      <w:pPr>
        <w:spacing w:line="360" w:lineRule="auto"/>
        <w:ind w:firstLine="720"/>
        <w:jc w:val="both"/>
        <w:rPr>
          <w:rFonts w:ascii="David" w:hAnsi="David" w:cs="David"/>
          <w:i/>
          <w:i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בנוסף, עריכת דיון בפסק דין</w:t>
      </w:r>
      <w:r w:rsidR="00260135" w:rsidRPr="00A1486F">
        <w:rPr>
          <w:rFonts w:ascii="David" w:hAnsi="David" w:cs="David" w:hint="cs"/>
          <w:i/>
          <w:iCs/>
          <w:sz w:val="24"/>
          <w:szCs w:val="24"/>
          <w:rtl/>
        </w:rPr>
        <w:t xml:space="preserve"> ר</w:t>
      </w:r>
      <w:r w:rsidR="001139A1">
        <w:rPr>
          <w:rFonts w:ascii="David" w:hAnsi="David" w:cs="David" w:hint="cs"/>
          <w:i/>
          <w:iCs/>
          <w:sz w:val="24"/>
          <w:szCs w:val="24"/>
          <w:rtl/>
        </w:rPr>
        <w:t>י</w:t>
      </w:r>
      <w:r w:rsidR="00260135" w:rsidRPr="00A1486F">
        <w:rPr>
          <w:rFonts w:ascii="David" w:hAnsi="David" w:cs="David" w:hint="cs"/>
          <w:i/>
          <w:iCs/>
          <w:sz w:val="24"/>
          <w:szCs w:val="24"/>
          <w:rtl/>
        </w:rPr>
        <w:t>דלביץ נ' מודעי</w:t>
      </w:r>
      <w:r w:rsidR="004B14B1" w:rsidRPr="004B14B1">
        <w:rPr>
          <w:rFonts w:ascii="David" w:hAnsi="David" w:cs="David" w:hint="cs"/>
          <w:sz w:val="24"/>
          <w:szCs w:val="24"/>
          <w:rtl/>
        </w:rPr>
        <w:t xml:space="preserve"> שעניינו פירוק שיתוף במקרקעין.</w:t>
      </w:r>
    </w:p>
    <w:p w14:paraId="53396EB9" w14:textId="50ACE2D0" w:rsidR="001139A1" w:rsidRDefault="007052B8" w:rsidP="00D551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בית משותף שנהרס </w:t>
      </w:r>
      <w:r w:rsidR="00D40F2A" w:rsidRPr="00767305">
        <w:rPr>
          <w:rFonts w:ascii="David" w:hAnsi="David" w:cs="David"/>
          <w:sz w:val="24"/>
          <w:szCs w:val="24"/>
          <w:rtl/>
        </w:rPr>
        <w:t>–</w:t>
      </w:r>
      <w:r w:rsidR="00281842" w:rsidRPr="00767305">
        <w:rPr>
          <w:rFonts w:ascii="David" w:hAnsi="David" w:cs="David"/>
          <w:sz w:val="24"/>
          <w:szCs w:val="24"/>
          <w:rtl/>
        </w:rPr>
        <w:t xml:space="preserve"> </w:t>
      </w:r>
      <w:r w:rsidR="001139A1" w:rsidRPr="00767305">
        <w:rPr>
          <w:rFonts w:ascii="David" w:hAnsi="David" w:cs="David" w:hint="cs"/>
          <w:sz w:val="24"/>
          <w:szCs w:val="24"/>
          <w:rtl/>
        </w:rPr>
        <w:t>(20 נקודות)</w:t>
      </w:r>
    </w:p>
    <w:p w14:paraId="0F32AE93" w14:textId="1D49055C" w:rsidR="00DF495D" w:rsidRDefault="00D40F2A" w:rsidP="00CD14F6">
      <w:pPr>
        <w:pStyle w:val="CommentText"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לדון בסעיף 60 (א) </w:t>
      </w:r>
      <w:r w:rsidR="00767305">
        <w:rPr>
          <w:rFonts w:ascii="David" w:hAnsi="David" w:cs="David" w:hint="cs"/>
          <w:sz w:val="24"/>
          <w:szCs w:val="24"/>
          <w:rtl/>
        </w:rPr>
        <w:t xml:space="preserve">לחוק המקרקעין </w:t>
      </w:r>
      <w:r w:rsidR="000F2167">
        <w:rPr>
          <w:rFonts w:ascii="David" w:hAnsi="David" w:cs="David" w:hint="cs"/>
          <w:sz w:val="24"/>
          <w:szCs w:val="24"/>
          <w:rtl/>
        </w:rPr>
        <w:t>לפיו נדרשת הסכמה</w:t>
      </w:r>
      <w:r w:rsidR="00524AE9">
        <w:rPr>
          <w:rFonts w:ascii="David" w:hAnsi="David" w:cs="David" w:hint="cs"/>
          <w:sz w:val="24"/>
          <w:szCs w:val="24"/>
          <w:rtl/>
        </w:rPr>
        <w:t xml:space="preserve"> </w:t>
      </w:r>
      <w:r w:rsidR="000F2167">
        <w:rPr>
          <w:rFonts w:ascii="David" w:hAnsi="David" w:cs="David" w:hint="cs"/>
          <w:sz w:val="24"/>
          <w:szCs w:val="24"/>
          <w:rtl/>
        </w:rPr>
        <w:t>של 3/4 מבעלי הדירות להקמת הבית מחדש</w:t>
      </w:r>
      <w:r w:rsidR="00D9121D">
        <w:rPr>
          <w:rFonts w:ascii="David" w:hAnsi="David" w:cs="David" w:hint="cs"/>
          <w:sz w:val="24"/>
          <w:szCs w:val="24"/>
          <w:rtl/>
        </w:rPr>
        <w:t xml:space="preserve">, כל דייר ישא בהוצאות </w:t>
      </w:r>
      <w:r w:rsidR="00971E2C">
        <w:rPr>
          <w:rFonts w:ascii="David" w:hAnsi="David" w:cs="David" w:hint="cs"/>
          <w:sz w:val="24"/>
          <w:szCs w:val="24"/>
          <w:rtl/>
        </w:rPr>
        <w:t>הכר</w:t>
      </w:r>
      <w:r w:rsidR="00F76C4D">
        <w:rPr>
          <w:rFonts w:ascii="David" w:hAnsi="David" w:cs="David" w:hint="cs"/>
          <w:sz w:val="24"/>
          <w:szCs w:val="24"/>
          <w:rtl/>
        </w:rPr>
        <w:t>וכות לגבי דירתו ו</w:t>
      </w:r>
      <w:r w:rsidR="00D9121D">
        <w:rPr>
          <w:rFonts w:ascii="David" w:hAnsi="David" w:cs="David" w:hint="cs"/>
          <w:sz w:val="24"/>
          <w:szCs w:val="24"/>
          <w:rtl/>
        </w:rPr>
        <w:t>לפי חלקו היחסי</w:t>
      </w:r>
      <w:r w:rsidR="00A3787E">
        <w:rPr>
          <w:rFonts w:ascii="David" w:hAnsi="David" w:cs="David" w:hint="cs"/>
          <w:sz w:val="24"/>
          <w:szCs w:val="24"/>
          <w:rtl/>
        </w:rPr>
        <w:t xml:space="preserve"> ביחס לרכוש המשותף הצמוד לדירתו. </w:t>
      </w:r>
    </w:p>
    <w:p w14:paraId="309896A5" w14:textId="4B30E30B" w:rsidR="00770534" w:rsidRDefault="00A3787E" w:rsidP="00CD14F6">
      <w:pPr>
        <w:pStyle w:val="CommentText"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כן יש לדון בסעיף </w:t>
      </w:r>
      <w:r w:rsidR="00D40F2A">
        <w:rPr>
          <w:rFonts w:ascii="David" w:hAnsi="David" w:cs="David" w:hint="cs"/>
          <w:sz w:val="24"/>
          <w:szCs w:val="24"/>
          <w:rtl/>
        </w:rPr>
        <w:t xml:space="preserve"> 60(ב) </w:t>
      </w:r>
      <w:r w:rsidR="00DF495D">
        <w:rPr>
          <w:rFonts w:ascii="David" w:hAnsi="David" w:cs="David"/>
          <w:sz w:val="24"/>
          <w:szCs w:val="24"/>
          <w:rtl/>
        </w:rPr>
        <w:t>–</w:t>
      </w:r>
      <w:r w:rsidR="00DF495D">
        <w:rPr>
          <w:rFonts w:ascii="David" w:hAnsi="David" w:cs="David" w:hint="cs"/>
          <w:sz w:val="24"/>
          <w:szCs w:val="24"/>
          <w:rtl/>
        </w:rPr>
        <w:t xml:space="preserve"> </w:t>
      </w:r>
      <w:r w:rsidR="00767305">
        <w:rPr>
          <w:rFonts w:ascii="David" w:hAnsi="David" w:cs="David" w:hint="cs"/>
          <w:sz w:val="24"/>
          <w:szCs w:val="24"/>
          <w:rtl/>
        </w:rPr>
        <w:t xml:space="preserve">לחוק המקרקעין לפיו במקרה של </w:t>
      </w:r>
      <w:r w:rsidR="00DF495D">
        <w:rPr>
          <w:rFonts w:ascii="David" w:hAnsi="David" w:cs="David" w:hint="cs"/>
          <w:sz w:val="24"/>
          <w:szCs w:val="24"/>
          <w:rtl/>
        </w:rPr>
        <w:t xml:space="preserve">סירוב </w:t>
      </w:r>
      <w:r w:rsidR="00767305">
        <w:rPr>
          <w:rFonts w:ascii="David" w:hAnsi="David" w:cs="David" w:hint="cs"/>
          <w:sz w:val="24"/>
          <w:szCs w:val="24"/>
          <w:rtl/>
        </w:rPr>
        <w:t xml:space="preserve">של </w:t>
      </w:r>
      <w:r w:rsidR="00DF495D">
        <w:rPr>
          <w:rFonts w:ascii="David" w:hAnsi="David" w:cs="David" w:hint="cs"/>
          <w:sz w:val="24"/>
          <w:szCs w:val="24"/>
          <w:rtl/>
        </w:rPr>
        <w:t>בעל דירה להשתתף בהקמת הבניין</w:t>
      </w:r>
      <w:r w:rsidR="00767305">
        <w:rPr>
          <w:rFonts w:ascii="David" w:hAnsi="David" w:cs="David" w:hint="cs"/>
          <w:sz w:val="24"/>
          <w:szCs w:val="24"/>
          <w:rtl/>
        </w:rPr>
        <w:t>, המפקח רשאי לצוות על בעל הדירה להעביר את זכותו בדירה לאדם אחר שיקבע בעל הדירה ושיבוא במקומו בכל הנוגע לחובת ההקמה</w:t>
      </w:r>
      <w:r w:rsidR="00770534">
        <w:rPr>
          <w:rFonts w:ascii="David" w:hAnsi="David" w:cs="David" w:hint="cs"/>
          <w:sz w:val="24"/>
          <w:szCs w:val="24"/>
          <w:rtl/>
        </w:rPr>
        <w:t>.</w:t>
      </w:r>
    </w:p>
    <w:p w14:paraId="4F46A7A5" w14:textId="5EA8E48F" w:rsidR="00281842" w:rsidRPr="00186ECA" w:rsidRDefault="00770534" w:rsidP="00CD14F6">
      <w:pPr>
        <w:pStyle w:val="CommentText"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בנוסף, </w:t>
      </w:r>
      <w:r w:rsidR="00281842" w:rsidRPr="00186ECA">
        <w:rPr>
          <w:rFonts w:ascii="David" w:hAnsi="David" w:cs="David"/>
          <w:sz w:val="24"/>
          <w:szCs w:val="24"/>
          <w:rtl/>
        </w:rPr>
        <w:t xml:space="preserve">יש לדון בעמדות המופיעות בפסק דין </w:t>
      </w:r>
      <w:r w:rsidR="00281842" w:rsidRPr="00770534">
        <w:rPr>
          <w:rFonts w:ascii="David" w:hAnsi="David" w:cs="David"/>
          <w:i/>
          <w:iCs/>
          <w:sz w:val="24"/>
          <w:szCs w:val="24"/>
          <w:rtl/>
        </w:rPr>
        <w:t>צ'ודלר</w:t>
      </w:r>
      <w:r w:rsidR="00547AE4">
        <w:rPr>
          <w:rFonts w:ascii="David" w:hAnsi="David" w:cs="David" w:hint="cs"/>
          <w:i/>
          <w:iCs/>
          <w:sz w:val="24"/>
          <w:szCs w:val="24"/>
          <w:rtl/>
        </w:rPr>
        <w:t xml:space="preserve"> נ' יוסף</w:t>
      </w:r>
      <w:r w:rsidR="00281842" w:rsidRPr="00186ECA">
        <w:rPr>
          <w:rFonts w:ascii="David" w:hAnsi="David" w:cs="David"/>
          <w:sz w:val="24"/>
          <w:szCs w:val="24"/>
          <w:rtl/>
        </w:rPr>
        <w:t xml:space="preserve">- האם הקמת הבניין מחדש מחייבת בניית בניין זהה? נקבע כי אין הכרח להקים בניין זהה. זכות הקניין בבית המשותף הינה ייחודית שכן </w:t>
      </w:r>
      <w:r w:rsidR="00547AE4">
        <w:rPr>
          <w:rFonts w:ascii="David" w:hAnsi="David" w:cs="David" w:hint="cs"/>
          <w:sz w:val="24"/>
          <w:szCs w:val="24"/>
          <w:rtl/>
        </w:rPr>
        <w:t xml:space="preserve">לדעת השופט חשין </w:t>
      </w:r>
      <w:r w:rsidR="00281842" w:rsidRPr="00186ECA">
        <w:rPr>
          <w:rFonts w:ascii="David" w:hAnsi="David" w:cs="David"/>
          <w:sz w:val="24"/>
          <w:szCs w:val="24"/>
          <w:rtl/>
        </w:rPr>
        <w:t>מדובר ב</w:t>
      </w:r>
      <w:r w:rsidR="00547AE4">
        <w:rPr>
          <w:rFonts w:ascii="David" w:hAnsi="David" w:cs="David" w:hint="cs"/>
          <w:sz w:val="24"/>
          <w:szCs w:val="24"/>
          <w:rtl/>
        </w:rPr>
        <w:t>"</w:t>
      </w:r>
      <w:r w:rsidR="00281842" w:rsidRPr="00186ECA">
        <w:rPr>
          <w:rFonts w:ascii="David" w:hAnsi="David" w:cs="David"/>
          <w:sz w:val="24"/>
          <w:szCs w:val="24"/>
          <w:rtl/>
        </w:rPr>
        <w:t>יצור כלאיים</w:t>
      </w:r>
      <w:r w:rsidR="00547AE4">
        <w:rPr>
          <w:rFonts w:ascii="David" w:hAnsi="David" w:cs="David" w:hint="cs"/>
          <w:sz w:val="24"/>
          <w:szCs w:val="24"/>
          <w:rtl/>
        </w:rPr>
        <w:t>",</w:t>
      </w:r>
      <w:r w:rsidR="00281842" w:rsidRPr="00186ECA">
        <w:rPr>
          <w:rFonts w:ascii="David" w:hAnsi="David" w:cs="David"/>
          <w:sz w:val="24"/>
          <w:szCs w:val="24"/>
          <w:rtl/>
        </w:rPr>
        <w:t xml:space="preserve"> אין הוא נמצא באחת מהמסגרות המסורתיות של דיני הקניין. רוכש דירה בבית משותף מוותר על חלק מהאוטונומיה שלו. </w:t>
      </w:r>
    </w:p>
    <w:p w14:paraId="07DE6AF4" w14:textId="40B0D133" w:rsidR="00CD14F6" w:rsidRDefault="009410AF" w:rsidP="00D5515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9410AF">
        <w:rPr>
          <w:rFonts w:cs="David" w:hint="cs"/>
          <w:b/>
          <w:bCs/>
          <w:sz w:val="24"/>
          <w:szCs w:val="24"/>
          <w:rtl/>
        </w:rPr>
        <w:t>ציטוט אחיד</w:t>
      </w:r>
      <w:r>
        <w:rPr>
          <w:rFonts w:cs="David" w:hint="cs"/>
          <w:sz w:val="24"/>
          <w:szCs w:val="24"/>
          <w:rtl/>
        </w:rPr>
        <w:t xml:space="preserve"> </w:t>
      </w:r>
      <w:r w:rsidR="00CD14F6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CD14F6">
        <w:rPr>
          <w:rFonts w:cs="David" w:hint="cs"/>
          <w:sz w:val="24"/>
          <w:szCs w:val="24"/>
          <w:rtl/>
        </w:rPr>
        <w:t>(עד 5 נקודות)</w:t>
      </w:r>
    </w:p>
    <w:p w14:paraId="1DF2160F" w14:textId="7AEDA75C" w:rsidR="0081559B" w:rsidRDefault="001139A1" w:rsidP="00D55150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הקפדה על כתיבת </w:t>
      </w:r>
      <w:r w:rsidRPr="00991500">
        <w:rPr>
          <w:rFonts w:cs="David" w:hint="cs"/>
          <w:sz w:val="24"/>
          <w:szCs w:val="24"/>
          <w:rtl/>
        </w:rPr>
        <w:t xml:space="preserve">הערות השוליים </w:t>
      </w:r>
      <w:r>
        <w:rPr>
          <w:rFonts w:cs="David" w:hint="cs"/>
          <w:sz w:val="24"/>
          <w:szCs w:val="24"/>
          <w:rtl/>
        </w:rPr>
        <w:t>בהתאם לכללי הציטוט האחיד</w:t>
      </w:r>
      <w:r w:rsidR="00E863F0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bookmarkStart w:id="0" w:name="_GoBack"/>
      <w:bookmarkEnd w:id="0"/>
    </w:p>
    <w:p w14:paraId="640BA820" w14:textId="77777777" w:rsidR="0079148A" w:rsidRPr="00D11B87" w:rsidRDefault="0079148A" w:rsidP="00D11B87">
      <w:pPr>
        <w:rPr>
          <w:rtl/>
        </w:rPr>
      </w:pPr>
    </w:p>
    <w:sectPr w:rsidR="0079148A" w:rsidRPr="00D11B87" w:rsidSect="00B5713D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953F" w14:textId="77777777" w:rsidR="00ED67C4" w:rsidRDefault="00ED67C4" w:rsidP="002E7E9A">
      <w:pPr>
        <w:spacing w:after="0" w:line="240" w:lineRule="auto"/>
      </w:pPr>
      <w:r>
        <w:separator/>
      </w:r>
    </w:p>
  </w:endnote>
  <w:endnote w:type="continuationSeparator" w:id="0">
    <w:p w14:paraId="5C219FC3" w14:textId="77777777" w:rsidR="00ED67C4" w:rsidRDefault="00ED67C4" w:rsidP="002E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74703750"/>
      <w:docPartObj>
        <w:docPartGallery w:val="Page Numbers (Bottom of Page)"/>
        <w:docPartUnique/>
      </w:docPartObj>
    </w:sdtPr>
    <w:sdtEndPr>
      <w:rPr>
        <w:cs/>
      </w:rPr>
    </w:sdtEndPr>
    <w:sdtContent>
      <w:p w14:paraId="1D7466A3" w14:textId="5E663E11" w:rsidR="002E7E9A" w:rsidRDefault="002E7E9A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513A0" w:rsidRPr="00C513A0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2905EF24" w14:textId="77777777" w:rsidR="002E7E9A" w:rsidRDefault="002E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B89C" w14:textId="77777777" w:rsidR="00ED67C4" w:rsidRDefault="00ED67C4" w:rsidP="002E7E9A">
      <w:pPr>
        <w:spacing w:after="0" w:line="240" w:lineRule="auto"/>
      </w:pPr>
      <w:r>
        <w:separator/>
      </w:r>
    </w:p>
  </w:footnote>
  <w:footnote w:type="continuationSeparator" w:id="0">
    <w:p w14:paraId="0DE0E012" w14:textId="77777777" w:rsidR="00ED67C4" w:rsidRDefault="00ED67C4" w:rsidP="002E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DFD"/>
    <w:multiLevelType w:val="hybridMultilevel"/>
    <w:tmpl w:val="0340E91A"/>
    <w:lvl w:ilvl="0" w:tplc="C554A2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E91"/>
    <w:multiLevelType w:val="hybridMultilevel"/>
    <w:tmpl w:val="3F04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7D12"/>
    <w:multiLevelType w:val="hybridMultilevel"/>
    <w:tmpl w:val="95C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1B64"/>
    <w:multiLevelType w:val="hybridMultilevel"/>
    <w:tmpl w:val="BD82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1164"/>
    <w:multiLevelType w:val="hybridMultilevel"/>
    <w:tmpl w:val="788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553B6"/>
    <w:multiLevelType w:val="hybridMultilevel"/>
    <w:tmpl w:val="4EA0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4A26"/>
    <w:multiLevelType w:val="hybridMultilevel"/>
    <w:tmpl w:val="A8FC69B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C16"/>
    <w:multiLevelType w:val="hybridMultilevel"/>
    <w:tmpl w:val="BDE8F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6B"/>
    <w:rsid w:val="00001379"/>
    <w:rsid w:val="00002B7F"/>
    <w:rsid w:val="00004090"/>
    <w:rsid w:val="00004452"/>
    <w:rsid w:val="00007535"/>
    <w:rsid w:val="00007F4D"/>
    <w:rsid w:val="00007F79"/>
    <w:rsid w:val="000116F3"/>
    <w:rsid w:val="00014FC2"/>
    <w:rsid w:val="000179D4"/>
    <w:rsid w:val="000234A4"/>
    <w:rsid w:val="00026D40"/>
    <w:rsid w:val="000309AD"/>
    <w:rsid w:val="000340D6"/>
    <w:rsid w:val="00034370"/>
    <w:rsid w:val="00035ACB"/>
    <w:rsid w:val="00037102"/>
    <w:rsid w:val="00042525"/>
    <w:rsid w:val="00045C9D"/>
    <w:rsid w:val="000508BC"/>
    <w:rsid w:val="000508E4"/>
    <w:rsid w:val="000512AB"/>
    <w:rsid w:val="00051D43"/>
    <w:rsid w:val="00054508"/>
    <w:rsid w:val="00055ABE"/>
    <w:rsid w:val="000603DF"/>
    <w:rsid w:val="00065567"/>
    <w:rsid w:val="000655C8"/>
    <w:rsid w:val="000658B8"/>
    <w:rsid w:val="00072FEA"/>
    <w:rsid w:val="00075B4F"/>
    <w:rsid w:val="0008068B"/>
    <w:rsid w:val="00081A1A"/>
    <w:rsid w:val="00086F3B"/>
    <w:rsid w:val="00090093"/>
    <w:rsid w:val="00090589"/>
    <w:rsid w:val="000948DC"/>
    <w:rsid w:val="000A1731"/>
    <w:rsid w:val="000A1B62"/>
    <w:rsid w:val="000A6611"/>
    <w:rsid w:val="000B3F9B"/>
    <w:rsid w:val="000B555C"/>
    <w:rsid w:val="000B72B7"/>
    <w:rsid w:val="000D1756"/>
    <w:rsid w:val="000E01DA"/>
    <w:rsid w:val="000E0CA4"/>
    <w:rsid w:val="000E24B3"/>
    <w:rsid w:val="000E33B9"/>
    <w:rsid w:val="000E614D"/>
    <w:rsid w:val="000F2167"/>
    <w:rsid w:val="000F3BC6"/>
    <w:rsid w:val="00106DBD"/>
    <w:rsid w:val="001079B2"/>
    <w:rsid w:val="001105DD"/>
    <w:rsid w:val="001139A1"/>
    <w:rsid w:val="001145D0"/>
    <w:rsid w:val="001159C7"/>
    <w:rsid w:val="00117582"/>
    <w:rsid w:val="001213A9"/>
    <w:rsid w:val="0012168B"/>
    <w:rsid w:val="00127C82"/>
    <w:rsid w:val="0013048D"/>
    <w:rsid w:val="00133693"/>
    <w:rsid w:val="00135259"/>
    <w:rsid w:val="00141952"/>
    <w:rsid w:val="00143EA5"/>
    <w:rsid w:val="001452E7"/>
    <w:rsid w:val="00145498"/>
    <w:rsid w:val="00145F33"/>
    <w:rsid w:val="00151512"/>
    <w:rsid w:val="001535A9"/>
    <w:rsid w:val="00154855"/>
    <w:rsid w:val="001552CE"/>
    <w:rsid w:val="00157ECE"/>
    <w:rsid w:val="00160ECC"/>
    <w:rsid w:val="001634F8"/>
    <w:rsid w:val="001642FD"/>
    <w:rsid w:val="00175E07"/>
    <w:rsid w:val="00175EAF"/>
    <w:rsid w:val="00176A4D"/>
    <w:rsid w:val="001805B3"/>
    <w:rsid w:val="0018172D"/>
    <w:rsid w:val="001821F9"/>
    <w:rsid w:val="00182A35"/>
    <w:rsid w:val="001842C4"/>
    <w:rsid w:val="00186ECA"/>
    <w:rsid w:val="0018722F"/>
    <w:rsid w:val="001904A4"/>
    <w:rsid w:val="00190E17"/>
    <w:rsid w:val="00191306"/>
    <w:rsid w:val="001A014C"/>
    <w:rsid w:val="001A0C24"/>
    <w:rsid w:val="001A5850"/>
    <w:rsid w:val="001B0FDB"/>
    <w:rsid w:val="001B144D"/>
    <w:rsid w:val="001B1C84"/>
    <w:rsid w:val="001B3BB1"/>
    <w:rsid w:val="001B4F5B"/>
    <w:rsid w:val="001B5698"/>
    <w:rsid w:val="001B7905"/>
    <w:rsid w:val="001B7B04"/>
    <w:rsid w:val="001B7BE6"/>
    <w:rsid w:val="001C083B"/>
    <w:rsid w:val="001C33C9"/>
    <w:rsid w:val="001C432F"/>
    <w:rsid w:val="001D0D75"/>
    <w:rsid w:val="001D612C"/>
    <w:rsid w:val="001D72A4"/>
    <w:rsid w:val="001E71CF"/>
    <w:rsid w:val="001F1B4F"/>
    <w:rsid w:val="001F3DC1"/>
    <w:rsid w:val="001F4677"/>
    <w:rsid w:val="001F4987"/>
    <w:rsid w:val="001F6F10"/>
    <w:rsid w:val="001F709F"/>
    <w:rsid w:val="0020151C"/>
    <w:rsid w:val="00202138"/>
    <w:rsid w:val="002061AB"/>
    <w:rsid w:val="00207FE3"/>
    <w:rsid w:val="00214498"/>
    <w:rsid w:val="002232A9"/>
    <w:rsid w:val="00225E7B"/>
    <w:rsid w:val="00227AA5"/>
    <w:rsid w:val="002305E9"/>
    <w:rsid w:val="00230D0E"/>
    <w:rsid w:val="00243635"/>
    <w:rsid w:val="00245C5A"/>
    <w:rsid w:val="0025127D"/>
    <w:rsid w:val="00252CC7"/>
    <w:rsid w:val="002554B3"/>
    <w:rsid w:val="00260135"/>
    <w:rsid w:val="0026213A"/>
    <w:rsid w:val="00262C88"/>
    <w:rsid w:val="00264A21"/>
    <w:rsid w:val="0026578F"/>
    <w:rsid w:val="0026627D"/>
    <w:rsid w:val="002673F8"/>
    <w:rsid w:val="00267D1B"/>
    <w:rsid w:val="00272E68"/>
    <w:rsid w:val="00276408"/>
    <w:rsid w:val="00277778"/>
    <w:rsid w:val="00281842"/>
    <w:rsid w:val="00291D77"/>
    <w:rsid w:val="00292E5C"/>
    <w:rsid w:val="002A0E1B"/>
    <w:rsid w:val="002A2D01"/>
    <w:rsid w:val="002A4743"/>
    <w:rsid w:val="002A561F"/>
    <w:rsid w:val="002A6C42"/>
    <w:rsid w:val="002B2B16"/>
    <w:rsid w:val="002B5E41"/>
    <w:rsid w:val="002C047F"/>
    <w:rsid w:val="002D3273"/>
    <w:rsid w:val="002D59B2"/>
    <w:rsid w:val="002E2551"/>
    <w:rsid w:val="002E280E"/>
    <w:rsid w:val="002E44E3"/>
    <w:rsid w:val="002E7E9A"/>
    <w:rsid w:val="002F45BB"/>
    <w:rsid w:val="00312808"/>
    <w:rsid w:val="003155C0"/>
    <w:rsid w:val="003206DD"/>
    <w:rsid w:val="003210AB"/>
    <w:rsid w:val="003222DD"/>
    <w:rsid w:val="00322C16"/>
    <w:rsid w:val="003234BF"/>
    <w:rsid w:val="00326655"/>
    <w:rsid w:val="00327C1D"/>
    <w:rsid w:val="00330C0B"/>
    <w:rsid w:val="0034060D"/>
    <w:rsid w:val="0034612F"/>
    <w:rsid w:val="0034654E"/>
    <w:rsid w:val="00346759"/>
    <w:rsid w:val="0035047C"/>
    <w:rsid w:val="00351F41"/>
    <w:rsid w:val="003554BB"/>
    <w:rsid w:val="00360048"/>
    <w:rsid w:val="00360917"/>
    <w:rsid w:val="00361C2A"/>
    <w:rsid w:val="00363E7B"/>
    <w:rsid w:val="00365A7F"/>
    <w:rsid w:val="00365E43"/>
    <w:rsid w:val="00367895"/>
    <w:rsid w:val="00376BD2"/>
    <w:rsid w:val="00377D90"/>
    <w:rsid w:val="00380984"/>
    <w:rsid w:val="00380B39"/>
    <w:rsid w:val="00381368"/>
    <w:rsid w:val="00392514"/>
    <w:rsid w:val="003A01A1"/>
    <w:rsid w:val="003A27C8"/>
    <w:rsid w:val="003A4ED4"/>
    <w:rsid w:val="003B1F8D"/>
    <w:rsid w:val="003B21AD"/>
    <w:rsid w:val="003B4E27"/>
    <w:rsid w:val="003B696F"/>
    <w:rsid w:val="003C0373"/>
    <w:rsid w:val="003C2D5F"/>
    <w:rsid w:val="003C68AB"/>
    <w:rsid w:val="003C6C47"/>
    <w:rsid w:val="003C77E3"/>
    <w:rsid w:val="003D234C"/>
    <w:rsid w:val="003D2635"/>
    <w:rsid w:val="003E103C"/>
    <w:rsid w:val="003E1F94"/>
    <w:rsid w:val="003E2436"/>
    <w:rsid w:val="003E49F0"/>
    <w:rsid w:val="003E5E7E"/>
    <w:rsid w:val="003E751B"/>
    <w:rsid w:val="003F0294"/>
    <w:rsid w:val="003F183D"/>
    <w:rsid w:val="00403307"/>
    <w:rsid w:val="00404F75"/>
    <w:rsid w:val="00411D69"/>
    <w:rsid w:val="0041231D"/>
    <w:rsid w:val="00412921"/>
    <w:rsid w:val="00413A34"/>
    <w:rsid w:val="004148B4"/>
    <w:rsid w:val="004211CD"/>
    <w:rsid w:val="00426644"/>
    <w:rsid w:val="00431B8D"/>
    <w:rsid w:val="00436010"/>
    <w:rsid w:val="004427F3"/>
    <w:rsid w:val="00442845"/>
    <w:rsid w:val="00444311"/>
    <w:rsid w:val="00446202"/>
    <w:rsid w:val="004465C3"/>
    <w:rsid w:val="004531CE"/>
    <w:rsid w:val="0046031E"/>
    <w:rsid w:val="00462308"/>
    <w:rsid w:val="00462C5D"/>
    <w:rsid w:val="00464A63"/>
    <w:rsid w:val="00466734"/>
    <w:rsid w:val="0046726F"/>
    <w:rsid w:val="0047447C"/>
    <w:rsid w:val="004754B4"/>
    <w:rsid w:val="00476C34"/>
    <w:rsid w:val="004800B7"/>
    <w:rsid w:val="0048045E"/>
    <w:rsid w:val="00482903"/>
    <w:rsid w:val="00482A85"/>
    <w:rsid w:val="00485DF7"/>
    <w:rsid w:val="00486936"/>
    <w:rsid w:val="00493C40"/>
    <w:rsid w:val="00497F85"/>
    <w:rsid w:val="004A15AA"/>
    <w:rsid w:val="004A3729"/>
    <w:rsid w:val="004B05D0"/>
    <w:rsid w:val="004B14B1"/>
    <w:rsid w:val="004C2205"/>
    <w:rsid w:val="004C35C2"/>
    <w:rsid w:val="004C3B37"/>
    <w:rsid w:val="004C5A34"/>
    <w:rsid w:val="004C789C"/>
    <w:rsid w:val="004C79BA"/>
    <w:rsid w:val="004D0DD6"/>
    <w:rsid w:val="004D1A7A"/>
    <w:rsid w:val="004D5BE2"/>
    <w:rsid w:val="004E1562"/>
    <w:rsid w:val="004E3481"/>
    <w:rsid w:val="004E3DCD"/>
    <w:rsid w:val="004E553F"/>
    <w:rsid w:val="004E6BD8"/>
    <w:rsid w:val="004F31D4"/>
    <w:rsid w:val="00500262"/>
    <w:rsid w:val="00500DE0"/>
    <w:rsid w:val="005052A7"/>
    <w:rsid w:val="00505792"/>
    <w:rsid w:val="00506C52"/>
    <w:rsid w:val="00507E4D"/>
    <w:rsid w:val="00512F37"/>
    <w:rsid w:val="00520070"/>
    <w:rsid w:val="005240E3"/>
    <w:rsid w:val="00524AE9"/>
    <w:rsid w:val="005265E6"/>
    <w:rsid w:val="00532830"/>
    <w:rsid w:val="00534A7D"/>
    <w:rsid w:val="00535707"/>
    <w:rsid w:val="00541FE3"/>
    <w:rsid w:val="00547AE4"/>
    <w:rsid w:val="00551464"/>
    <w:rsid w:val="005600BD"/>
    <w:rsid w:val="00562EDB"/>
    <w:rsid w:val="005668AA"/>
    <w:rsid w:val="00571C54"/>
    <w:rsid w:val="00571D10"/>
    <w:rsid w:val="00573F44"/>
    <w:rsid w:val="0057794C"/>
    <w:rsid w:val="00582183"/>
    <w:rsid w:val="00583200"/>
    <w:rsid w:val="00590A13"/>
    <w:rsid w:val="00592659"/>
    <w:rsid w:val="00596419"/>
    <w:rsid w:val="005A6ABE"/>
    <w:rsid w:val="005A7F8B"/>
    <w:rsid w:val="005B0C63"/>
    <w:rsid w:val="005B2941"/>
    <w:rsid w:val="005B3B14"/>
    <w:rsid w:val="005B5BC9"/>
    <w:rsid w:val="005C78C9"/>
    <w:rsid w:val="005C7FAD"/>
    <w:rsid w:val="005D01E4"/>
    <w:rsid w:val="005D0F49"/>
    <w:rsid w:val="005D1481"/>
    <w:rsid w:val="005D1F72"/>
    <w:rsid w:val="005D2D66"/>
    <w:rsid w:val="005D3581"/>
    <w:rsid w:val="005D4D47"/>
    <w:rsid w:val="005D53DC"/>
    <w:rsid w:val="005E12E0"/>
    <w:rsid w:val="005E4147"/>
    <w:rsid w:val="005E4587"/>
    <w:rsid w:val="005E4CC5"/>
    <w:rsid w:val="005E6700"/>
    <w:rsid w:val="005E742D"/>
    <w:rsid w:val="005F248D"/>
    <w:rsid w:val="005F421A"/>
    <w:rsid w:val="005F6DCF"/>
    <w:rsid w:val="005F7609"/>
    <w:rsid w:val="005F799E"/>
    <w:rsid w:val="00600DEF"/>
    <w:rsid w:val="00605744"/>
    <w:rsid w:val="006070DA"/>
    <w:rsid w:val="00607298"/>
    <w:rsid w:val="006079EE"/>
    <w:rsid w:val="00610300"/>
    <w:rsid w:val="00616EC7"/>
    <w:rsid w:val="006234F6"/>
    <w:rsid w:val="006238E5"/>
    <w:rsid w:val="00625730"/>
    <w:rsid w:val="0062689A"/>
    <w:rsid w:val="00631472"/>
    <w:rsid w:val="006342F0"/>
    <w:rsid w:val="00640286"/>
    <w:rsid w:val="00645A7A"/>
    <w:rsid w:val="0064614B"/>
    <w:rsid w:val="006533E7"/>
    <w:rsid w:val="006536C8"/>
    <w:rsid w:val="00653EED"/>
    <w:rsid w:val="00654BA7"/>
    <w:rsid w:val="00655656"/>
    <w:rsid w:val="00660AA9"/>
    <w:rsid w:val="006664C8"/>
    <w:rsid w:val="00666947"/>
    <w:rsid w:val="00667166"/>
    <w:rsid w:val="00667E78"/>
    <w:rsid w:val="00667FED"/>
    <w:rsid w:val="006754D2"/>
    <w:rsid w:val="006802ED"/>
    <w:rsid w:val="006839A1"/>
    <w:rsid w:val="006856B9"/>
    <w:rsid w:val="00686D69"/>
    <w:rsid w:val="00696903"/>
    <w:rsid w:val="006A19EE"/>
    <w:rsid w:val="006A1EE1"/>
    <w:rsid w:val="006A2DEC"/>
    <w:rsid w:val="006B0A29"/>
    <w:rsid w:val="006B3230"/>
    <w:rsid w:val="006C1C94"/>
    <w:rsid w:val="006C60D8"/>
    <w:rsid w:val="006D1C2B"/>
    <w:rsid w:val="006D44CF"/>
    <w:rsid w:val="006D64FC"/>
    <w:rsid w:val="006E1375"/>
    <w:rsid w:val="006E1711"/>
    <w:rsid w:val="006E3847"/>
    <w:rsid w:val="006E3BFD"/>
    <w:rsid w:val="006F155E"/>
    <w:rsid w:val="006F17F3"/>
    <w:rsid w:val="006F3986"/>
    <w:rsid w:val="006F5388"/>
    <w:rsid w:val="006F5F33"/>
    <w:rsid w:val="006F6401"/>
    <w:rsid w:val="00704352"/>
    <w:rsid w:val="00704AB1"/>
    <w:rsid w:val="007052B8"/>
    <w:rsid w:val="00706041"/>
    <w:rsid w:val="00713060"/>
    <w:rsid w:val="00713E2E"/>
    <w:rsid w:val="007235A6"/>
    <w:rsid w:val="0072623D"/>
    <w:rsid w:val="007263A9"/>
    <w:rsid w:val="0073635A"/>
    <w:rsid w:val="007375DE"/>
    <w:rsid w:val="0074391F"/>
    <w:rsid w:val="007446B2"/>
    <w:rsid w:val="0074641C"/>
    <w:rsid w:val="007525A8"/>
    <w:rsid w:val="00757632"/>
    <w:rsid w:val="00763447"/>
    <w:rsid w:val="007668D3"/>
    <w:rsid w:val="00767305"/>
    <w:rsid w:val="00770534"/>
    <w:rsid w:val="007722D2"/>
    <w:rsid w:val="007723DF"/>
    <w:rsid w:val="00772A22"/>
    <w:rsid w:val="007756D4"/>
    <w:rsid w:val="007863BF"/>
    <w:rsid w:val="0079148A"/>
    <w:rsid w:val="0079198E"/>
    <w:rsid w:val="00791B08"/>
    <w:rsid w:val="007A043C"/>
    <w:rsid w:val="007A1F62"/>
    <w:rsid w:val="007A46E5"/>
    <w:rsid w:val="007A7D55"/>
    <w:rsid w:val="007B0BB8"/>
    <w:rsid w:val="007B1CD6"/>
    <w:rsid w:val="007B2509"/>
    <w:rsid w:val="007B30B4"/>
    <w:rsid w:val="007B410A"/>
    <w:rsid w:val="007B4D53"/>
    <w:rsid w:val="007B57BA"/>
    <w:rsid w:val="007B5BF1"/>
    <w:rsid w:val="007C5529"/>
    <w:rsid w:val="007C7437"/>
    <w:rsid w:val="007D4204"/>
    <w:rsid w:val="007D66AD"/>
    <w:rsid w:val="007E0A17"/>
    <w:rsid w:val="007E0FFC"/>
    <w:rsid w:val="007E1845"/>
    <w:rsid w:val="007E27B0"/>
    <w:rsid w:val="007E49C4"/>
    <w:rsid w:val="007E7C29"/>
    <w:rsid w:val="007E7EC5"/>
    <w:rsid w:val="007F0256"/>
    <w:rsid w:val="007F073A"/>
    <w:rsid w:val="007F5C99"/>
    <w:rsid w:val="00802FAE"/>
    <w:rsid w:val="0080507A"/>
    <w:rsid w:val="0080513E"/>
    <w:rsid w:val="00805355"/>
    <w:rsid w:val="00813AD4"/>
    <w:rsid w:val="0081559B"/>
    <w:rsid w:val="00832AA2"/>
    <w:rsid w:val="00845255"/>
    <w:rsid w:val="008464EE"/>
    <w:rsid w:val="00847CAD"/>
    <w:rsid w:val="0085074D"/>
    <w:rsid w:val="0085158E"/>
    <w:rsid w:val="008518FD"/>
    <w:rsid w:val="00853785"/>
    <w:rsid w:val="008564A8"/>
    <w:rsid w:val="00856EB3"/>
    <w:rsid w:val="008617C6"/>
    <w:rsid w:val="00864FDA"/>
    <w:rsid w:val="008661A7"/>
    <w:rsid w:val="00872318"/>
    <w:rsid w:val="008740DE"/>
    <w:rsid w:val="00874ADA"/>
    <w:rsid w:val="00875C2D"/>
    <w:rsid w:val="00876D09"/>
    <w:rsid w:val="00881444"/>
    <w:rsid w:val="0088203D"/>
    <w:rsid w:val="0088284D"/>
    <w:rsid w:val="008848EC"/>
    <w:rsid w:val="00890444"/>
    <w:rsid w:val="008933A2"/>
    <w:rsid w:val="00895BAC"/>
    <w:rsid w:val="00896E71"/>
    <w:rsid w:val="00896ED7"/>
    <w:rsid w:val="008A2297"/>
    <w:rsid w:val="008A4879"/>
    <w:rsid w:val="008A5EA0"/>
    <w:rsid w:val="008A6548"/>
    <w:rsid w:val="008A65AA"/>
    <w:rsid w:val="008A7017"/>
    <w:rsid w:val="008B5DDF"/>
    <w:rsid w:val="008C2452"/>
    <w:rsid w:val="008C365E"/>
    <w:rsid w:val="008C3DA1"/>
    <w:rsid w:val="008C43EC"/>
    <w:rsid w:val="008C715D"/>
    <w:rsid w:val="008D29E7"/>
    <w:rsid w:val="008D3FFA"/>
    <w:rsid w:val="008D7BFE"/>
    <w:rsid w:val="008E25DF"/>
    <w:rsid w:val="008E2FF7"/>
    <w:rsid w:val="008E3308"/>
    <w:rsid w:val="008E73BB"/>
    <w:rsid w:val="008F156A"/>
    <w:rsid w:val="008F183F"/>
    <w:rsid w:val="008F23E4"/>
    <w:rsid w:val="008F6A5F"/>
    <w:rsid w:val="009023B4"/>
    <w:rsid w:val="00902C56"/>
    <w:rsid w:val="0090545F"/>
    <w:rsid w:val="009078B4"/>
    <w:rsid w:val="00910E4D"/>
    <w:rsid w:val="00915323"/>
    <w:rsid w:val="009166F4"/>
    <w:rsid w:val="00916844"/>
    <w:rsid w:val="0092041D"/>
    <w:rsid w:val="00920A81"/>
    <w:rsid w:val="00920D97"/>
    <w:rsid w:val="009219FF"/>
    <w:rsid w:val="009258FF"/>
    <w:rsid w:val="00925ACC"/>
    <w:rsid w:val="00926A76"/>
    <w:rsid w:val="00927F5B"/>
    <w:rsid w:val="0093364C"/>
    <w:rsid w:val="009410AF"/>
    <w:rsid w:val="00942BB2"/>
    <w:rsid w:val="00942F8E"/>
    <w:rsid w:val="00944E02"/>
    <w:rsid w:val="00945CE6"/>
    <w:rsid w:val="00965F7B"/>
    <w:rsid w:val="00971E2C"/>
    <w:rsid w:val="009730C2"/>
    <w:rsid w:val="009764A9"/>
    <w:rsid w:val="0098050F"/>
    <w:rsid w:val="009828F7"/>
    <w:rsid w:val="00985051"/>
    <w:rsid w:val="00985C05"/>
    <w:rsid w:val="009906CD"/>
    <w:rsid w:val="0099081A"/>
    <w:rsid w:val="0099330A"/>
    <w:rsid w:val="009A451B"/>
    <w:rsid w:val="009A680C"/>
    <w:rsid w:val="009B05DA"/>
    <w:rsid w:val="009B3849"/>
    <w:rsid w:val="009B5FF6"/>
    <w:rsid w:val="009C1702"/>
    <w:rsid w:val="009C6E4A"/>
    <w:rsid w:val="009C7595"/>
    <w:rsid w:val="009C782C"/>
    <w:rsid w:val="009D176A"/>
    <w:rsid w:val="009D1E0A"/>
    <w:rsid w:val="009D291A"/>
    <w:rsid w:val="009D30B2"/>
    <w:rsid w:val="009D5822"/>
    <w:rsid w:val="009E1B21"/>
    <w:rsid w:val="009E4BB9"/>
    <w:rsid w:val="009F19ED"/>
    <w:rsid w:val="009F28A3"/>
    <w:rsid w:val="009F2E76"/>
    <w:rsid w:val="009F4AD9"/>
    <w:rsid w:val="009F651C"/>
    <w:rsid w:val="00A001F5"/>
    <w:rsid w:val="00A046BB"/>
    <w:rsid w:val="00A14121"/>
    <w:rsid w:val="00A1486F"/>
    <w:rsid w:val="00A20788"/>
    <w:rsid w:val="00A267AD"/>
    <w:rsid w:val="00A30D39"/>
    <w:rsid w:val="00A337EA"/>
    <w:rsid w:val="00A33E0E"/>
    <w:rsid w:val="00A34CBE"/>
    <w:rsid w:val="00A35160"/>
    <w:rsid w:val="00A3529E"/>
    <w:rsid w:val="00A37599"/>
    <w:rsid w:val="00A3787E"/>
    <w:rsid w:val="00A40763"/>
    <w:rsid w:val="00A41FEA"/>
    <w:rsid w:val="00A501BA"/>
    <w:rsid w:val="00A5299F"/>
    <w:rsid w:val="00A56BB0"/>
    <w:rsid w:val="00A61DFD"/>
    <w:rsid w:val="00A639D2"/>
    <w:rsid w:val="00A668E4"/>
    <w:rsid w:val="00A66AB8"/>
    <w:rsid w:val="00A66BAA"/>
    <w:rsid w:val="00A70B55"/>
    <w:rsid w:val="00A71F41"/>
    <w:rsid w:val="00A7240D"/>
    <w:rsid w:val="00A73D11"/>
    <w:rsid w:val="00A823F6"/>
    <w:rsid w:val="00A83CE3"/>
    <w:rsid w:val="00A84D30"/>
    <w:rsid w:val="00A87144"/>
    <w:rsid w:val="00A91A4A"/>
    <w:rsid w:val="00A93BCD"/>
    <w:rsid w:val="00A96E71"/>
    <w:rsid w:val="00AA06AE"/>
    <w:rsid w:val="00AA4707"/>
    <w:rsid w:val="00AA59A1"/>
    <w:rsid w:val="00AB5E3A"/>
    <w:rsid w:val="00AB6090"/>
    <w:rsid w:val="00AB65CA"/>
    <w:rsid w:val="00AB65DE"/>
    <w:rsid w:val="00AC4562"/>
    <w:rsid w:val="00AC5244"/>
    <w:rsid w:val="00AC7D47"/>
    <w:rsid w:val="00AD19A8"/>
    <w:rsid w:val="00AD438E"/>
    <w:rsid w:val="00AD47A0"/>
    <w:rsid w:val="00AD5046"/>
    <w:rsid w:val="00AD5AC4"/>
    <w:rsid w:val="00AD5E49"/>
    <w:rsid w:val="00AD67E9"/>
    <w:rsid w:val="00AE1513"/>
    <w:rsid w:val="00AE20F2"/>
    <w:rsid w:val="00AE4807"/>
    <w:rsid w:val="00AE5394"/>
    <w:rsid w:val="00AE61AC"/>
    <w:rsid w:val="00AE6B47"/>
    <w:rsid w:val="00AF2B39"/>
    <w:rsid w:val="00AF3AA6"/>
    <w:rsid w:val="00AF4198"/>
    <w:rsid w:val="00AF5CA3"/>
    <w:rsid w:val="00AF694C"/>
    <w:rsid w:val="00AF69FA"/>
    <w:rsid w:val="00B05845"/>
    <w:rsid w:val="00B12984"/>
    <w:rsid w:val="00B2126B"/>
    <w:rsid w:val="00B26FF1"/>
    <w:rsid w:val="00B273D1"/>
    <w:rsid w:val="00B30212"/>
    <w:rsid w:val="00B30A79"/>
    <w:rsid w:val="00B335AD"/>
    <w:rsid w:val="00B3385D"/>
    <w:rsid w:val="00B3458E"/>
    <w:rsid w:val="00B35603"/>
    <w:rsid w:val="00B36F98"/>
    <w:rsid w:val="00B410C4"/>
    <w:rsid w:val="00B4158D"/>
    <w:rsid w:val="00B4383D"/>
    <w:rsid w:val="00B45070"/>
    <w:rsid w:val="00B46B7B"/>
    <w:rsid w:val="00B46FE0"/>
    <w:rsid w:val="00B52CF9"/>
    <w:rsid w:val="00B5337A"/>
    <w:rsid w:val="00B5494E"/>
    <w:rsid w:val="00B5622B"/>
    <w:rsid w:val="00B56A64"/>
    <w:rsid w:val="00B5713D"/>
    <w:rsid w:val="00B61535"/>
    <w:rsid w:val="00B71960"/>
    <w:rsid w:val="00B72A48"/>
    <w:rsid w:val="00B753FB"/>
    <w:rsid w:val="00B82D82"/>
    <w:rsid w:val="00B8381E"/>
    <w:rsid w:val="00B90A26"/>
    <w:rsid w:val="00B95256"/>
    <w:rsid w:val="00B96497"/>
    <w:rsid w:val="00BA155E"/>
    <w:rsid w:val="00BA6205"/>
    <w:rsid w:val="00BB191C"/>
    <w:rsid w:val="00BB1CD0"/>
    <w:rsid w:val="00BB3CF9"/>
    <w:rsid w:val="00BC2534"/>
    <w:rsid w:val="00BC429C"/>
    <w:rsid w:val="00BD480F"/>
    <w:rsid w:val="00BD5DE7"/>
    <w:rsid w:val="00BE0325"/>
    <w:rsid w:val="00BE5691"/>
    <w:rsid w:val="00BF1312"/>
    <w:rsid w:val="00BF39B1"/>
    <w:rsid w:val="00BF6733"/>
    <w:rsid w:val="00C024BC"/>
    <w:rsid w:val="00C036EE"/>
    <w:rsid w:val="00C2438C"/>
    <w:rsid w:val="00C24D8B"/>
    <w:rsid w:val="00C3077E"/>
    <w:rsid w:val="00C31BD0"/>
    <w:rsid w:val="00C33305"/>
    <w:rsid w:val="00C35002"/>
    <w:rsid w:val="00C37402"/>
    <w:rsid w:val="00C418CC"/>
    <w:rsid w:val="00C438D0"/>
    <w:rsid w:val="00C478EF"/>
    <w:rsid w:val="00C505B0"/>
    <w:rsid w:val="00C513A0"/>
    <w:rsid w:val="00C52D4A"/>
    <w:rsid w:val="00C558E8"/>
    <w:rsid w:val="00C618BF"/>
    <w:rsid w:val="00C61A97"/>
    <w:rsid w:val="00C705BB"/>
    <w:rsid w:val="00C71F7F"/>
    <w:rsid w:val="00C74538"/>
    <w:rsid w:val="00C76695"/>
    <w:rsid w:val="00C767F3"/>
    <w:rsid w:val="00C807C0"/>
    <w:rsid w:val="00C82C59"/>
    <w:rsid w:val="00C8574C"/>
    <w:rsid w:val="00C8609E"/>
    <w:rsid w:val="00C90A9C"/>
    <w:rsid w:val="00C93E86"/>
    <w:rsid w:val="00C96FB0"/>
    <w:rsid w:val="00CA130F"/>
    <w:rsid w:val="00CA20A8"/>
    <w:rsid w:val="00CA300A"/>
    <w:rsid w:val="00CA4A3E"/>
    <w:rsid w:val="00CA57D0"/>
    <w:rsid w:val="00CA7B36"/>
    <w:rsid w:val="00CB34CE"/>
    <w:rsid w:val="00CB4F31"/>
    <w:rsid w:val="00CB5190"/>
    <w:rsid w:val="00CC57B8"/>
    <w:rsid w:val="00CC6A7F"/>
    <w:rsid w:val="00CC7E75"/>
    <w:rsid w:val="00CD1250"/>
    <w:rsid w:val="00CD14F6"/>
    <w:rsid w:val="00CD335B"/>
    <w:rsid w:val="00CD37C8"/>
    <w:rsid w:val="00CD60AB"/>
    <w:rsid w:val="00CE267E"/>
    <w:rsid w:val="00CE4FB7"/>
    <w:rsid w:val="00CF3C04"/>
    <w:rsid w:val="00CF4207"/>
    <w:rsid w:val="00CF62C3"/>
    <w:rsid w:val="00CF6708"/>
    <w:rsid w:val="00CF70F9"/>
    <w:rsid w:val="00CF74BD"/>
    <w:rsid w:val="00D05362"/>
    <w:rsid w:val="00D073B7"/>
    <w:rsid w:val="00D117DD"/>
    <w:rsid w:val="00D11B87"/>
    <w:rsid w:val="00D12152"/>
    <w:rsid w:val="00D145D5"/>
    <w:rsid w:val="00D1486C"/>
    <w:rsid w:val="00D166C6"/>
    <w:rsid w:val="00D22F20"/>
    <w:rsid w:val="00D24F0D"/>
    <w:rsid w:val="00D259C8"/>
    <w:rsid w:val="00D3262E"/>
    <w:rsid w:val="00D363A9"/>
    <w:rsid w:val="00D37326"/>
    <w:rsid w:val="00D40F2A"/>
    <w:rsid w:val="00D40FA7"/>
    <w:rsid w:val="00D43E3D"/>
    <w:rsid w:val="00D44FF9"/>
    <w:rsid w:val="00D45C56"/>
    <w:rsid w:val="00D474EC"/>
    <w:rsid w:val="00D50547"/>
    <w:rsid w:val="00D50D07"/>
    <w:rsid w:val="00D51668"/>
    <w:rsid w:val="00D5254A"/>
    <w:rsid w:val="00D52596"/>
    <w:rsid w:val="00D52AF1"/>
    <w:rsid w:val="00D54AC4"/>
    <w:rsid w:val="00D54D14"/>
    <w:rsid w:val="00D55150"/>
    <w:rsid w:val="00D55A80"/>
    <w:rsid w:val="00D575E4"/>
    <w:rsid w:val="00D603F6"/>
    <w:rsid w:val="00D605F5"/>
    <w:rsid w:val="00D64458"/>
    <w:rsid w:val="00D64AF0"/>
    <w:rsid w:val="00D65FB2"/>
    <w:rsid w:val="00D67F4E"/>
    <w:rsid w:val="00D741B1"/>
    <w:rsid w:val="00D76A9A"/>
    <w:rsid w:val="00D81C85"/>
    <w:rsid w:val="00D83033"/>
    <w:rsid w:val="00D8462A"/>
    <w:rsid w:val="00D85225"/>
    <w:rsid w:val="00D87DEC"/>
    <w:rsid w:val="00D9121D"/>
    <w:rsid w:val="00D94371"/>
    <w:rsid w:val="00D94B3C"/>
    <w:rsid w:val="00D9795E"/>
    <w:rsid w:val="00DA2180"/>
    <w:rsid w:val="00DA4A36"/>
    <w:rsid w:val="00DB7A99"/>
    <w:rsid w:val="00DC5797"/>
    <w:rsid w:val="00DC5DF0"/>
    <w:rsid w:val="00DC6BB8"/>
    <w:rsid w:val="00DD47BF"/>
    <w:rsid w:val="00DD47D2"/>
    <w:rsid w:val="00DE1497"/>
    <w:rsid w:val="00DE25D3"/>
    <w:rsid w:val="00DE2BF8"/>
    <w:rsid w:val="00DE3092"/>
    <w:rsid w:val="00DF1D46"/>
    <w:rsid w:val="00DF2548"/>
    <w:rsid w:val="00DF495D"/>
    <w:rsid w:val="00DF5B02"/>
    <w:rsid w:val="00E0070F"/>
    <w:rsid w:val="00E033AC"/>
    <w:rsid w:val="00E0763A"/>
    <w:rsid w:val="00E21589"/>
    <w:rsid w:val="00E25A65"/>
    <w:rsid w:val="00E30425"/>
    <w:rsid w:val="00E311F8"/>
    <w:rsid w:val="00E314C3"/>
    <w:rsid w:val="00E31F1F"/>
    <w:rsid w:val="00E34BF3"/>
    <w:rsid w:val="00E35020"/>
    <w:rsid w:val="00E35AC2"/>
    <w:rsid w:val="00E36B1D"/>
    <w:rsid w:val="00E418E1"/>
    <w:rsid w:val="00E41CED"/>
    <w:rsid w:val="00E4326E"/>
    <w:rsid w:val="00E51796"/>
    <w:rsid w:val="00E544E6"/>
    <w:rsid w:val="00E54BA0"/>
    <w:rsid w:val="00E55847"/>
    <w:rsid w:val="00E57E9A"/>
    <w:rsid w:val="00E62275"/>
    <w:rsid w:val="00E658C4"/>
    <w:rsid w:val="00E70EB5"/>
    <w:rsid w:val="00E738C6"/>
    <w:rsid w:val="00E75E95"/>
    <w:rsid w:val="00E85ED4"/>
    <w:rsid w:val="00E863F0"/>
    <w:rsid w:val="00E864AD"/>
    <w:rsid w:val="00E8651D"/>
    <w:rsid w:val="00E869E9"/>
    <w:rsid w:val="00E879F4"/>
    <w:rsid w:val="00E9115D"/>
    <w:rsid w:val="00E91926"/>
    <w:rsid w:val="00E94417"/>
    <w:rsid w:val="00E94743"/>
    <w:rsid w:val="00E94EB2"/>
    <w:rsid w:val="00EA1A45"/>
    <w:rsid w:val="00EB12AD"/>
    <w:rsid w:val="00EB1A6B"/>
    <w:rsid w:val="00EB3647"/>
    <w:rsid w:val="00EB4A6F"/>
    <w:rsid w:val="00EB60B4"/>
    <w:rsid w:val="00EB7466"/>
    <w:rsid w:val="00EC0550"/>
    <w:rsid w:val="00EC2166"/>
    <w:rsid w:val="00EC5C5A"/>
    <w:rsid w:val="00ED4217"/>
    <w:rsid w:val="00ED67C4"/>
    <w:rsid w:val="00EE0B32"/>
    <w:rsid w:val="00EE145F"/>
    <w:rsid w:val="00EE7A57"/>
    <w:rsid w:val="00EF231B"/>
    <w:rsid w:val="00F00661"/>
    <w:rsid w:val="00F0262A"/>
    <w:rsid w:val="00F0503D"/>
    <w:rsid w:val="00F064C5"/>
    <w:rsid w:val="00F10312"/>
    <w:rsid w:val="00F12224"/>
    <w:rsid w:val="00F1241A"/>
    <w:rsid w:val="00F13CE9"/>
    <w:rsid w:val="00F20532"/>
    <w:rsid w:val="00F20EDD"/>
    <w:rsid w:val="00F24A18"/>
    <w:rsid w:val="00F25825"/>
    <w:rsid w:val="00F27260"/>
    <w:rsid w:val="00F30066"/>
    <w:rsid w:val="00F31FF4"/>
    <w:rsid w:val="00F32735"/>
    <w:rsid w:val="00F363F0"/>
    <w:rsid w:val="00F36D9A"/>
    <w:rsid w:val="00F37071"/>
    <w:rsid w:val="00F41956"/>
    <w:rsid w:val="00F51F87"/>
    <w:rsid w:val="00F57F28"/>
    <w:rsid w:val="00F6387B"/>
    <w:rsid w:val="00F63B24"/>
    <w:rsid w:val="00F6495A"/>
    <w:rsid w:val="00F658A9"/>
    <w:rsid w:val="00F660CB"/>
    <w:rsid w:val="00F72A8A"/>
    <w:rsid w:val="00F72EE3"/>
    <w:rsid w:val="00F734F8"/>
    <w:rsid w:val="00F7375B"/>
    <w:rsid w:val="00F74435"/>
    <w:rsid w:val="00F761DE"/>
    <w:rsid w:val="00F76C4D"/>
    <w:rsid w:val="00F77640"/>
    <w:rsid w:val="00F8330B"/>
    <w:rsid w:val="00F84A2B"/>
    <w:rsid w:val="00F86F06"/>
    <w:rsid w:val="00F87AC5"/>
    <w:rsid w:val="00F9136B"/>
    <w:rsid w:val="00F91F40"/>
    <w:rsid w:val="00F92280"/>
    <w:rsid w:val="00F971C9"/>
    <w:rsid w:val="00FA290F"/>
    <w:rsid w:val="00FA783A"/>
    <w:rsid w:val="00FA7E30"/>
    <w:rsid w:val="00FB1B2A"/>
    <w:rsid w:val="00FB5C13"/>
    <w:rsid w:val="00FC39B8"/>
    <w:rsid w:val="00FC61CE"/>
    <w:rsid w:val="00FD2615"/>
    <w:rsid w:val="00FD5339"/>
    <w:rsid w:val="00FD5DFA"/>
    <w:rsid w:val="00FD75CA"/>
    <w:rsid w:val="00FE2D23"/>
    <w:rsid w:val="00FE495E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C948"/>
  <w15:docId w15:val="{12EF52FE-BD9B-4E66-885C-DD8A956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87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A"/>
    <w:rPr>
      <w:rFonts w:ascii="Tahoma" w:hAnsi="Tahoma" w:cs="Tahoma"/>
      <w:sz w:val="18"/>
      <w:szCs w:val="18"/>
    </w:rPr>
  </w:style>
  <w:style w:type="table" w:styleId="LightGrid-Accent5">
    <w:name w:val="Light Grid Accent 5"/>
    <w:basedOn w:val="TableNormal"/>
    <w:uiPriority w:val="62"/>
    <w:rsid w:val="00F7375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NoSpacing">
    <w:name w:val="No Spacing"/>
    <w:uiPriority w:val="1"/>
    <w:qFormat/>
    <w:rsid w:val="00F7375B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9A"/>
  </w:style>
  <w:style w:type="paragraph" w:styleId="Footer">
    <w:name w:val="footer"/>
    <w:basedOn w:val="Normal"/>
    <w:link w:val="FooterChar"/>
    <w:uiPriority w:val="99"/>
    <w:unhideWhenUsed/>
    <w:rsid w:val="002E7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9A"/>
  </w:style>
  <w:style w:type="paragraph" w:customStyle="1" w:styleId="p00">
    <w:name w:val="p00"/>
    <w:basedOn w:val="Normal"/>
    <w:rsid w:val="002E4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number">
    <w:name w:val="big-number"/>
    <w:basedOn w:val="DefaultParagraphFont"/>
    <w:rsid w:val="002E44E3"/>
  </w:style>
  <w:style w:type="character" w:customStyle="1" w:styleId="default">
    <w:name w:val="default"/>
    <w:basedOn w:val="DefaultParagraphFont"/>
    <w:rsid w:val="002E44E3"/>
  </w:style>
  <w:style w:type="paragraph" w:styleId="FootnoteText">
    <w:name w:val="footnote text"/>
    <w:basedOn w:val="Normal"/>
    <w:link w:val="FootnoteTextChar"/>
    <w:uiPriority w:val="99"/>
    <w:semiHidden/>
    <w:unhideWhenUsed/>
    <w:rsid w:val="0091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he/3/36/Biu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5190</Characters>
  <Application>Microsoft Office Word</Application>
  <DocSecurity>0</DocSecurity>
  <Lines>77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רוזנווסר</dc:creator>
  <cp:lastModifiedBy>טל פלדמן</cp:lastModifiedBy>
  <cp:revision>4</cp:revision>
  <cp:lastPrinted>2016-12-17T20:52:00Z</cp:lastPrinted>
  <dcterms:created xsi:type="dcterms:W3CDTF">2020-05-22T11:54:00Z</dcterms:created>
  <dcterms:modified xsi:type="dcterms:W3CDTF">2020-05-23T18:14:00Z</dcterms:modified>
</cp:coreProperties>
</file>