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71BBA" w14:textId="77777777" w:rsidR="00A04AAF" w:rsidRPr="00A04AAF" w:rsidRDefault="006141E6" w:rsidP="006A69A1">
      <w:pPr>
        <w:pStyle w:val="a3"/>
        <w:numPr>
          <w:ilvl w:val="0"/>
          <w:numId w:val="1"/>
        </w:numPr>
        <w:rPr>
          <w:rFonts w:ascii="David" w:hAnsi="David" w:cs="David"/>
          <w:sz w:val="24"/>
          <w:szCs w:val="24"/>
          <w:u w:val="single"/>
        </w:rPr>
      </w:pPr>
      <w:r w:rsidRPr="006A69A1">
        <w:rPr>
          <w:rFonts w:ascii="David" w:hAnsi="David" w:cs="David" w:hint="cs"/>
          <w:sz w:val="24"/>
          <w:szCs w:val="24"/>
          <w:rtl/>
        </w:rPr>
        <w:t>תביעת רשלנות</w:t>
      </w:r>
      <w:r w:rsidR="00F55003">
        <w:rPr>
          <w:rFonts w:ascii="David" w:hAnsi="David" w:cs="David" w:hint="cs"/>
          <w:sz w:val="24"/>
          <w:szCs w:val="24"/>
          <w:rtl/>
        </w:rPr>
        <w:t xml:space="preserve"> של ______ </w:t>
      </w:r>
    </w:p>
    <w:p w14:paraId="0F8C136A" w14:textId="2567C8D0" w:rsidR="00F55003" w:rsidRDefault="00F55003" w:rsidP="00A04AAF">
      <w:pPr>
        <w:pStyle w:val="a3"/>
        <w:rPr>
          <w:rFonts w:ascii="David" w:hAnsi="David" w:cs="David"/>
          <w:sz w:val="24"/>
          <w:szCs w:val="24"/>
          <w:u w:val="single"/>
        </w:rPr>
      </w:pPr>
      <w:r>
        <w:rPr>
          <w:rFonts w:ascii="David" w:hAnsi="David" w:cs="David" w:hint="cs"/>
          <w:sz w:val="24"/>
          <w:szCs w:val="24"/>
          <w:rtl/>
        </w:rPr>
        <w:t>אם מתחת לגיל 12 אז באמצעות הוריו</w:t>
      </w:r>
      <w:r w:rsidR="00A04AAF">
        <w:rPr>
          <w:rFonts w:ascii="David" w:hAnsi="David" w:cs="David" w:hint="cs"/>
          <w:sz w:val="24"/>
          <w:szCs w:val="24"/>
          <w:rtl/>
        </w:rPr>
        <w:t>, עזבון; תלויים; מיטיב.</w:t>
      </w:r>
      <w:r>
        <w:rPr>
          <w:rFonts w:ascii="David" w:hAnsi="David" w:cs="David" w:hint="cs"/>
          <w:sz w:val="24"/>
          <w:szCs w:val="24"/>
          <w:rtl/>
        </w:rPr>
        <w:t xml:space="preserve"> </w:t>
      </w:r>
    </w:p>
    <w:p w14:paraId="69F51991" w14:textId="2163F0D8" w:rsidR="0047348D" w:rsidRPr="0047348D" w:rsidRDefault="0047348D" w:rsidP="0047348D">
      <w:pPr>
        <w:pStyle w:val="a3"/>
        <w:rPr>
          <w:rFonts w:ascii="David" w:hAnsi="David" w:cs="David"/>
          <w:sz w:val="24"/>
          <w:szCs w:val="24"/>
        </w:rPr>
      </w:pPr>
      <w:r>
        <w:rPr>
          <w:rFonts w:ascii="David" w:hAnsi="David" w:cs="David" w:hint="cs"/>
          <w:sz w:val="24"/>
          <w:szCs w:val="24"/>
          <w:rtl/>
        </w:rPr>
        <w:t xml:space="preserve">ניזוק ראשי וניזוק נפשי במעגל המשני </w:t>
      </w:r>
      <w:r w:rsidRPr="0047348D">
        <w:rPr>
          <w:rFonts w:ascii="David" w:hAnsi="David" w:cs="David" w:hint="cs"/>
          <w:sz w:val="24"/>
          <w:szCs w:val="24"/>
          <w:highlight w:val="magenta"/>
          <w:rtl/>
        </w:rPr>
        <w:t>(הלכת אלסוחה)</w:t>
      </w:r>
    </w:p>
    <w:p w14:paraId="6087BB93" w14:textId="77777777" w:rsidR="00ED2A78" w:rsidRDefault="006141E6" w:rsidP="00F55003">
      <w:pPr>
        <w:pStyle w:val="a3"/>
        <w:rPr>
          <w:rFonts w:ascii="David" w:hAnsi="David" w:cs="David"/>
          <w:sz w:val="24"/>
          <w:szCs w:val="24"/>
          <w:rtl/>
        </w:rPr>
      </w:pPr>
      <w:r w:rsidRPr="006A69A1">
        <w:rPr>
          <w:rFonts w:ascii="David" w:hAnsi="David" w:cs="David" w:hint="cs"/>
          <w:sz w:val="24"/>
          <w:szCs w:val="24"/>
          <w:rtl/>
        </w:rPr>
        <w:t>נגד: ______</w:t>
      </w:r>
    </w:p>
    <w:p w14:paraId="2BF347BA" w14:textId="26DE2C63" w:rsidR="00ED2A78" w:rsidRDefault="00ED2A78" w:rsidP="00F55003">
      <w:pPr>
        <w:pStyle w:val="a3"/>
        <w:rPr>
          <w:rFonts w:ascii="David" w:hAnsi="David" w:cs="David"/>
          <w:sz w:val="24"/>
          <w:szCs w:val="24"/>
          <w:rtl/>
        </w:rPr>
      </w:pPr>
      <w:r>
        <w:rPr>
          <w:rFonts w:ascii="David" w:hAnsi="David" w:cs="David" w:hint="cs"/>
          <w:sz w:val="24"/>
          <w:szCs w:val="24"/>
          <w:rtl/>
        </w:rPr>
        <w:t>עזבון; מעביד; שולח; מסייע; מייעץ; משדל</w:t>
      </w:r>
    </w:p>
    <w:p w14:paraId="2E29A173" w14:textId="5233E55F" w:rsidR="006A69A1" w:rsidRPr="00B23590" w:rsidRDefault="006141E6" w:rsidP="00F55003">
      <w:pPr>
        <w:pStyle w:val="a3"/>
        <w:rPr>
          <w:rFonts w:ascii="David" w:hAnsi="David" w:cs="David"/>
          <w:sz w:val="24"/>
          <w:szCs w:val="24"/>
        </w:rPr>
      </w:pPr>
      <w:r w:rsidRPr="006A69A1">
        <w:rPr>
          <w:rFonts w:ascii="David" w:hAnsi="David" w:cs="David" w:hint="cs"/>
          <w:sz w:val="24"/>
          <w:szCs w:val="24"/>
          <w:rtl/>
        </w:rPr>
        <w:t xml:space="preserve">(אם בגיל האחריות הנזיקית </w:t>
      </w:r>
      <w:r w:rsidRPr="006A69A1">
        <w:rPr>
          <w:rFonts w:ascii="David" w:hAnsi="David" w:cs="David"/>
          <w:sz w:val="24"/>
          <w:szCs w:val="24"/>
          <w:rtl/>
        </w:rPr>
        <w:t>–</w:t>
      </w:r>
      <w:r w:rsidRPr="006A69A1">
        <w:rPr>
          <w:rFonts w:ascii="David" w:hAnsi="David" w:cs="David" w:hint="cs"/>
          <w:sz w:val="24"/>
          <w:szCs w:val="24"/>
          <w:rtl/>
        </w:rPr>
        <w:t xml:space="preserve"> מעל גיל 12) (אחריות אישית); </w:t>
      </w:r>
      <w:r w:rsidRPr="006A69A1">
        <w:rPr>
          <w:rFonts w:ascii="David" w:hAnsi="David" w:cs="David" w:hint="cs"/>
          <w:sz w:val="24"/>
          <w:szCs w:val="24"/>
          <w:u w:val="single"/>
          <w:rtl/>
        </w:rPr>
        <w:t xml:space="preserve">מעסיק </w:t>
      </w:r>
      <w:r w:rsidRPr="006A69A1">
        <w:rPr>
          <w:rFonts w:ascii="David" w:hAnsi="David" w:cs="David" w:hint="cs"/>
          <w:sz w:val="24"/>
          <w:szCs w:val="24"/>
          <w:rtl/>
        </w:rPr>
        <w:t xml:space="preserve">(אחריות אישית, שילוחית); </w:t>
      </w:r>
      <w:r w:rsidRPr="006A69A1">
        <w:rPr>
          <w:rFonts w:ascii="David" w:hAnsi="David" w:cs="David" w:hint="cs"/>
          <w:sz w:val="24"/>
          <w:szCs w:val="24"/>
          <w:u w:val="single"/>
          <w:rtl/>
        </w:rPr>
        <w:t>רשות מקומית (אם ציבורי)</w:t>
      </w:r>
      <w:r w:rsidRPr="006A69A1">
        <w:rPr>
          <w:rFonts w:ascii="David" w:hAnsi="David" w:cs="David" w:hint="cs"/>
          <w:sz w:val="24"/>
          <w:szCs w:val="24"/>
          <w:rtl/>
        </w:rPr>
        <w:t xml:space="preserve"> (אחריות אישית, שילוחית); </w:t>
      </w:r>
      <w:r w:rsidRPr="006A69A1">
        <w:rPr>
          <w:rFonts w:ascii="David" w:hAnsi="David" w:cs="David" w:hint="cs"/>
          <w:sz w:val="24"/>
          <w:szCs w:val="24"/>
          <w:u w:val="single"/>
          <w:rtl/>
        </w:rPr>
        <w:t>משרד ממשלתי</w:t>
      </w:r>
      <w:r w:rsidRPr="006A69A1">
        <w:rPr>
          <w:rFonts w:ascii="David" w:hAnsi="David" w:cs="David" w:hint="cs"/>
          <w:sz w:val="24"/>
          <w:szCs w:val="24"/>
          <w:rtl/>
        </w:rPr>
        <w:t>(אם רלוונטי)</w:t>
      </w:r>
      <w:r w:rsidRPr="006A69A1">
        <w:rPr>
          <w:rFonts w:ascii="David" w:hAnsi="David" w:cs="David" w:hint="cs"/>
          <w:sz w:val="24"/>
          <w:szCs w:val="24"/>
          <w:u w:val="single"/>
          <w:rtl/>
        </w:rPr>
        <w:t xml:space="preserve"> (אח</w:t>
      </w:r>
      <w:r w:rsidR="00850B9F">
        <w:rPr>
          <w:rFonts w:ascii="David" w:hAnsi="David" w:cs="David" w:hint="cs"/>
          <w:sz w:val="24"/>
          <w:szCs w:val="24"/>
          <w:u w:val="single"/>
          <w:rtl/>
        </w:rPr>
        <w:t>ר</w:t>
      </w:r>
      <w:r w:rsidRPr="006A69A1">
        <w:rPr>
          <w:rFonts w:ascii="David" w:hAnsi="David" w:cs="David" w:hint="cs"/>
          <w:sz w:val="24"/>
          <w:szCs w:val="24"/>
          <w:u w:val="single"/>
          <w:rtl/>
        </w:rPr>
        <w:t>יות שילוחית)</w:t>
      </w:r>
      <w:r w:rsidR="006A69A1" w:rsidRPr="006A69A1">
        <w:rPr>
          <w:rFonts w:ascii="David" w:hAnsi="David" w:cs="David" w:hint="cs"/>
          <w:sz w:val="24"/>
          <w:szCs w:val="24"/>
          <w:u w:val="single"/>
          <w:rtl/>
        </w:rPr>
        <w:t>.</w:t>
      </w:r>
      <w:r w:rsidR="00B23590">
        <w:rPr>
          <w:rFonts w:ascii="David" w:hAnsi="David" w:cs="David"/>
          <w:sz w:val="24"/>
          <w:szCs w:val="24"/>
          <w:u w:val="single"/>
          <w:rtl/>
        </w:rPr>
        <w:br/>
      </w:r>
      <w:r w:rsidR="00B23590">
        <w:rPr>
          <w:rFonts w:ascii="David" w:hAnsi="David" w:cs="David" w:hint="cs"/>
          <w:sz w:val="24"/>
          <w:szCs w:val="24"/>
          <w:rtl/>
        </w:rPr>
        <w:t>- כדי להוכיח אחריות שילוחית (ס' 13-14 לפקנ"ז) חייבים קודם לכן להוכיח את קיומה של האחריות האישית (ישירה).</w:t>
      </w:r>
    </w:p>
    <w:p w14:paraId="105BB273" w14:textId="056B06C2" w:rsidR="006A69A1" w:rsidRDefault="006A69A1" w:rsidP="006A69A1">
      <w:pPr>
        <w:pStyle w:val="a3"/>
        <w:numPr>
          <w:ilvl w:val="0"/>
          <w:numId w:val="1"/>
        </w:numPr>
        <w:rPr>
          <w:rFonts w:ascii="David" w:hAnsi="David" w:cs="David"/>
          <w:sz w:val="24"/>
          <w:szCs w:val="24"/>
          <w:u w:val="single"/>
        </w:rPr>
      </w:pPr>
      <w:r w:rsidRPr="00635063">
        <w:rPr>
          <w:rFonts w:ascii="David" w:hAnsi="David" w:cs="David" w:hint="cs"/>
          <w:b/>
          <w:bCs/>
          <w:sz w:val="24"/>
          <w:szCs w:val="24"/>
          <w:u w:val="single"/>
          <w:rtl/>
        </w:rPr>
        <w:t>פרשת התביעה</w:t>
      </w:r>
      <w:r>
        <w:rPr>
          <w:rFonts w:ascii="David" w:hAnsi="David" w:cs="David" w:hint="cs"/>
          <w:sz w:val="24"/>
          <w:szCs w:val="24"/>
          <w:u w:val="single"/>
          <w:rtl/>
        </w:rPr>
        <w:t>:</w:t>
      </w:r>
      <w:r>
        <w:rPr>
          <w:rFonts w:ascii="David" w:hAnsi="David" w:cs="David" w:hint="cs"/>
          <w:sz w:val="24"/>
          <w:szCs w:val="24"/>
          <w:rtl/>
        </w:rPr>
        <w:t xml:space="preserve"> עוולת הרשלנות </w:t>
      </w:r>
      <w:r>
        <w:rPr>
          <w:rFonts w:ascii="David" w:hAnsi="David" w:cs="David"/>
          <w:sz w:val="24"/>
          <w:szCs w:val="24"/>
          <w:rtl/>
        </w:rPr>
        <w:t>–</w:t>
      </w:r>
      <w:r>
        <w:rPr>
          <w:rFonts w:ascii="David" w:hAnsi="David" w:cs="David" w:hint="cs"/>
          <w:sz w:val="24"/>
          <w:szCs w:val="24"/>
          <w:rtl/>
        </w:rPr>
        <w:t xml:space="preserve"> ס' 35-36 לפקודת הנזיקין.</w:t>
      </w:r>
      <w:r w:rsidR="006C71E6">
        <w:rPr>
          <w:rFonts w:ascii="David" w:hAnsi="David" w:cs="David"/>
          <w:sz w:val="24"/>
          <w:szCs w:val="24"/>
          <w:u w:val="single"/>
          <w:rtl/>
        </w:rPr>
        <w:br/>
      </w:r>
      <w:r w:rsidR="006C71E6" w:rsidRPr="006C71E6">
        <w:rPr>
          <w:rFonts w:ascii="David" w:hAnsi="David" w:cs="David" w:hint="cs"/>
          <w:sz w:val="24"/>
          <w:szCs w:val="24"/>
          <w:rtl/>
        </w:rPr>
        <w:t xml:space="preserve">+ הפרת חובה חקוקה אם נתון, אינדיקציה לרשלנות </w:t>
      </w:r>
      <w:r w:rsidR="006C71E6" w:rsidRPr="006C71E6">
        <w:rPr>
          <w:rFonts w:ascii="David" w:hAnsi="David" w:cs="David" w:hint="cs"/>
          <w:sz w:val="24"/>
          <w:szCs w:val="24"/>
          <w:highlight w:val="magenta"/>
          <w:rtl/>
        </w:rPr>
        <w:t>(פס"ד ועקנין).</w:t>
      </w:r>
    </w:p>
    <w:p w14:paraId="75EEE184" w14:textId="2D9BEE32" w:rsidR="00F11F1E" w:rsidRPr="006A69A1" w:rsidRDefault="00F11F1E" w:rsidP="00F11F1E">
      <w:pPr>
        <w:pStyle w:val="a3"/>
        <w:rPr>
          <w:rFonts w:ascii="David" w:hAnsi="David" w:cs="David"/>
          <w:sz w:val="24"/>
          <w:szCs w:val="24"/>
          <w:u w:val="single"/>
        </w:rPr>
      </w:pPr>
      <w:r>
        <w:rPr>
          <w:rFonts w:ascii="David" w:hAnsi="David" w:cs="David" w:hint="cs"/>
          <w:b/>
          <w:bCs/>
          <w:sz w:val="24"/>
          <w:szCs w:val="24"/>
          <w:u w:val="single"/>
          <w:rtl/>
        </w:rPr>
        <w:t>לפי נוסחת האחריות ברשלנות המוצגת ע"י הש' ברק ב</w:t>
      </w:r>
      <w:r w:rsidRPr="00F11F1E">
        <w:rPr>
          <w:rFonts w:ascii="David" w:hAnsi="David" w:cs="David" w:hint="cs"/>
          <w:b/>
          <w:bCs/>
          <w:sz w:val="24"/>
          <w:szCs w:val="24"/>
          <w:highlight w:val="magenta"/>
          <w:u w:val="single"/>
          <w:rtl/>
        </w:rPr>
        <w:t xml:space="preserve">פס"ד גורדון </w:t>
      </w:r>
      <w:proofErr w:type="spellStart"/>
      <w:r w:rsidRPr="00F11F1E">
        <w:rPr>
          <w:rFonts w:ascii="David" w:hAnsi="David" w:cs="David" w:hint="cs"/>
          <w:b/>
          <w:bCs/>
          <w:sz w:val="24"/>
          <w:szCs w:val="24"/>
          <w:highlight w:val="magenta"/>
          <w:u w:val="single"/>
          <w:rtl/>
        </w:rPr>
        <w:t>וועקנין</w:t>
      </w:r>
      <w:proofErr w:type="spellEnd"/>
      <w:r>
        <w:rPr>
          <w:rFonts w:ascii="David" w:hAnsi="David" w:cs="David" w:hint="cs"/>
          <w:b/>
          <w:bCs/>
          <w:sz w:val="24"/>
          <w:szCs w:val="24"/>
          <w:u w:val="single"/>
          <w:rtl/>
        </w:rPr>
        <w:t>:</w:t>
      </w:r>
    </w:p>
    <w:p w14:paraId="4B8BC798" w14:textId="1375B2EE" w:rsidR="009740A4" w:rsidRPr="009740A4" w:rsidRDefault="00635063" w:rsidP="00850B9F">
      <w:pPr>
        <w:pStyle w:val="a3"/>
        <w:numPr>
          <w:ilvl w:val="0"/>
          <w:numId w:val="1"/>
        </w:numPr>
        <w:rPr>
          <w:rFonts w:ascii="David" w:hAnsi="David" w:cs="David"/>
          <w:b/>
          <w:bCs/>
          <w:sz w:val="24"/>
          <w:szCs w:val="24"/>
        </w:rPr>
      </w:pPr>
      <w:r w:rsidRPr="00635063">
        <w:rPr>
          <w:rFonts w:ascii="David" w:hAnsi="David" w:cs="David" w:hint="cs"/>
          <w:b/>
          <w:bCs/>
          <w:sz w:val="24"/>
          <w:szCs w:val="24"/>
          <w:rtl/>
        </w:rPr>
        <w:t>חובת זהירות מושגית:</w:t>
      </w:r>
      <w:r>
        <w:rPr>
          <w:rFonts w:ascii="David" w:hAnsi="David" w:cs="David" w:hint="cs"/>
          <w:b/>
          <w:bCs/>
          <w:sz w:val="24"/>
          <w:szCs w:val="24"/>
          <w:rtl/>
        </w:rPr>
        <w:t xml:space="preserve"> </w:t>
      </w:r>
      <w:r>
        <w:rPr>
          <w:rFonts w:ascii="David" w:hAnsi="David" w:cs="David"/>
          <w:sz w:val="24"/>
          <w:szCs w:val="24"/>
          <w:rtl/>
        </w:rPr>
        <w:br/>
      </w:r>
      <w:r>
        <w:rPr>
          <w:rFonts w:ascii="David" w:hAnsi="David" w:cs="David" w:hint="cs"/>
          <w:sz w:val="24"/>
          <w:szCs w:val="24"/>
          <w:rtl/>
        </w:rPr>
        <w:t xml:space="preserve">בין ___ לבין ____ מכוח </w:t>
      </w:r>
      <w:r w:rsidRPr="004C2F08">
        <w:rPr>
          <w:rFonts w:ascii="David" w:hAnsi="David" w:cs="David" w:hint="cs"/>
          <w:sz w:val="24"/>
          <w:szCs w:val="24"/>
          <w:u w:val="single"/>
          <w:rtl/>
        </w:rPr>
        <w:t>חוזה</w:t>
      </w:r>
      <w:r w:rsidR="0059109B">
        <w:rPr>
          <w:rFonts w:ascii="David" w:hAnsi="David" w:cs="David" w:hint="cs"/>
          <w:sz w:val="24"/>
          <w:szCs w:val="24"/>
          <w:rtl/>
        </w:rPr>
        <w:t xml:space="preserve"> </w:t>
      </w:r>
      <w:r w:rsidR="006F1664">
        <w:rPr>
          <w:rFonts w:ascii="David" w:hAnsi="David" w:cs="David" w:hint="cs"/>
          <w:sz w:val="24"/>
          <w:szCs w:val="24"/>
          <w:rtl/>
        </w:rPr>
        <w:t xml:space="preserve">(תשלום עבור שירות) </w:t>
      </w:r>
      <w:r w:rsidR="0059109B">
        <w:rPr>
          <w:rFonts w:ascii="David" w:hAnsi="David" w:cs="David" w:hint="cs"/>
          <w:sz w:val="24"/>
          <w:szCs w:val="24"/>
          <w:rtl/>
        </w:rPr>
        <w:t>שמחייב לדאוג ל____</w:t>
      </w:r>
      <w:r w:rsidR="005626D6">
        <w:rPr>
          <w:rFonts w:ascii="David" w:hAnsi="David" w:cs="David" w:hint="cs"/>
          <w:sz w:val="24"/>
          <w:szCs w:val="24"/>
          <w:rtl/>
        </w:rPr>
        <w:t xml:space="preserve">. </w:t>
      </w:r>
      <w:r>
        <w:rPr>
          <w:rFonts w:ascii="David" w:hAnsi="David" w:cs="David"/>
          <w:sz w:val="24"/>
          <w:szCs w:val="24"/>
          <w:rtl/>
        </w:rPr>
        <w:br/>
      </w:r>
      <w:r>
        <w:rPr>
          <w:rFonts w:ascii="David" w:hAnsi="David" w:cs="David" w:hint="cs"/>
          <w:sz w:val="24"/>
          <w:szCs w:val="24"/>
          <w:rtl/>
        </w:rPr>
        <w:t xml:space="preserve">בין ___ לבין ____ מכוח </w:t>
      </w:r>
      <w:r w:rsidRPr="004C2F08">
        <w:rPr>
          <w:rFonts w:ascii="David" w:hAnsi="David" w:cs="David" w:hint="cs"/>
          <w:sz w:val="24"/>
          <w:szCs w:val="24"/>
          <w:u w:val="single"/>
          <w:rtl/>
        </w:rPr>
        <w:t>חובה כללית להימנע מלהזיק ("מה ששנוא"</w:t>
      </w:r>
      <w:r w:rsidR="00850B9F" w:rsidRPr="004C2F08">
        <w:rPr>
          <w:rFonts w:ascii="David" w:hAnsi="David" w:cs="David" w:hint="cs"/>
          <w:sz w:val="24"/>
          <w:szCs w:val="24"/>
          <w:u w:val="single"/>
          <w:rtl/>
        </w:rPr>
        <w:t xml:space="preserve">), </w:t>
      </w:r>
      <w:r w:rsidR="00850B9F">
        <w:rPr>
          <w:rFonts w:ascii="David" w:hAnsi="David" w:cs="David" w:hint="cs"/>
          <w:sz w:val="24"/>
          <w:szCs w:val="24"/>
          <w:rtl/>
        </w:rPr>
        <w:t>כחלק מיחסי שכנות העולים מיחסי _____, שכן חלק ברור הוא הימנעות של האחד מלהזיק לשני</w:t>
      </w:r>
      <w:r w:rsidR="00060B60">
        <w:rPr>
          <w:rFonts w:ascii="David" w:hAnsi="David" w:cs="David" w:hint="cs"/>
          <w:sz w:val="24"/>
          <w:szCs w:val="24"/>
          <w:rtl/>
        </w:rPr>
        <w:t xml:space="preserve"> / לא לאפשר קיומם של מפגעים שיגרמו לנזק לזולת</w:t>
      </w:r>
      <w:r w:rsidR="00850B9F">
        <w:rPr>
          <w:rFonts w:ascii="David" w:hAnsi="David" w:cs="David" w:hint="cs"/>
          <w:sz w:val="24"/>
          <w:szCs w:val="24"/>
          <w:rtl/>
        </w:rPr>
        <w:t xml:space="preserve">. </w:t>
      </w:r>
      <w:r w:rsidR="00850B9F">
        <w:rPr>
          <w:rFonts w:ascii="David" w:hAnsi="David" w:cs="David"/>
          <w:sz w:val="24"/>
          <w:szCs w:val="24"/>
          <w:rtl/>
        </w:rPr>
        <w:br/>
      </w:r>
      <w:r w:rsidR="00850B9F">
        <w:rPr>
          <w:rFonts w:ascii="David" w:hAnsi="David" w:cs="David" w:hint="cs"/>
          <w:sz w:val="24"/>
          <w:szCs w:val="24"/>
          <w:rtl/>
        </w:rPr>
        <w:t xml:space="preserve">ל____ יש גם חובה מושגית מכוח </w:t>
      </w:r>
      <w:r w:rsidR="00850B9F" w:rsidRPr="004C2F08">
        <w:rPr>
          <w:rFonts w:ascii="David" w:hAnsi="David" w:cs="David" w:hint="cs"/>
          <w:sz w:val="24"/>
          <w:szCs w:val="24"/>
          <w:u w:val="single"/>
          <w:rtl/>
        </w:rPr>
        <w:t>ס' 37 לפקודה</w:t>
      </w:r>
      <w:r w:rsidR="00850B9F">
        <w:rPr>
          <w:rFonts w:ascii="David" w:hAnsi="David" w:cs="David" w:hint="cs"/>
          <w:sz w:val="24"/>
          <w:szCs w:val="24"/>
          <w:rtl/>
        </w:rPr>
        <w:t xml:space="preserve">, </w:t>
      </w:r>
      <w:r w:rsidRPr="00850B9F">
        <w:rPr>
          <w:rFonts w:ascii="David" w:hAnsi="David" w:cs="David" w:hint="cs"/>
          <w:sz w:val="24"/>
          <w:szCs w:val="24"/>
          <w:rtl/>
        </w:rPr>
        <w:t xml:space="preserve"> </w:t>
      </w:r>
      <w:r w:rsidR="009740A4">
        <w:rPr>
          <w:rFonts w:ascii="David" w:hAnsi="David" w:cs="David" w:hint="cs"/>
          <w:sz w:val="24"/>
          <w:szCs w:val="24"/>
          <w:rtl/>
        </w:rPr>
        <w:t>בשל מצב תחזוקת המקרקעין</w:t>
      </w:r>
      <w:r w:rsidR="00254D4C">
        <w:rPr>
          <w:rFonts w:ascii="David" w:hAnsi="David" w:cs="David" w:hint="cs"/>
          <w:sz w:val="24"/>
          <w:szCs w:val="24"/>
          <w:rtl/>
        </w:rPr>
        <w:t xml:space="preserve"> מכוח היותו בעל המקרקעין. בעל המקרקעין חב אחריות לכל מי שנכנס בתום לב למקרקעין שברשותו</w:t>
      </w:r>
      <w:r w:rsidR="005626D6">
        <w:rPr>
          <w:rFonts w:ascii="David" w:hAnsi="David" w:cs="David" w:hint="cs"/>
          <w:sz w:val="24"/>
          <w:szCs w:val="24"/>
          <w:rtl/>
        </w:rPr>
        <w:t xml:space="preserve"> או רשות או מסיג גבול (מקרים מסוימים). </w:t>
      </w:r>
    </w:p>
    <w:p w14:paraId="1BC9EC13" w14:textId="6E437C0F" w:rsidR="009740A4" w:rsidRDefault="009740A4" w:rsidP="009740A4">
      <w:pPr>
        <w:pStyle w:val="a3"/>
        <w:rPr>
          <w:rFonts w:ascii="David" w:hAnsi="David" w:cs="David"/>
          <w:sz w:val="24"/>
          <w:szCs w:val="24"/>
          <w:rtl/>
        </w:rPr>
      </w:pPr>
      <w:r>
        <w:rPr>
          <w:rFonts w:ascii="David" w:hAnsi="David" w:cs="David" w:hint="cs"/>
          <w:b/>
          <w:bCs/>
          <w:sz w:val="24"/>
          <w:szCs w:val="24"/>
          <w:rtl/>
        </w:rPr>
        <w:t>צפיות טכנית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ניתן לצפות נזק ל____ במהלך</w:t>
      </w:r>
      <w:r w:rsidR="00060B60">
        <w:rPr>
          <w:rFonts w:ascii="David" w:hAnsi="David" w:cs="David" w:hint="cs"/>
          <w:sz w:val="24"/>
          <w:szCs w:val="24"/>
          <w:rtl/>
        </w:rPr>
        <w:t xml:space="preserve">/כתוצאה </w:t>
      </w:r>
      <w:r>
        <w:rPr>
          <w:rFonts w:ascii="David" w:hAnsi="David" w:cs="David" w:hint="cs"/>
          <w:sz w:val="24"/>
          <w:szCs w:val="24"/>
          <w:rtl/>
        </w:rPr>
        <w:t>______;</w:t>
      </w:r>
      <w:r w:rsidR="00060B60">
        <w:rPr>
          <w:rFonts w:ascii="David" w:hAnsi="David" w:cs="David" w:hint="cs"/>
          <w:sz w:val="24"/>
          <w:szCs w:val="24"/>
          <w:rtl/>
        </w:rPr>
        <w:t xml:space="preserve"> (נזק נפשי?)</w:t>
      </w:r>
      <w:r>
        <w:rPr>
          <w:rFonts w:ascii="David" w:hAnsi="David" w:cs="David"/>
          <w:sz w:val="24"/>
          <w:szCs w:val="24"/>
          <w:rtl/>
        </w:rPr>
        <w:br/>
      </w:r>
      <w:r>
        <w:rPr>
          <w:rFonts w:ascii="David" w:hAnsi="David" w:cs="David" w:hint="cs"/>
          <w:b/>
          <w:bCs/>
          <w:sz w:val="24"/>
          <w:szCs w:val="24"/>
          <w:rtl/>
        </w:rPr>
        <w:t>צפיות נורמטיבית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מטעמי מדיניות יש בוודאי צורך לצפות נזקים במסגרת _____, בה חשופים לאירועים מגוונים וחשובה ערנותם של ______ כדי למנוע נזקים צפויים.</w:t>
      </w:r>
    </w:p>
    <w:p w14:paraId="41B50878" w14:textId="77777777" w:rsidR="009740A4" w:rsidRPr="009740A4" w:rsidRDefault="009740A4" w:rsidP="009740A4">
      <w:pPr>
        <w:pStyle w:val="a3"/>
        <w:numPr>
          <w:ilvl w:val="0"/>
          <w:numId w:val="1"/>
        </w:numPr>
        <w:rPr>
          <w:rFonts w:ascii="David" w:hAnsi="David" w:cs="David"/>
          <w:b/>
          <w:bCs/>
          <w:sz w:val="24"/>
          <w:szCs w:val="24"/>
        </w:rPr>
      </w:pPr>
      <w:r>
        <w:rPr>
          <w:rFonts w:ascii="David" w:hAnsi="David" w:cs="David" w:hint="cs"/>
          <w:b/>
          <w:bCs/>
          <w:sz w:val="24"/>
          <w:szCs w:val="24"/>
          <w:rtl/>
        </w:rPr>
        <w:t>חובת זהירות קונקרטית</w:t>
      </w:r>
      <w:r w:rsidRPr="009740A4">
        <w:rPr>
          <w:rFonts w:ascii="David" w:hAnsi="David" w:cs="David" w:hint="cs"/>
          <w:sz w:val="24"/>
          <w:szCs w:val="24"/>
          <w:rtl/>
        </w:rPr>
        <w:t>:</w:t>
      </w:r>
    </w:p>
    <w:p w14:paraId="0B0AF88B" w14:textId="77777777" w:rsidR="009740A4" w:rsidRDefault="009740A4" w:rsidP="009740A4">
      <w:pPr>
        <w:pStyle w:val="a3"/>
        <w:rPr>
          <w:rFonts w:ascii="David" w:hAnsi="David" w:cs="David"/>
          <w:sz w:val="24"/>
          <w:szCs w:val="24"/>
          <w:rtl/>
        </w:rPr>
      </w:pPr>
      <w:r w:rsidRPr="009740A4">
        <w:rPr>
          <w:rFonts w:ascii="David" w:hAnsi="David" w:cs="David" w:hint="cs"/>
          <w:b/>
          <w:bCs/>
          <w:sz w:val="24"/>
          <w:szCs w:val="24"/>
          <w:rtl/>
        </w:rPr>
        <w:t>צפיות טכנית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נזק גוף כתוצאה מ_____, צפוי בנסיבות העניין.</w:t>
      </w:r>
    </w:p>
    <w:p w14:paraId="0D0D3428" w14:textId="6C3BAB8D" w:rsidR="009740A4" w:rsidRDefault="009740A4" w:rsidP="009740A4">
      <w:pPr>
        <w:pStyle w:val="a3"/>
        <w:rPr>
          <w:rFonts w:ascii="David" w:hAnsi="David" w:cs="David"/>
          <w:sz w:val="24"/>
          <w:szCs w:val="24"/>
          <w:rtl/>
        </w:rPr>
      </w:pPr>
      <w:r>
        <w:rPr>
          <w:rFonts w:ascii="David" w:hAnsi="David" w:cs="David" w:hint="cs"/>
          <w:b/>
          <w:bCs/>
          <w:sz w:val="24"/>
          <w:szCs w:val="24"/>
          <w:rtl/>
        </w:rPr>
        <w:t>צפיות נורמטיבית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ראוי </w:t>
      </w:r>
      <w:r w:rsidR="00CA6375">
        <w:rPr>
          <w:rFonts w:ascii="David" w:hAnsi="David" w:cs="David" w:hint="cs"/>
          <w:sz w:val="24"/>
          <w:szCs w:val="24"/>
          <w:rtl/>
        </w:rPr>
        <w:t xml:space="preserve">לקבוע כי </w:t>
      </w:r>
      <w:r>
        <w:rPr>
          <w:rFonts w:ascii="David" w:hAnsi="David" w:cs="David" w:hint="cs"/>
          <w:sz w:val="24"/>
          <w:szCs w:val="24"/>
          <w:rtl/>
        </w:rPr>
        <w:t>הנתבע/ים יצפו נזקי גוף ונפש בכל מקום ובמיוחד באזורים מסוכנים כמו _____</w:t>
      </w:r>
      <w:r w:rsidR="00CA6375">
        <w:rPr>
          <w:rFonts w:ascii="David" w:hAnsi="David" w:cs="David" w:hint="cs"/>
          <w:sz w:val="24"/>
          <w:szCs w:val="24"/>
          <w:rtl/>
        </w:rPr>
        <w:t xml:space="preserve"> בשל העדר פיקוח נאות מצידם</w:t>
      </w:r>
      <w:r>
        <w:rPr>
          <w:rFonts w:ascii="David" w:hAnsi="David" w:cs="David" w:hint="cs"/>
          <w:sz w:val="24"/>
          <w:szCs w:val="24"/>
          <w:rtl/>
        </w:rPr>
        <w:t xml:space="preserve">. </w:t>
      </w:r>
      <w:r w:rsidR="00060B60">
        <w:rPr>
          <w:rFonts w:ascii="David" w:hAnsi="David" w:cs="David" w:hint="cs"/>
          <w:sz w:val="24"/>
          <w:szCs w:val="24"/>
          <w:rtl/>
        </w:rPr>
        <w:t xml:space="preserve">היו צריכים למנוע בצורה טובה. </w:t>
      </w:r>
    </w:p>
    <w:p w14:paraId="19F27EE2" w14:textId="77777777" w:rsidR="009740A4" w:rsidRDefault="009740A4" w:rsidP="009740A4">
      <w:pPr>
        <w:pStyle w:val="a3"/>
        <w:numPr>
          <w:ilvl w:val="0"/>
          <w:numId w:val="1"/>
        </w:numPr>
        <w:rPr>
          <w:rFonts w:ascii="David" w:hAnsi="David" w:cs="David"/>
          <w:b/>
          <w:bCs/>
          <w:sz w:val="24"/>
          <w:szCs w:val="24"/>
        </w:rPr>
      </w:pPr>
      <w:r>
        <w:rPr>
          <w:rFonts w:ascii="David" w:hAnsi="David" w:cs="David" w:hint="cs"/>
          <w:b/>
          <w:bCs/>
          <w:sz w:val="24"/>
          <w:szCs w:val="24"/>
          <w:rtl/>
        </w:rPr>
        <w:t xml:space="preserve">הפרת חובת זהירות (=התרשלות) </w:t>
      </w:r>
    </w:p>
    <w:p w14:paraId="0F25CC1C" w14:textId="1F12CA9C" w:rsidR="00D75F7C" w:rsidRDefault="00D22860" w:rsidP="009740A4">
      <w:pPr>
        <w:pStyle w:val="a3"/>
        <w:rPr>
          <w:rFonts w:ascii="David" w:hAnsi="David" w:cs="David"/>
          <w:sz w:val="24"/>
          <w:szCs w:val="24"/>
          <w:rtl/>
        </w:rPr>
      </w:pPr>
      <w:r>
        <w:rPr>
          <w:rFonts w:ascii="David" w:hAnsi="David" w:cs="David" w:hint="cs"/>
          <w:sz w:val="24"/>
          <w:szCs w:val="24"/>
          <w:rtl/>
        </w:rPr>
        <w:t xml:space="preserve">+ צפיות מוגברת אם זו לא הפעם הראשונה שהוא עושה כן. </w:t>
      </w:r>
      <w:r>
        <w:rPr>
          <w:rFonts w:ascii="David" w:hAnsi="David" w:cs="David"/>
          <w:sz w:val="24"/>
          <w:szCs w:val="24"/>
          <w:rtl/>
        </w:rPr>
        <w:br/>
      </w:r>
      <w:r>
        <w:rPr>
          <w:rFonts w:ascii="David" w:hAnsi="David" w:cs="David" w:hint="cs"/>
          <w:sz w:val="24"/>
          <w:szCs w:val="24"/>
          <w:rtl/>
        </w:rPr>
        <w:t>+ חובת הצלה ולא תעמוד על דם רעך.</w:t>
      </w:r>
      <w:r>
        <w:rPr>
          <w:rFonts w:ascii="David" w:hAnsi="David" w:cs="David"/>
          <w:sz w:val="24"/>
          <w:szCs w:val="24"/>
          <w:rtl/>
        </w:rPr>
        <w:br/>
      </w:r>
      <w:r w:rsidRPr="00D22860">
        <w:rPr>
          <w:rFonts w:ascii="David" w:hAnsi="David" w:cs="David" w:hint="cs"/>
          <w:b/>
          <w:bCs/>
          <w:sz w:val="24"/>
          <w:szCs w:val="24"/>
          <w:rtl/>
        </w:rPr>
        <w:t>נוסחת לרנד הנד</w:t>
      </w:r>
      <w:r w:rsidR="00D75F7C">
        <w:rPr>
          <w:rFonts w:ascii="David" w:hAnsi="David" w:cs="David" w:hint="cs"/>
          <w:b/>
          <w:bCs/>
          <w:sz w:val="24"/>
          <w:szCs w:val="24"/>
          <w:rtl/>
        </w:rPr>
        <w:t>:</w:t>
      </w:r>
      <w:r w:rsidR="00D75F7C">
        <w:rPr>
          <w:rFonts w:ascii="David" w:hAnsi="David" w:cs="David" w:hint="cs"/>
          <w:sz w:val="24"/>
          <w:szCs w:val="24"/>
          <w:rtl/>
        </w:rPr>
        <w:t xml:space="preserve"> אמצעי פשוט וזול למנוע נזקים. יש לכך עלויות אך הן נראות קטנות לעומת תוחלת הנזק גדולה</w:t>
      </w:r>
      <w:r w:rsidR="004A5581">
        <w:rPr>
          <w:rFonts w:ascii="David" w:hAnsi="David" w:cs="David" w:hint="cs"/>
          <w:sz w:val="24"/>
          <w:szCs w:val="24"/>
          <w:rtl/>
        </w:rPr>
        <w:t>/גבוהה</w:t>
      </w:r>
      <w:r w:rsidR="00D75F7C">
        <w:rPr>
          <w:rFonts w:ascii="David" w:hAnsi="David" w:cs="David" w:hint="cs"/>
          <w:sz w:val="24"/>
          <w:szCs w:val="24"/>
          <w:rtl/>
        </w:rPr>
        <w:t xml:space="preserve"> מאוד </w:t>
      </w:r>
      <w:r w:rsidR="00D75F7C">
        <w:rPr>
          <w:rFonts w:ascii="David" w:hAnsi="David" w:cs="David"/>
          <w:sz w:val="24"/>
          <w:szCs w:val="24"/>
          <w:rtl/>
        </w:rPr>
        <w:t>–</w:t>
      </w:r>
      <w:r w:rsidR="00D75F7C">
        <w:rPr>
          <w:rFonts w:ascii="David" w:hAnsi="David" w:cs="David" w:hint="cs"/>
          <w:sz w:val="24"/>
          <w:szCs w:val="24"/>
          <w:rtl/>
        </w:rPr>
        <w:t xml:space="preserve"> נזק גופני גדול בסבירות לפחות בינונית</w:t>
      </w:r>
      <w:r w:rsidR="00521224">
        <w:rPr>
          <w:rFonts w:ascii="David" w:hAnsi="David" w:cs="David" w:hint="cs"/>
          <w:sz w:val="24"/>
          <w:szCs w:val="24"/>
          <w:rtl/>
        </w:rPr>
        <w:t>.</w:t>
      </w:r>
    </w:p>
    <w:p w14:paraId="6B83FAD2" w14:textId="54FDC44A" w:rsidR="006A0191" w:rsidRDefault="006A0191" w:rsidP="009740A4">
      <w:pPr>
        <w:pStyle w:val="a3"/>
        <w:rPr>
          <w:rFonts w:ascii="David" w:hAnsi="David" w:cs="David"/>
          <w:rtl/>
        </w:rPr>
      </w:pPr>
      <w:r w:rsidRPr="006A0191">
        <w:rPr>
          <w:rFonts w:ascii="David" w:hAnsi="David" w:cs="David" w:hint="cs"/>
          <w:rtl/>
        </w:rPr>
        <w:t>[הנוסחה משמשת לקביעת אחריות של מזיק ברשלנות על ידי חישוב כלכלי. על פי הנוסחה, נתבע ייחשב רשלן כאשר עלות אמצעי הזהירות שניתן היה לנקוט לשם מניעת הנזק נמוכה מעלות הנזק בהתחשב בהסתברות התרחשותו (=תוחלת נזק). אם הוצאות המניעה גבוהות מתוחלת הנזק, אין המזיק חייב להוציאן ואם אירע נזק בשל כך, לא ייחשב כרשלן].</w:t>
      </w:r>
      <w:r w:rsidR="002D5DAF">
        <w:rPr>
          <w:rFonts w:ascii="David" w:hAnsi="David" w:cs="David"/>
          <w:rtl/>
        </w:rPr>
        <w:br/>
      </w:r>
      <w:r w:rsidR="002D5DAF">
        <w:rPr>
          <w:rFonts w:ascii="David" w:hAnsi="David" w:cs="David" w:hint="cs"/>
          <w:rtl/>
        </w:rPr>
        <w:t>[נוסחת לרנד הנד אומצה בצורה מסוימת בפסיקה, אך לא באופן גורף ונחרץ. אחת הדוגמאות לכך היא פס"ד חמד, בו הנשיא ברק אינו שולל את הנוסחה הכללית אך טוען שאינה חזות הכל, ויש לתת משקל בבחינת ההתרשלות גם לעקרונות של צדק, הגינות ומוסר</w:t>
      </w:r>
      <w:r w:rsidR="00E80BEF">
        <w:rPr>
          <w:rFonts w:ascii="David" w:hAnsi="David" w:cs="David" w:hint="cs"/>
          <w:rtl/>
        </w:rPr>
        <w:t>]</w:t>
      </w:r>
      <w:r w:rsidR="002D5DAF">
        <w:rPr>
          <w:rFonts w:ascii="David" w:hAnsi="David" w:cs="David" w:hint="cs"/>
          <w:rtl/>
        </w:rPr>
        <w:t>.</w:t>
      </w:r>
    </w:p>
    <w:p w14:paraId="2B796B15" w14:textId="3835740C" w:rsidR="003B0CE0" w:rsidRPr="003B0CE0" w:rsidRDefault="003B0CE0" w:rsidP="003B0CE0">
      <w:pPr>
        <w:pStyle w:val="a3"/>
        <w:numPr>
          <w:ilvl w:val="0"/>
          <w:numId w:val="1"/>
        </w:numPr>
        <w:rPr>
          <w:rFonts w:ascii="David" w:hAnsi="David" w:cs="David"/>
          <w:b/>
          <w:bCs/>
          <w:sz w:val="24"/>
          <w:szCs w:val="24"/>
          <w:rtl/>
        </w:rPr>
      </w:pPr>
      <w:r w:rsidRPr="003B0CE0">
        <w:rPr>
          <w:rFonts w:ascii="David" w:hAnsi="David" w:cs="David" w:hint="cs"/>
          <w:b/>
          <w:bCs/>
          <w:sz w:val="24"/>
          <w:szCs w:val="24"/>
          <w:rtl/>
        </w:rPr>
        <w:t xml:space="preserve">שיקולים משלימים: </w:t>
      </w:r>
      <w:r>
        <w:rPr>
          <w:rFonts w:ascii="David" w:hAnsi="David" w:cs="David" w:hint="cs"/>
          <w:sz w:val="24"/>
          <w:szCs w:val="24"/>
          <w:rtl/>
        </w:rPr>
        <w:t>הרתעת יתר; עלויות התדיינות; עומס יתר על בתי המשפט ועל הקופה הציבורית</w:t>
      </w:r>
      <w:r w:rsidR="00C501D2">
        <w:rPr>
          <w:rFonts w:ascii="David" w:hAnsi="David" w:cs="David" w:hint="cs"/>
          <w:sz w:val="24"/>
          <w:szCs w:val="24"/>
          <w:rtl/>
        </w:rPr>
        <w:t xml:space="preserve"> ועוד. </w:t>
      </w:r>
    </w:p>
    <w:p w14:paraId="2D1B4640" w14:textId="77777777" w:rsidR="00D75F7C" w:rsidRPr="00D75F7C" w:rsidRDefault="00D75F7C" w:rsidP="00D75F7C">
      <w:pPr>
        <w:pStyle w:val="a3"/>
        <w:numPr>
          <w:ilvl w:val="0"/>
          <w:numId w:val="1"/>
        </w:numPr>
        <w:rPr>
          <w:rFonts w:ascii="David" w:hAnsi="David" w:cs="David"/>
          <w:b/>
          <w:bCs/>
          <w:sz w:val="24"/>
          <w:szCs w:val="24"/>
        </w:rPr>
      </w:pPr>
      <w:r w:rsidRPr="00D75F7C">
        <w:rPr>
          <w:rFonts w:ascii="David" w:hAnsi="David" w:cs="David" w:hint="cs"/>
          <w:b/>
          <w:bCs/>
          <w:sz w:val="24"/>
          <w:szCs w:val="24"/>
          <w:rtl/>
        </w:rPr>
        <w:t>הנזק</w:t>
      </w:r>
      <w:r>
        <w:rPr>
          <w:rFonts w:ascii="David" w:hAnsi="David" w:cs="David" w:hint="cs"/>
          <w:sz w:val="24"/>
          <w:szCs w:val="24"/>
          <w:rtl/>
        </w:rPr>
        <w:t>: ______.</w:t>
      </w:r>
    </w:p>
    <w:p w14:paraId="0F9C5BEF" w14:textId="6C529213" w:rsidR="00403258" w:rsidRPr="00403258" w:rsidRDefault="00D60EF9" w:rsidP="00D60EF9">
      <w:pPr>
        <w:pStyle w:val="a3"/>
        <w:numPr>
          <w:ilvl w:val="0"/>
          <w:numId w:val="2"/>
        </w:numPr>
        <w:rPr>
          <w:rFonts w:ascii="David" w:hAnsi="David" w:cs="David"/>
          <w:b/>
          <w:bCs/>
          <w:sz w:val="24"/>
          <w:szCs w:val="24"/>
        </w:rPr>
      </w:pPr>
      <w:r w:rsidRPr="00EC1131">
        <w:rPr>
          <w:rFonts w:ascii="David" w:hAnsi="David" w:cs="David" w:hint="cs"/>
          <w:b/>
          <w:bCs/>
          <w:sz w:val="24"/>
          <w:szCs w:val="24"/>
          <w:u w:val="single"/>
          <w:rtl/>
        </w:rPr>
        <w:t>ראשי נזק ממוניים</w:t>
      </w:r>
      <w:r w:rsidRPr="00D60EF9">
        <w:rPr>
          <w:rFonts w:ascii="David" w:hAnsi="David" w:cs="David" w:hint="cs"/>
          <w:sz w:val="24"/>
          <w:szCs w:val="24"/>
          <w:rtl/>
        </w:rPr>
        <w:t>:</w:t>
      </w:r>
      <w:r>
        <w:rPr>
          <w:rFonts w:ascii="David" w:hAnsi="David" w:cs="David" w:hint="cs"/>
          <w:sz w:val="24"/>
          <w:szCs w:val="24"/>
          <w:rtl/>
        </w:rPr>
        <w:t xml:space="preserve"> </w:t>
      </w:r>
      <w:r w:rsidR="004A5581">
        <w:rPr>
          <w:rFonts w:ascii="David" w:hAnsi="David" w:cs="David" w:hint="cs"/>
          <w:b/>
          <w:bCs/>
          <w:i/>
          <w:iCs/>
          <w:sz w:val="24"/>
          <w:szCs w:val="24"/>
          <w:rtl/>
        </w:rPr>
        <w:t xml:space="preserve">הוצאות רפואיות </w:t>
      </w:r>
      <w:r w:rsidR="004A5581">
        <w:rPr>
          <w:rFonts w:ascii="David" w:hAnsi="David" w:cs="David" w:hint="cs"/>
          <w:sz w:val="24"/>
          <w:szCs w:val="24"/>
          <w:rtl/>
        </w:rPr>
        <w:t xml:space="preserve">מימון טיפול </w:t>
      </w:r>
      <w:r w:rsidR="0086082C">
        <w:rPr>
          <w:rFonts w:ascii="David" w:hAnsi="David" w:cs="David" w:hint="cs"/>
          <w:sz w:val="24"/>
          <w:szCs w:val="24"/>
          <w:rtl/>
        </w:rPr>
        <w:t xml:space="preserve">/ציוד </w:t>
      </w:r>
      <w:r w:rsidR="004A5581">
        <w:rPr>
          <w:rFonts w:ascii="David" w:hAnsi="David" w:cs="David" w:hint="cs"/>
          <w:sz w:val="24"/>
          <w:szCs w:val="24"/>
          <w:rtl/>
        </w:rPr>
        <w:t>רפואי, תרופות שונות ופסיכיאטריות, ניתוחים פלסטיים</w:t>
      </w:r>
      <w:r w:rsidR="004A5581">
        <w:rPr>
          <w:rFonts w:ascii="David" w:hAnsi="David" w:cs="David" w:hint="cs"/>
          <w:b/>
          <w:bCs/>
          <w:i/>
          <w:iCs/>
          <w:sz w:val="24"/>
          <w:szCs w:val="24"/>
          <w:rtl/>
        </w:rPr>
        <w:t xml:space="preserve">; </w:t>
      </w:r>
      <w:r w:rsidRPr="00D60EF9">
        <w:rPr>
          <w:rFonts w:ascii="David" w:hAnsi="David" w:cs="David" w:hint="cs"/>
          <w:b/>
          <w:bCs/>
          <w:i/>
          <w:iCs/>
          <w:sz w:val="24"/>
          <w:szCs w:val="24"/>
          <w:rtl/>
        </w:rPr>
        <w:t>הוצאות קבורה ולוויה</w:t>
      </w:r>
      <w:r>
        <w:rPr>
          <w:rFonts w:ascii="David" w:hAnsi="David" w:cs="David" w:hint="cs"/>
          <w:sz w:val="24"/>
          <w:szCs w:val="24"/>
          <w:rtl/>
        </w:rPr>
        <w:t xml:space="preserve"> (ס'19 (ב) לפקודה); </w:t>
      </w:r>
      <w:r w:rsidRPr="00D60EF9">
        <w:rPr>
          <w:rFonts w:ascii="David" w:hAnsi="David" w:cs="David" w:hint="cs"/>
          <w:b/>
          <w:bCs/>
          <w:i/>
          <w:iCs/>
          <w:sz w:val="24"/>
          <w:szCs w:val="24"/>
          <w:rtl/>
        </w:rPr>
        <w:t>אבדן השתכרות בשנים אבודות</w:t>
      </w:r>
      <w:r>
        <w:rPr>
          <w:rFonts w:ascii="David" w:hAnsi="David" w:cs="David" w:hint="cs"/>
          <w:sz w:val="24"/>
          <w:szCs w:val="24"/>
          <w:rtl/>
        </w:rPr>
        <w:t xml:space="preserve"> </w:t>
      </w:r>
      <w:r w:rsidR="00403258">
        <w:rPr>
          <w:rFonts w:ascii="David" w:hAnsi="David" w:cs="David" w:hint="cs"/>
          <w:sz w:val="24"/>
          <w:szCs w:val="24"/>
          <w:rtl/>
        </w:rPr>
        <w:t xml:space="preserve">בהן היה המנוח-הניזוק יכול להשתכר בעתיד </w:t>
      </w:r>
      <w:r>
        <w:rPr>
          <w:rFonts w:ascii="David" w:hAnsi="David" w:cs="David" w:hint="cs"/>
          <w:sz w:val="24"/>
          <w:szCs w:val="24"/>
          <w:rtl/>
        </w:rPr>
        <w:t xml:space="preserve">עד גיל פרישה </w:t>
      </w:r>
      <w:r w:rsidRPr="00D60EF9">
        <w:rPr>
          <w:rFonts w:ascii="David" w:hAnsi="David" w:cs="David" w:hint="cs"/>
          <w:sz w:val="24"/>
          <w:szCs w:val="24"/>
          <w:highlight w:val="magenta"/>
          <w:rtl/>
        </w:rPr>
        <w:t>(פס"ד אטינגר)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403258" w:rsidRPr="00403258">
        <w:rPr>
          <w:rFonts w:ascii="David" w:hAnsi="David" w:cs="David" w:hint="cs"/>
          <w:rtl/>
        </w:rPr>
        <w:t>נקבע כי ניזוק חי, ניזוק צומח וכן העיזבון זכאים לתבוע את אבדן יכולת ההשתכרות במשך השנים האבודות שבהן יכול היה התובע לעבוד ובגלל קרות הנזק נמנעו ממנו. גם התלויים זכאים לפיצויים בגין אבדן התמיכה שהיה יכול התובע להעניק להם אילו לא קרה לו הנזק, ולכן הלכת השנים האבודות חלה גם לגבי תביעתם. לפני כן פצוע קיבל זאת אך אדם שמת עזבונו ותלוייו לא קיבלו זאת (הלכת גבריאל), ולכן היה זול יותר באופן משמעותי להרוג מאשר לפצוע.</w:t>
      </w:r>
    </w:p>
    <w:p w14:paraId="76F71BB4" w14:textId="23AD9AF4" w:rsidR="00AB3895" w:rsidRPr="00AB3895" w:rsidRDefault="00D60EF9" w:rsidP="00403258">
      <w:pPr>
        <w:pStyle w:val="a3"/>
        <w:ind w:left="1080"/>
        <w:rPr>
          <w:rFonts w:ascii="David" w:hAnsi="David" w:cs="David"/>
          <w:b/>
          <w:bCs/>
          <w:sz w:val="24"/>
          <w:szCs w:val="24"/>
          <w:rtl/>
        </w:rPr>
      </w:pPr>
      <w:r>
        <w:rPr>
          <w:rFonts w:ascii="David" w:hAnsi="David" w:cs="David" w:hint="cs"/>
          <w:sz w:val="24"/>
          <w:szCs w:val="24"/>
          <w:rtl/>
        </w:rPr>
        <w:lastRenderedPageBreak/>
        <w:t xml:space="preserve">אם ילד, צפוי לקבל פיצוי לפי שכר ממוצע במשק; </w:t>
      </w:r>
      <w:r w:rsidRPr="00D60EF9">
        <w:rPr>
          <w:rFonts w:ascii="David" w:hAnsi="David" w:cs="David" w:hint="cs"/>
          <w:b/>
          <w:bCs/>
          <w:i/>
          <w:iCs/>
          <w:sz w:val="24"/>
          <w:szCs w:val="24"/>
          <w:rtl/>
        </w:rPr>
        <w:t>אבדן פנסיה</w:t>
      </w:r>
      <w:r>
        <w:rPr>
          <w:rFonts w:ascii="David" w:hAnsi="David" w:cs="David" w:hint="cs"/>
          <w:sz w:val="24"/>
          <w:szCs w:val="24"/>
          <w:rtl/>
        </w:rPr>
        <w:t xml:space="preserve"> עד גובה תוחלת חיים </w:t>
      </w:r>
      <w:r w:rsidRPr="00D60EF9">
        <w:rPr>
          <w:rFonts w:ascii="David" w:hAnsi="David" w:cs="David" w:hint="cs"/>
          <w:sz w:val="24"/>
          <w:szCs w:val="24"/>
          <w:highlight w:val="magenta"/>
          <w:rtl/>
        </w:rPr>
        <w:t xml:space="preserve">(פס"ד </w:t>
      </w:r>
      <w:proofErr w:type="spellStart"/>
      <w:r w:rsidRPr="00D60EF9">
        <w:rPr>
          <w:rFonts w:ascii="David" w:hAnsi="David" w:cs="David" w:hint="cs"/>
          <w:sz w:val="24"/>
          <w:szCs w:val="24"/>
          <w:highlight w:val="magenta"/>
          <w:rtl/>
        </w:rPr>
        <w:t>פינץ</w:t>
      </w:r>
      <w:proofErr w:type="spellEnd"/>
      <w:r w:rsidRPr="00D60EF9">
        <w:rPr>
          <w:rFonts w:ascii="David" w:hAnsi="David" w:cs="David" w:hint="cs"/>
          <w:sz w:val="24"/>
          <w:szCs w:val="24"/>
          <w:highlight w:val="magenta"/>
          <w:rtl/>
        </w:rPr>
        <w:t>')</w:t>
      </w:r>
      <w:r w:rsidR="004A5581">
        <w:rPr>
          <w:rFonts w:ascii="David" w:hAnsi="David" w:cs="David" w:hint="cs"/>
          <w:sz w:val="24"/>
          <w:szCs w:val="24"/>
          <w:rtl/>
        </w:rPr>
        <w:t>;</w:t>
      </w:r>
      <w:r w:rsidR="004A5581">
        <w:rPr>
          <w:rFonts w:ascii="David" w:hAnsi="David" w:cs="David"/>
          <w:sz w:val="24"/>
          <w:szCs w:val="24"/>
          <w:rtl/>
        </w:rPr>
        <w:br/>
      </w:r>
      <w:r w:rsidR="004A5581" w:rsidRPr="004A5581">
        <w:rPr>
          <w:rFonts w:ascii="David" w:hAnsi="David" w:cs="David" w:hint="cs"/>
          <w:b/>
          <w:bCs/>
          <w:i/>
          <w:iCs/>
          <w:sz w:val="24"/>
          <w:szCs w:val="24"/>
          <w:rtl/>
        </w:rPr>
        <w:t>אבדן השתכרות / אובדן כושר השתכרות</w:t>
      </w:r>
      <w:r w:rsidR="004A5581">
        <w:rPr>
          <w:rFonts w:ascii="David" w:hAnsi="David" w:cs="David" w:hint="cs"/>
          <w:b/>
          <w:bCs/>
          <w:i/>
          <w:iCs/>
          <w:sz w:val="24"/>
          <w:szCs w:val="24"/>
          <w:rtl/>
        </w:rPr>
        <w:t xml:space="preserve"> </w:t>
      </w:r>
      <w:r w:rsidR="004A5581">
        <w:rPr>
          <w:rFonts w:ascii="David" w:hAnsi="David" w:cs="David"/>
          <w:b/>
          <w:bCs/>
          <w:i/>
          <w:iCs/>
          <w:sz w:val="24"/>
          <w:szCs w:val="24"/>
          <w:rtl/>
        </w:rPr>
        <w:t>–</w:t>
      </w:r>
      <w:r w:rsidR="004A5581">
        <w:rPr>
          <w:rFonts w:ascii="David" w:hAnsi="David" w:cs="David" w:hint="cs"/>
          <w:b/>
          <w:bCs/>
          <w:i/>
          <w:iCs/>
          <w:sz w:val="24"/>
          <w:szCs w:val="24"/>
          <w:rtl/>
        </w:rPr>
        <w:t xml:space="preserve"> </w:t>
      </w:r>
      <w:r w:rsidR="004A5581">
        <w:rPr>
          <w:rFonts w:ascii="David" w:hAnsi="David" w:cs="David" w:hint="cs"/>
          <w:sz w:val="24"/>
          <w:szCs w:val="24"/>
          <w:rtl/>
        </w:rPr>
        <w:t xml:space="preserve">לא יוכל לעבוד חלקית/כלל כי יש </w:t>
      </w:r>
      <w:r w:rsidR="004A5581" w:rsidRPr="00DD4C48">
        <w:rPr>
          <w:rFonts w:ascii="David" w:hAnsi="David" w:cs="David" w:hint="cs"/>
          <w:sz w:val="24"/>
          <w:szCs w:val="24"/>
          <w:u w:val="single"/>
          <w:rtl/>
        </w:rPr>
        <w:t>נכות תפקודית</w:t>
      </w:r>
      <w:r w:rsidR="004A5581">
        <w:rPr>
          <w:rFonts w:ascii="David" w:hAnsi="David" w:cs="David" w:hint="cs"/>
          <w:sz w:val="24"/>
          <w:szCs w:val="24"/>
          <w:rtl/>
        </w:rPr>
        <w:t xml:space="preserve"> חלקית/מלאה צמיתה. מסוף גיל צבא (21) </w:t>
      </w:r>
      <w:r w:rsidR="004A5581" w:rsidRPr="004A5581">
        <w:rPr>
          <w:rFonts w:ascii="David" w:hAnsi="David" w:cs="David" w:hint="cs"/>
          <w:sz w:val="24"/>
          <w:szCs w:val="24"/>
          <w:highlight w:val="magenta"/>
          <w:rtl/>
        </w:rPr>
        <w:t>(פס"ד יחזקאל)</w:t>
      </w:r>
      <w:r w:rsidR="004A5581">
        <w:rPr>
          <w:rFonts w:ascii="David" w:hAnsi="David" w:cs="David" w:hint="cs"/>
          <w:sz w:val="24"/>
          <w:szCs w:val="24"/>
          <w:rtl/>
        </w:rPr>
        <w:t xml:space="preserve"> עד לסוף תקופת השתכרותו, לפי ממוצע ההשתכרות במשק </w:t>
      </w:r>
      <w:r w:rsidR="00CB7433">
        <w:rPr>
          <w:rFonts w:ascii="David" w:hAnsi="David" w:cs="David"/>
          <w:sz w:val="24"/>
          <w:szCs w:val="24"/>
          <w:rtl/>
        </w:rPr>
        <w:br/>
      </w:r>
      <w:r w:rsidR="004A5581" w:rsidRPr="004A5581">
        <w:rPr>
          <w:rFonts w:ascii="David" w:hAnsi="David" w:cs="David" w:hint="cs"/>
          <w:sz w:val="24"/>
          <w:szCs w:val="24"/>
          <w:highlight w:val="magenta"/>
          <w:rtl/>
        </w:rPr>
        <w:t>(פס"ד אבו-חנא</w:t>
      </w:r>
      <w:r w:rsidR="00BE7ADC">
        <w:rPr>
          <w:rFonts w:ascii="David" w:hAnsi="David" w:cs="David" w:hint="cs"/>
          <w:sz w:val="24"/>
          <w:szCs w:val="24"/>
          <w:highlight w:val="magenta"/>
          <w:rtl/>
        </w:rPr>
        <w:t>)</w:t>
      </w:r>
      <w:r w:rsidR="00A35218" w:rsidRPr="00A35218">
        <w:rPr>
          <w:rFonts w:ascii="David" w:hAnsi="David" w:cs="David" w:hint="cs"/>
          <w:sz w:val="24"/>
          <w:szCs w:val="24"/>
          <w:rtl/>
        </w:rPr>
        <w:t xml:space="preserve"> </w:t>
      </w:r>
      <w:r w:rsidR="00CB7433">
        <w:rPr>
          <w:rFonts w:ascii="David" w:hAnsi="David" w:cs="David" w:hint="cs"/>
          <w:sz w:val="24"/>
          <w:szCs w:val="24"/>
          <w:rtl/>
        </w:rPr>
        <w:t>גם כאשר האינדיקציה היא לאי השתכרות כלל או להשתכרות פוטנציאלית נמוכה מהשכר הממוצע במשק, עקב סביבה סוציו-אקונומית נמוכה ונתונים מגזריים על השתכרות נמוכה כזו, יינתן השכר הממוצע במשק, כדי לאפשר לניזוק "לכתוב את סיפור חייו".</w:t>
      </w:r>
      <w:r w:rsidR="00BE7ADC">
        <w:rPr>
          <w:rFonts w:ascii="David" w:hAnsi="David" w:cs="David"/>
          <w:sz w:val="24"/>
          <w:szCs w:val="24"/>
          <w:highlight w:val="magenta"/>
          <w:rtl/>
        </w:rPr>
        <w:br/>
      </w:r>
      <w:r w:rsidR="00BE7ADC">
        <w:rPr>
          <w:rFonts w:ascii="David" w:hAnsi="David" w:cs="David" w:hint="cs"/>
          <w:sz w:val="24"/>
          <w:szCs w:val="24"/>
          <w:highlight w:val="magenta"/>
          <w:rtl/>
        </w:rPr>
        <w:t>(</w:t>
      </w:r>
      <w:r w:rsidR="004A5581" w:rsidRPr="004A5581">
        <w:rPr>
          <w:rFonts w:ascii="David" w:hAnsi="David" w:cs="David" w:hint="cs"/>
          <w:sz w:val="24"/>
          <w:szCs w:val="24"/>
          <w:highlight w:val="magenta"/>
          <w:rtl/>
        </w:rPr>
        <w:t>פס"ד ג'ון כהן)</w:t>
      </w:r>
      <w:r w:rsidR="00BE7ADC">
        <w:rPr>
          <w:rFonts w:ascii="David" w:hAnsi="David" w:cs="David" w:hint="cs"/>
          <w:sz w:val="24"/>
          <w:szCs w:val="24"/>
          <w:rtl/>
        </w:rPr>
        <w:t xml:space="preserve"> ילד הגדל בסביבה סוציו-אקונומית גבוהה וניזוק, יקבל פיצוי מעל לשכר הממוצע במשק, בכפוף להוכחת נתונים אישיים מיוחדים. </w:t>
      </w:r>
      <w:r w:rsidR="0086082C">
        <w:rPr>
          <w:rFonts w:ascii="David" w:hAnsi="David" w:cs="David"/>
          <w:sz w:val="24"/>
          <w:szCs w:val="24"/>
          <w:rtl/>
        </w:rPr>
        <w:br/>
      </w:r>
      <w:r w:rsidR="0086082C" w:rsidRPr="00FA7A4F">
        <w:rPr>
          <w:rFonts w:ascii="David" w:hAnsi="David" w:cs="David" w:hint="cs"/>
          <w:b/>
          <w:bCs/>
          <w:i/>
          <w:iCs/>
          <w:sz w:val="24"/>
          <w:szCs w:val="24"/>
          <w:rtl/>
        </w:rPr>
        <w:t>חישוב שכר לעתיד</w:t>
      </w:r>
      <w:r w:rsidR="0086082C">
        <w:rPr>
          <w:rFonts w:ascii="David" w:hAnsi="David" w:cs="David" w:hint="cs"/>
          <w:sz w:val="24"/>
          <w:szCs w:val="24"/>
          <w:rtl/>
        </w:rPr>
        <w:t xml:space="preserve"> </w:t>
      </w:r>
      <w:r w:rsidR="0086082C" w:rsidRPr="0086082C">
        <w:rPr>
          <w:rFonts w:ascii="David" w:hAnsi="David" w:cs="David" w:hint="cs"/>
          <w:sz w:val="24"/>
          <w:szCs w:val="24"/>
          <w:highlight w:val="magenta"/>
          <w:rtl/>
        </w:rPr>
        <w:t xml:space="preserve">(פס"ד חיו </w:t>
      </w:r>
      <w:proofErr w:type="spellStart"/>
      <w:r w:rsidR="0086082C" w:rsidRPr="0086082C">
        <w:rPr>
          <w:rFonts w:ascii="David" w:hAnsi="David" w:cs="David" w:hint="cs"/>
          <w:sz w:val="24"/>
          <w:szCs w:val="24"/>
          <w:highlight w:val="magenta"/>
          <w:rtl/>
        </w:rPr>
        <w:t>ונטורה</w:t>
      </w:r>
      <w:proofErr w:type="spellEnd"/>
      <w:r w:rsidR="0086082C" w:rsidRPr="0086082C">
        <w:rPr>
          <w:rFonts w:ascii="David" w:hAnsi="David" w:cs="David" w:hint="cs"/>
          <w:sz w:val="24"/>
          <w:szCs w:val="24"/>
          <w:highlight w:val="magenta"/>
          <w:rtl/>
        </w:rPr>
        <w:t>)</w:t>
      </w:r>
      <w:r w:rsidR="00933618">
        <w:rPr>
          <w:rFonts w:ascii="David" w:hAnsi="David" w:cs="David" w:hint="cs"/>
          <w:b/>
          <w:bCs/>
          <w:sz w:val="24"/>
          <w:szCs w:val="24"/>
          <w:rtl/>
        </w:rPr>
        <w:t xml:space="preserve"> </w:t>
      </w:r>
      <w:r w:rsidR="00933618" w:rsidRPr="00933618">
        <w:rPr>
          <w:rFonts w:ascii="David" w:hAnsi="David" w:cs="David" w:hint="cs"/>
          <w:sz w:val="24"/>
          <w:szCs w:val="24"/>
          <w:rtl/>
        </w:rPr>
        <w:t>+ (פס"ד ברששת).</w:t>
      </w:r>
      <w:r w:rsidR="00EC1131">
        <w:rPr>
          <w:rFonts w:ascii="David" w:hAnsi="David" w:cs="David"/>
          <w:b/>
          <w:bCs/>
          <w:sz w:val="24"/>
          <w:szCs w:val="24"/>
          <w:rtl/>
        </w:rPr>
        <w:br/>
      </w:r>
      <w:r w:rsidR="00EC1131" w:rsidRPr="00FA7A4F">
        <w:rPr>
          <w:rFonts w:ascii="David" w:hAnsi="David" w:cs="David" w:hint="cs"/>
          <w:b/>
          <w:bCs/>
          <w:i/>
          <w:iCs/>
          <w:sz w:val="24"/>
          <w:szCs w:val="24"/>
          <w:rtl/>
        </w:rPr>
        <w:t>אשפוז במוסד</w:t>
      </w:r>
      <w:r w:rsidR="006C5F09" w:rsidRPr="00FA7A4F">
        <w:rPr>
          <w:rFonts w:ascii="David" w:hAnsi="David" w:cs="David" w:hint="cs"/>
          <w:b/>
          <w:bCs/>
          <w:i/>
          <w:iCs/>
          <w:sz w:val="24"/>
          <w:szCs w:val="24"/>
          <w:rtl/>
        </w:rPr>
        <w:t>/</w:t>
      </w:r>
      <w:r w:rsidR="00EC1131" w:rsidRPr="00FA7A4F">
        <w:rPr>
          <w:rFonts w:ascii="David" w:hAnsi="David" w:cs="David" w:hint="cs"/>
          <w:b/>
          <w:bCs/>
          <w:i/>
          <w:iCs/>
          <w:sz w:val="24"/>
          <w:szCs w:val="24"/>
          <w:rtl/>
        </w:rPr>
        <w:t>במסגרת של בית</w:t>
      </w:r>
      <w:r w:rsidR="00EC1131">
        <w:rPr>
          <w:rFonts w:ascii="David" w:hAnsi="David" w:cs="David" w:hint="cs"/>
          <w:b/>
          <w:bCs/>
          <w:sz w:val="24"/>
          <w:szCs w:val="24"/>
          <w:rtl/>
        </w:rPr>
        <w:t xml:space="preserve"> </w:t>
      </w:r>
      <w:r w:rsidR="00EC1131">
        <w:rPr>
          <w:rFonts w:ascii="David" w:hAnsi="David" w:cs="David" w:hint="cs"/>
          <w:sz w:val="24"/>
          <w:szCs w:val="24"/>
          <w:rtl/>
        </w:rPr>
        <w:t>(</w:t>
      </w:r>
      <w:r w:rsidR="00EC1131" w:rsidRPr="00EC1131">
        <w:rPr>
          <w:rFonts w:ascii="David" w:hAnsi="David" w:cs="David" w:hint="cs"/>
          <w:sz w:val="24"/>
          <w:szCs w:val="24"/>
          <w:highlight w:val="magenta"/>
          <w:rtl/>
        </w:rPr>
        <w:t xml:space="preserve">פס"ד סורוקה נ' </w:t>
      </w:r>
      <w:proofErr w:type="spellStart"/>
      <w:r w:rsidR="00EC1131" w:rsidRPr="00EC1131">
        <w:rPr>
          <w:rFonts w:ascii="David" w:hAnsi="David" w:cs="David" w:hint="cs"/>
          <w:sz w:val="24"/>
          <w:szCs w:val="24"/>
          <w:highlight w:val="magenta"/>
          <w:rtl/>
        </w:rPr>
        <w:t>הבאבו</w:t>
      </w:r>
      <w:proofErr w:type="spellEnd"/>
      <w:r w:rsidR="00EC1131" w:rsidRPr="00EC1131">
        <w:rPr>
          <w:rFonts w:ascii="David" w:hAnsi="David" w:cs="David" w:hint="cs"/>
          <w:sz w:val="24"/>
          <w:szCs w:val="24"/>
          <w:highlight w:val="magenta"/>
          <w:rtl/>
        </w:rPr>
        <w:t>)</w:t>
      </w:r>
      <w:r w:rsidR="00244E78">
        <w:rPr>
          <w:rFonts w:ascii="David" w:hAnsi="David" w:cs="David" w:hint="cs"/>
          <w:b/>
          <w:bCs/>
          <w:sz w:val="24"/>
          <w:szCs w:val="24"/>
          <w:rtl/>
        </w:rPr>
        <w:t xml:space="preserve"> </w:t>
      </w:r>
      <w:r w:rsidR="00244E78">
        <w:rPr>
          <w:rFonts w:ascii="David" w:hAnsi="David" w:cs="David"/>
          <w:sz w:val="24"/>
          <w:szCs w:val="24"/>
          <w:rtl/>
        </w:rPr>
        <w:t>–</w:t>
      </w:r>
      <w:r w:rsidR="00244E78">
        <w:rPr>
          <w:rFonts w:ascii="David" w:hAnsi="David" w:cs="David" w:hint="cs"/>
          <w:sz w:val="24"/>
          <w:szCs w:val="24"/>
          <w:rtl/>
        </w:rPr>
        <w:t xml:space="preserve"> </w:t>
      </w:r>
      <w:r w:rsidR="00244E78" w:rsidRPr="00244E78">
        <w:rPr>
          <w:rFonts w:ascii="David" w:hAnsi="David" w:cs="David" w:hint="cs"/>
          <w:rtl/>
        </w:rPr>
        <w:t xml:space="preserve">להשוות בין העלויות בפועל מכל אחת מאפשרויות אלה. ההשוואה נעשית תוך בחינה אובייקטיבית. כמו כן, העובדה שחלק מהעלות חלה על המוסד לביטוח לאומי ומכך נהנה המזיק, אין בה כדי לשנות. </w:t>
      </w:r>
      <w:r w:rsidR="00FA7A4F" w:rsidRPr="00FA7A4F">
        <w:rPr>
          <w:rFonts w:ascii="David" w:hAnsi="David" w:cs="David" w:hint="cs"/>
          <w:rtl/>
        </w:rPr>
        <w:t xml:space="preserve">די בכך שהפתרון של שהות בבית יחזיק את מצב הניזוק לקדמותו בצורה הטובה ביותר על-מנת שייבחר פתרון זה, </w:t>
      </w:r>
      <w:r w:rsidR="00FA7A4F" w:rsidRPr="00FA7A4F">
        <w:rPr>
          <w:rFonts w:ascii="David" w:hAnsi="David" w:cs="David" w:hint="cs"/>
          <w:b/>
          <w:bCs/>
          <w:rtl/>
        </w:rPr>
        <w:t>אפילו</w:t>
      </w:r>
      <w:r w:rsidR="00FA7A4F" w:rsidRPr="00FA7A4F">
        <w:rPr>
          <w:rFonts w:ascii="David" w:hAnsi="David" w:cs="David" w:hint="cs"/>
          <w:rtl/>
        </w:rPr>
        <w:t xml:space="preserve"> כרוך הדבר בהוצאה כספית נוספת משמעותית למזיק.</w:t>
      </w:r>
    </w:p>
    <w:p w14:paraId="7026FC3D" w14:textId="728CB2E1" w:rsidR="00EF63AC" w:rsidRDefault="00AB3895" w:rsidP="00D60EF9">
      <w:pPr>
        <w:pStyle w:val="a3"/>
        <w:numPr>
          <w:ilvl w:val="0"/>
          <w:numId w:val="2"/>
        </w:numPr>
        <w:rPr>
          <w:rFonts w:ascii="David" w:hAnsi="David" w:cs="David"/>
          <w:b/>
          <w:bCs/>
          <w:sz w:val="24"/>
          <w:szCs w:val="24"/>
        </w:rPr>
      </w:pPr>
      <w:r w:rsidRPr="00EC1131">
        <w:rPr>
          <w:rFonts w:ascii="David" w:hAnsi="David" w:cs="David" w:hint="cs"/>
          <w:b/>
          <w:bCs/>
          <w:sz w:val="24"/>
          <w:szCs w:val="24"/>
          <w:u w:val="single"/>
          <w:rtl/>
        </w:rPr>
        <w:t>ראשי נזק לא ממוניים</w:t>
      </w:r>
      <w:r w:rsidRPr="00AB3895">
        <w:rPr>
          <w:rFonts w:ascii="David" w:hAnsi="David" w:cs="David" w:hint="cs"/>
          <w:sz w:val="24"/>
          <w:szCs w:val="24"/>
          <w:rtl/>
        </w:rPr>
        <w:t>:</w:t>
      </w:r>
      <w:r>
        <w:rPr>
          <w:rFonts w:ascii="David" w:hAnsi="David" w:cs="David" w:hint="cs"/>
          <w:sz w:val="24"/>
          <w:szCs w:val="24"/>
          <w:rtl/>
        </w:rPr>
        <w:t xml:space="preserve"> </w:t>
      </w:r>
      <w:r w:rsidRPr="00AB3895">
        <w:rPr>
          <w:rFonts w:ascii="David" w:hAnsi="David" w:cs="David" w:hint="cs"/>
          <w:b/>
          <w:bCs/>
          <w:i/>
          <w:iCs/>
          <w:sz w:val="24"/>
          <w:szCs w:val="24"/>
          <w:rtl/>
        </w:rPr>
        <w:t>כאב וסבל</w:t>
      </w:r>
      <w:r w:rsidR="00DD4C48">
        <w:rPr>
          <w:rFonts w:ascii="David" w:hAnsi="David" w:cs="David" w:hint="cs"/>
          <w:sz w:val="24"/>
          <w:szCs w:val="24"/>
          <w:rtl/>
        </w:rPr>
        <w:t xml:space="preserve"> </w:t>
      </w:r>
      <w:r w:rsidR="00DD4C48" w:rsidRPr="00DD4C48">
        <w:rPr>
          <w:rFonts w:ascii="David" w:hAnsi="David" w:cs="David" w:hint="cs"/>
          <w:sz w:val="24"/>
          <w:szCs w:val="24"/>
          <w:highlight w:val="magenta"/>
          <w:rtl/>
        </w:rPr>
        <w:t>(פס"ד אטינג</w:t>
      </w:r>
      <w:r w:rsidR="00DD4C48">
        <w:rPr>
          <w:rFonts w:ascii="David" w:hAnsi="David" w:cs="David" w:hint="cs"/>
          <w:sz w:val="24"/>
          <w:szCs w:val="24"/>
          <w:highlight w:val="magenta"/>
          <w:rtl/>
        </w:rPr>
        <w:t>ר)</w:t>
      </w:r>
      <w:r w:rsidR="00DD4C48">
        <w:rPr>
          <w:rFonts w:ascii="David" w:hAnsi="David" w:cs="David" w:hint="cs"/>
          <w:sz w:val="24"/>
          <w:szCs w:val="24"/>
          <w:rtl/>
        </w:rPr>
        <w:t xml:space="preserve">; </w:t>
      </w:r>
      <w:r w:rsidRPr="00AB3895">
        <w:rPr>
          <w:rFonts w:ascii="David" w:hAnsi="David" w:cs="David" w:hint="cs"/>
          <w:b/>
          <w:bCs/>
          <w:i/>
          <w:iCs/>
          <w:sz w:val="24"/>
          <w:szCs w:val="24"/>
          <w:rtl/>
        </w:rPr>
        <w:t xml:space="preserve">קיצור תוחלת חיים </w:t>
      </w:r>
      <w:r>
        <w:rPr>
          <w:rFonts w:ascii="David" w:hAnsi="David" w:cs="David" w:hint="cs"/>
          <w:sz w:val="24"/>
          <w:szCs w:val="24"/>
          <w:rtl/>
        </w:rPr>
        <w:t xml:space="preserve">בגין השנים שאבדו </w:t>
      </w:r>
      <w:r w:rsidRPr="00AB3895">
        <w:rPr>
          <w:rFonts w:ascii="David" w:hAnsi="David" w:cs="David" w:hint="cs"/>
          <w:sz w:val="24"/>
          <w:szCs w:val="24"/>
          <w:highlight w:val="magenta"/>
          <w:rtl/>
        </w:rPr>
        <w:t>(פס"ד אטינגר)</w:t>
      </w:r>
      <w:r>
        <w:rPr>
          <w:rFonts w:ascii="David" w:hAnsi="David" w:cs="David" w:hint="cs"/>
          <w:sz w:val="24"/>
          <w:szCs w:val="24"/>
          <w:rtl/>
        </w:rPr>
        <w:t xml:space="preserve">; </w:t>
      </w:r>
      <w:r w:rsidR="0070111E">
        <w:rPr>
          <w:rFonts w:ascii="David" w:hAnsi="David" w:cs="David"/>
          <w:sz w:val="24"/>
          <w:szCs w:val="24"/>
          <w:rtl/>
        </w:rPr>
        <w:br/>
      </w:r>
      <w:r w:rsidRPr="00AB3895">
        <w:rPr>
          <w:rFonts w:ascii="David" w:hAnsi="David" w:cs="David" w:hint="cs"/>
          <w:b/>
          <w:bCs/>
          <w:i/>
          <w:iCs/>
          <w:sz w:val="24"/>
          <w:szCs w:val="24"/>
          <w:rtl/>
        </w:rPr>
        <w:t>אבדן הנאות חיים</w:t>
      </w:r>
      <w:r>
        <w:rPr>
          <w:rFonts w:ascii="David" w:hAnsi="David" w:cs="David" w:hint="cs"/>
          <w:sz w:val="24"/>
          <w:szCs w:val="24"/>
          <w:rtl/>
        </w:rPr>
        <w:t xml:space="preserve"> </w:t>
      </w:r>
      <w:r w:rsidRPr="00AB3895">
        <w:rPr>
          <w:rFonts w:ascii="David" w:hAnsi="David" w:cs="David" w:hint="cs"/>
          <w:sz w:val="24"/>
          <w:szCs w:val="24"/>
          <w:highlight w:val="magenta"/>
          <w:rtl/>
        </w:rPr>
        <w:t>(פס"ד אגבבה)</w:t>
      </w:r>
      <w:r>
        <w:rPr>
          <w:rFonts w:ascii="David" w:hAnsi="David" w:cs="David" w:hint="cs"/>
          <w:sz w:val="24"/>
          <w:szCs w:val="24"/>
          <w:rtl/>
        </w:rPr>
        <w:t xml:space="preserve"> </w:t>
      </w:r>
      <w:r w:rsidR="0070111E">
        <w:rPr>
          <w:rFonts w:ascii="David" w:hAnsi="David" w:cs="David"/>
          <w:sz w:val="24"/>
          <w:szCs w:val="24"/>
          <w:rtl/>
        </w:rPr>
        <w:t>–</w:t>
      </w:r>
      <w:r w:rsidR="0070111E">
        <w:rPr>
          <w:rFonts w:ascii="David" w:hAnsi="David" w:cs="David" w:hint="cs"/>
          <w:sz w:val="24"/>
          <w:szCs w:val="24"/>
          <w:rtl/>
        </w:rPr>
        <w:t xml:space="preserve"> </w:t>
      </w:r>
      <w:r w:rsidR="0070111E">
        <w:rPr>
          <w:rFonts w:ascii="David" w:hAnsi="David" w:cs="David" w:hint="cs"/>
          <w:rtl/>
        </w:rPr>
        <w:t xml:space="preserve">השופט ריבלין אכן הכיר בראש נזק זה, אך לא הוכרעה בפסיקה פסיקת הפיצוי הנפרד בגין ראש נזק זה. בפרקטיקה הפסיקה מעניקה פיצוי בגין ראש נזק זה במסגרת הפיצוי הלא ממוני של כאב וסבל בעיקר או אבדן תוחלת חיים. </w:t>
      </w:r>
      <w:r>
        <w:rPr>
          <w:rFonts w:ascii="David" w:hAnsi="David" w:cs="David" w:hint="cs"/>
          <w:sz w:val="24"/>
          <w:szCs w:val="24"/>
          <w:rtl/>
        </w:rPr>
        <w:t xml:space="preserve">(לא בטוח רלוונטי בנסיבות הסמיכות למוות). </w:t>
      </w:r>
    </w:p>
    <w:p w14:paraId="21F1E0A1" w14:textId="385B1E0D" w:rsidR="00CA3FD7" w:rsidRPr="00EF63AC" w:rsidRDefault="00CA3FD7" w:rsidP="00D60EF9">
      <w:pPr>
        <w:pStyle w:val="a3"/>
        <w:numPr>
          <w:ilvl w:val="0"/>
          <w:numId w:val="2"/>
        </w:numPr>
        <w:rPr>
          <w:rFonts w:ascii="David" w:hAnsi="David" w:cs="David"/>
          <w:b/>
          <w:bCs/>
          <w:sz w:val="24"/>
          <w:szCs w:val="24"/>
        </w:rPr>
      </w:pPr>
      <w:r w:rsidRPr="00EC1131">
        <w:rPr>
          <w:rFonts w:ascii="David" w:hAnsi="David" w:cs="David" w:hint="cs"/>
          <w:b/>
          <w:bCs/>
          <w:sz w:val="24"/>
          <w:szCs w:val="24"/>
          <w:u w:val="double"/>
          <w:rtl/>
        </w:rPr>
        <w:t>נזק נפשי במעגל משני</w:t>
      </w:r>
      <w:r>
        <w:rPr>
          <w:rFonts w:ascii="David" w:hAnsi="David" w:cs="David" w:hint="cs"/>
          <w:b/>
          <w:bCs/>
          <w:sz w:val="24"/>
          <w:szCs w:val="24"/>
          <w:rtl/>
        </w:rPr>
        <w:t xml:space="preserve">: </w:t>
      </w:r>
      <w:r>
        <w:rPr>
          <w:rFonts w:ascii="David" w:hAnsi="David" w:cs="David" w:hint="cs"/>
          <w:sz w:val="24"/>
          <w:szCs w:val="24"/>
          <w:rtl/>
        </w:rPr>
        <w:t xml:space="preserve">4 תנאי </w:t>
      </w:r>
      <w:r w:rsidRPr="00CA3FD7">
        <w:rPr>
          <w:rFonts w:ascii="David" w:hAnsi="David" w:cs="David" w:hint="cs"/>
          <w:sz w:val="24"/>
          <w:szCs w:val="24"/>
          <w:highlight w:val="magenta"/>
          <w:rtl/>
        </w:rPr>
        <w:t>אלסוחה</w:t>
      </w:r>
      <w:r>
        <w:rPr>
          <w:rFonts w:ascii="David" w:hAnsi="David" w:cs="David" w:hint="cs"/>
          <w:sz w:val="24"/>
          <w:szCs w:val="24"/>
          <w:rtl/>
        </w:rPr>
        <w:t xml:space="preserve"> + שכלולים </w:t>
      </w:r>
      <w:r w:rsidRPr="00CA3FD7">
        <w:rPr>
          <w:rFonts w:ascii="David" w:hAnsi="David" w:cs="David" w:hint="cs"/>
          <w:sz w:val="24"/>
          <w:szCs w:val="24"/>
          <w:highlight w:val="magenta"/>
          <w:rtl/>
        </w:rPr>
        <w:t>פס"ד לבנה</w:t>
      </w:r>
      <w:r>
        <w:rPr>
          <w:rFonts w:ascii="David" w:hAnsi="David" w:cs="David" w:hint="cs"/>
          <w:sz w:val="24"/>
          <w:szCs w:val="24"/>
          <w:rtl/>
        </w:rPr>
        <w:t xml:space="preserve"> </w:t>
      </w:r>
      <w:r w:rsidRPr="00CA3FD7">
        <w:rPr>
          <w:rFonts w:ascii="David" w:hAnsi="David" w:cs="David" w:hint="cs"/>
          <w:sz w:val="24"/>
          <w:szCs w:val="24"/>
          <w:highlight w:val="magenta"/>
          <w:rtl/>
        </w:rPr>
        <w:t>ופס"ד שוויקי</w:t>
      </w:r>
      <w:r>
        <w:rPr>
          <w:rFonts w:ascii="David" w:hAnsi="David" w:cs="David" w:hint="cs"/>
          <w:sz w:val="24"/>
          <w:szCs w:val="24"/>
          <w:rtl/>
        </w:rPr>
        <w:t>.</w:t>
      </w:r>
    </w:p>
    <w:p w14:paraId="11535F9B" w14:textId="77777777" w:rsidR="00EF63AC" w:rsidRPr="00EF63AC" w:rsidRDefault="00EF63AC" w:rsidP="00D60EF9">
      <w:pPr>
        <w:pStyle w:val="a3"/>
        <w:numPr>
          <w:ilvl w:val="0"/>
          <w:numId w:val="2"/>
        </w:numPr>
        <w:rPr>
          <w:rFonts w:ascii="David" w:hAnsi="David" w:cs="David"/>
          <w:b/>
          <w:bCs/>
          <w:sz w:val="24"/>
          <w:szCs w:val="24"/>
        </w:rPr>
      </w:pPr>
      <w:r>
        <w:rPr>
          <w:rFonts w:ascii="David" w:hAnsi="David" w:cs="David" w:hint="cs"/>
          <w:b/>
          <w:bCs/>
          <w:sz w:val="24"/>
          <w:szCs w:val="24"/>
          <w:rtl/>
        </w:rPr>
        <w:t>קשר סיבתי עובדתי</w:t>
      </w:r>
      <w:r w:rsidRPr="00EF63AC">
        <w:rPr>
          <w:rFonts w:ascii="David" w:hAnsi="David" w:cs="David" w:hint="cs"/>
          <w:sz w:val="24"/>
          <w:szCs w:val="24"/>
          <w:rtl/>
        </w:rPr>
        <w:t>:</w:t>
      </w:r>
      <w:r>
        <w:rPr>
          <w:rFonts w:ascii="David" w:hAnsi="David" w:cs="David" w:hint="cs"/>
          <w:sz w:val="24"/>
          <w:szCs w:val="24"/>
          <w:rtl/>
        </w:rPr>
        <w:t xml:space="preserve"> אלמלא </w:t>
      </w:r>
      <w:r>
        <w:rPr>
          <w:rFonts w:ascii="David" w:hAnsi="David" w:cs="David" w:hint="cs"/>
          <w:sz w:val="24"/>
          <w:szCs w:val="24"/>
          <w:u w:val="single"/>
          <w:rtl/>
        </w:rPr>
        <w:t xml:space="preserve">מעשה/מחדל </w:t>
      </w:r>
      <w:r>
        <w:rPr>
          <w:rFonts w:ascii="David" w:hAnsi="David" w:cs="David"/>
          <w:sz w:val="24"/>
          <w:szCs w:val="24"/>
          <w:rtl/>
        </w:rPr>
        <w:t>–</w:t>
      </w:r>
      <w:r>
        <w:rPr>
          <w:rFonts w:ascii="David" w:hAnsi="David" w:cs="David" w:hint="cs"/>
          <w:sz w:val="24"/>
          <w:szCs w:val="24"/>
          <w:rtl/>
        </w:rPr>
        <w:t xml:space="preserve"> הנזק היה נמנע, בסבירות גבוהה מאוד.</w:t>
      </w:r>
    </w:p>
    <w:p w14:paraId="4C9C7B27" w14:textId="7499397D" w:rsidR="00791896" w:rsidRDefault="00EF63AC" w:rsidP="00D60EF9">
      <w:pPr>
        <w:pStyle w:val="a3"/>
        <w:numPr>
          <w:ilvl w:val="0"/>
          <w:numId w:val="2"/>
        </w:numPr>
        <w:rPr>
          <w:rFonts w:ascii="David" w:hAnsi="David" w:cs="David"/>
          <w:b/>
          <w:bCs/>
          <w:sz w:val="24"/>
          <w:szCs w:val="24"/>
        </w:rPr>
      </w:pPr>
      <w:r>
        <w:rPr>
          <w:rFonts w:ascii="David" w:hAnsi="David" w:cs="David" w:hint="cs"/>
          <w:b/>
          <w:bCs/>
          <w:sz w:val="24"/>
          <w:szCs w:val="24"/>
          <w:rtl/>
        </w:rPr>
        <w:t>קשר סיבתי משפטי</w:t>
      </w:r>
      <w:r w:rsidRPr="00EF63AC">
        <w:rPr>
          <w:rFonts w:ascii="David" w:hAnsi="David" w:cs="David" w:hint="cs"/>
          <w:sz w:val="24"/>
          <w:szCs w:val="24"/>
          <w:rtl/>
        </w:rPr>
        <w:t>:</w:t>
      </w:r>
      <w:r>
        <w:rPr>
          <w:rFonts w:ascii="David" w:hAnsi="David" w:cs="David" w:hint="cs"/>
          <w:sz w:val="24"/>
          <w:szCs w:val="24"/>
          <w:rtl/>
        </w:rPr>
        <w:t xml:space="preserve"> ע"פ מבחן הצפיות, נזק גוף מ_____, הוא בגדר הצפיות</w:t>
      </w:r>
      <w:r w:rsidR="00D1692D">
        <w:rPr>
          <w:rFonts w:ascii="David" w:hAnsi="David" w:cs="David" w:hint="cs"/>
          <w:sz w:val="24"/>
          <w:szCs w:val="24"/>
          <w:rtl/>
        </w:rPr>
        <w:t xml:space="preserve"> במסגרת השתלשלות העניינים הרגילה. </w:t>
      </w:r>
      <w:r w:rsidR="00DA1DBE">
        <w:rPr>
          <w:rFonts w:ascii="David" w:hAnsi="David" w:cs="David"/>
          <w:sz w:val="24"/>
          <w:szCs w:val="24"/>
          <w:rtl/>
        </w:rPr>
        <w:br/>
      </w:r>
      <w:r>
        <w:rPr>
          <w:rFonts w:ascii="David" w:hAnsi="David" w:cs="David" w:hint="cs"/>
          <w:sz w:val="24"/>
          <w:szCs w:val="24"/>
          <w:rtl/>
        </w:rPr>
        <w:t xml:space="preserve">נדרשת צפיות לסוג הנזק בכללותו, וניתן לצפות נזק ____ מנסיבות כאלה </w:t>
      </w:r>
      <w:r w:rsidRPr="00EF63AC">
        <w:rPr>
          <w:rFonts w:ascii="David" w:hAnsi="David" w:cs="David" w:hint="cs"/>
          <w:sz w:val="24"/>
          <w:szCs w:val="24"/>
          <w:highlight w:val="magenta"/>
          <w:rtl/>
        </w:rPr>
        <w:t>(פס"ד בן שמעון נ'</w:t>
      </w:r>
      <w:r w:rsidR="003F1130">
        <w:rPr>
          <w:rFonts w:ascii="David" w:hAnsi="David" w:cs="David" w:hint="cs"/>
          <w:sz w:val="24"/>
          <w:szCs w:val="24"/>
          <w:highlight w:val="magenta"/>
          <w:rtl/>
        </w:rPr>
        <w:t xml:space="preserve"> </w:t>
      </w:r>
      <w:r w:rsidRPr="00EF63AC">
        <w:rPr>
          <w:rFonts w:ascii="David" w:hAnsi="David" w:cs="David" w:hint="cs"/>
          <w:sz w:val="24"/>
          <w:szCs w:val="24"/>
          <w:highlight w:val="magenta"/>
          <w:rtl/>
        </w:rPr>
        <w:t>ברדה)</w:t>
      </w:r>
    </w:p>
    <w:p w14:paraId="353F68F9" w14:textId="05962AD9" w:rsidR="005B6BAC" w:rsidRDefault="005B6BAC" w:rsidP="00D60EF9">
      <w:pPr>
        <w:pStyle w:val="a3"/>
        <w:numPr>
          <w:ilvl w:val="0"/>
          <w:numId w:val="2"/>
        </w:numPr>
        <w:rPr>
          <w:rFonts w:ascii="David" w:hAnsi="David" w:cs="David"/>
          <w:b/>
          <w:bCs/>
          <w:sz w:val="24"/>
          <w:szCs w:val="24"/>
        </w:rPr>
      </w:pPr>
      <w:r>
        <w:rPr>
          <w:rFonts w:ascii="David" w:hAnsi="David" w:cs="David" w:hint="cs"/>
          <w:b/>
          <w:bCs/>
          <w:sz w:val="24"/>
          <w:szCs w:val="24"/>
          <w:rtl/>
        </w:rPr>
        <w:t xml:space="preserve">מטיב </w:t>
      </w:r>
      <w:r>
        <w:rPr>
          <w:rFonts w:ascii="David" w:hAnsi="David" w:cs="David"/>
          <w:b/>
          <w:bCs/>
          <w:sz w:val="24"/>
          <w:szCs w:val="24"/>
          <w:rtl/>
        </w:rPr>
        <w:t>–</w:t>
      </w:r>
      <w:r>
        <w:rPr>
          <w:rFonts w:ascii="David" w:hAnsi="David" w:cs="David" w:hint="cs"/>
          <w:b/>
          <w:bCs/>
          <w:sz w:val="24"/>
          <w:szCs w:val="24"/>
          <w:rtl/>
        </w:rPr>
        <w:t xml:space="preserve"> פיצוי בגין הפסד השתכרות עד לגובה הסיעוד </w:t>
      </w:r>
      <w:r>
        <w:rPr>
          <w:rFonts w:ascii="David" w:hAnsi="David" w:cs="David"/>
          <w:b/>
          <w:bCs/>
          <w:sz w:val="24"/>
          <w:szCs w:val="24"/>
          <w:rtl/>
        </w:rPr>
        <w:t>–</w:t>
      </w:r>
      <w:r>
        <w:rPr>
          <w:rFonts w:ascii="David" w:hAnsi="David" w:cs="David" w:hint="cs"/>
          <w:b/>
          <w:bCs/>
          <w:sz w:val="24"/>
          <w:szCs w:val="24"/>
          <w:rtl/>
        </w:rPr>
        <w:t xml:space="preserve"> לפי חוק הטבת נזקי גוף.</w:t>
      </w:r>
    </w:p>
    <w:p w14:paraId="7E052B04" w14:textId="69880411" w:rsidR="00896921" w:rsidRDefault="00896921" w:rsidP="00896921">
      <w:pPr>
        <w:pStyle w:val="a3"/>
        <w:numPr>
          <w:ilvl w:val="0"/>
          <w:numId w:val="1"/>
        </w:numPr>
        <w:rPr>
          <w:rFonts w:ascii="David" w:hAnsi="David" w:cs="David"/>
          <w:b/>
          <w:bCs/>
          <w:sz w:val="24"/>
          <w:szCs w:val="24"/>
        </w:rPr>
      </w:pPr>
      <w:r>
        <w:rPr>
          <w:rFonts w:ascii="David" w:hAnsi="David" w:cs="David" w:hint="cs"/>
          <w:b/>
          <w:bCs/>
          <w:sz w:val="24"/>
          <w:szCs w:val="24"/>
          <w:rtl/>
        </w:rPr>
        <w:t xml:space="preserve">חלוקת אחריות בין מזיקים שונים, </w:t>
      </w:r>
      <w:r>
        <w:rPr>
          <w:rFonts w:ascii="David" w:hAnsi="David" w:cs="David" w:hint="cs"/>
          <w:sz w:val="24"/>
          <w:szCs w:val="24"/>
          <w:rtl/>
        </w:rPr>
        <w:t>ביהמ"ש יפנה לסעיפים 11 ו-84 כדי לחלק את האחריות בין הנתבעים לפי האשם המוסרי של כל אחד מהם.</w:t>
      </w:r>
    </w:p>
    <w:p w14:paraId="2210E7E1" w14:textId="59BC146C" w:rsidR="00174E0C" w:rsidRDefault="00174E0C" w:rsidP="00896921">
      <w:pPr>
        <w:pStyle w:val="a3"/>
        <w:numPr>
          <w:ilvl w:val="0"/>
          <w:numId w:val="1"/>
        </w:numPr>
        <w:rPr>
          <w:rFonts w:ascii="David" w:hAnsi="David" w:cs="David"/>
          <w:b/>
          <w:bCs/>
          <w:sz w:val="24"/>
          <w:szCs w:val="24"/>
        </w:rPr>
      </w:pPr>
      <w:r>
        <w:rPr>
          <w:rFonts w:ascii="David" w:hAnsi="David" w:cs="David" w:hint="cs"/>
          <w:b/>
          <w:bCs/>
          <w:sz w:val="24"/>
          <w:szCs w:val="24"/>
          <w:rtl/>
        </w:rPr>
        <w:t>הגשת הודעת צד ג' או תביעת שיפוי.</w:t>
      </w:r>
    </w:p>
    <w:p w14:paraId="1F686308" w14:textId="0C219E12" w:rsidR="00D34716" w:rsidRDefault="00D34716" w:rsidP="00896921">
      <w:pPr>
        <w:pStyle w:val="a3"/>
        <w:numPr>
          <w:ilvl w:val="0"/>
          <w:numId w:val="1"/>
        </w:numPr>
        <w:rPr>
          <w:rFonts w:ascii="David" w:hAnsi="David" w:cs="David"/>
          <w:b/>
          <w:bCs/>
          <w:sz w:val="24"/>
          <w:szCs w:val="24"/>
        </w:rPr>
      </w:pPr>
      <w:r>
        <w:rPr>
          <w:rFonts w:ascii="David" w:hAnsi="David" w:cs="David" w:hint="cs"/>
          <w:b/>
          <w:bCs/>
          <w:sz w:val="24"/>
          <w:szCs w:val="24"/>
          <w:rtl/>
        </w:rPr>
        <w:t>סעד מבוקש:</w:t>
      </w:r>
    </w:p>
    <w:p w14:paraId="00B9C952" w14:textId="6707F686" w:rsidR="00D34716" w:rsidRPr="00D34716" w:rsidRDefault="00D34716" w:rsidP="00D34716">
      <w:pPr>
        <w:pStyle w:val="a3"/>
        <w:numPr>
          <w:ilvl w:val="0"/>
          <w:numId w:val="2"/>
        </w:numPr>
        <w:rPr>
          <w:rFonts w:ascii="David" w:hAnsi="David" w:cs="David"/>
          <w:b/>
          <w:bCs/>
          <w:sz w:val="24"/>
          <w:szCs w:val="24"/>
        </w:rPr>
      </w:pPr>
      <w:r>
        <w:rPr>
          <w:rFonts w:ascii="David" w:hAnsi="David" w:cs="David" w:hint="cs"/>
          <w:b/>
          <w:bCs/>
          <w:sz w:val="24"/>
          <w:szCs w:val="24"/>
          <w:rtl/>
        </w:rPr>
        <w:t xml:space="preserve">פיצוי: </w:t>
      </w:r>
      <w:r>
        <w:rPr>
          <w:rFonts w:ascii="David" w:hAnsi="David" w:cs="David" w:hint="cs"/>
          <w:sz w:val="24"/>
          <w:szCs w:val="24"/>
          <w:rtl/>
        </w:rPr>
        <w:t xml:space="preserve">ראה לעיל. </w:t>
      </w:r>
      <w:r w:rsidRPr="00D34716">
        <w:rPr>
          <w:rFonts w:ascii="David" w:hAnsi="David" w:cs="David"/>
          <w:sz w:val="24"/>
          <w:szCs w:val="24"/>
        </w:rPr>
        <w:sym w:font="Wingdings" w:char="F0DF"/>
      </w:r>
      <w:r>
        <w:rPr>
          <w:rFonts w:ascii="David" w:hAnsi="David" w:cs="David" w:hint="cs"/>
          <w:sz w:val="24"/>
          <w:szCs w:val="24"/>
          <w:rtl/>
        </w:rPr>
        <w:t xml:space="preserve"> לעבר: העוולה נגרמה וההשלכות הסיימנו, לעתיד: השלכות ממשיכות. </w:t>
      </w:r>
    </w:p>
    <w:p w14:paraId="207A0B28" w14:textId="4DA4921D" w:rsidR="00D34716" w:rsidRPr="00D34716" w:rsidRDefault="00D34716" w:rsidP="00D34716">
      <w:pPr>
        <w:pStyle w:val="a3"/>
        <w:numPr>
          <w:ilvl w:val="0"/>
          <w:numId w:val="2"/>
        </w:numPr>
        <w:rPr>
          <w:rFonts w:ascii="David" w:hAnsi="David" w:cs="David"/>
          <w:b/>
          <w:bCs/>
          <w:sz w:val="24"/>
          <w:szCs w:val="24"/>
        </w:rPr>
      </w:pPr>
      <w:r>
        <w:rPr>
          <w:rFonts w:ascii="David" w:hAnsi="David" w:cs="David" w:hint="cs"/>
          <w:b/>
          <w:bCs/>
          <w:sz w:val="24"/>
          <w:szCs w:val="24"/>
          <w:rtl/>
        </w:rPr>
        <w:t xml:space="preserve">צו מניעה: </w:t>
      </w:r>
      <w:r>
        <w:rPr>
          <w:rFonts w:ascii="David" w:hAnsi="David" w:cs="David" w:hint="cs"/>
          <w:sz w:val="24"/>
          <w:szCs w:val="24"/>
          <w:rtl/>
        </w:rPr>
        <w:t>לגרום למזיק להימנע מלהמשיך/ להתחיל דבר הגורם לנזק.</w:t>
      </w:r>
    </w:p>
    <w:p w14:paraId="3D86479D" w14:textId="38E4CC66" w:rsidR="00D34716" w:rsidRPr="00D34716" w:rsidRDefault="00D34716" w:rsidP="00D34716">
      <w:pPr>
        <w:pStyle w:val="a3"/>
        <w:numPr>
          <w:ilvl w:val="0"/>
          <w:numId w:val="2"/>
        </w:numPr>
        <w:rPr>
          <w:rFonts w:ascii="David" w:hAnsi="David" w:cs="David"/>
          <w:b/>
          <w:bCs/>
          <w:sz w:val="24"/>
          <w:szCs w:val="24"/>
        </w:rPr>
      </w:pPr>
      <w:r>
        <w:rPr>
          <w:rFonts w:ascii="David" w:hAnsi="David" w:cs="David" w:hint="cs"/>
          <w:b/>
          <w:bCs/>
          <w:sz w:val="24"/>
          <w:szCs w:val="24"/>
          <w:rtl/>
        </w:rPr>
        <w:t xml:space="preserve">צו עשה: </w:t>
      </w:r>
      <w:r>
        <w:rPr>
          <w:rFonts w:ascii="David" w:hAnsi="David" w:cs="David" w:hint="cs"/>
          <w:sz w:val="24"/>
          <w:szCs w:val="24"/>
          <w:rtl/>
        </w:rPr>
        <w:t>לחייב מזיק לעשות משהו על מנת להפסיק את הנזק שמתרחש.</w:t>
      </w:r>
    </w:p>
    <w:p w14:paraId="3C8230CF" w14:textId="282C0707" w:rsidR="00D34716" w:rsidRPr="00791896" w:rsidRDefault="00D34716" w:rsidP="00D34716">
      <w:pPr>
        <w:pStyle w:val="a3"/>
        <w:numPr>
          <w:ilvl w:val="0"/>
          <w:numId w:val="2"/>
        </w:numPr>
        <w:rPr>
          <w:rFonts w:ascii="David" w:hAnsi="David" w:cs="David"/>
          <w:b/>
          <w:bCs/>
          <w:sz w:val="24"/>
          <w:szCs w:val="24"/>
        </w:rPr>
      </w:pPr>
      <w:r>
        <w:rPr>
          <w:rFonts w:ascii="David" w:hAnsi="David" w:cs="David" w:hint="cs"/>
          <w:b/>
          <w:bCs/>
          <w:sz w:val="24"/>
          <w:szCs w:val="24"/>
          <w:rtl/>
        </w:rPr>
        <w:t>שילוב סעדים.</w:t>
      </w:r>
    </w:p>
    <w:p w14:paraId="5EE388D6" w14:textId="77777777" w:rsidR="00791896" w:rsidRPr="00791896" w:rsidRDefault="00791896" w:rsidP="00791896">
      <w:pPr>
        <w:pStyle w:val="a3"/>
        <w:numPr>
          <w:ilvl w:val="0"/>
          <w:numId w:val="1"/>
        </w:numPr>
        <w:rPr>
          <w:rFonts w:ascii="David" w:hAnsi="David" w:cs="David"/>
          <w:b/>
          <w:bCs/>
          <w:sz w:val="24"/>
          <w:szCs w:val="24"/>
        </w:rPr>
      </w:pPr>
      <w:r>
        <w:rPr>
          <w:rFonts w:ascii="David" w:hAnsi="David" w:cs="David" w:hint="cs"/>
          <w:b/>
          <w:bCs/>
          <w:sz w:val="24"/>
          <w:szCs w:val="24"/>
          <w:rtl/>
        </w:rPr>
        <w:t>פרשת ההגנה</w:t>
      </w:r>
      <w:r w:rsidRPr="00791896">
        <w:rPr>
          <w:rFonts w:ascii="David" w:hAnsi="David" w:cs="David" w:hint="cs"/>
          <w:sz w:val="24"/>
          <w:szCs w:val="24"/>
          <w:rtl/>
        </w:rPr>
        <w:t>:</w:t>
      </w:r>
    </w:p>
    <w:p w14:paraId="1D0EA369" w14:textId="6952AA43" w:rsidR="00791896" w:rsidRDefault="00791896" w:rsidP="00791896">
      <w:pPr>
        <w:pStyle w:val="a3"/>
        <w:numPr>
          <w:ilvl w:val="0"/>
          <w:numId w:val="2"/>
        </w:numPr>
        <w:rPr>
          <w:rFonts w:ascii="David" w:hAnsi="David" w:cs="David"/>
          <w:b/>
          <w:bCs/>
          <w:sz w:val="24"/>
          <w:szCs w:val="24"/>
        </w:rPr>
      </w:pPr>
      <w:r>
        <w:rPr>
          <w:rFonts w:ascii="David" w:hAnsi="David" w:cs="David" w:hint="cs"/>
          <w:b/>
          <w:bCs/>
          <w:sz w:val="24"/>
          <w:szCs w:val="24"/>
          <w:rtl/>
        </w:rPr>
        <w:t xml:space="preserve">גורם זר מתערב </w:t>
      </w:r>
      <w:r>
        <w:rPr>
          <w:rFonts w:ascii="David" w:hAnsi="David" w:cs="David" w:hint="cs"/>
          <w:sz w:val="24"/>
          <w:szCs w:val="24"/>
          <w:rtl/>
        </w:rPr>
        <w:t>(ס'64(2) לפקודה)</w:t>
      </w:r>
      <w:r w:rsidR="00BD431F">
        <w:rPr>
          <w:rFonts w:ascii="David" w:hAnsi="David" w:cs="David" w:hint="cs"/>
          <w:b/>
          <w:bCs/>
          <w:sz w:val="24"/>
          <w:szCs w:val="24"/>
          <w:rtl/>
        </w:rPr>
        <w:t xml:space="preserve"> וניתוק קשר סיבתי משפטי.</w:t>
      </w:r>
    </w:p>
    <w:p w14:paraId="662A80C3" w14:textId="0E2F692C" w:rsidR="00B77E01" w:rsidRPr="00791896" w:rsidRDefault="00B77E01" w:rsidP="00791896">
      <w:pPr>
        <w:pStyle w:val="a3"/>
        <w:numPr>
          <w:ilvl w:val="0"/>
          <w:numId w:val="2"/>
        </w:numPr>
        <w:rPr>
          <w:rFonts w:ascii="David" w:hAnsi="David" w:cs="David"/>
          <w:b/>
          <w:bCs/>
          <w:sz w:val="24"/>
          <w:szCs w:val="24"/>
        </w:rPr>
      </w:pPr>
      <w:r>
        <w:rPr>
          <w:rFonts w:ascii="David" w:hAnsi="David" w:cs="David" w:hint="cs"/>
          <w:b/>
          <w:bCs/>
          <w:sz w:val="24"/>
          <w:szCs w:val="24"/>
          <w:rtl/>
        </w:rPr>
        <w:t>היעדר צפיות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חיי היומיום רצופים סיכונים </w:t>
      </w:r>
      <w:r w:rsidRPr="00B77E01">
        <w:rPr>
          <w:rFonts w:ascii="David" w:hAnsi="David" w:cs="David" w:hint="cs"/>
          <w:sz w:val="24"/>
          <w:szCs w:val="24"/>
          <w:highlight w:val="magenta"/>
          <w:rtl/>
        </w:rPr>
        <w:t>(פס"ד ועקנין)</w:t>
      </w:r>
      <w:r>
        <w:rPr>
          <w:rFonts w:ascii="David" w:hAnsi="David" w:cs="David" w:hint="cs"/>
          <w:sz w:val="24"/>
          <w:szCs w:val="24"/>
          <w:rtl/>
        </w:rPr>
        <w:t xml:space="preserve"> ולא ניתן להתגונן מפני כל סיכון.</w:t>
      </w:r>
    </w:p>
    <w:p w14:paraId="66661BC5" w14:textId="3F240FC9" w:rsidR="001E6C9C" w:rsidRDefault="00791896" w:rsidP="00791896">
      <w:pPr>
        <w:pStyle w:val="a3"/>
        <w:numPr>
          <w:ilvl w:val="0"/>
          <w:numId w:val="2"/>
        </w:numPr>
        <w:rPr>
          <w:rFonts w:ascii="David" w:hAnsi="David" w:cs="David"/>
          <w:b/>
          <w:bCs/>
          <w:sz w:val="24"/>
          <w:szCs w:val="24"/>
        </w:rPr>
      </w:pPr>
      <w:r>
        <w:rPr>
          <w:rFonts w:ascii="David" w:hAnsi="David" w:cs="David" w:hint="cs"/>
          <w:b/>
          <w:bCs/>
          <w:sz w:val="24"/>
          <w:szCs w:val="24"/>
          <w:rtl/>
        </w:rPr>
        <w:t xml:space="preserve">הסתכנות מרצון </w:t>
      </w:r>
      <w:r>
        <w:rPr>
          <w:rFonts w:ascii="David" w:hAnsi="David" w:cs="David" w:hint="cs"/>
          <w:sz w:val="24"/>
          <w:szCs w:val="24"/>
          <w:rtl/>
        </w:rPr>
        <w:t xml:space="preserve">(ס' 5) </w:t>
      </w:r>
      <w:r>
        <w:rPr>
          <w:rFonts w:ascii="David" w:hAnsi="David" w:cs="David"/>
          <w:sz w:val="24"/>
          <w:szCs w:val="24"/>
          <w:rtl/>
        </w:rPr>
        <w:t>–</w:t>
      </w:r>
      <w:r>
        <w:rPr>
          <w:rFonts w:ascii="David" w:hAnsi="David" w:cs="David" w:hint="cs"/>
          <w:sz w:val="24"/>
          <w:szCs w:val="24"/>
          <w:rtl/>
        </w:rPr>
        <w:t xml:space="preserve"> סייגים קשים להגנה זו בפסיקה. </w:t>
      </w:r>
    </w:p>
    <w:p w14:paraId="657E6710" w14:textId="7E9950FC" w:rsidR="00ED7EAE" w:rsidRDefault="00ED7EAE" w:rsidP="00791896">
      <w:pPr>
        <w:pStyle w:val="a3"/>
        <w:numPr>
          <w:ilvl w:val="0"/>
          <w:numId w:val="2"/>
        </w:numPr>
        <w:rPr>
          <w:rFonts w:ascii="David" w:hAnsi="David" w:cs="David"/>
          <w:b/>
          <w:bCs/>
          <w:sz w:val="24"/>
          <w:szCs w:val="24"/>
        </w:rPr>
      </w:pPr>
      <w:r>
        <w:rPr>
          <w:rFonts w:ascii="David" w:hAnsi="David" w:cs="David" w:hint="cs"/>
          <w:b/>
          <w:bCs/>
          <w:sz w:val="24"/>
          <w:szCs w:val="24"/>
          <w:rtl/>
        </w:rPr>
        <w:t>היעדר התרשלות ו/או קשר סיבתי עובדתי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גם אם היו ____, הדבר לא היה נמנע. לרנד-הנד ועלויות גבוהות שהופכות את הסיטואציה לכזו שאולי כלל אינה התרשלותית. </w:t>
      </w:r>
    </w:p>
    <w:p w14:paraId="33B8720C" w14:textId="77777777" w:rsidR="00027B66" w:rsidRPr="00027B66" w:rsidRDefault="00482E29" w:rsidP="00027B66">
      <w:pPr>
        <w:pStyle w:val="a3"/>
        <w:numPr>
          <w:ilvl w:val="0"/>
          <w:numId w:val="2"/>
        </w:numPr>
        <w:rPr>
          <w:rFonts w:ascii="David" w:hAnsi="David" w:cs="David"/>
          <w:b/>
          <w:bCs/>
          <w:sz w:val="24"/>
          <w:szCs w:val="24"/>
        </w:rPr>
      </w:pPr>
      <w:r>
        <w:rPr>
          <w:rFonts w:ascii="David" w:hAnsi="David" w:cs="David" w:hint="cs"/>
          <w:b/>
          <w:bCs/>
          <w:sz w:val="24"/>
          <w:szCs w:val="24"/>
          <w:rtl/>
        </w:rPr>
        <w:t xml:space="preserve">הגנה פוזיטיבית חלקית - אשם תורם </w:t>
      </w:r>
      <w:r>
        <w:rPr>
          <w:rFonts w:ascii="David" w:hAnsi="David" w:cs="David" w:hint="cs"/>
          <w:sz w:val="24"/>
          <w:szCs w:val="24"/>
          <w:rtl/>
        </w:rPr>
        <w:t xml:space="preserve">(ס'68) </w:t>
      </w:r>
      <w:r>
        <w:rPr>
          <w:rFonts w:ascii="David" w:hAnsi="David" w:cs="David"/>
          <w:sz w:val="24"/>
          <w:szCs w:val="24"/>
          <w:rtl/>
        </w:rPr>
        <w:t>–</w:t>
      </w:r>
      <w:r>
        <w:rPr>
          <w:rFonts w:ascii="David" w:hAnsi="David" w:cs="David" w:hint="cs"/>
          <w:sz w:val="24"/>
          <w:szCs w:val="24"/>
          <w:rtl/>
        </w:rPr>
        <w:t xml:space="preserve"> </w:t>
      </w:r>
    </w:p>
    <w:p w14:paraId="1E661622" w14:textId="1FEA2490" w:rsidR="00482E29" w:rsidRPr="00DB4D33" w:rsidRDefault="00027B66" w:rsidP="00027B66">
      <w:pPr>
        <w:pStyle w:val="a3"/>
        <w:ind w:left="1080"/>
        <w:rPr>
          <w:rFonts w:ascii="David" w:hAnsi="David" w:cs="David"/>
        </w:rPr>
      </w:pPr>
      <w:r w:rsidRPr="00027B66">
        <w:rPr>
          <w:rFonts w:ascii="David" w:hAnsi="David" w:cs="David" w:hint="cs"/>
          <w:rtl/>
        </w:rPr>
        <w:t>לכאורה לפי ס' 9 אם יש חסינות ל</w:t>
      </w:r>
      <w:r w:rsidRPr="00027B66">
        <w:rPr>
          <w:rFonts w:ascii="David" w:hAnsi="David" w:cs="David" w:hint="cs"/>
          <w:sz w:val="24"/>
          <w:szCs w:val="24"/>
          <w:u w:val="single"/>
          <w:rtl/>
        </w:rPr>
        <w:t>ילד מתחת לגיל 12</w:t>
      </w:r>
      <w:r w:rsidRPr="00027B66">
        <w:rPr>
          <w:rFonts w:ascii="David" w:hAnsi="David" w:cs="David" w:hint="cs"/>
          <w:rtl/>
        </w:rPr>
        <w:t xml:space="preserve">, זה אומר שלא ניתן לתובעו אם עיוול, ופירושם של דברים שגם אם הוא עצמו תובע, לא ניתן לייחס לו אשם תורם מכיוון שהוא חסין. אולם, אם החסינות היא דיונית ולא מהותית ייתכן שיש מקום לסברה שילד לא יוכל להיתבע אך אם הוא עצמו התובע, ניתן יהיה להפחית לו אשם תורם ולדקדק עמו יותר מתוך כך שלמעשה התביעה אינה לחלוטין נקיית כפיים. ניתן להסביר זאת כך שמבחינת מדיניות המחוקק לא מייחס אשם לילד מתחת לגיל 12, אף שיכול להיות לו כזה, אך הוא מוכן לייחס </w:t>
      </w:r>
      <w:r w:rsidRPr="00027B66">
        <w:rPr>
          <w:rFonts w:ascii="David" w:hAnsi="David" w:cs="David" w:hint="cs"/>
          <w:rtl/>
        </w:rPr>
        <w:lastRenderedPageBreak/>
        <w:t xml:space="preserve">אשם תורם לילד כזה אם הוא זה שתובע ויש לו תרומה לנזק. </w:t>
      </w:r>
      <w:r w:rsidR="00482E29" w:rsidRPr="00027B66">
        <w:rPr>
          <w:rFonts w:ascii="David" w:hAnsi="David" w:cs="David"/>
          <w:sz w:val="24"/>
          <w:szCs w:val="24"/>
          <w:rtl/>
        </w:rPr>
        <w:br/>
      </w:r>
      <w:r w:rsidR="00482E29" w:rsidRPr="00027B66">
        <w:rPr>
          <w:rFonts w:ascii="David" w:hAnsi="David" w:cs="David" w:hint="cs"/>
          <w:sz w:val="24"/>
          <w:szCs w:val="24"/>
          <w:rtl/>
        </w:rPr>
        <w:t>הוזהר מבעוד מועד מפני סכנה.</w:t>
      </w:r>
      <w:r w:rsidR="00482E29" w:rsidRPr="00027B66">
        <w:rPr>
          <w:rFonts w:ascii="David" w:hAnsi="David" w:cs="David" w:hint="cs"/>
          <w:b/>
          <w:bCs/>
          <w:sz w:val="24"/>
          <w:szCs w:val="24"/>
          <w:rtl/>
        </w:rPr>
        <w:t xml:space="preserve"> </w:t>
      </w:r>
      <w:r w:rsidR="00482E29" w:rsidRPr="00027B66">
        <w:rPr>
          <w:rFonts w:ascii="David" w:hAnsi="David" w:cs="David"/>
          <w:b/>
          <w:bCs/>
          <w:sz w:val="24"/>
          <w:szCs w:val="24"/>
          <w:rtl/>
        </w:rPr>
        <w:br/>
      </w:r>
      <w:r w:rsidR="00482E29" w:rsidRPr="00027B66">
        <w:rPr>
          <w:rFonts w:ascii="David" w:hAnsi="David" w:cs="David" w:hint="cs"/>
          <w:sz w:val="24"/>
          <w:szCs w:val="24"/>
          <w:rtl/>
        </w:rPr>
        <w:t xml:space="preserve">כל מקום בו יש תרומה לנזקו של התובע/הניזוק, ביהמ"ש צריך (ולא רשאי) להפחית את </w:t>
      </w:r>
      <w:r w:rsidR="00E24C08">
        <w:rPr>
          <w:rFonts w:ascii="David" w:hAnsi="David" w:cs="David" w:hint="cs"/>
          <w:sz w:val="24"/>
          <w:szCs w:val="24"/>
          <w:rtl/>
        </w:rPr>
        <w:t>שיעור הפיצויים</w:t>
      </w:r>
      <w:r w:rsidR="00482E29" w:rsidRPr="00027B66">
        <w:rPr>
          <w:rFonts w:ascii="David" w:hAnsi="David" w:cs="David" w:hint="cs"/>
          <w:sz w:val="24"/>
          <w:szCs w:val="24"/>
          <w:rtl/>
        </w:rPr>
        <w:t xml:space="preserve"> בהתאם למידת רשלנותו התורמת</w:t>
      </w:r>
      <w:r w:rsidR="00E24C08">
        <w:rPr>
          <w:rFonts w:ascii="David" w:hAnsi="David" w:cs="David" w:hint="cs"/>
          <w:sz w:val="24"/>
          <w:szCs w:val="24"/>
          <w:rtl/>
        </w:rPr>
        <w:t xml:space="preserve"> לנזק. </w:t>
      </w:r>
      <w:r w:rsidR="00DB4D33">
        <w:rPr>
          <w:rFonts w:ascii="David" w:hAnsi="David" w:cs="David"/>
          <w:b/>
          <w:bCs/>
          <w:sz w:val="24"/>
          <w:szCs w:val="24"/>
          <w:rtl/>
        </w:rPr>
        <w:br/>
      </w:r>
      <w:r w:rsidR="00DB4D33">
        <w:rPr>
          <w:rFonts w:ascii="David" w:hAnsi="David" w:cs="David" w:hint="cs"/>
          <w:rtl/>
        </w:rPr>
        <w:t xml:space="preserve">התנהגות רשלנית, חסרת זהירות מצד התובע ומהווה הגנה למזיק מפני החובה לפצות את הניזוק על מלוא נזקו. הרציונל הוא שמין הראוי, מבחינת תחושת הצדק וההגינות, כי הניזוק ישלם מחיר מסוים בגין התרשלותו שלו. </w:t>
      </w:r>
      <w:r w:rsidR="00DB4D33" w:rsidRPr="00DB4D33">
        <w:rPr>
          <w:rFonts w:ascii="David" w:hAnsi="David" w:cs="David"/>
        </w:rPr>
        <w:sym w:font="Wingdings" w:char="F0DF"/>
      </w:r>
      <w:r w:rsidR="00DB4D33">
        <w:rPr>
          <w:rFonts w:ascii="David" w:hAnsi="David" w:cs="David" w:hint="cs"/>
          <w:rtl/>
        </w:rPr>
        <w:t xml:space="preserve"> קביעת פיצויים מופחתים. </w:t>
      </w:r>
    </w:p>
    <w:p w14:paraId="5AC4D3AC" w14:textId="6DEC77C0" w:rsidR="00482E29" w:rsidRPr="001E6C9C" w:rsidRDefault="00482E29" w:rsidP="00791896">
      <w:pPr>
        <w:pStyle w:val="a3"/>
        <w:numPr>
          <w:ilvl w:val="0"/>
          <w:numId w:val="2"/>
        </w:numPr>
        <w:rPr>
          <w:rFonts w:ascii="David" w:hAnsi="David" w:cs="David"/>
          <w:b/>
          <w:bCs/>
          <w:sz w:val="24"/>
          <w:szCs w:val="24"/>
        </w:rPr>
      </w:pPr>
      <w:r>
        <w:rPr>
          <w:rFonts w:ascii="David" w:hAnsi="David" w:cs="David" w:hint="cs"/>
          <w:b/>
          <w:bCs/>
          <w:sz w:val="24"/>
          <w:szCs w:val="24"/>
          <w:rtl/>
        </w:rPr>
        <w:t xml:space="preserve">הגנה פוזיטיבית חלקית </w:t>
      </w:r>
      <w:r w:rsidR="00487C20">
        <w:rPr>
          <w:rFonts w:ascii="David" w:hAnsi="David" w:cs="David"/>
          <w:b/>
          <w:bCs/>
          <w:sz w:val="24"/>
          <w:szCs w:val="24"/>
          <w:rtl/>
        </w:rPr>
        <w:t>–</w:t>
      </w:r>
      <w:r>
        <w:rPr>
          <w:rFonts w:ascii="David" w:hAnsi="David" w:cs="David" w:hint="cs"/>
          <w:b/>
          <w:bCs/>
          <w:sz w:val="24"/>
          <w:szCs w:val="24"/>
          <w:rtl/>
        </w:rPr>
        <w:t xml:space="preserve"> </w:t>
      </w:r>
      <w:r w:rsidR="00487C20">
        <w:rPr>
          <w:rFonts w:ascii="David" w:hAnsi="David" w:cs="David" w:hint="cs"/>
          <w:b/>
          <w:bCs/>
          <w:sz w:val="24"/>
          <w:szCs w:val="24"/>
          <w:rtl/>
        </w:rPr>
        <w:t xml:space="preserve">הקטנת נזק </w:t>
      </w:r>
      <w:r w:rsidR="00B654A5">
        <w:rPr>
          <w:rFonts w:ascii="David" w:hAnsi="David" w:cs="David"/>
          <w:sz w:val="24"/>
          <w:szCs w:val="24"/>
          <w:rtl/>
        </w:rPr>
        <w:t>–</w:t>
      </w:r>
      <w:r w:rsidR="00533169">
        <w:rPr>
          <w:rFonts w:ascii="David" w:hAnsi="David" w:cs="David" w:hint="cs"/>
          <w:sz w:val="24"/>
          <w:szCs w:val="24"/>
          <w:rtl/>
        </w:rPr>
        <w:t xml:space="preserve"> </w:t>
      </w:r>
      <w:r w:rsidR="00533169" w:rsidRPr="00533169">
        <w:rPr>
          <w:rFonts w:ascii="David" w:hAnsi="David" w:cs="David" w:hint="cs"/>
          <w:sz w:val="24"/>
          <w:szCs w:val="24"/>
          <w:highlight w:val="magenta"/>
          <w:rtl/>
        </w:rPr>
        <w:t xml:space="preserve">(פס"ד </w:t>
      </w:r>
      <w:proofErr w:type="spellStart"/>
      <w:r w:rsidR="00533169" w:rsidRPr="00533169">
        <w:rPr>
          <w:rFonts w:ascii="David" w:hAnsi="David" w:cs="David" w:hint="cs"/>
          <w:sz w:val="24"/>
          <w:szCs w:val="24"/>
          <w:highlight w:val="magenta"/>
          <w:rtl/>
        </w:rPr>
        <w:t>גנזבך</w:t>
      </w:r>
      <w:proofErr w:type="spellEnd"/>
      <w:r w:rsidR="00533169" w:rsidRPr="00533169">
        <w:rPr>
          <w:rFonts w:ascii="David" w:hAnsi="David" w:cs="David" w:hint="cs"/>
          <w:sz w:val="24"/>
          <w:szCs w:val="24"/>
          <w:highlight w:val="magenta"/>
          <w:rtl/>
        </w:rPr>
        <w:t>)</w:t>
      </w:r>
      <w:r w:rsidR="00B654A5">
        <w:rPr>
          <w:rFonts w:ascii="David" w:hAnsi="David" w:cs="David" w:hint="cs"/>
          <w:sz w:val="24"/>
          <w:szCs w:val="24"/>
          <w:rtl/>
        </w:rPr>
        <w:t xml:space="preserve"> </w:t>
      </w:r>
      <w:r w:rsidR="00B654A5" w:rsidRPr="00B654A5">
        <w:rPr>
          <w:rFonts w:ascii="David" w:hAnsi="David" w:cs="David" w:hint="cs"/>
          <w:rtl/>
        </w:rPr>
        <w:t>הגנה כללית שאינה כלולה בפקודת הנזיקין, אך חלה על דיני הנזיקין. הקטנת נזק אינה שקולה לאשם תורם. כל אחת מההגנות הללו חלה במועד שונה. אם אדם לא יקטין את נזקו, הוא עלול להפסיד חלקים מהפיצוי ואפילו את רובו</w:t>
      </w:r>
      <w:r w:rsidR="00533169">
        <w:rPr>
          <w:rFonts w:ascii="David" w:hAnsi="David" w:cs="David" w:hint="cs"/>
          <w:rtl/>
        </w:rPr>
        <w:t xml:space="preserve">. הלכה פסוקה היא כי על הניזוק מוטל הנטל, ולא החובה, להפחית הנזק שעוולת המזיק גרמה לו. נטל זה נקבע במפורש בחקיקה בגין פיצוי בגין הפרת חוזה (ס' 14א' לחוק החוזים (תרופות)). חרף העדרה של הוראה מפורשת בעניין זה בפקודת הנזיקין, הפסיקה מכירה בנטל של הניזוק להפחית את נזקו ובכך גם את הפיצוי בו חייב המזיק. בקביעת הנטל להקטנת הנזק יש להתחשב במספר גורמים ולאזן בין משקלם השונה: מחד, הניזוק לא הביא את הנזק על עצמו, אלא המזיק הוא שגרם לנזק, מאידך, הניזוק אינו צריך להיטיב את מצבו כתוצאה מהתאונה. מטרת הפיצוי אינה בהענשת המזיק, ואין צידוק חברתי לפצות על נזק שניתן למנעו. </w:t>
      </w:r>
    </w:p>
    <w:p w14:paraId="6FDBC52B" w14:textId="77777777" w:rsidR="001E6C9C" w:rsidRDefault="001E6C9C" w:rsidP="001E6C9C">
      <w:pPr>
        <w:pStyle w:val="a3"/>
        <w:numPr>
          <w:ilvl w:val="0"/>
          <w:numId w:val="1"/>
        </w:numPr>
        <w:rPr>
          <w:rFonts w:ascii="David" w:hAnsi="David" w:cs="David"/>
          <w:b/>
          <w:bCs/>
          <w:sz w:val="24"/>
          <w:szCs w:val="24"/>
        </w:rPr>
      </w:pPr>
      <w:r>
        <w:rPr>
          <w:rFonts w:ascii="David" w:hAnsi="David" w:cs="David" w:hint="cs"/>
          <w:b/>
          <w:bCs/>
          <w:sz w:val="24"/>
          <w:szCs w:val="24"/>
          <w:rtl/>
        </w:rPr>
        <w:t>סיכויי תביעה:</w:t>
      </w:r>
    </w:p>
    <w:p w14:paraId="0BB91D3E" w14:textId="77777777" w:rsidR="001E6C9C" w:rsidRDefault="001E6C9C" w:rsidP="001E6C9C">
      <w:pPr>
        <w:pStyle w:val="a3"/>
        <w:rPr>
          <w:rFonts w:ascii="David" w:hAnsi="David" w:cs="David"/>
          <w:sz w:val="24"/>
          <w:szCs w:val="24"/>
          <w:rtl/>
        </w:rPr>
      </w:pPr>
      <w:r>
        <w:rPr>
          <w:rFonts w:ascii="David" w:hAnsi="David" w:cs="David" w:hint="cs"/>
          <w:sz w:val="24"/>
          <w:szCs w:val="24"/>
          <w:rtl/>
        </w:rPr>
        <w:t xml:space="preserve">לכאן ולכאן. </w:t>
      </w:r>
    </w:p>
    <w:p w14:paraId="0DAA9C9A" w14:textId="77777777" w:rsidR="0018752D" w:rsidRDefault="001E6C9C" w:rsidP="001E6C9C">
      <w:pPr>
        <w:pStyle w:val="a3"/>
        <w:rPr>
          <w:rFonts w:ascii="David" w:hAnsi="David" w:cs="David"/>
          <w:sz w:val="24"/>
          <w:szCs w:val="24"/>
          <w:rtl/>
        </w:rPr>
      </w:pPr>
      <w:r>
        <w:rPr>
          <w:rFonts w:ascii="David" w:hAnsi="David" w:cs="David" w:hint="cs"/>
          <w:sz w:val="24"/>
          <w:szCs w:val="24"/>
          <w:rtl/>
        </w:rPr>
        <w:t xml:space="preserve">יש סיכוי לתביעה להתקבל לצד הסיכוי הסביר שחלק מהאחריות תופחת ובכך גם הפיצויים בשל רשלנותו התורמת של התובע. </w:t>
      </w:r>
    </w:p>
    <w:p w14:paraId="66643345" w14:textId="77777777" w:rsidR="0018752D" w:rsidRDefault="0018752D" w:rsidP="001E6C9C">
      <w:pPr>
        <w:pStyle w:val="a3"/>
        <w:rPr>
          <w:rFonts w:ascii="David" w:hAnsi="David" w:cs="David"/>
          <w:sz w:val="24"/>
          <w:szCs w:val="24"/>
          <w:rtl/>
        </w:rPr>
      </w:pPr>
      <w:r>
        <w:rPr>
          <w:rFonts w:ascii="David" w:hAnsi="David" w:cs="David" w:hint="cs"/>
          <w:sz w:val="24"/>
          <w:szCs w:val="24"/>
          <w:rtl/>
        </w:rPr>
        <w:t xml:space="preserve">יש להניח שתביעה כזו לא תתקבל מבלי להטיל אחריות לפחות על נתבע שהוא כיס עמוק. </w:t>
      </w:r>
    </w:p>
    <w:p w14:paraId="107B1956" w14:textId="112CC042" w:rsidR="004B0378" w:rsidRDefault="0018752D" w:rsidP="00216AB4">
      <w:pPr>
        <w:pStyle w:val="a3"/>
        <w:rPr>
          <w:rFonts w:ascii="David" w:hAnsi="David" w:cs="David"/>
          <w:sz w:val="24"/>
          <w:szCs w:val="24"/>
          <w:rtl/>
        </w:rPr>
      </w:pPr>
      <w:r>
        <w:rPr>
          <w:rFonts w:ascii="David" w:hAnsi="David" w:cs="David" w:hint="cs"/>
          <w:sz w:val="24"/>
          <w:szCs w:val="24"/>
          <w:rtl/>
        </w:rPr>
        <w:t>שיקולי מדיניות משפטית, הרלוונטיי</w:t>
      </w:r>
      <w:r>
        <w:rPr>
          <w:rFonts w:ascii="David" w:hAnsi="David" w:cs="David" w:hint="eastAsia"/>
          <w:sz w:val="24"/>
          <w:szCs w:val="24"/>
          <w:rtl/>
        </w:rPr>
        <w:t>ם</w:t>
      </w:r>
      <w:r>
        <w:rPr>
          <w:rFonts w:ascii="David" w:hAnsi="David" w:cs="David" w:hint="cs"/>
          <w:sz w:val="24"/>
          <w:szCs w:val="24"/>
          <w:rtl/>
        </w:rPr>
        <w:t xml:space="preserve"> בתביעת רשלנות, יתמכו בקבלת התביעה.</w:t>
      </w:r>
      <w:r w:rsidR="00791896">
        <w:rPr>
          <w:rFonts w:ascii="David" w:hAnsi="David" w:cs="David" w:hint="cs"/>
          <w:b/>
          <w:bCs/>
          <w:sz w:val="24"/>
          <w:szCs w:val="24"/>
          <w:rtl/>
        </w:rPr>
        <w:t xml:space="preserve"> </w:t>
      </w:r>
      <w:r w:rsidR="00635063" w:rsidRPr="009740A4">
        <w:rPr>
          <w:rFonts w:ascii="David" w:hAnsi="David" w:cs="David"/>
          <w:sz w:val="24"/>
          <w:szCs w:val="24"/>
          <w:rtl/>
        </w:rPr>
        <w:br/>
      </w:r>
      <w:r w:rsidR="00BD431F">
        <w:rPr>
          <w:rFonts w:ascii="David" w:hAnsi="David" w:cs="David" w:hint="cs"/>
          <w:sz w:val="24"/>
          <w:szCs w:val="24"/>
          <w:rtl/>
        </w:rPr>
        <w:t xml:space="preserve">נראה כי סיכויי התביעה גבוהים לאור חולשת ההגנות. </w:t>
      </w:r>
    </w:p>
    <w:p w14:paraId="7CD86D7A" w14:textId="18F9AC7B" w:rsidR="00216AB4" w:rsidRDefault="00216AB4" w:rsidP="00216AB4">
      <w:pPr>
        <w:pStyle w:val="a3"/>
        <w:rPr>
          <w:rFonts w:ascii="David" w:hAnsi="David" w:cs="David"/>
          <w:sz w:val="24"/>
          <w:szCs w:val="24"/>
          <w:rtl/>
        </w:rPr>
      </w:pPr>
    </w:p>
    <w:p w14:paraId="3CAB76CF" w14:textId="782E5457" w:rsidR="00216AB4" w:rsidRPr="00216AB4" w:rsidRDefault="00216AB4" w:rsidP="00216AB4">
      <w:pPr>
        <w:bidi w:val="0"/>
        <w:rPr>
          <w:rFonts w:ascii="David" w:hAnsi="David" w:cs="David"/>
          <w:sz w:val="24"/>
          <w:szCs w:val="24"/>
        </w:rPr>
      </w:pPr>
    </w:p>
    <w:p w14:paraId="5D1A7FFC" w14:textId="4560161B" w:rsidR="00216AB4" w:rsidRPr="00216AB4" w:rsidRDefault="00216AB4" w:rsidP="00216AB4">
      <w:pPr>
        <w:bidi w:val="0"/>
        <w:rPr>
          <w:rFonts w:ascii="David" w:hAnsi="David" w:cs="David"/>
          <w:sz w:val="24"/>
          <w:szCs w:val="24"/>
          <w:rtl/>
        </w:rPr>
      </w:pPr>
      <w:r>
        <w:rPr>
          <w:rFonts w:ascii="David" w:hAnsi="David" w:cs="David"/>
          <w:sz w:val="24"/>
          <w:szCs w:val="24"/>
          <w:rtl/>
        </w:rPr>
        <w:br w:type="page"/>
      </w:r>
    </w:p>
    <w:p w14:paraId="37387603" w14:textId="08FC6074" w:rsidR="004B0378" w:rsidRDefault="004B0378" w:rsidP="001E6C9C">
      <w:pPr>
        <w:pStyle w:val="a3"/>
        <w:rPr>
          <w:rFonts w:ascii="David" w:hAnsi="David" w:cs="David"/>
          <w:sz w:val="24"/>
          <w:szCs w:val="24"/>
          <w:rtl/>
        </w:rPr>
      </w:pPr>
      <w:r>
        <w:rPr>
          <w:rFonts w:ascii="David" w:hAnsi="David" w:cs="David" w:hint="cs"/>
          <w:sz w:val="24"/>
          <w:szCs w:val="24"/>
          <w:rtl/>
        </w:rPr>
        <w:lastRenderedPageBreak/>
        <w:t>שאלות נספחות:</w:t>
      </w:r>
    </w:p>
    <w:p w14:paraId="550D0247" w14:textId="6A283A36" w:rsidR="004B0378" w:rsidRDefault="00EC79AE" w:rsidP="00EC79AE">
      <w:pPr>
        <w:pStyle w:val="a3"/>
        <w:numPr>
          <w:ilvl w:val="0"/>
          <w:numId w:val="1"/>
        </w:numPr>
        <w:rPr>
          <w:rFonts w:ascii="David" w:hAnsi="David" w:cs="David"/>
          <w:sz w:val="24"/>
          <w:szCs w:val="24"/>
        </w:rPr>
      </w:pPr>
      <w:r>
        <w:rPr>
          <w:rFonts w:ascii="David" w:hAnsi="David" w:cs="David" w:hint="cs"/>
          <w:sz w:val="24"/>
          <w:szCs w:val="24"/>
          <w:rtl/>
        </w:rPr>
        <w:t>הלכת אלסוחה</w:t>
      </w:r>
    </w:p>
    <w:p w14:paraId="39400BCF" w14:textId="77777777" w:rsidR="00EC79AE" w:rsidRDefault="00EC79AE" w:rsidP="00EC79AE">
      <w:pPr>
        <w:ind w:left="360"/>
        <w:rPr>
          <w:rFonts w:ascii="David" w:hAnsi="David" w:cs="David"/>
          <w:sz w:val="24"/>
          <w:szCs w:val="24"/>
          <w:rtl/>
        </w:rPr>
      </w:pPr>
      <w:r>
        <w:rPr>
          <w:rFonts w:ascii="David" w:hAnsi="David" w:cs="David" w:hint="cs"/>
          <w:sz w:val="24"/>
          <w:szCs w:val="24"/>
          <w:rtl/>
        </w:rPr>
        <w:t>_____ יוכל לטעון לנזק גוף בשל מחלה נפשית/עצבית אותה הוא מפתח. בנסיבות העניין _____ אינו נמצא במעגל הראשי לנזק, לפיכך הוא טובן לנזק נפשי במעגל משני, דבר שהוכח לראשונה כנזק בר-פיצוי ב</w:t>
      </w:r>
      <w:r w:rsidRPr="00EC79AE">
        <w:rPr>
          <w:rFonts w:ascii="David" w:hAnsi="David" w:cs="David" w:hint="cs"/>
          <w:sz w:val="24"/>
          <w:szCs w:val="24"/>
          <w:highlight w:val="magenta"/>
          <w:rtl/>
        </w:rPr>
        <w:t xml:space="preserve">פס"ד אלסוחה נ' </w:t>
      </w:r>
      <w:proofErr w:type="spellStart"/>
      <w:r w:rsidRPr="00EC79AE">
        <w:rPr>
          <w:rFonts w:ascii="David" w:hAnsi="David" w:cs="David" w:hint="cs"/>
          <w:sz w:val="24"/>
          <w:szCs w:val="24"/>
          <w:highlight w:val="magenta"/>
          <w:rtl/>
        </w:rPr>
        <w:t>דאהן</w:t>
      </w:r>
      <w:proofErr w:type="spellEnd"/>
      <w:r>
        <w:rPr>
          <w:rFonts w:ascii="David" w:hAnsi="David" w:cs="David" w:hint="cs"/>
          <w:sz w:val="24"/>
          <w:szCs w:val="24"/>
          <w:rtl/>
        </w:rPr>
        <w:t>. פס"ד אלסוחה מונה 4 קריטריונים לתחולתו של נזק נפשי במעגל משני:</w:t>
      </w:r>
    </w:p>
    <w:p w14:paraId="746EE525" w14:textId="77777777" w:rsidR="00895324" w:rsidRDefault="00EC79AE" w:rsidP="00EC79AE">
      <w:pPr>
        <w:pStyle w:val="a3"/>
        <w:numPr>
          <w:ilvl w:val="0"/>
          <w:numId w:val="3"/>
        </w:numPr>
        <w:rPr>
          <w:rFonts w:ascii="David" w:hAnsi="David" w:cs="David"/>
          <w:sz w:val="24"/>
          <w:szCs w:val="24"/>
        </w:rPr>
      </w:pPr>
      <w:r w:rsidRPr="00EC79AE">
        <w:rPr>
          <w:rFonts w:ascii="David" w:hAnsi="David" w:cs="David" w:hint="cs"/>
          <w:b/>
          <w:bCs/>
          <w:sz w:val="24"/>
          <w:szCs w:val="24"/>
          <w:rtl/>
        </w:rPr>
        <w:t>זהות התובע ומידת קרבתו לניזוק הראשי</w:t>
      </w:r>
      <w:r>
        <w:rPr>
          <w:rFonts w:ascii="David" w:hAnsi="David" w:cs="David" w:hint="cs"/>
          <w:sz w:val="24"/>
          <w:szCs w:val="24"/>
          <w:rtl/>
        </w:rPr>
        <w:t xml:space="preserve">: </w:t>
      </w:r>
      <w:r w:rsidR="00895324">
        <w:rPr>
          <w:rFonts w:ascii="David" w:hAnsi="David" w:cs="David" w:hint="cs"/>
          <w:sz w:val="24"/>
          <w:szCs w:val="24"/>
          <w:rtl/>
        </w:rPr>
        <w:t xml:space="preserve">התנאי הראשון הוא שתביעה שכזו תותר אך לקרובי משפחה ממדרגה ראשונה (הורים, ילדים, בני-זוג). פס"ד קובע כי ייתכנו גם מידות קרבה נוספות, ו"מן הראוי להשאיר (זאת) לבחינה עתידית ... אם יש הצדקה להוסיף, במקרה יוצא דופן, על קרובי המשפחה ממדרגה ראשונה גם נפגע אחר, אשר זכותו שלא להיפגע מבחינה נפשית תיראה ראויה להגנת הדין". </w:t>
      </w:r>
      <w:r w:rsidR="00895324">
        <w:rPr>
          <w:rFonts w:ascii="David" w:hAnsi="David" w:cs="David"/>
          <w:sz w:val="24"/>
          <w:szCs w:val="24"/>
          <w:rtl/>
        </w:rPr>
        <w:br/>
      </w:r>
      <w:r w:rsidR="00895324">
        <w:rPr>
          <w:rFonts w:ascii="David" w:hAnsi="David" w:cs="David" w:hint="cs"/>
          <w:sz w:val="24"/>
          <w:szCs w:val="24"/>
          <w:rtl/>
        </w:rPr>
        <w:t xml:space="preserve">+ </w:t>
      </w:r>
      <w:r w:rsidR="00895324" w:rsidRPr="00CB6701">
        <w:rPr>
          <w:rFonts w:ascii="David" w:hAnsi="David" w:cs="David" w:hint="cs"/>
          <w:sz w:val="24"/>
          <w:szCs w:val="24"/>
          <w:highlight w:val="magenta"/>
          <w:rtl/>
        </w:rPr>
        <w:t xml:space="preserve">פס"ד </w:t>
      </w:r>
      <w:proofErr w:type="spellStart"/>
      <w:r w:rsidR="00895324" w:rsidRPr="00CB6701">
        <w:rPr>
          <w:rFonts w:ascii="David" w:hAnsi="David" w:cs="David" w:hint="cs"/>
          <w:sz w:val="24"/>
          <w:szCs w:val="24"/>
          <w:highlight w:val="magenta"/>
          <w:rtl/>
        </w:rPr>
        <w:t>לינדורן</w:t>
      </w:r>
      <w:proofErr w:type="spellEnd"/>
      <w:r w:rsidR="00895324" w:rsidRPr="00CB6701">
        <w:rPr>
          <w:rFonts w:ascii="David" w:hAnsi="David" w:cs="David" w:hint="cs"/>
          <w:sz w:val="24"/>
          <w:szCs w:val="24"/>
          <w:highlight w:val="magenta"/>
          <w:rtl/>
        </w:rPr>
        <w:t xml:space="preserve"> נ' קרנית</w:t>
      </w:r>
      <w:r w:rsidR="00895324">
        <w:rPr>
          <w:rFonts w:ascii="David" w:hAnsi="David" w:cs="David" w:hint="cs"/>
          <w:sz w:val="24"/>
          <w:szCs w:val="24"/>
          <w:rtl/>
        </w:rPr>
        <w:t xml:space="preserve"> (שדן בסוגיה לעניין תלויים במנוח), קובע כי בן זוג רציני כידוע בציבור, כמוהו כבן זוג לכל דבר וענין, והעובדה שהם חיים זמן רב תאפשר לטעון שהם ידועים בציבור לצורך קיומה של הקרבה הראשונה האמורה בקריטריון זה. </w:t>
      </w:r>
    </w:p>
    <w:p w14:paraId="244E1644" w14:textId="7C6F11B5" w:rsidR="00EC79AE" w:rsidRDefault="00CB6701" w:rsidP="00EC79AE">
      <w:pPr>
        <w:pStyle w:val="a3"/>
        <w:numPr>
          <w:ilvl w:val="0"/>
          <w:numId w:val="3"/>
        </w:numPr>
        <w:rPr>
          <w:rFonts w:ascii="David" w:hAnsi="David" w:cs="David"/>
          <w:sz w:val="24"/>
          <w:szCs w:val="24"/>
        </w:rPr>
      </w:pPr>
      <w:r>
        <w:rPr>
          <w:rFonts w:ascii="David" w:hAnsi="David" w:cs="David" w:hint="cs"/>
          <w:b/>
          <w:bCs/>
          <w:sz w:val="24"/>
          <w:szCs w:val="24"/>
          <w:rtl/>
        </w:rPr>
        <w:t xml:space="preserve">התרשמות ישירה מן האירוע המזיק: </w:t>
      </w:r>
      <w:r w:rsidR="009415D9">
        <w:rPr>
          <w:rFonts w:ascii="David" w:hAnsi="David" w:cs="David" w:hint="cs"/>
          <w:sz w:val="24"/>
          <w:szCs w:val="24"/>
          <w:rtl/>
        </w:rPr>
        <w:t xml:space="preserve">"ככל שהתובע קרוב לאירוע המזיק וחווה את החוויה הטראומטית בחושיו, הנזק הנפשי אשר נגרם לו צפוי יותר כתוצאה מסתברת בנסיבות העניין. כאשר ישנו מרחק מן האירועים בהתהוותם והמידע מתקבל מכלי שני, מותר להניח באופן סביר, כי עוצמת האירועים הקשים מתקהה ומתרככת, ובנסיבות אלה צפיות נזק נפשי ממשי הולכת ופוחתת". עם זאת, "יש לבחון כל מקרה ומקרה, אם נזקו של התובע </w:t>
      </w:r>
      <w:r w:rsidR="009415D9">
        <w:rPr>
          <w:rFonts w:ascii="David" w:hAnsi="David" w:cs="David"/>
          <w:sz w:val="24"/>
          <w:szCs w:val="24"/>
          <w:rtl/>
        </w:rPr>
        <w:t>–</w:t>
      </w:r>
      <w:r w:rsidR="009415D9">
        <w:rPr>
          <w:rFonts w:ascii="David" w:hAnsi="David" w:cs="David" w:hint="cs"/>
          <w:sz w:val="24"/>
          <w:szCs w:val="24"/>
          <w:rtl/>
        </w:rPr>
        <w:t xml:space="preserve"> אף אם נגרם על-ידי קבלת אינפורמציה מכלי שני </w:t>
      </w:r>
      <w:r w:rsidR="009415D9">
        <w:rPr>
          <w:rFonts w:ascii="David" w:hAnsi="David" w:cs="David"/>
          <w:sz w:val="24"/>
          <w:szCs w:val="24"/>
          <w:rtl/>
        </w:rPr>
        <w:t>–</w:t>
      </w:r>
      <w:r w:rsidR="009415D9">
        <w:rPr>
          <w:rFonts w:ascii="David" w:hAnsi="David" w:cs="David" w:hint="cs"/>
          <w:sz w:val="24"/>
          <w:szCs w:val="24"/>
          <w:rtl/>
        </w:rPr>
        <w:t xml:space="preserve"> היה צפוי ממכלול הנסיבות של אותו מקרה כתוצאה מסתברת מהתנהגותו הרשלנית של הנתבע. במסגרת זו תינתן הדעת, כאמור, לדרך קבלת המידע". כך למשל, לא יישלל "מתן פיצוי בגין התוצאה הנזיקית שנגרמה, למשל, על ידי האזנה לדיווח מילולי, הכל כמבואר לעיל. אגב, ראייתו של קרות האסון בעת צפייה מקרית בטלוויזיה נראת לי, על פי הגיונם של דברים, שווה משמעות לצפייה ישירה במקום האירוע".  </w:t>
      </w:r>
    </w:p>
    <w:p w14:paraId="79143F88" w14:textId="77777777" w:rsidR="00132386" w:rsidRDefault="000D1E55" w:rsidP="00EC79AE">
      <w:pPr>
        <w:pStyle w:val="a3"/>
        <w:numPr>
          <w:ilvl w:val="0"/>
          <w:numId w:val="3"/>
        </w:numPr>
        <w:rPr>
          <w:rFonts w:ascii="David" w:hAnsi="David" w:cs="David"/>
          <w:sz w:val="24"/>
          <w:szCs w:val="24"/>
        </w:rPr>
      </w:pPr>
      <w:r w:rsidRPr="000D1E55">
        <w:rPr>
          <w:rFonts w:ascii="David" w:hAnsi="David" w:cs="David" w:hint="cs"/>
          <w:b/>
          <w:bCs/>
          <w:sz w:val="24"/>
          <w:szCs w:val="24"/>
          <w:rtl/>
        </w:rPr>
        <w:t>מידת הקירבה במקום ובזמן לאירוע המזיק</w:t>
      </w:r>
      <w:r>
        <w:rPr>
          <w:rFonts w:ascii="David" w:hAnsi="David" w:cs="David" w:hint="cs"/>
          <w:sz w:val="24"/>
          <w:szCs w:val="24"/>
          <w:rtl/>
        </w:rPr>
        <w:t>: תנאי נוסף הוא ש"התובע יהיה עד לתאונה או לתוצאותי</w:t>
      </w:r>
      <w:r>
        <w:rPr>
          <w:rFonts w:ascii="David" w:hAnsi="David" w:cs="David" w:hint="eastAsia"/>
          <w:sz w:val="24"/>
          <w:szCs w:val="24"/>
          <w:rtl/>
        </w:rPr>
        <w:t>ה</w:t>
      </w:r>
      <w:r>
        <w:rPr>
          <w:rFonts w:ascii="David" w:hAnsi="David" w:cs="David" w:hint="cs"/>
          <w:sz w:val="24"/>
          <w:szCs w:val="24"/>
          <w:rtl/>
        </w:rPr>
        <w:t xml:space="preserve"> המיידיו</w:t>
      </w:r>
      <w:r>
        <w:rPr>
          <w:rFonts w:ascii="David" w:hAnsi="David" w:cs="David" w:hint="eastAsia"/>
          <w:sz w:val="24"/>
          <w:szCs w:val="24"/>
          <w:rtl/>
        </w:rPr>
        <w:t>ת</w:t>
      </w:r>
      <w:r>
        <w:rPr>
          <w:rFonts w:ascii="David" w:hAnsi="David" w:cs="David" w:hint="cs"/>
          <w:sz w:val="24"/>
          <w:szCs w:val="24"/>
          <w:rtl/>
        </w:rPr>
        <w:t xml:space="preserve">. מבחינה זו, זירת האירועים כוללת גם את האמבולנס או בית החולים אליו פונה מי שנפגע בגופו, אך לא מעבר לכך". יש הבחנה בין מצב בו "הנזק הנפשי נוצר על ידי זעזוע או הלם, אשר נגרמו לתובע אשר נדרש להתעמת לראשונה עם האירוע המזיק על ידי עמידה על תוצאותיו המאוחרות, הרחק מזירת האירועים [לבין מצב בו] מדובר בנזק נפשי הנוצר על דרך של חוויה חד-פעמית, אלא הנזק הוא תוצאה של מגע מתמיד ומתמשך עם התפתחות העניינים לאחר קרות האירוע המזיק, באופן הגורם בסופו של דבר להיווצרותו של נזק נפשי". </w:t>
      </w:r>
    </w:p>
    <w:p w14:paraId="74379448" w14:textId="77777777" w:rsidR="00C031B0" w:rsidRDefault="00132386" w:rsidP="00EC79AE">
      <w:pPr>
        <w:pStyle w:val="a3"/>
        <w:numPr>
          <w:ilvl w:val="0"/>
          <w:numId w:val="3"/>
        </w:numPr>
        <w:rPr>
          <w:rFonts w:ascii="David" w:hAnsi="David" w:cs="David"/>
          <w:sz w:val="24"/>
          <w:szCs w:val="24"/>
        </w:rPr>
      </w:pPr>
      <w:r>
        <w:rPr>
          <w:rFonts w:ascii="David" w:hAnsi="David" w:cs="David" w:hint="cs"/>
          <w:b/>
          <w:bCs/>
          <w:sz w:val="24"/>
          <w:szCs w:val="24"/>
          <w:rtl/>
        </w:rPr>
        <w:t>נזק נפשי הנובע ממחלת נפש משפטית</w:t>
      </w:r>
      <w:r w:rsidRPr="00132386">
        <w:rPr>
          <w:rFonts w:ascii="David" w:hAnsi="David" w:cs="David" w:hint="cs"/>
          <w:sz w:val="24"/>
          <w:szCs w:val="24"/>
          <w:rtl/>
        </w:rPr>
        <w:t>:</w:t>
      </w:r>
      <w:r>
        <w:rPr>
          <w:rFonts w:ascii="David" w:hAnsi="David" w:cs="David" w:hint="cs"/>
          <w:sz w:val="24"/>
          <w:szCs w:val="24"/>
          <w:rtl/>
        </w:rPr>
        <w:t xml:space="preserve"> </w:t>
      </w:r>
      <w:r w:rsidR="005D11A8">
        <w:rPr>
          <w:rFonts w:ascii="David" w:hAnsi="David" w:cs="David" w:hint="cs"/>
          <w:sz w:val="24"/>
          <w:szCs w:val="24"/>
          <w:rtl/>
        </w:rPr>
        <w:t>יש דרישה ל"מחלת נפש מוכרת של ממש, נזק נפשי המתבטא בתופעות פיסיולוגיות, נזק נפשי רציני וכדומה. הרעיון העומד ביסודו של תנאי זה הוא, כי יש לתת את הגנת הדין רק לנזק נפשי העולה באופן ברור וגלוי לכדי מחלה, שכן פגיעות נפשיות קלות ערך הן עניין של יום ביומו במציאות חיינו, ועל האדם להתגבר עליהן בכוחות עצמו. פגיעות אלה, כגון צער, כאב וכעס, הן, מטבע הדברים, זמניות וחולפות מאליהן, ואף אם אינן חולפות, אינן צריכות לזכות בפיצויים". בעקרון נקבע כי "מחלת נפש כפשוטה (</w:t>
      </w:r>
      <w:proofErr w:type="spellStart"/>
      <w:r w:rsidR="005D11A8">
        <w:rPr>
          <w:rFonts w:ascii="David" w:hAnsi="David" w:cs="David" w:hint="cs"/>
          <w:sz w:val="24"/>
          <w:szCs w:val="24"/>
          <w:rtl/>
        </w:rPr>
        <w:t>פסיכוזיס</w:t>
      </w:r>
      <w:proofErr w:type="spellEnd"/>
      <w:r w:rsidR="005D11A8">
        <w:rPr>
          <w:rFonts w:ascii="David" w:hAnsi="David" w:cs="David" w:hint="cs"/>
          <w:sz w:val="24"/>
          <w:szCs w:val="24"/>
          <w:rtl/>
        </w:rPr>
        <w:t>) ומקרים ברורים וקשים, ואף משמעותיים מבחינת משכם, של פגיעות נפשיות רציניות (</w:t>
      </w:r>
      <w:proofErr w:type="spellStart"/>
      <w:r w:rsidR="005D11A8">
        <w:rPr>
          <w:rFonts w:ascii="David" w:hAnsi="David" w:cs="David" w:hint="cs"/>
          <w:sz w:val="24"/>
          <w:szCs w:val="24"/>
          <w:rtl/>
        </w:rPr>
        <w:t>נוירוזיס</w:t>
      </w:r>
      <w:proofErr w:type="spellEnd"/>
      <w:r w:rsidR="005D11A8">
        <w:rPr>
          <w:rFonts w:ascii="David" w:hAnsi="David" w:cs="David" w:hint="cs"/>
          <w:sz w:val="24"/>
          <w:szCs w:val="24"/>
          <w:rtl/>
        </w:rPr>
        <w:t xml:space="preserve">), גם אם אינן עולות כדי מחלת נפש", יזכו לפיצויים במעגל משני. עם זאת, "מקרים שאינם בגדר </w:t>
      </w:r>
      <w:proofErr w:type="spellStart"/>
      <w:r w:rsidR="005D11A8">
        <w:rPr>
          <w:rFonts w:ascii="David" w:hAnsi="David" w:cs="David" w:hint="cs"/>
          <w:sz w:val="24"/>
          <w:szCs w:val="24"/>
          <w:rtl/>
        </w:rPr>
        <w:t>פסיכוזיס</w:t>
      </w:r>
      <w:proofErr w:type="spellEnd"/>
      <w:r w:rsidR="005D11A8">
        <w:rPr>
          <w:rFonts w:ascii="David" w:hAnsi="David" w:cs="David" w:hint="cs"/>
          <w:sz w:val="24"/>
          <w:szCs w:val="24"/>
          <w:rtl/>
        </w:rPr>
        <w:t xml:space="preserve"> מוכרת יכולים לשמש יסוד לתביעה רק במקרים ברורים וקשים".</w:t>
      </w:r>
    </w:p>
    <w:p w14:paraId="2BC0D51A" w14:textId="77777777" w:rsidR="00C031B0" w:rsidRDefault="00C031B0" w:rsidP="00C031B0">
      <w:pPr>
        <w:rPr>
          <w:rFonts w:ascii="David" w:hAnsi="David" w:cs="David"/>
          <w:sz w:val="24"/>
          <w:szCs w:val="24"/>
          <w:rtl/>
        </w:rPr>
      </w:pPr>
    </w:p>
    <w:p w14:paraId="0A94D738" w14:textId="77777777" w:rsidR="00C031B0" w:rsidRDefault="00C031B0" w:rsidP="00C031B0">
      <w:pPr>
        <w:rPr>
          <w:rFonts w:ascii="David" w:hAnsi="David" w:cs="David"/>
          <w:sz w:val="24"/>
          <w:szCs w:val="24"/>
          <w:rtl/>
        </w:rPr>
      </w:pPr>
    </w:p>
    <w:p w14:paraId="2E0571E5" w14:textId="77777777" w:rsidR="00C031B0" w:rsidRDefault="00C031B0" w:rsidP="00C031B0">
      <w:pPr>
        <w:rPr>
          <w:rFonts w:ascii="David" w:hAnsi="David" w:cs="David"/>
          <w:sz w:val="24"/>
          <w:szCs w:val="24"/>
          <w:rtl/>
        </w:rPr>
      </w:pPr>
    </w:p>
    <w:p w14:paraId="6D124CF2" w14:textId="77777777" w:rsidR="00C031B0" w:rsidRDefault="00C031B0" w:rsidP="00C031B0">
      <w:pPr>
        <w:rPr>
          <w:rFonts w:ascii="David" w:hAnsi="David" w:cs="David"/>
          <w:sz w:val="24"/>
          <w:szCs w:val="24"/>
          <w:rtl/>
        </w:rPr>
      </w:pPr>
    </w:p>
    <w:p w14:paraId="20BA6800" w14:textId="77777777" w:rsidR="00C031B0" w:rsidRDefault="00C031B0" w:rsidP="00C031B0">
      <w:pPr>
        <w:rPr>
          <w:rFonts w:ascii="David" w:hAnsi="David" w:cs="David"/>
          <w:sz w:val="24"/>
          <w:szCs w:val="24"/>
          <w:rtl/>
        </w:rPr>
      </w:pPr>
    </w:p>
    <w:p w14:paraId="0A2622B3" w14:textId="721EC00B" w:rsidR="000D1E55" w:rsidRPr="00C031B0" w:rsidRDefault="005D11A8" w:rsidP="00C031B0">
      <w:pPr>
        <w:rPr>
          <w:rFonts w:ascii="David" w:hAnsi="David" w:cs="David"/>
          <w:sz w:val="24"/>
          <w:szCs w:val="24"/>
        </w:rPr>
      </w:pPr>
      <w:r w:rsidRPr="00C031B0">
        <w:rPr>
          <w:rFonts w:ascii="David" w:hAnsi="David" w:cs="David" w:hint="cs"/>
          <w:sz w:val="24"/>
          <w:szCs w:val="24"/>
          <w:rtl/>
        </w:rPr>
        <w:t xml:space="preserve">  </w:t>
      </w:r>
      <w:r w:rsidR="000D1E55" w:rsidRPr="00C031B0">
        <w:rPr>
          <w:rFonts w:ascii="David" w:hAnsi="David" w:cs="David" w:hint="cs"/>
          <w:sz w:val="24"/>
          <w:szCs w:val="24"/>
          <w:rtl/>
        </w:rPr>
        <w:t xml:space="preserve">  </w:t>
      </w:r>
    </w:p>
    <w:p w14:paraId="0E67E349" w14:textId="2FA7B168" w:rsidR="00D61A21" w:rsidRPr="00D61A21" w:rsidRDefault="00D61A21" w:rsidP="00D61A21">
      <w:pPr>
        <w:pStyle w:val="a3"/>
        <w:numPr>
          <w:ilvl w:val="0"/>
          <w:numId w:val="1"/>
        </w:numPr>
        <w:rPr>
          <w:rFonts w:ascii="David" w:hAnsi="David" w:cs="David"/>
          <w:sz w:val="24"/>
          <w:szCs w:val="24"/>
        </w:rPr>
      </w:pPr>
      <w:r>
        <w:rPr>
          <w:rFonts w:ascii="David" w:hAnsi="David" w:cs="David" w:hint="cs"/>
          <w:b/>
          <w:bCs/>
          <w:sz w:val="24"/>
          <w:szCs w:val="24"/>
          <w:rtl/>
        </w:rPr>
        <w:lastRenderedPageBreak/>
        <w:t>מודלים של משטרי אחריות</w:t>
      </w:r>
    </w:p>
    <w:p w14:paraId="4F4DA624" w14:textId="272E03AD" w:rsidR="00D61A21" w:rsidRDefault="00D61A21" w:rsidP="00EB40F3">
      <w:pPr>
        <w:pStyle w:val="a3"/>
        <w:numPr>
          <w:ilvl w:val="0"/>
          <w:numId w:val="2"/>
        </w:numPr>
        <w:rPr>
          <w:rFonts w:ascii="David" w:hAnsi="David" w:cs="David"/>
          <w:sz w:val="24"/>
          <w:szCs w:val="24"/>
          <w:rtl/>
        </w:rPr>
      </w:pPr>
      <w:r>
        <w:rPr>
          <w:rFonts w:ascii="David" w:hAnsi="David" w:cs="David" w:hint="cs"/>
          <w:b/>
          <w:bCs/>
          <w:sz w:val="24"/>
          <w:szCs w:val="24"/>
          <w:rtl/>
        </w:rPr>
        <w:t>אחריות מוחלטת</w:t>
      </w:r>
      <w:r>
        <w:rPr>
          <w:rFonts w:ascii="David" w:hAnsi="David" w:cs="David" w:hint="cs"/>
          <w:sz w:val="24"/>
          <w:szCs w:val="24"/>
          <w:rtl/>
        </w:rPr>
        <w:t xml:space="preserve"> עלולה להוריד את רמת הפעילות, גם של פעילויות חיוביות, שכן המזיק תמיד מחויב גם אם לא התרשל,</w:t>
      </w:r>
      <w:r w:rsidR="00EB1D4C">
        <w:rPr>
          <w:rFonts w:ascii="David" w:hAnsi="David" w:cs="David" w:hint="cs"/>
          <w:sz w:val="24"/>
          <w:szCs w:val="24"/>
          <w:rtl/>
        </w:rPr>
        <w:t xml:space="preserve"> ולכן ההסתברות היא שככל שיפעל פחות כן יחויב פחות. אין אשר באחריות מוחלטת, כך שהניזוק אינו מורתע. </w:t>
      </w:r>
      <w:r w:rsidR="008120D5">
        <w:rPr>
          <w:rFonts w:ascii="David" w:hAnsi="David" w:cs="David" w:hint="cs"/>
          <w:sz w:val="24"/>
          <w:szCs w:val="24"/>
          <w:rtl/>
        </w:rPr>
        <w:t>תמריץ לנקיטת אמצעי זהירות.</w:t>
      </w:r>
      <w:r w:rsidR="00EB40F3">
        <w:rPr>
          <w:rFonts w:ascii="David" w:hAnsi="David" w:cs="David" w:hint="cs"/>
          <w:sz w:val="24"/>
          <w:szCs w:val="24"/>
          <w:rtl/>
        </w:rPr>
        <w:t xml:space="preserve"> המזיק ישלם בכל מקרה, גם אם אין לו אשם. לכן הורדת רמת הפעילות משמעה פחות פעמים של תשלום על נזק לפי משטר זה. זהו המשטר שגם בבסיס </w:t>
      </w:r>
      <w:r w:rsidR="00EB40F3" w:rsidRPr="002764E0">
        <w:rPr>
          <w:rFonts w:ascii="David" w:hAnsi="David" w:cs="David" w:hint="cs"/>
          <w:sz w:val="24"/>
          <w:szCs w:val="24"/>
          <w:highlight w:val="cyan"/>
          <w:rtl/>
        </w:rPr>
        <w:t>"השוקל הטוב" של קלברזי,</w:t>
      </w:r>
      <w:r w:rsidR="00EB40F3">
        <w:rPr>
          <w:rFonts w:ascii="David" w:hAnsi="David" w:cs="David" w:hint="cs"/>
          <w:sz w:val="24"/>
          <w:szCs w:val="24"/>
          <w:rtl/>
        </w:rPr>
        <w:t xml:space="preserve"> שכן גם כאן ברבות מהפעמים יהיה זה המזיק שיישא באחריות, ללא אשם, ולא הניזוק. </w:t>
      </w:r>
      <w:r w:rsidR="007C4E20">
        <w:rPr>
          <w:rFonts w:ascii="David" w:hAnsi="David" w:cs="David" w:hint="cs"/>
          <w:sz w:val="24"/>
          <w:szCs w:val="24"/>
          <w:rtl/>
        </w:rPr>
        <w:t>דוגמת הרכבת והגיצים.</w:t>
      </w:r>
    </w:p>
    <w:p w14:paraId="667540B1" w14:textId="670B8C10" w:rsidR="008120D5" w:rsidRDefault="008120D5" w:rsidP="00EB40F3">
      <w:pPr>
        <w:pStyle w:val="a3"/>
        <w:numPr>
          <w:ilvl w:val="0"/>
          <w:numId w:val="2"/>
        </w:numPr>
        <w:rPr>
          <w:rFonts w:ascii="David" w:hAnsi="David" w:cs="David"/>
          <w:sz w:val="24"/>
          <w:szCs w:val="24"/>
        </w:rPr>
      </w:pPr>
      <w:r>
        <w:rPr>
          <w:rFonts w:ascii="David" w:hAnsi="David" w:cs="David" w:hint="cs"/>
          <w:b/>
          <w:bCs/>
          <w:sz w:val="24"/>
          <w:szCs w:val="24"/>
          <w:rtl/>
        </w:rPr>
        <w:t xml:space="preserve">רשלנות </w:t>
      </w:r>
      <w:r>
        <w:rPr>
          <w:rFonts w:ascii="David" w:hAnsi="David" w:cs="David" w:hint="cs"/>
          <w:sz w:val="24"/>
          <w:szCs w:val="24"/>
          <w:rtl/>
        </w:rPr>
        <w:t>נראית מוסרית יותר. אנו רוצים כעניין חינוכי להטיל אחריות על מי שאשם. אך ניתן לראות גם בהטלת אחריות על מי שביצע והזיק ללא אשם משום עניין חינוכי, כדי שילמד להיזהר. לא יינקטו אמצעים הפחותים מתוחלת הנזק.</w:t>
      </w:r>
      <w:r w:rsidR="00EB40F3">
        <w:rPr>
          <w:rFonts w:ascii="David" w:hAnsi="David" w:cs="David" w:hint="cs"/>
          <w:sz w:val="24"/>
          <w:szCs w:val="24"/>
          <w:rtl/>
        </w:rPr>
        <w:t xml:space="preserve"> מתמרץ מזיק לשנות ולהתאים את רמת פעילותו לנקודה שלפי נוסחת לרנד הנד יוציא הוצאות הנמוכות יותר מתוחלת הנזק ולכן ייפטר מאחריות. אם מצא נקודה זו, יוכל להמשיך בפעילותו באין מפריע ולא ישלם על הנזקים שהוא גורם כלל. </w:t>
      </w:r>
    </w:p>
    <w:p w14:paraId="5C2E9F5E" w14:textId="48FD9046" w:rsidR="00EB40F3" w:rsidRDefault="00EB40F3" w:rsidP="00EB40F3">
      <w:pPr>
        <w:pStyle w:val="a3"/>
        <w:numPr>
          <w:ilvl w:val="0"/>
          <w:numId w:val="2"/>
        </w:numPr>
        <w:rPr>
          <w:rFonts w:ascii="David" w:hAnsi="David" w:cs="David"/>
          <w:sz w:val="24"/>
          <w:szCs w:val="24"/>
        </w:rPr>
      </w:pPr>
      <w:r>
        <w:rPr>
          <w:rFonts w:ascii="David" w:hAnsi="David" w:cs="David" w:hint="cs"/>
          <w:b/>
          <w:bCs/>
          <w:sz w:val="24"/>
          <w:szCs w:val="24"/>
          <w:rtl/>
        </w:rPr>
        <w:t>אחריות מוגברת</w:t>
      </w:r>
      <w:r>
        <w:rPr>
          <w:rFonts w:ascii="David" w:hAnsi="David" w:cs="David" w:hint="cs"/>
          <w:sz w:val="24"/>
          <w:szCs w:val="24"/>
          <w:rtl/>
        </w:rPr>
        <w:t xml:space="preserve"> שייכת למשטר של אשם.</w:t>
      </w:r>
    </w:p>
    <w:p w14:paraId="429496C9" w14:textId="17851593" w:rsidR="00EB40F3" w:rsidRDefault="00EB40F3" w:rsidP="00EB40F3">
      <w:pPr>
        <w:pStyle w:val="a3"/>
        <w:numPr>
          <w:ilvl w:val="0"/>
          <w:numId w:val="2"/>
        </w:numPr>
        <w:rPr>
          <w:rFonts w:ascii="David" w:hAnsi="David" w:cs="David"/>
          <w:sz w:val="24"/>
          <w:szCs w:val="24"/>
        </w:rPr>
      </w:pPr>
      <w:r>
        <w:rPr>
          <w:rFonts w:ascii="David" w:hAnsi="David" w:cs="David" w:hint="cs"/>
          <w:b/>
          <w:bCs/>
          <w:sz w:val="24"/>
          <w:szCs w:val="24"/>
          <w:rtl/>
        </w:rPr>
        <w:t xml:space="preserve">אחריות חמורה </w:t>
      </w:r>
      <w:r>
        <w:rPr>
          <w:rFonts w:ascii="David" w:hAnsi="David" w:cs="David" w:hint="cs"/>
          <w:sz w:val="24"/>
          <w:szCs w:val="24"/>
          <w:rtl/>
        </w:rPr>
        <w:t xml:space="preserve">דומה למוחלטת אם כי יש בה "נגיעות" של אשם, כך שיש גם בה תמריץ להורדת רמת פעילות באופן עקרוני. </w:t>
      </w:r>
    </w:p>
    <w:p w14:paraId="67997667" w14:textId="05602AA2" w:rsidR="007823D7" w:rsidRDefault="007823D7" w:rsidP="007823D7">
      <w:pPr>
        <w:pStyle w:val="a3"/>
        <w:ind w:left="1080"/>
        <w:rPr>
          <w:rFonts w:ascii="David" w:hAnsi="David" w:cs="David"/>
          <w:b/>
          <w:bCs/>
          <w:sz w:val="24"/>
          <w:szCs w:val="24"/>
          <w:rtl/>
        </w:rPr>
      </w:pPr>
    </w:p>
    <w:p w14:paraId="55503AD4" w14:textId="186513F3" w:rsidR="007823D7" w:rsidRPr="007823D7" w:rsidRDefault="007823D7" w:rsidP="007823D7">
      <w:pPr>
        <w:pStyle w:val="a3"/>
        <w:numPr>
          <w:ilvl w:val="0"/>
          <w:numId w:val="1"/>
        </w:numPr>
        <w:rPr>
          <w:rFonts w:ascii="David" w:hAnsi="David" w:cs="David"/>
          <w:sz w:val="24"/>
          <w:szCs w:val="24"/>
        </w:rPr>
      </w:pPr>
      <w:r>
        <w:rPr>
          <w:rFonts w:ascii="David" w:hAnsi="David" w:cs="David" w:hint="cs"/>
          <w:b/>
          <w:bCs/>
          <w:sz w:val="24"/>
          <w:szCs w:val="24"/>
          <w:rtl/>
        </w:rPr>
        <w:t>מטרות דיני הנזיקין</w:t>
      </w:r>
    </w:p>
    <w:p w14:paraId="32532E09" w14:textId="699E8FBE" w:rsidR="003D08B1" w:rsidRDefault="007823D7" w:rsidP="003D08B1">
      <w:pPr>
        <w:pStyle w:val="a3"/>
        <w:numPr>
          <w:ilvl w:val="0"/>
          <w:numId w:val="2"/>
        </w:numPr>
        <w:rPr>
          <w:rFonts w:ascii="David" w:hAnsi="David" w:cs="David"/>
          <w:sz w:val="24"/>
          <w:szCs w:val="24"/>
        </w:rPr>
      </w:pPr>
      <w:r>
        <w:rPr>
          <w:rFonts w:ascii="David" w:hAnsi="David" w:cs="David" w:hint="cs"/>
          <w:b/>
          <w:bCs/>
          <w:sz w:val="24"/>
          <w:szCs w:val="24"/>
          <w:rtl/>
        </w:rPr>
        <w:t xml:space="preserve">הרתעה יעילה: </w:t>
      </w:r>
      <w:r w:rsidR="004737C9">
        <w:rPr>
          <w:rFonts w:ascii="David" w:hAnsi="David" w:cs="David" w:hint="cs"/>
          <w:sz w:val="24"/>
          <w:szCs w:val="24"/>
          <w:rtl/>
        </w:rPr>
        <w:t>שואפת לכוון את התנהגות מזיקים פוטנציאליים על ידי השתת פיצוי אשר ירתיע מגרימת נזק בעתיד. הרתעה יעילה מתקיימת כאשר המזיק מתומרץ להשקיע אמצעי זהירות למניעת נזק במקביל ממשיך בפעילותו</w:t>
      </w:r>
      <w:r w:rsidR="00897B00">
        <w:rPr>
          <w:rFonts w:ascii="David" w:hAnsi="David" w:cs="David"/>
          <w:sz w:val="24"/>
          <w:szCs w:val="24"/>
          <w:rtl/>
        </w:rPr>
        <w:t>–</w:t>
      </w:r>
      <w:r w:rsidR="00897B00">
        <w:rPr>
          <w:rFonts w:ascii="David" w:hAnsi="David" w:cs="David" w:hint="cs"/>
          <w:sz w:val="24"/>
          <w:szCs w:val="24"/>
          <w:rtl/>
        </w:rPr>
        <w:t xml:space="preserve"> </w:t>
      </w:r>
      <w:r w:rsidR="00897B00" w:rsidRPr="00897B00">
        <w:rPr>
          <w:rFonts w:ascii="David" w:hAnsi="David" w:cs="David" w:hint="cs"/>
          <w:sz w:val="24"/>
          <w:szCs w:val="24"/>
          <w:u w:val="single"/>
          <w:rtl/>
        </w:rPr>
        <w:t>הרתעה אופטימלית</w:t>
      </w:r>
      <w:r w:rsidR="004737C9">
        <w:rPr>
          <w:rFonts w:ascii="David" w:hAnsi="David" w:cs="David" w:hint="cs"/>
          <w:sz w:val="24"/>
          <w:szCs w:val="24"/>
          <w:rtl/>
        </w:rPr>
        <w:t xml:space="preserve">. </w:t>
      </w:r>
      <w:r w:rsidR="004737C9" w:rsidRPr="005B3ADE">
        <w:rPr>
          <w:rFonts w:ascii="David" w:hAnsi="David" w:cs="David" w:hint="cs"/>
          <w:sz w:val="24"/>
          <w:szCs w:val="24"/>
          <w:u w:val="single"/>
          <w:rtl/>
        </w:rPr>
        <w:t>הרתעת חסר</w:t>
      </w:r>
      <w:r w:rsidR="004737C9">
        <w:rPr>
          <w:rFonts w:ascii="David" w:hAnsi="David" w:cs="David" w:hint="cs"/>
          <w:sz w:val="24"/>
          <w:szCs w:val="24"/>
          <w:rtl/>
        </w:rPr>
        <w:t xml:space="preserve"> היא כאשר הפיצוי המושת אינו מרתיע כלל את המזיק והוא אינו בוחל בהנצחת הנזק. </w:t>
      </w:r>
      <w:r w:rsidR="004737C9" w:rsidRPr="005B3ADE">
        <w:rPr>
          <w:rFonts w:ascii="David" w:hAnsi="David" w:cs="David" w:hint="cs"/>
          <w:sz w:val="24"/>
          <w:szCs w:val="24"/>
          <w:u w:val="single"/>
          <w:rtl/>
        </w:rPr>
        <w:t>הרתעת יתר</w:t>
      </w:r>
      <w:r w:rsidR="004737C9">
        <w:rPr>
          <w:rFonts w:ascii="David" w:hAnsi="David" w:cs="David" w:hint="cs"/>
          <w:sz w:val="24"/>
          <w:szCs w:val="24"/>
          <w:rtl/>
        </w:rPr>
        <w:t xml:space="preserve"> היא כאשר המזיק משבית את פעילותו לגמרי היות ולא משתלם לו לפעול במצב בו יישא באחריות בשיעור גבוה מידי. </w:t>
      </w:r>
      <w:r w:rsidR="00395A74" w:rsidRPr="00395A74">
        <w:rPr>
          <w:rFonts w:ascii="David" w:hAnsi="David" w:cs="David"/>
          <w:sz w:val="24"/>
          <w:szCs w:val="24"/>
        </w:rPr>
        <w:sym w:font="Wingdings" w:char="F0DF"/>
      </w:r>
      <w:r w:rsidR="00395A74">
        <w:rPr>
          <w:rFonts w:ascii="David" w:hAnsi="David" w:cs="David" w:hint="cs"/>
          <w:sz w:val="24"/>
          <w:szCs w:val="24"/>
          <w:rtl/>
        </w:rPr>
        <w:t xml:space="preserve"> אמצעי מניעה מול תוחלת נזק. </w:t>
      </w:r>
      <w:r w:rsidR="00626D7A">
        <w:rPr>
          <w:rFonts w:ascii="David" w:hAnsi="David" w:cs="David" w:hint="cs"/>
          <w:sz w:val="24"/>
          <w:szCs w:val="24"/>
          <w:rtl/>
        </w:rPr>
        <w:t xml:space="preserve">משמשת בדיני נזיקין למטרת מניעה. גישה זו שואפת להשתמש בכלים </w:t>
      </w:r>
      <w:proofErr w:type="spellStart"/>
      <w:r w:rsidR="00626D7A">
        <w:rPr>
          <w:rFonts w:ascii="David" w:hAnsi="David" w:cs="David" w:hint="cs"/>
          <w:sz w:val="24"/>
          <w:szCs w:val="24"/>
          <w:rtl/>
        </w:rPr>
        <w:t>המשםטיים</w:t>
      </w:r>
      <w:proofErr w:type="spellEnd"/>
      <w:r w:rsidR="00626D7A">
        <w:rPr>
          <w:rFonts w:ascii="David" w:hAnsi="David" w:cs="David" w:hint="cs"/>
          <w:sz w:val="24"/>
          <w:szCs w:val="24"/>
          <w:rtl/>
        </w:rPr>
        <w:t xml:space="preserve"> להשגת תוצאות הממקסמות את הרווחה </w:t>
      </w:r>
      <w:proofErr w:type="spellStart"/>
      <w:r w:rsidR="00626D7A">
        <w:rPr>
          <w:rFonts w:ascii="David" w:hAnsi="David" w:cs="David" w:hint="cs"/>
          <w:sz w:val="24"/>
          <w:szCs w:val="24"/>
          <w:rtl/>
        </w:rPr>
        <w:t>החברתעת</w:t>
      </w:r>
      <w:proofErr w:type="spellEnd"/>
      <w:r w:rsidR="00626D7A">
        <w:rPr>
          <w:rFonts w:ascii="David" w:hAnsi="David" w:cs="David" w:hint="cs"/>
          <w:sz w:val="24"/>
          <w:szCs w:val="24"/>
          <w:rtl/>
        </w:rPr>
        <w:t xml:space="preserve">. </w:t>
      </w:r>
    </w:p>
    <w:p w14:paraId="20FC07CD" w14:textId="7E4A65CB" w:rsidR="003D08B1" w:rsidRDefault="003D08B1" w:rsidP="003D08B1">
      <w:pPr>
        <w:pStyle w:val="a3"/>
        <w:numPr>
          <w:ilvl w:val="0"/>
          <w:numId w:val="2"/>
        </w:numPr>
        <w:rPr>
          <w:rFonts w:ascii="David" w:hAnsi="David" w:cs="David"/>
          <w:sz w:val="24"/>
          <w:szCs w:val="24"/>
        </w:rPr>
      </w:pPr>
      <w:r>
        <w:rPr>
          <w:rFonts w:ascii="David" w:hAnsi="David" w:cs="David" w:hint="cs"/>
          <w:b/>
          <w:bCs/>
          <w:sz w:val="24"/>
          <w:szCs w:val="24"/>
          <w:rtl/>
        </w:rPr>
        <w:t>פיזור נזק:</w:t>
      </w:r>
      <w:r>
        <w:rPr>
          <w:rFonts w:ascii="David" w:hAnsi="David" w:cs="David" w:hint="cs"/>
          <w:sz w:val="24"/>
          <w:szCs w:val="24"/>
          <w:rtl/>
        </w:rPr>
        <w:t xml:space="preserve"> </w:t>
      </w:r>
      <w:r w:rsidR="00EE7136">
        <w:rPr>
          <w:rFonts w:ascii="David" w:hAnsi="David" w:cs="David" w:hint="cs"/>
          <w:sz w:val="24"/>
          <w:szCs w:val="24"/>
          <w:rtl/>
        </w:rPr>
        <w:t>[</w:t>
      </w:r>
      <w:r w:rsidR="00EE7136" w:rsidRPr="00EE7136">
        <w:rPr>
          <w:rFonts w:ascii="David" w:hAnsi="David" w:cs="David" w:hint="cs"/>
          <w:rtl/>
        </w:rPr>
        <w:t>שיקול משלים ויש הרואים בו מטרה בדיני הנזיקין</w:t>
      </w:r>
      <w:r w:rsidR="00EE7136">
        <w:rPr>
          <w:rFonts w:ascii="David" w:hAnsi="David" w:cs="David" w:hint="cs"/>
          <w:sz w:val="24"/>
          <w:szCs w:val="24"/>
          <w:rtl/>
        </w:rPr>
        <w:t xml:space="preserve">]. </w:t>
      </w:r>
      <w:r>
        <w:rPr>
          <w:rFonts w:ascii="David" w:hAnsi="David" w:cs="David" w:hint="cs"/>
          <w:sz w:val="24"/>
          <w:szCs w:val="24"/>
          <w:rtl/>
        </w:rPr>
        <w:t xml:space="preserve">עקרון שמכוחו יש להטיל אחריות בנזיקין על הגוף המסוגל לפזר את הנזק על כמה שיותר גופים, כך שהוא לא ייפול רק על כתפי המזיק ו"יפיל" אותו או יגרום לכך שפעילותו לא תהיה רווחית, או רק על כתפי הניזוק, שלא יוכל לעמוד בכך. מפזר נזק די נפוץ הוא הביטוח </w:t>
      </w:r>
      <w:r>
        <w:rPr>
          <w:rFonts w:ascii="David" w:hAnsi="David" w:cs="David"/>
          <w:sz w:val="24"/>
          <w:szCs w:val="24"/>
          <w:rtl/>
        </w:rPr>
        <w:t>–</w:t>
      </w:r>
      <w:r>
        <w:rPr>
          <w:rFonts w:ascii="David" w:hAnsi="David" w:cs="David" w:hint="cs"/>
          <w:sz w:val="24"/>
          <w:szCs w:val="24"/>
          <w:rtl/>
        </w:rPr>
        <w:t xml:space="preserve"> אנשים משלמים לביטוח וקונים פוליסה, כאשר קורה למבוטח נזק למעשה כל המבוטחים משלמים לו בעקיפין דרך מנגנון הביטוח ( בניכוי הוצאות ורווחים של הביטוח). כמו כן, העלאת מחיר המוצר במעט ע"י היצרן ליצירת מעין ביטוח פנימי </w:t>
      </w:r>
      <w:r>
        <w:rPr>
          <w:rFonts w:ascii="David" w:hAnsi="David" w:cs="David"/>
          <w:sz w:val="24"/>
          <w:szCs w:val="24"/>
          <w:rtl/>
        </w:rPr>
        <w:t>–</w:t>
      </w:r>
      <w:r>
        <w:rPr>
          <w:rFonts w:ascii="David" w:hAnsi="David" w:cs="David" w:hint="cs"/>
          <w:sz w:val="24"/>
          <w:szCs w:val="24"/>
          <w:rtl/>
        </w:rPr>
        <w:t xml:space="preserve"> הוא ירוויח כך יותר אך ישלם לניזוקים, למעשה כך כל המשתמשים במוצר </w:t>
      </w:r>
      <w:r>
        <w:rPr>
          <w:rFonts w:ascii="David" w:hAnsi="David" w:cs="David"/>
          <w:sz w:val="24"/>
          <w:szCs w:val="24"/>
          <w:rtl/>
        </w:rPr>
        <w:t>–</w:t>
      </w:r>
      <w:r>
        <w:rPr>
          <w:rFonts w:ascii="David" w:hAnsi="David" w:cs="David" w:hint="cs"/>
          <w:sz w:val="24"/>
          <w:szCs w:val="24"/>
          <w:rtl/>
        </w:rPr>
        <w:t xml:space="preserve"> ניזוקים פוטנציאליים מממנים את התשלום למשתמש שניזוק.  </w:t>
      </w:r>
    </w:p>
    <w:p w14:paraId="4784387F" w14:textId="1B45516C" w:rsidR="00897B00" w:rsidRDefault="00897B00" w:rsidP="003D08B1">
      <w:pPr>
        <w:pStyle w:val="a3"/>
        <w:numPr>
          <w:ilvl w:val="0"/>
          <w:numId w:val="2"/>
        </w:numPr>
        <w:rPr>
          <w:rFonts w:ascii="David" w:hAnsi="David" w:cs="David"/>
          <w:sz w:val="24"/>
          <w:szCs w:val="24"/>
        </w:rPr>
      </w:pPr>
      <w:r>
        <w:rPr>
          <w:rFonts w:ascii="David" w:hAnsi="David" w:cs="David" w:hint="cs"/>
          <w:b/>
          <w:bCs/>
          <w:sz w:val="24"/>
          <w:szCs w:val="24"/>
          <w:rtl/>
        </w:rPr>
        <w:t>פיצוי</w:t>
      </w:r>
      <w:r w:rsidR="00C031B0">
        <w:rPr>
          <w:rFonts w:ascii="David" w:hAnsi="David" w:cs="David" w:hint="cs"/>
          <w:b/>
          <w:bCs/>
          <w:sz w:val="24"/>
          <w:szCs w:val="24"/>
          <w:rtl/>
        </w:rPr>
        <w:t xml:space="preserve"> (לעבר/לעתיד)</w:t>
      </w:r>
      <w:r>
        <w:rPr>
          <w:rFonts w:ascii="David" w:hAnsi="David" w:cs="David" w:hint="cs"/>
          <w:b/>
          <w:bCs/>
          <w:sz w:val="24"/>
          <w:szCs w:val="24"/>
          <w:rtl/>
        </w:rPr>
        <w:t>:</w:t>
      </w:r>
      <w:r>
        <w:rPr>
          <w:rFonts w:ascii="David" w:hAnsi="David" w:cs="David" w:hint="cs"/>
          <w:sz w:val="24"/>
          <w:szCs w:val="24"/>
          <w:rtl/>
        </w:rPr>
        <w:t xml:space="preserve"> </w:t>
      </w:r>
      <w:r w:rsidR="00C031B0">
        <w:rPr>
          <w:rFonts w:ascii="David" w:hAnsi="David" w:cs="David" w:hint="cs"/>
          <w:sz w:val="24"/>
          <w:szCs w:val="24"/>
          <w:rtl/>
        </w:rPr>
        <w:t xml:space="preserve">הפיצוי כמטרה ולא רק כאמצעי. </w:t>
      </w:r>
      <w:r>
        <w:rPr>
          <w:rFonts w:ascii="David" w:hAnsi="David" w:cs="David" w:hint="cs"/>
          <w:sz w:val="24"/>
          <w:szCs w:val="24"/>
          <w:rtl/>
        </w:rPr>
        <w:t>מתן פיצוי</w:t>
      </w:r>
      <w:r w:rsidR="00395A74">
        <w:rPr>
          <w:rFonts w:ascii="David" w:hAnsi="David" w:cs="David" w:hint="cs"/>
          <w:sz w:val="24"/>
          <w:szCs w:val="24"/>
          <w:rtl/>
        </w:rPr>
        <w:t xml:space="preserve"> עבור הנזק שנגרם.</w:t>
      </w:r>
      <w:r w:rsidR="00C031B0">
        <w:rPr>
          <w:rFonts w:ascii="David" w:hAnsi="David" w:cs="David" w:hint="cs"/>
          <w:sz w:val="24"/>
          <w:szCs w:val="24"/>
          <w:rtl/>
        </w:rPr>
        <w:t xml:space="preserve"> שלילת התוצאה של מעשה הנזיקין, בדרך של העמדת הניזוק, עד כמה שהדבר ניתן, באותו מצב בו היה נתון ללא מעשה הנזיקין, קרי השבת המצב לקדמותו. ישנה מטרה חברתית לפיצוי הנזק כדי לא להשאיר את הנפגע מאחור.  </w:t>
      </w:r>
      <w:r w:rsidR="00395A74">
        <w:rPr>
          <w:rFonts w:ascii="David" w:hAnsi="David" w:cs="David" w:hint="cs"/>
          <w:sz w:val="24"/>
          <w:szCs w:val="24"/>
          <w:rtl/>
        </w:rPr>
        <w:t xml:space="preserve"> </w:t>
      </w:r>
    </w:p>
    <w:p w14:paraId="64B57139" w14:textId="264D01E1" w:rsidR="00897B00" w:rsidRDefault="00897B00" w:rsidP="003D08B1">
      <w:pPr>
        <w:pStyle w:val="a3"/>
        <w:numPr>
          <w:ilvl w:val="0"/>
          <w:numId w:val="2"/>
        </w:numPr>
        <w:rPr>
          <w:rFonts w:ascii="David" w:hAnsi="David" w:cs="David"/>
          <w:sz w:val="24"/>
          <w:szCs w:val="24"/>
        </w:rPr>
      </w:pPr>
      <w:r>
        <w:rPr>
          <w:rFonts w:ascii="David" w:hAnsi="David" w:cs="David" w:hint="cs"/>
          <w:b/>
          <w:bCs/>
          <w:sz w:val="24"/>
          <w:szCs w:val="24"/>
          <w:rtl/>
        </w:rPr>
        <w:t>צדק מתקן:</w:t>
      </w:r>
      <w:r>
        <w:rPr>
          <w:rFonts w:ascii="David" w:hAnsi="David" w:cs="David" w:hint="cs"/>
          <w:sz w:val="24"/>
          <w:szCs w:val="24"/>
          <w:rtl/>
        </w:rPr>
        <w:t xml:space="preserve"> </w:t>
      </w:r>
      <w:r w:rsidR="00C031B0">
        <w:rPr>
          <w:rFonts w:ascii="David" w:hAnsi="David" w:cs="David" w:hint="cs"/>
          <w:sz w:val="24"/>
          <w:szCs w:val="24"/>
          <w:rtl/>
        </w:rPr>
        <w:t xml:space="preserve">התרכזות בצדדים. </w:t>
      </w:r>
      <w:r>
        <w:rPr>
          <w:rFonts w:ascii="David" w:hAnsi="David" w:cs="David" w:hint="cs"/>
          <w:sz w:val="24"/>
          <w:szCs w:val="24"/>
          <w:rtl/>
        </w:rPr>
        <w:t>הנתבע-המזיק יפצה את התובע-הניזוק, בפיצוי לפי גובה הנזק (בכפוף לאשם תורם).</w:t>
      </w:r>
      <w:r w:rsidR="00395A74">
        <w:rPr>
          <w:rFonts w:ascii="David" w:hAnsi="David" w:cs="David" w:hint="cs"/>
          <w:sz w:val="24"/>
          <w:szCs w:val="24"/>
          <w:rtl/>
        </w:rPr>
        <w:t xml:space="preserve"> הפיצוי הקיים מתקן את הנזק ומשיב את המצב לקדמותו ככל הניתן, במצב בו כמובן לא ניתן גופנית לעשות כן. עם זאת, הצדק המתקן דורש התמלאות שלושה יסודות: המזיק משלם, הניזוק מקבל, וכל סכום הנזק משולם. </w:t>
      </w:r>
      <w:r w:rsidR="003E0296">
        <w:rPr>
          <w:rFonts w:ascii="David" w:hAnsi="David" w:cs="David" w:hint="cs"/>
          <w:sz w:val="24"/>
          <w:szCs w:val="24"/>
          <w:rtl/>
        </w:rPr>
        <w:t xml:space="preserve">פיצוי שאינו </w:t>
      </w:r>
      <w:r w:rsidR="003E0296" w:rsidRPr="001E6F7A">
        <w:rPr>
          <w:rFonts w:ascii="David" w:hAnsi="David" w:cs="David" w:hint="cs"/>
          <w:sz w:val="24"/>
          <w:szCs w:val="24"/>
          <w:u w:val="single"/>
          <w:rtl/>
        </w:rPr>
        <w:t>נשען על אשם</w:t>
      </w:r>
      <w:r w:rsidR="003E0296">
        <w:rPr>
          <w:rFonts w:ascii="David" w:hAnsi="David" w:cs="David" w:hint="cs"/>
          <w:sz w:val="24"/>
          <w:szCs w:val="24"/>
          <w:rtl/>
        </w:rPr>
        <w:t xml:space="preserve"> אינו עולה בקנה אחד עם גישות קלאסיות לצדק מתקן. </w:t>
      </w:r>
    </w:p>
    <w:p w14:paraId="5939AB6E" w14:textId="0C055446" w:rsidR="003D08B1" w:rsidRPr="001C046F" w:rsidRDefault="00897B00" w:rsidP="001C046F">
      <w:pPr>
        <w:pStyle w:val="a3"/>
        <w:numPr>
          <w:ilvl w:val="0"/>
          <w:numId w:val="2"/>
        </w:numPr>
        <w:rPr>
          <w:rFonts w:ascii="David" w:hAnsi="David" w:cs="David"/>
          <w:sz w:val="24"/>
          <w:szCs w:val="24"/>
        </w:rPr>
      </w:pPr>
      <w:r>
        <w:rPr>
          <w:rFonts w:ascii="David" w:hAnsi="David" w:cs="David" w:hint="cs"/>
          <w:b/>
          <w:bCs/>
          <w:sz w:val="24"/>
          <w:szCs w:val="24"/>
          <w:rtl/>
        </w:rPr>
        <w:t>צדק חלוקתי:</w:t>
      </w:r>
      <w:r>
        <w:rPr>
          <w:rFonts w:ascii="David" w:hAnsi="David" w:cs="David" w:hint="cs"/>
          <w:sz w:val="24"/>
          <w:szCs w:val="24"/>
          <w:rtl/>
        </w:rPr>
        <w:t xml:space="preserve"> </w:t>
      </w:r>
      <w:r w:rsidR="00C031B0">
        <w:rPr>
          <w:rFonts w:ascii="David" w:hAnsi="David" w:cs="David" w:hint="cs"/>
          <w:sz w:val="24"/>
          <w:szCs w:val="24"/>
          <w:rtl/>
        </w:rPr>
        <w:t xml:space="preserve">מטרה אינסטרומנטלית. </w:t>
      </w:r>
      <w:r w:rsidR="00676EF7">
        <w:rPr>
          <w:rFonts w:ascii="David" w:hAnsi="David" w:cs="David" w:hint="cs"/>
          <w:sz w:val="24"/>
          <w:szCs w:val="24"/>
          <w:rtl/>
        </w:rPr>
        <w:t>אינה מתייחסת לשני הצדדים לתביעה כאינדיבידואלים, אלא בוחנת את שתי הקבוצות של כל אחד מאותם הצדדים לתביעה ואת הפערים הקיימים בין אותן הקבוצות אליהן משתייכים המזיק או הניזוק. העיקרון בצדק החלוקתי הוא לנסות ולחלק את ה"עושר" בחברה בצורה שוויונית יותר, ובכך להשוות את יחסי הכוחות בין הצדדים ולהגדיל את הרווחה המצרפית</w:t>
      </w:r>
      <w:r w:rsidR="00C031B0">
        <w:rPr>
          <w:rFonts w:ascii="David" w:hAnsi="David" w:cs="David" w:hint="cs"/>
          <w:sz w:val="24"/>
          <w:szCs w:val="24"/>
          <w:rtl/>
        </w:rPr>
        <w:t>(כוח, כסף, שליטה, משאבים)</w:t>
      </w:r>
      <w:r w:rsidR="00676EF7">
        <w:rPr>
          <w:rFonts w:ascii="David" w:hAnsi="David" w:cs="David" w:hint="cs"/>
          <w:sz w:val="24"/>
          <w:szCs w:val="24"/>
          <w:rtl/>
        </w:rPr>
        <w:t xml:space="preserve">. </w:t>
      </w:r>
      <w:r>
        <w:rPr>
          <w:rFonts w:ascii="David" w:hAnsi="David" w:cs="David" w:hint="cs"/>
          <w:sz w:val="24"/>
          <w:szCs w:val="24"/>
          <w:rtl/>
        </w:rPr>
        <w:t xml:space="preserve">חזקים מול חלשים. </w:t>
      </w:r>
      <w:r w:rsidRPr="001C046F">
        <w:rPr>
          <w:rFonts w:ascii="David" w:hAnsi="David" w:cs="David" w:hint="cs"/>
          <w:sz w:val="24"/>
          <w:szCs w:val="24"/>
          <w:u w:val="single"/>
          <w:rtl/>
        </w:rPr>
        <w:t>כיס עמוק</w:t>
      </w:r>
      <w:r>
        <w:rPr>
          <w:rFonts w:ascii="David" w:hAnsi="David" w:cs="David" w:hint="cs"/>
          <w:sz w:val="24"/>
          <w:szCs w:val="24"/>
          <w:rtl/>
        </w:rPr>
        <w:t xml:space="preserve"> </w:t>
      </w:r>
      <w:r w:rsidRPr="001C046F">
        <w:rPr>
          <w:rFonts w:ascii="David" w:hAnsi="David" w:cs="David" w:hint="cs"/>
          <w:sz w:val="24"/>
          <w:szCs w:val="24"/>
          <w:u w:val="single"/>
          <w:rtl/>
        </w:rPr>
        <w:t>ופיזור נזק</w:t>
      </w:r>
      <w:r>
        <w:rPr>
          <w:rFonts w:ascii="David" w:hAnsi="David" w:cs="David" w:hint="cs"/>
          <w:sz w:val="24"/>
          <w:szCs w:val="24"/>
          <w:rtl/>
        </w:rPr>
        <w:t>.</w:t>
      </w:r>
      <w:r w:rsidR="00C031B0">
        <w:rPr>
          <w:rFonts w:ascii="David" w:hAnsi="David" w:cs="David" w:hint="cs"/>
          <w:sz w:val="24"/>
          <w:szCs w:val="24"/>
          <w:rtl/>
        </w:rPr>
        <w:t xml:space="preserve"> יצירת שוויון ותיקון עוולות חברתיות. סקטור חזק מול חלש. </w:t>
      </w:r>
      <w:r w:rsidR="00222530">
        <w:rPr>
          <w:rFonts w:ascii="David" w:hAnsi="David" w:cs="David" w:hint="cs"/>
          <w:sz w:val="24"/>
          <w:szCs w:val="24"/>
          <w:rtl/>
        </w:rPr>
        <w:t xml:space="preserve"> דוגמאות: סרבנות גט, </w:t>
      </w:r>
      <w:r w:rsidR="00222530">
        <w:rPr>
          <w:rFonts w:ascii="David" w:hAnsi="David" w:cs="David" w:hint="cs"/>
          <w:sz w:val="24"/>
          <w:szCs w:val="24"/>
          <w:rtl/>
        </w:rPr>
        <w:lastRenderedPageBreak/>
        <w:t xml:space="preserve">פיצוי בגין אובדן השתכרות לילד ממגזר שלא צפוי שיעבוד ע"פ </w:t>
      </w:r>
      <w:r w:rsidR="00222530" w:rsidRPr="00222530">
        <w:rPr>
          <w:rFonts w:ascii="David" w:hAnsi="David" w:cs="David" w:hint="cs"/>
          <w:sz w:val="24"/>
          <w:szCs w:val="24"/>
          <w:highlight w:val="magenta"/>
          <w:rtl/>
        </w:rPr>
        <w:t>פס"ד מגדל נ' אבו חנא</w:t>
      </w:r>
      <w:r w:rsidR="00222530">
        <w:rPr>
          <w:rFonts w:ascii="David" w:hAnsi="David" w:cs="David" w:hint="cs"/>
          <w:sz w:val="24"/>
          <w:szCs w:val="24"/>
          <w:rtl/>
        </w:rPr>
        <w:t xml:space="preserve">, </w:t>
      </w:r>
      <w:r w:rsidR="00222530" w:rsidRPr="00222530">
        <w:rPr>
          <w:rFonts w:ascii="David" w:hAnsi="David" w:cs="David" w:hint="cs"/>
          <w:sz w:val="24"/>
          <w:szCs w:val="24"/>
          <w:highlight w:val="magenta"/>
          <w:rtl/>
        </w:rPr>
        <w:t>פס"ד אתא נ' שוורץ</w:t>
      </w:r>
      <w:r w:rsidR="00222530">
        <w:rPr>
          <w:rFonts w:ascii="David" w:hAnsi="David" w:cs="David" w:hint="cs"/>
          <w:sz w:val="24"/>
          <w:szCs w:val="24"/>
          <w:rtl/>
        </w:rPr>
        <w:t xml:space="preserve"> התחשבות ב</w:t>
      </w:r>
      <w:r w:rsidR="00222530" w:rsidRPr="001C046F">
        <w:rPr>
          <w:rFonts w:ascii="David" w:hAnsi="David" w:cs="David" w:hint="cs"/>
          <w:sz w:val="24"/>
          <w:szCs w:val="24"/>
          <w:u w:val="single"/>
          <w:rtl/>
        </w:rPr>
        <w:t>חלש</w:t>
      </w:r>
      <w:r w:rsidR="00222530">
        <w:rPr>
          <w:rFonts w:ascii="David" w:hAnsi="David" w:cs="David" w:hint="cs"/>
          <w:sz w:val="24"/>
          <w:szCs w:val="24"/>
          <w:rtl/>
        </w:rPr>
        <w:t xml:space="preserve"> שאינו בעל שליטה. </w:t>
      </w:r>
    </w:p>
    <w:p w14:paraId="274E9BA0" w14:textId="59A63B31" w:rsidR="002764E0" w:rsidRPr="002764E0" w:rsidRDefault="002764E0" w:rsidP="002764E0">
      <w:pPr>
        <w:pStyle w:val="a3"/>
        <w:numPr>
          <w:ilvl w:val="0"/>
          <w:numId w:val="1"/>
        </w:numPr>
        <w:rPr>
          <w:rFonts w:ascii="David" w:hAnsi="David" w:cs="David"/>
          <w:sz w:val="24"/>
          <w:szCs w:val="24"/>
        </w:rPr>
      </w:pPr>
      <w:r>
        <w:rPr>
          <w:rFonts w:ascii="David" w:hAnsi="David" w:cs="David" w:hint="cs"/>
          <w:b/>
          <w:bCs/>
          <w:sz w:val="24"/>
          <w:szCs w:val="24"/>
          <w:rtl/>
        </w:rPr>
        <w:t>מלומדים</w:t>
      </w:r>
    </w:p>
    <w:p w14:paraId="45B4F8CF" w14:textId="33BE782C" w:rsidR="002764E0" w:rsidRPr="0062242E" w:rsidRDefault="002764E0" w:rsidP="0062242E">
      <w:pPr>
        <w:pStyle w:val="a3"/>
        <w:numPr>
          <w:ilvl w:val="0"/>
          <w:numId w:val="2"/>
        </w:numPr>
        <w:rPr>
          <w:rFonts w:ascii="David" w:hAnsi="David" w:cs="David"/>
          <w:sz w:val="24"/>
          <w:szCs w:val="24"/>
        </w:rPr>
      </w:pPr>
      <w:r w:rsidRPr="002764E0">
        <w:rPr>
          <w:rFonts w:ascii="David" w:hAnsi="David" w:cs="David" w:hint="cs"/>
          <w:b/>
          <w:bCs/>
          <w:sz w:val="24"/>
          <w:szCs w:val="24"/>
          <w:rtl/>
        </w:rPr>
        <w:t>רונלד קוז</w:t>
      </w:r>
      <w:r>
        <w:rPr>
          <w:rFonts w:ascii="David" w:hAnsi="David" w:cs="David" w:hint="cs"/>
          <w:sz w:val="24"/>
          <w:szCs w:val="24"/>
          <w:rtl/>
        </w:rPr>
        <w:t xml:space="preserve"> : על פיו לא צריכה להיות משמעות לשאלה מי המזיק ומי הניזוק. </w:t>
      </w:r>
      <w:r w:rsidR="0062242E" w:rsidRPr="0062242E">
        <w:rPr>
          <w:rFonts w:ascii="David" w:hAnsi="David" w:cs="David"/>
          <w:sz w:val="24"/>
          <w:szCs w:val="24"/>
          <w:rtl/>
        </w:rPr>
        <w:t xml:space="preserve">בהתאם לתיאוריה שלו אשר פותחה בשנות ה-60 גורסת כי בשוק משוכלל שאין בו הוצאות עסקה, התוצאה הסופית תהיה </w:t>
      </w:r>
      <w:proofErr w:type="spellStart"/>
      <w:r w:rsidR="0062242E" w:rsidRPr="0062242E">
        <w:rPr>
          <w:rFonts w:ascii="David" w:hAnsi="David" w:cs="David"/>
          <w:sz w:val="24"/>
          <w:szCs w:val="24"/>
          <w:rtl/>
        </w:rPr>
        <w:t>מימלא</w:t>
      </w:r>
      <w:proofErr w:type="spellEnd"/>
      <w:r w:rsidR="0062242E" w:rsidRPr="0062242E">
        <w:rPr>
          <w:rFonts w:ascii="David" w:hAnsi="David" w:cs="David"/>
          <w:sz w:val="24"/>
          <w:szCs w:val="24"/>
          <w:rtl/>
        </w:rPr>
        <w:t xml:space="preserve"> המשך הפעילות הכלכלית היעילה יותר. </w:t>
      </w:r>
    </w:p>
    <w:p w14:paraId="75D952A0" w14:textId="0AB2D2BF" w:rsidR="00FC29E2" w:rsidRPr="0062242E" w:rsidRDefault="00833F65" w:rsidP="0062242E">
      <w:pPr>
        <w:pStyle w:val="a3"/>
        <w:numPr>
          <w:ilvl w:val="0"/>
          <w:numId w:val="2"/>
        </w:numPr>
        <w:rPr>
          <w:rFonts w:ascii="David" w:hAnsi="David" w:cs="David"/>
          <w:sz w:val="24"/>
          <w:szCs w:val="24"/>
        </w:rPr>
      </w:pPr>
      <w:r>
        <w:rPr>
          <w:rFonts w:ascii="David" w:hAnsi="David" w:cs="David" w:hint="cs"/>
          <w:b/>
          <w:bCs/>
          <w:sz w:val="24"/>
          <w:szCs w:val="24"/>
          <w:rtl/>
        </w:rPr>
        <w:t>ג'ורג' פלטשר</w:t>
      </w:r>
      <w:r w:rsidRPr="00833F65">
        <w:rPr>
          <w:rFonts w:ascii="David" w:hAnsi="David" w:cs="David" w:hint="cs"/>
          <w:sz w:val="24"/>
          <w:szCs w:val="24"/>
          <w:rtl/>
        </w:rPr>
        <w:t>:</w:t>
      </w:r>
      <w:r>
        <w:rPr>
          <w:rFonts w:ascii="David" w:hAnsi="David" w:cs="David" w:hint="cs"/>
          <w:sz w:val="24"/>
          <w:szCs w:val="24"/>
          <w:rtl/>
        </w:rPr>
        <w:t xml:space="preserve"> </w:t>
      </w:r>
      <w:r w:rsidR="0062242E" w:rsidRPr="0062242E">
        <w:rPr>
          <w:rFonts w:ascii="David" w:hAnsi="David" w:cs="David" w:hint="cs"/>
          <w:sz w:val="24"/>
          <w:szCs w:val="24"/>
          <w:rtl/>
        </w:rPr>
        <w:t xml:space="preserve">גישת הסיכונים ההדדיים והלא הדדיים. </w:t>
      </w:r>
      <w:r w:rsidR="0062242E" w:rsidRPr="00F44A7C">
        <w:rPr>
          <w:rFonts w:ascii="David" w:hAnsi="David" w:cs="David"/>
          <w:sz w:val="24"/>
          <w:szCs w:val="24"/>
          <w:rtl/>
        </w:rPr>
        <w:t xml:space="preserve">תפיסה של צדק מתקן הנגזרת מבחינת הסיכונים שכל צדק גורם למשנהו, והגוזרת אחריות מוחלטת בנסיבות העניין: סיכונים הדדיים או בלתי הדדיים. </w:t>
      </w:r>
      <w:r w:rsidR="0062242E" w:rsidRPr="00F44A7C">
        <w:rPr>
          <w:rFonts w:ascii="David" w:hAnsi="David" w:cs="David"/>
          <w:sz w:val="24"/>
          <w:szCs w:val="24"/>
          <w:rtl/>
        </w:rPr>
        <w:br/>
        <w:t>המעוול ישלם כאשר הוא מסכן את רעהו בסיכון חד-צדדי ובלתי הדדי.</w:t>
      </w:r>
      <w:r w:rsidR="0062242E">
        <w:rPr>
          <w:rFonts w:ascii="David" w:hAnsi="David" w:cs="David" w:hint="cs"/>
          <w:sz w:val="24"/>
          <w:szCs w:val="24"/>
          <w:rtl/>
        </w:rPr>
        <w:t xml:space="preserve"> </w:t>
      </w:r>
      <w:r w:rsidRPr="0062242E">
        <w:rPr>
          <w:rFonts w:ascii="David" w:hAnsi="David" w:cs="David" w:hint="cs"/>
          <w:sz w:val="24"/>
          <w:szCs w:val="24"/>
          <w:rtl/>
        </w:rPr>
        <w:t xml:space="preserve">כשהסיכון של המזיק הוא בלתי הדדי ביחס לניזוק אז מן הראוי לפצות. הדרישה היא שיהיה פער בין הסיכונים כך שתוטל אחריות ברשלנות על המזיק. בלתי הדדי זו משאית מסכנת מכונית, חד צדדי הוא מטוס המסכן את האנשים בקרקע. </w:t>
      </w:r>
      <w:r w:rsidR="003E0296" w:rsidRPr="0062242E">
        <w:rPr>
          <w:rFonts w:ascii="David" w:hAnsi="David" w:cs="David" w:hint="cs"/>
          <w:sz w:val="24"/>
          <w:szCs w:val="24"/>
          <w:rtl/>
        </w:rPr>
        <w:t xml:space="preserve">סיכון חד צדדי שאינו הדדי שהתממש, המחייב פיצוי מצד מי שמסכן. </w:t>
      </w:r>
      <w:r w:rsidR="00B32702" w:rsidRPr="0062242E">
        <w:rPr>
          <w:rFonts w:ascii="David" w:hAnsi="David" w:cs="David" w:hint="cs"/>
          <w:sz w:val="24"/>
          <w:szCs w:val="24"/>
          <w:rtl/>
        </w:rPr>
        <w:t xml:space="preserve">אחד הצדדים </w:t>
      </w:r>
      <w:r w:rsidR="00B32702" w:rsidRPr="0062242E">
        <w:rPr>
          <w:rFonts w:ascii="David" w:hAnsi="David" w:cs="David"/>
          <w:sz w:val="24"/>
          <w:szCs w:val="24"/>
          <w:rtl/>
        </w:rPr>
        <w:t>–</w:t>
      </w:r>
      <w:r w:rsidR="00B32702" w:rsidRPr="0062242E">
        <w:rPr>
          <w:rFonts w:ascii="David" w:hAnsi="David" w:cs="David" w:hint="cs"/>
          <w:sz w:val="24"/>
          <w:szCs w:val="24"/>
          <w:rtl/>
        </w:rPr>
        <w:t xml:space="preserve"> זה שמסכן יותר </w:t>
      </w:r>
      <w:r w:rsidR="00B32702" w:rsidRPr="0062242E">
        <w:rPr>
          <w:rFonts w:ascii="David" w:hAnsi="David" w:cs="David"/>
          <w:sz w:val="24"/>
          <w:szCs w:val="24"/>
          <w:rtl/>
        </w:rPr>
        <w:t>–</w:t>
      </w:r>
      <w:r w:rsidR="00B32702" w:rsidRPr="0062242E">
        <w:rPr>
          <w:rFonts w:ascii="David" w:hAnsi="David" w:cs="David" w:hint="cs"/>
          <w:sz w:val="24"/>
          <w:szCs w:val="24"/>
          <w:rtl/>
        </w:rPr>
        <w:t xml:space="preserve"> נושא בכל הנזק ואין פתרון חלקי. </w:t>
      </w:r>
    </w:p>
    <w:p w14:paraId="350159A1" w14:textId="22452C48" w:rsidR="0062242E" w:rsidRPr="0062242E" w:rsidRDefault="0038697A" w:rsidP="0062242E">
      <w:pPr>
        <w:pStyle w:val="a3"/>
        <w:numPr>
          <w:ilvl w:val="0"/>
          <w:numId w:val="2"/>
        </w:numPr>
        <w:rPr>
          <w:rFonts w:ascii="David" w:hAnsi="David" w:cs="David"/>
          <w:sz w:val="24"/>
          <w:szCs w:val="24"/>
          <w:rtl/>
        </w:rPr>
      </w:pPr>
      <w:r>
        <w:rPr>
          <w:rFonts w:ascii="David" w:hAnsi="David" w:cs="David" w:hint="cs"/>
          <w:b/>
          <w:bCs/>
          <w:sz w:val="24"/>
          <w:szCs w:val="24"/>
          <w:rtl/>
        </w:rPr>
        <w:t>אריסטו</w:t>
      </w:r>
      <w:r w:rsidRPr="0038697A">
        <w:rPr>
          <w:rFonts w:ascii="David" w:hAnsi="David" w:cs="David" w:hint="cs"/>
          <w:sz w:val="24"/>
          <w:szCs w:val="24"/>
          <w:rtl/>
        </w:rPr>
        <w:t>:</w:t>
      </w:r>
      <w:r>
        <w:rPr>
          <w:rFonts w:ascii="David" w:hAnsi="David" w:cs="David" w:hint="cs"/>
          <w:sz w:val="24"/>
          <w:szCs w:val="24"/>
          <w:rtl/>
        </w:rPr>
        <w:t xml:space="preserve"> </w:t>
      </w:r>
      <w:r w:rsidRPr="0038697A">
        <w:rPr>
          <w:rFonts w:ascii="David" w:hAnsi="David" w:cs="David"/>
          <w:sz w:val="24"/>
          <w:szCs w:val="24"/>
          <w:rtl/>
        </w:rPr>
        <w:t>לפי עקרון הצדק המתקן האריסטוטלי על המזיק לפצות את הניזוק פיצוי מלא כדי להשיבו למצב שבו היה לפני העוולה. דהיינו, האחריות הנזיקית אמורה להשפיע על המזיק והניזוק בלבד, ופירושה תיקון אי הצדק שגרם המזיק לניזוק.</w:t>
      </w:r>
      <w:r w:rsidRPr="0038697A">
        <w:rPr>
          <w:rFonts w:ascii="David" w:hAnsi="David" w:cs="David"/>
          <w:sz w:val="24"/>
          <w:szCs w:val="24"/>
          <w:rtl/>
        </w:rPr>
        <w:br/>
        <w:t xml:space="preserve">על המזיק לפצות את הניזוק בדיוק </w:t>
      </w:r>
      <w:r w:rsidRPr="0038697A">
        <w:rPr>
          <w:rFonts w:ascii="David" w:hAnsi="David" w:cs="David"/>
          <w:sz w:val="24"/>
          <w:szCs w:val="24"/>
          <w:u w:val="single"/>
          <w:rtl/>
        </w:rPr>
        <w:t>בגובה הנזק</w:t>
      </w:r>
      <w:r w:rsidRPr="0038697A">
        <w:rPr>
          <w:rFonts w:ascii="David" w:hAnsi="David" w:cs="David"/>
          <w:sz w:val="24"/>
          <w:szCs w:val="24"/>
          <w:rtl/>
        </w:rPr>
        <w:t xml:space="preserve"> שגרם לו, לא פחות ולא יותר, ועל </w:t>
      </w:r>
      <w:r w:rsidRPr="0038697A">
        <w:rPr>
          <w:rFonts w:ascii="David" w:hAnsi="David" w:cs="David"/>
          <w:sz w:val="24"/>
          <w:szCs w:val="24"/>
          <w:u w:val="single"/>
          <w:rtl/>
        </w:rPr>
        <w:t>הניזוק לקבל</w:t>
      </w:r>
      <w:r w:rsidRPr="0038697A">
        <w:rPr>
          <w:rFonts w:ascii="David" w:hAnsi="David" w:cs="David"/>
          <w:sz w:val="24"/>
          <w:szCs w:val="24"/>
          <w:rtl/>
        </w:rPr>
        <w:t xml:space="preserve"> פיצוי על הנזק שנגרם לו, לא פחות ולא יותר, ודווקא </w:t>
      </w:r>
      <w:r w:rsidRPr="0038697A">
        <w:rPr>
          <w:rFonts w:ascii="David" w:hAnsi="David" w:cs="David"/>
          <w:sz w:val="24"/>
          <w:szCs w:val="24"/>
          <w:u w:val="single"/>
          <w:rtl/>
        </w:rPr>
        <w:t>מהמזיק</w:t>
      </w:r>
      <w:r w:rsidRPr="0038697A">
        <w:rPr>
          <w:rFonts w:ascii="David" w:hAnsi="David" w:cs="David"/>
          <w:sz w:val="24"/>
          <w:szCs w:val="24"/>
          <w:rtl/>
        </w:rPr>
        <w:t>.</w:t>
      </w:r>
    </w:p>
    <w:p w14:paraId="6A2FE292" w14:textId="77777777" w:rsidR="0062242E" w:rsidRPr="0062242E" w:rsidRDefault="0062242E" w:rsidP="0062242E">
      <w:pPr>
        <w:pStyle w:val="a3"/>
        <w:numPr>
          <w:ilvl w:val="0"/>
          <w:numId w:val="2"/>
        </w:numPr>
        <w:rPr>
          <w:rFonts w:ascii="David" w:hAnsi="David" w:cs="David"/>
          <w:sz w:val="24"/>
          <w:szCs w:val="24"/>
          <w:rtl/>
        </w:rPr>
      </w:pPr>
      <w:r w:rsidRPr="0062242E">
        <w:rPr>
          <w:rFonts w:ascii="David" w:hAnsi="David" w:cs="David" w:hint="cs"/>
          <w:b/>
          <w:bCs/>
          <w:sz w:val="24"/>
          <w:szCs w:val="24"/>
          <w:rtl/>
        </w:rPr>
        <w:t>ווינברג:</w:t>
      </w:r>
      <w:r>
        <w:rPr>
          <w:rFonts w:ascii="David" w:hAnsi="David" w:cs="David" w:hint="cs"/>
          <w:sz w:val="24"/>
          <w:szCs w:val="24"/>
          <w:rtl/>
        </w:rPr>
        <w:t xml:space="preserve"> </w:t>
      </w:r>
      <w:r w:rsidRPr="0062242E">
        <w:rPr>
          <w:rFonts w:ascii="David" w:hAnsi="David" w:cs="David"/>
          <w:sz w:val="24"/>
          <w:szCs w:val="24"/>
          <w:rtl/>
        </w:rPr>
        <w:t>בחינת מטרת הצדק המתן מלמדת שאת הפתרון לסכסוך יש לבחון, בעיקר, בהתחשב בזהות שני הצדדים – המזיק והניזוק, (עקרון ה-</w:t>
      </w:r>
      <w:r w:rsidRPr="0062242E">
        <w:rPr>
          <w:rFonts w:ascii="David" w:hAnsi="David" w:cs="David"/>
          <w:sz w:val="24"/>
          <w:szCs w:val="24"/>
        </w:rPr>
        <w:t xml:space="preserve">Correlativity </w:t>
      </w:r>
      <w:r w:rsidRPr="0062242E">
        <w:rPr>
          <w:rFonts w:ascii="David" w:hAnsi="David" w:cs="David"/>
          <w:sz w:val="24"/>
          <w:szCs w:val="24"/>
          <w:rtl/>
        </w:rPr>
        <w:t xml:space="preserve">בלשונו של </w:t>
      </w:r>
      <w:proofErr w:type="spellStart"/>
      <w:r w:rsidRPr="0062242E">
        <w:rPr>
          <w:rFonts w:ascii="David" w:hAnsi="David" w:cs="David"/>
          <w:sz w:val="24"/>
          <w:szCs w:val="24"/>
          <w:rtl/>
        </w:rPr>
        <w:t>ווינריב</w:t>
      </w:r>
      <w:proofErr w:type="spellEnd"/>
      <w:r w:rsidRPr="0062242E">
        <w:rPr>
          <w:rFonts w:ascii="David" w:hAnsi="David" w:cs="David"/>
          <w:sz w:val="24"/>
          <w:szCs w:val="24"/>
          <w:rtl/>
        </w:rPr>
        <w:t>) ומהותה לאירוע שבו גרם המזיק נזק לניזוק.</w:t>
      </w:r>
      <w:r w:rsidRPr="0062242E">
        <w:rPr>
          <w:rFonts w:ascii="David" w:hAnsi="David" w:cs="David"/>
          <w:sz w:val="24"/>
          <w:szCs w:val="24"/>
          <w:rtl/>
        </w:rPr>
        <w:br/>
        <w:t xml:space="preserve">אולי בעל הגישה הקיצונית ביותר לעניין זה, שכן אין הוא מוכן להתחשב, אף לא במידה פחותה, בכל היבט אחר פרט ליחסים שבין הצדדים המבוססים על אשמתו של המזיק ועל חובתו לתקן את שעשה. בהיותו נשען על אשם, הצדק המתקן </w:t>
      </w:r>
      <w:proofErr w:type="spellStart"/>
      <w:r w:rsidRPr="0062242E">
        <w:rPr>
          <w:rFonts w:ascii="David" w:hAnsi="David" w:cs="David"/>
          <w:sz w:val="24"/>
          <w:szCs w:val="24"/>
          <w:rtl/>
        </w:rPr>
        <w:t>הווינרבי</w:t>
      </w:r>
      <w:proofErr w:type="spellEnd"/>
      <w:r w:rsidRPr="0062242E">
        <w:rPr>
          <w:rFonts w:ascii="David" w:hAnsi="David" w:cs="David"/>
          <w:sz w:val="24"/>
          <w:szCs w:val="24"/>
          <w:rtl/>
        </w:rPr>
        <w:t xml:space="preserve"> אינו מוכן לקבל משטרי אחריות שאינם מבוססים על אשם (דהיינו, על משטר אחריות של רשלנות). יתרה מכך, על פי גישה </w:t>
      </w:r>
      <w:proofErr w:type="spellStart"/>
      <w:r w:rsidRPr="0062242E">
        <w:rPr>
          <w:rFonts w:ascii="David" w:hAnsi="David" w:cs="David"/>
          <w:sz w:val="24"/>
          <w:szCs w:val="24"/>
          <w:rtl/>
        </w:rPr>
        <w:t>פומליסטית</w:t>
      </w:r>
      <w:proofErr w:type="spellEnd"/>
      <w:r w:rsidRPr="0062242E">
        <w:rPr>
          <w:rFonts w:ascii="David" w:hAnsi="David" w:cs="David"/>
          <w:sz w:val="24"/>
          <w:szCs w:val="24"/>
          <w:rtl/>
        </w:rPr>
        <w:t xml:space="preserve"> זו, הצדק המתקן גם אינו מתיישב עם עקרונות כללים ומטרות ציבוריות, כגון הרתעה. וגם לא עם צדק חלוקתי שגם מתמקד בעתיד ובהקצאת משאבים בחברה.</w:t>
      </w:r>
      <w:r w:rsidRPr="0062242E">
        <w:rPr>
          <w:rFonts w:ascii="David" w:hAnsi="David" w:cs="David"/>
          <w:sz w:val="24"/>
          <w:szCs w:val="24"/>
          <w:rtl/>
        </w:rPr>
        <w:br/>
        <w:t>גישתו המוניסטית של ווינרב מנוגדת לגישות פלורליסטיות לדיני הנזיקין, המנסות לבחון בצוותא את מטרות דיני הנזיקין כולן ואז להכריע מי מהן עדיפה בנסיבות העניין, או אם ניתן להתחשב ביותר מאשר מטרה אחת בנסיבות העניין.</w:t>
      </w:r>
      <w:r w:rsidRPr="0062242E">
        <w:rPr>
          <w:rFonts w:ascii="David" w:hAnsi="David" w:cs="David"/>
          <w:sz w:val="24"/>
          <w:szCs w:val="24"/>
          <w:rtl/>
        </w:rPr>
        <w:br/>
        <w:t>ווינרב אינו מכחיש אפשרות זו, אך, כאמור, הוא מתנגד לה מהטעם כי ערבוב המטרות השונות של דיני הנזיקין יביא, מתוך הניגודיות, לחוסר קוהרנטיות. לפיו צדק מתקן הוא חזות הכל, ובכל סכסוך נזיקי יש למצוא ולאתר נקודה של צדק מתקן. התחשבות בלעדית בו.</w:t>
      </w:r>
      <w:r w:rsidRPr="0062242E">
        <w:rPr>
          <w:rFonts w:ascii="David" w:hAnsi="David" w:cs="David"/>
          <w:sz w:val="24"/>
          <w:szCs w:val="24"/>
          <w:rtl/>
        </w:rPr>
        <w:br/>
        <w:t>(פס"ד חמד) גישת הצדק המתקן, המתמקדת בניזוק, דורשת לכאורה התעלמות מגורם משמעותי בנוסחת הנד – הלא הוא גורם העלות של מניעת הנזק – והתחשבות רק בהיקף הנזק ובהסתברות התרחשותו.</w:t>
      </w:r>
      <w:r w:rsidRPr="0062242E">
        <w:rPr>
          <w:rFonts w:ascii="David" w:hAnsi="David" w:cs="David"/>
          <w:sz w:val="24"/>
          <w:szCs w:val="24"/>
          <w:rtl/>
        </w:rPr>
        <w:br/>
        <w:t xml:space="preserve">אדם התרשל מקום שבו גרם נזק כתוצאה מסיכון אשר הסתברות התממשותו היא סבירה – תהא עלות מניעת הנזק אשר תהא.  </w:t>
      </w:r>
    </w:p>
    <w:p w14:paraId="79044404" w14:textId="77777777" w:rsidR="008149B3" w:rsidRDefault="008149B3" w:rsidP="008149B3">
      <w:pPr>
        <w:pStyle w:val="a3"/>
        <w:numPr>
          <w:ilvl w:val="0"/>
          <w:numId w:val="2"/>
        </w:numPr>
        <w:rPr>
          <w:rFonts w:ascii="David" w:hAnsi="David" w:cs="David"/>
          <w:sz w:val="24"/>
          <w:szCs w:val="24"/>
        </w:rPr>
      </w:pPr>
      <w:r>
        <w:rPr>
          <w:rFonts w:ascii="David" w:hAnsi="David" w:cs="David" w:hint="cs"/>
          <w:b/>
          <w:bCs/>
          <w:sz w:val="24"/>
          <w:szCs w:val="24"/>
          <w:rtl/>
        </w:rPr>
        <w:t>קלברזי</w:t>
      </w:r>
      <w:r w:rsidRPr="00FC29E2">
        <w:rPr>
          <w:rFonts w:ascii="David" w:hAnsi="David" w:cs="David" w:hint="cs"/>
          <w:sz w:val="24"/>
          <w:szCs w:val="24"/>
          <w:rtl/>
        </w:rPr>
        <w:t>:</w:t>
      </w:r>
      <w:r>
        <w:rPr>
          <w:rFonts w:ascii="David" w:hAnsi="David" w:cs="David" w:hint="cs"/>
          <w:sz w:val="24"/>
          <w:szCs w:val="24"/>
          <w:rtl/>
        </w:rPr>
        <w:t xml:space="preserve"> משטר "מונע הנזק הזול" שהשתכלל יחד עם הירשוף לכדי "השוקל הטוב" </w:t>
      </w:r>
      <w:r>
        <w:rPr>
          <w:rFonts w:ascii="David" w:hAnsi="David" w:cs="David"/>
          <w:sz w:val="24"/>
          <w:szCs w:val="24"/>
          <w:rtl/>
        </w:rPr>
        <w:t>–</w:t>
      </w:r>
      <w:r>
        <w:rPr>
          <w:rFonts w:ascii="David" w:hAnsi="David" w:cs="David" w:hint="cs"/>
          <w:sz w:val="24"/>
          <w:szCs w:val="24"/>
          <w:rtl/>
        </w:rPr>
        <w:t xml:space="preserve"> הגורם שיכול היה למנוע בצורה הטובה ביותר את הנזק </w:t>
      </w:r>
      <w:r>
        <w:rPr>
          <w:rFonts w:ascii="David" w:hAnsi="David" w:cs="David"/>
          <w:sz w:val="24"/>
          <w:szCs w:val="24"/>
          <w:rtl/>
        </w:rPr>
        <w:t>–</w:t>
      </w:r>
      <w:r>
        <w:rPr>
          <w:rFonts w:ascii="David" w:hAnsi="David" w:cs="David" w:hint="cs"/>
          <w:sz w:val="24"/>
          <w:szCs w:val="24"/>
          <w:rtl/>
        </w:rPr>
        <w:t xml:space="preserve"> הוא שיישא באחריות באופן מוחלט לנזק. יש מקרים שבהם הניזוק הוא השוקל הטוב, כגון שוני בשימוש במוצר בהשוואה לייעודו המקורי או טיפולים אלקטיביים (=לא משמעותיים). השוקל הטוב מביא לאחריות מוחלטת ומלאה, ולא חלקית, על-כן עליו לשאת בכל הנזק ולא רק בחלקו.</w:t>
      </w:r>
    </w:p>
    <w:p w14:paraId="023EFC48" w14:textId="77777777" w:rsidR="008149B3" w:rsidRPr="00F44A7C" w:rsidRDefault="008149B3" w:rsidP="008149B3">
      <w:pPr>
        <w:rPr>
          <w:rFonts w:ascii="David" w:hAnsi="David" w:cs="David"/>
          <w:sz w:val="24"/>
          <w:szCs w:val="24"/>
          <w:rtl/>
        </w:rPr>
      </w:pPr>
      <w:r w:rsidRPr="008149B3">
        <w:rPr>
          <w:rFonts w:ascii="David" w:hAnsi="David" w:cs="David" w:hint="cs"/>
          <w:b/>
          <w:bCs/>
          <w:sz w:val="24"/>
          <w:szCs w:val="24"/>
          <w:rtl/>
        </w:rPr>
        <w:t xml:space="preserve">קלברזי ומלמד: </w:t>
      </w:r>
      <w:r w:rsidRPr="00F44A7C">
        <w:rPr>
          <w:rFonts w:ascii="David" w:hAnsi="David" w:cs="David"/>
          <w:sz w:val="24"/>
          <w:szCs w:val="24"/>
          <w:rtl/>
        </w:rPr>
        <w:t>בעולם מציאותי לא ניתן להתעלם מהוצאות עסקה הכרוכות בין היתר בהשגת אינפורמציה, הוצאות של משא ומתן בין מזיקים וניזוקים פוטנציאליים והתמודדות עם קבוצות סחטניות וטפילות.</w:t>
      </w:r>
    </w:p>
    <w:p w14:paraId="4560F9E6" w14:textId="77777777" w:rsidR="008149B3" w:rsidRPr="00F44A7C" w:rsidRDefault="008149B3" w:rsidP="008149B3">
      <w:pPr>
        <w:rPr>
          <w:rFonts w:ascii="David" w:hAnsi="David" w:cs="David"/>
          <w:sz w:val="24"/>
          <w:szCs w:val="24"/>
          <w:rtl/>
        </w:rPr>
      </w:pPr>
      <w:r w:rsidRPr="00F44A7C">
        <w:rPr>
          <w:rFonts w:ascii="David" w:hAnsi="David" w:cs="David"/>
          <w:sz w:val="24"/>
          <w:szCs w:val="24"/>
          <w:rtl/>
        </w:rPr>
        <w:t>לדעת המלומדים, להכרעת ביהמ"ש ישנה חשיבות בעולם שיש בו הוצאות עסקה, בעיקר בשני סוגי החלטה עיקריים:</w:t>
      </w:r>
    </w:p>
    <w:p w14:paraId="345FB8AF" w14:textId="77777777" w:rsidR="008149B3" w:rsidRPr="00F44A7C" w:rsidRDefault="008149B3" w:rsidP="008149B3">
      <w:pPr>
        <w:numPr>
          <w:ilvl w:val="0"/>
          <w:numId w:val="4"/>
        </w:numPr>
        <w:rPr>
          <w:rFonts w:ascii="David" w:hAnsi="David" w:cs="David"/>
          <w:sz w:val="24"/>
          <w:szCs w:val="24"/>
        </w:rPr>
      </w:pPr>
      <w:r w:rsidRPr="00F44A7C">
        <w:rPr>
          <w:rFonts w:ascii="David" w:hAnsi="David" w:cs="David"/>
          <w:sz w:val="24"/>
          <w:szCs w:val="24"/>
          <w:rtl/>
        </w:rPr>
        <w:lastRenderedPageBreak/>
        <w:t>כלל הזכאות – על בית המשפט לקבוע למי תוענק הזכות להטריד או הזכות שלא להיות מוטרד.</w:t>
      </w:r>
    </w:p>
    <w:p w14:paraId="573CF108" w14:textId="77777777" w:rsidR="008149B3" w:rsidRPr="00F44A7C" w:rsidRDefault="008149B3" w:rsidP="008149B3">
      <w:pPr>
        <w:numPr>
          <w:ilvl w:val="0"/>
          <w:numId w:val="4"/>
        </w:numPr>
        <w:rPr>
          <w:rFonts w:ascii="David" w:hAnsi="David" w:cs="David"/>
          <w:sz w:val="24"/>
          <w:szCs w:val="24"/>
        </w:rPr>
      </w:pPr>
      <w:r w:rsidRPr="00F44A7C">
        <w:rPr>
          <w:rFonts w:ascii="David" w:hAnsi="David" w:cs="David"/>
          <w:sz w:val="24"/>
          <w:szCs w:val="24"/>
          <w:rtl/>
        </w:rPr>
        <w:t>כללי ההגנה על הזכאות – דרכו של ביהמ"ש לאכוף את הזכות תהיה באמצעות שימוש בשלושה עקרונות:</w:t>
      </w:r>
    </w:p>
    <w:p w14:paraId="57F7A97B" w14:textId="77777777" w:rsidR="008149B3" w:rsidRPr="00F44A7C" w:rsidRDefault="008149B3" w:rsidP="008149B3">
      <w:pPr>
        <w:numPr>
          <w:ilvl w:val="0"/>
          <w:numId w:val="5"/>
        </w:numPr>
        <w:rPr>
          <w:rFonts w:ascii="David" w:hAnsi="David" w:cs="David"/>
          <w:sz w:val="24"/>
          <w:szCs w:val="24"/>
        </w:rPr>
      </w:pPr>
      <w:r w:rsidRPr="00F44A7C">
        <w:rPr>
          <w:rFonts w:ascii="David" w:hAnsi="David" w:cs="David"/>
          <w:sz w:val="24"/>
          <w:szCs w:val="24"/>
          <w:rtl/>
        </w:rPr>
        <w:t>כלל קנייני – לא ניתן לקחת את הזכאות מהבעלים אלא בהסכמתם. ההגנה בפועל – צו מניעה נגד המטרד.</w:t>
      </w:r>
    </w:p>
    <w:p w14:paraId="532DAAE6" w14:textId="77777777" w:rsidR="008149B3" w:rsidRPr="00F44A7C" w:rsidRDefault="008149B3" w:rsidP="008149B3">
      <w:pPr>
        <w:numPr>
          <w:ilvl w:val="0"/>
          <w:numId w:val="5"/>
        </w:numPr>
        <w:rPr>
          <w:rFonts w:ascii="David" w:hAnsi="David" w:cs="David"/>
          <w:sz w:val="24"/>
          <w:szCs w:val="24"/>
        </w:rPr>
      </w:pPr>
      <w:r w:rsidRPr="00F44A7C">
        <w:rPr>
          <w:rFonts w:ascii="David" w:hAnsi="David" w:cs="David"/>
          <w:sz w:val="24"/>
          <w:szCs w:val="24"/>
          <w:rtl/>
        </w:rPr>
        <w:t>כלל אחריות – ניתן ליטול את הזכאות מהבעלים תמורת פיצוי.</w:t>
      </w:r>
    </w:p>
    <w:p w14:paraId="1A0223E1" w14:textId="77777777" w:rsidR="008149B3" w:rsidRPr="00F44A7C" w:rsidRDefault="008149B3" w:rsidP="008149B3">
      <w:pPr>
        <w:numPr>
          <w:ilvl w:val="0"/>
          <w:numId w:val="5"/>
        </w:numPr>
        <w:rPr>
          <w:rFonts w:ascii="David" w:hAnsi="David" w:cs="David"/>
          <w:sz w:val="24"/>
          <w:szCs w:val="24"/>
        </w:rPr>
      </w:pPr>
      <w:r w:rsidRPr="00F44A7C">
        <w:rPr>
          <w:rFonts w:ascii="David" w:hAnsi="David" w:cs="David"/>
          <w:sz w:val="24"/>
          <w:szCs w:val="24"/>
          <w:rtl/>
        </w:rPr>
        <w:t xml:space="preserve">כלל אי העבירות – איסור העברת הזכאות על-פי דין מטעמים פטרנליסטיים כמו הגנה על ערכי יסוד בחברה. לדוגמה, איסור על עבדות. </w:t>
      </w:r>
    </w:p>
    <w:p w14:paraId="5F273EE9" w14:textId="77777777" w:rsidR="008149B3" w:rsidRPr="00F44A7C" w:rsidRDefault="008149B3" w:rsidP="008149B3">
      <w:pPr>
        <w:rPr>
          <w:rFonts w:ascii="David" w:hAnsi="David" w:cs="David"/>
          <w:sz w:val="24"/>
          <w:szCs w:val="24"/>
        </w:rPr>
      </w:pPr>
      <w:r w:rsidRPr="00F44A7C">
        <w:rPr>
          <w:rFonts w:ascii="David" w:hAnsi="David" w:cs="David"/>
          <w:sz w:val="24"/>
          <w:szCs w:val="24"/>
          <w:rtl/>
        </w:rPr>
        <w:t>4 כללים לאיזון בין הזכאויות, במידה והזכאות עבירה</w:t>
      </w:r>
    </w:p>
    <w:p w14:paraId="7FA5581E" w14:textId="77777777" w:rsidR="008149B3" w:rsidRPr="00F44A7C" w:rsidRDefault="008149B3" w:rsidP="008149B3">
      <w:pPr>
        <w:numPr>
          <w:ilvl w:val="0"/>
          <w:numId w:val="6"/>
        </w:numPr>
        <w:rPr>
          <w:rFonts w:ascii="David" w:hAnsi="David" w:cs="David"/>
          <w:sz w:val="24"/>
          <w:szCs w:val="24"/>
        </w:rPr>
      </w:pPr>
      <w:r w:rsidRPr="00F44A7C">
        <w:rPr>
          <w:rFonts w:ascii="David" w:hAnsi="David" w:cs="David"/>
          <w:sz w:val="24"/>
          <w:szCs w:val="24"/>
          <w:rtl/>
        </w:rPr>
        <w:t>כלל קנייני לטובת הניזוק</w:t>
      </w:r>
      <w:r w:rsidRPr="00F44A7C">
        <w:rPr>
          <w:rFonts w:ascii="David" w:hAnsi="David" w:cs="David"/>
          <w:sz w:val="24"/>
          <w:szCs w:val="24"/>
          <w:rtl/>
        </w:rPr>
        <w:br/>
        <w:t>לבעל הזכאות יש זכות לקבל צו מניעה כנגד המטרד. מטרד יתאפשר אם המטריד יגיע לידי עסקה עם בעל הזכאות.</w:t>
      </w:r>
    </w:p>
    <w:p w14:paraId="0532712F" w14:textId="77777777" w:rsidR="008149B3" w:rsidRPr="00F44A7C" w:rsidRDefault="008149B3" w:rsidP="008149B3">
      <w:pPr>
        <w:numPr>
          <w:ilvl w:val="0"/>
          <w:numId w:val="6"/>
        </w:numPr>
        <w:rPr>
          <w:rFonts w:ascii="David" w:hAnsi="David" w:cs="David"/>
          <w:sz w:val="24"/>
          <w:szCs w:val="24"/>
        </w:rPr>
      </w:pPr>
      <w:r w:rsidRPr="00F44A7C">
        <w:rPr>
          <w:rFonts w:ascii="David" w:hAnsi="David" w:cs="David"/>
          <w:sz w:val="24"/>
          <w:szCs w:val="24"/>
          <w:rtl/>
        </w:rPr>
        <w:t>כלל אחריות לטובת הניזוק</w:t>
      </w:r>
      <w:r w:rsidRPr="00F44A7C">
        <w:rPr>
          <w:rFonts w:ascii="David" w:hAnsi="David" w:cs="David"/>
          <w:sz w:val="24"/>
          <w:szCs w:val="24"/>
          <w:rtl/>
        </w:rPr>
        <w:br/>
        <w:t>למטריד זכות להטריד כל עוד ישלם פיצויים למוטרד.</w:t>
      </w:r>
    </w:p>
    <w:p w14:paraId="7B2CDC55" w14:textId="77777777" w:rsidR="008149B3" w:rsidRPr="00F44A7C" w:rsidRDefault="008149B3" w:rsidP="008149B3">
      <w:pPr>
        <w:numPr>
          <w:ilvl w:val="0"/>
          <w:numId w:val="6"/>
        </w:numPr>
        <w:rPr>
          <w:rFonts w:ascii="David" w:hAnsi="David" w:cs="David"/>
          <w:sz w:val="24"/>
          <w:szCs w:val="24"/>
        </w:rPr>
      </w:pPr>
      <w:r w:rsidRPr="00F44A7C">
        <w:rPr>
          <w:rFonts w:ascii="David" w:hAnsi="David" w:cs="David"/>
          <w:sz w:val="24"/>
          <w:szCs w:val="24"/>
          <w:rtl/>
        </w:rPr>
        <w:t>כלל קנייני לטובת המזיק</w:t>
      </w:r>
      <w:r w:rsidRPr="00F44A7C">
        <w:rPr>
          <w:rFonts w:ascii="David" w:hAnsi="David" w:cs="David"/>
          <w:sz w:val="24"/>
          <w:szCs w:val="24"/>
          <w:rtl/>
        </w:rPr>
        <w:br/>
        <w:t>המוטרד יכול להגיע לעסקה עם המטריד לשם הפסקת המטרד.</w:t>
      </w:r>
    </w:p>
    <w:p w14:paraId="030D94EE" w14:textId="77777777" w:rsidR="008149B3" w:rsidRPr="00F44A7C" w:rsidRDefault="008149B3" w:rsidP="008149B3">
      <w:pPr>
        <w:numPr>
          <w:ilvl w:val="0"/>
          <w:numId w:val="6"/>
        </w:numPr>
        <w:rPr>
          <w:rFonts w:ascii="David" w:hAnsi="David" w:cs="David"/>
          <w:sz w:val="24"/>
          <w:szCs w:val="24"/>
        </w:rPr>
      </w:pPr>
      <w:r w:rsidRPr="00F44A7C">
        <w:rPr>
          <w:rFonts w:ascii="David" w:hAnsi="David" w:cs="David"/>
          <w:sz w:val="24"/>
          <w:szCs w:val="24"/>
          <w:rtl/>
        </w:rPr>
        <w:t>כלל אחריות לטובת המזיק</w:t>
      </w:r>
      <w:r w:rsidRPr="00F44A7C">
        <w:rPr>
          <w:rFonts w:ascii="David" w:hAnsi="David" w:cs="David"/>
          <w:sz w:val="24"/>
          <w:szCs w:val="24"/>
          <w:rtl/>
        </w:rPr>
        <w:br/>
        <w:t>למטריד זכות למטרד אך המוטרד יכול לחיות ללא מטרד אם ישלם למטריד את הנזק בגין אי פעילותו (פס"ד אריזונה).</w:t>
      </w:r>
    </w:p>
    <w:p w14:paraId="3B171F3D" w14:textId="5A28B7FF" w:rsidR="008149B3" w:rsidRDefault="008149B3" w:rsidP="008149B3">
      <w:pPr>
        <w:rPr>
          <w:rFonts w:ascii="David" w:hAnsi="David" w:cs="David"/>
          <w:sz w:val="24"/>
          <w:szCs w:val="24"/>
          <w:rtl/>
        </w:rPr>
      </w:pPr>
      <w:r w:rsidRPr="00F44A7C">
        <w:rPr>
          <w:rFonts w:ascii="David" w:hAnsi="David" w:cs="David"/>
          <w:sz w:val="24"/>
          <w:szCs w:val="24"/>
          <w:rtl/>
        </w:rPr>
        <w:t>יש מקרים בהם יש לשלב בין התרופות וליתן גם צו מניעה וגם תרופת פיצויים. מדובר במקרים בהם ניתן לצמצם את הפגיעה באופן משמעותי ולפצות על יתרת הפגיעה בכסף על מנת לצמצם את נזקו הכלכלי של המזיק (פס"ד אתא)</w:t>
      </w:r>
    </w:p>
    <w:p w14:paraId="6727A852" w14:textId="2537D06C" w:rsidR="008149B3" w:rsidRPr="000E4D1D" w:rsidRDefault="008149B3" w:rsidP="008149B3">
      <w:pPr>
        <w:pStyle w:val="a3"/>
        <w:numPr>
          <w:ilvl w:val="0"/>
          <w:numId w:val="2"/>
        </w:numPr>
        <w:rPr>
          <w:rFonts w:ascii="David" w:hAnsi="David" w:cs="David"/>
          <w:b/>
          <w:bCs/>
          <w:sz w:val="24"/>
          <w:szCs w:val="24"/>
        </w:rPr>
      </w:pPr>
      <w:r w:rsidRPr="000E4D1D">
        <w:rPr>
          <w:rFonts w:ascii="David" w:hAnsi="David" w:cs="David" w:hint="cs"/>
          <w:b/>
          <w:bCs/>
          <w:sz w:val="24"/>
          <w:szCs w:val="24"/>
          <w:rtl/>
        </w:rPr>
        <w:t>נוסחת לרנד-הנד:</w:t>
      </w:r>
    </w:p>
    <w:p w14:paraId="5CF33203" w14:textId="77777777" w:rsidR="008149B3" w:rsidRPr="008149B3" w:rsidRDefault="008149B3" w:rsidP="008149B3">
      <w:pPr>
        <w:ind w:left="720"/>
        <w:rPr>
          <w:rFonts w:ascii="David" w:hAnsi="David" w:cs="David"/>
          <w:sz w:val="24"/>
          <w:szCs w:val="24"/>
          <w:rtl/>
        </w:rPr>
      </w:pPr>
      <w:r w:rsidRPr="008149B3">
        <w:rPr>
          <w:rFonts w:ascii="David" w:hAnsi="David" w:cs="David"/>
          <w:sz w:val="24"/>
          <w:szCs w:val="24"/>
          <w:rtl/>
        </w:rPr>
        <w:t>משוואת שקלול זו.</w:t>
      </w:r>
      <w:r w:rsidRPr="008149B3">
        <w:rPr>
          <w:rFonts w:ascii="David" w:hAnsi="David" w:cs="David"/>
          <w:sz w:val="24"/>
          <w:szCs w:val="24"/>
          <w:rtl/>
        </w:rPr>
        <w:br/>
        <w:t xml:space="preserve">(פס"ד חמד) כאשר הנזק לניזוק הוא רב (/נזק חמור), והסתברות התרחשויות היא ניכרת (/הסתברות לקרות הנזק היא גבוהה מאוד), וכאשר האמצעים הנדרשים למניעת הנזק הם פעוטים (/הוצאות למניעתו נמוכות), ואין עניין לציבור בפעילות שגרמה לנזק (/האינטרס הציבורי נמוך) </w:t>
      </w:r>
      <w:r w:rsidRPr="00F44A7C">
        <w:sym w:font="Wingdings" w:char="F0DF"/>
      </w:r>
      <w:r w:rsidRPr="008149B3">
        <w:rPr>
          <w:rFonts w:ascii="David" w:hAnsi="David" w:cs="David"/>
          <w:sz w:val="24"/>
          <w:szCs w:val="24"/>
          <w:rtl/>
        </w:rPr>
        <w:t xml:space="preserve"> כאשר כל אלה מתקיימים, יקל עלינו לקבוע כי התנהגות שדרמה לנזק היא בלתי סבירה </w:t>
      </w:r>
      <w:r w:rsidRPr="00F44A7C">
        <w:sym w:font="Wingdings" w:char="F0DF"/>
      </w:r>
      <w:r w:rsidRPr="008149B3">
        <w:rPr>
          <w:rFonts w:ascii="David" w:hAnsi="David" w:cs="David"/>
          <w:sz w:val="24"/>
          <w:szCs w:val="24"/>
          <w:rtl/>
        </w:rPr>
        <w:t xml:space="preserve"> כך תגבר הנטייה להטיל את האחריות על המזיק.</w:t>
      </w:r>
    </w:p>
    <w:p w14:paraId="32050591" w14:textId="59DA8181" w:rsidR="006E7118" w:rsidRDefault="008149B3" w:rsidP="005A22DB">
      <w:pPr>
        <w:ind w:left="720"/>
        <w:rPr>
          <w:rFonts w:ascii="David" w:hAnsi="David" w:cs="David"/>
          <w:sz w:val="24"/>
          <w:szCs w:val="24"/>
          <w:rtl/>
        </w:rPr>
      </w:pPr>
      <w:r w:rsidRPr="008149B3">
        <w:rPr>
          <w:rFonts w:ascii="David" w:hAnsi="David" w:cs="David"/>
          <w:sz w:val="24"/>
          <w:szCs w:val="24"/>
          <w:rtl/>
        </w:rPr>
        <w:t>על המזיק להתחשב בהסתברות לרות הנזק (</w:t>
      </w:r>
      <w:r w:rsidRPr="008149B3">
        <w:rPr>
          <w:rFonts w:ascii="David" w:hAnsi="David" w:cs="David"/>
          <w:sz w:val="24"/>
          <w:szCs w:val="24"/>
        </w:rPr>
        <w:t>P</w:t>
      </w:r>
      <w:r w:rsidRPr="008149B3">
        <w:rPr>
          <w:rFonts w:ascii="David" w:hAnsi="David" w:cs="David"/>
          <w:sz w:val="24"/>
          <w:szCs w:val="24"/>
          <w:rtl/>
        </w:rPr>
        <w:t>), בשיעור הנזק (</w:t>
      </w:r>
      <w:r w:rsidRPr="008149B3">
        <w:rPr>
          <w:rFonts w:ascii="David" w:hAnsi="David" w:cs="David"/>
          <w:sz w:val="24"/>
          <w:szCs w:val="24"/>
        </w:rPr>
        <w:t>L</w:t>
      </w:r>
      <w:r w:rsidRPr="008149B3">
        <w:rPr>
          <w:rFonts w:ascii="David" w:hAnsi="David" w:cs="David"/>
          <w:sz w:val="24"/>
          <w:szCs w:val="24"/>
          <w:rtl/>
        </w:rPr>
        <w:t>) ובהוצאות למניעת הנזק (</w:t>
      </w:r>
      <w:r w:rsidRPr="008149B3">
        <w:rPr>
          <w:rFonts w:ascii="David" w:hAnsi="David" w:cs="David"/>
          <w:sz w:val="24"/>
          <w:szCs w:val="24"/>
        </w:rPr>
        <w:t>B</w:t>
      </w:r>
      <w:r w:rsidRPr="008149B3">
        <w:rPr>
          <w:rFonts w:ascii="David" w:hAnsi="David" w:cs="David"/>
          <w:sz w:val="24"/>
          <w:szCs w:val="24"/>
          <w:rtl/>
        </w:rPr>
        <w:t xml:space="preserve">). </w:t>
      </w:r>
      <w:r w:rsidRPr="008149B3">
        <w:rPr>
          <w:rFonts w:ascii="David" w:hAnsi="David" w:cs="David"/>
          <w:sz w:val="24"/>
          <w:szCs w:val="24"/>
          <w:rtl/>
        </w:rPr>
        <w:br/>
        <w:t>התנהגותו של המזיק אינה סבירה כאשר שיעור הנזק, בהתחשב בהסתברות התרחשותו, עולה על ההוצאות למניעתו (</w:t>
      </w:r>
      <w:r w:rsidRPr="008149B3">
        <w:rPr>
          <w:rFonts w:ascii="David" w:hAnsi="David" w:cs="David"/>
          <w:sz w:val="24"/>
          <w:szCs w:val="24"/>
        </w:rPr>
        <w:t>B&lt;PL</w:t>
      </w:r>
      <w:r w:rsidRPr="008149B3">
        <w:rPr>
          <w:rFonts w:ascii="David" w:hAnsi="David" w:cs="David"/>
          <w:sz w:val="24"/>
          <w:szCs w:val="24"/>
          <w:rtl/>
        </w:rPr>
        <w:t>)</w:t>
      </w:r>
      <w:r w:rsidRPr="008149B3">
        <w:rPr>
          <w:rFonts w:ascii="David" w:hAnsi="David" w:cs="David"/>
          <w:sz w:val="24"/>
          <w:szCs w:val="24"/>
          <w:rtl/>
        </w:rPr>
        <w:br/>
      </w:r>
      <w:r w:rsidRPr="008149B3">
        <w:rPr>
          <w:rFonts w:ascii="David" w:hAnsi="David" w:cs="David"/>
          <w:sz w:val="24"/>
          <w:szCs w:val="24"/>
          <w:highlight w:val="cyan"/>
          <w:rtl/>
        </w:rPr>
        <w:t>הנשיא ברק</w:t>
      </w:r>
      <w:r w:rsidRPr="008149B3">
        <w:rPr>
          <w:rFonts w:ascii="David" w:hAnsi="David" w:cs="David"/>
          <w:sz w:val="24"/>
          <w:szCs w:val="24"/>
          <w:rtl/>
        </w:rPr>
        <w:t xml:space="preserve"> – אין לקבע את המושג הסבירות הנוסחה זו. האדם הסביר אינו רק האדם היעיל. זהו גם האדם הצודק, ההוגן והמוסרי.</w:t>
      </w:r>
      <w:r w:rsidRPr="008149B3">
        <w:rPr>
          <w:rFonts w:ascii="David" w:hAnsi="David" w:cs="David"/>
          <w:sz w:val="24"/>
          <w:szCs w:val="24"/>
          <w:rtl/>
        </w:rPr>
        <w:br/>
      </w:r>
      <w:r w:rsidRPr="008149B3">
        <w:rPr>
          <w:rFonts w:ascii="David" w:hAnsi="David" w:cs="David"/>
          <w:sz w:val="24"/>
          <w:szCs w:val="24"/>
          <w:highlight w:val="cyan"/>
          <w:rtl/>
        </w:rPr>
        <w:t>השופט ריבלין</w:t>
      </w:r>
      <w:r w:rsidRPr="008149B3">
        <w:rPr>
          <w:rFonts w:ascii="David" w:hAnsi="David" w:cs="David"/>
          <w:sz w:val="24"/>
          <w:szCs w:val="24"/>
          <w:rtl/>
        </w:rPr>
        <w:t xml:space="preserve"> – הערכים נכללים וביהמ"ש יוצק את התוכן בנוסחה.</w:t>
      </w:r>
    </w:p>
    <w:p w14:paraId="2EA71E49" w14:textId="11B391E2" w:rsidR="005A22DB" w:rsidRPr="005A22DB" w:rsidRDefault="005A22DB" w:rsidP="005A22DB">
      <w:pPr>
        <w:pStyle w:val="a3"/>
        <w:numPr>
          <w:ilvl w:val="0"/>
          <w:numId w:val="2"/>
        </w:numPr>
        <w:rPr>
          <w:rFonts w:ascii="David" w:hAnsi="David" w:cs="David"/>
          <w:sz w:val="24"/>
          <w:szCs w:val="24"/>
          <w:rtl/>
        </w:rPr>
      </w:pPr>
      <w:r>
        <w:rPr>
          <w:rFonts w:ascii="David" w:hAnsi="David" w:cs="David" w:hint="cs"/>
          <w:sz w:val="24"/>
          <w:szCs w:val="24"/>
          <w:rtl/>
        </w:rPr>
        <w:t xml:space="preserve">גישתה הפמיניסטית של המלומדת האמריקאית </w:t>
      </w:r>
      <w:r w:rsidRPr="005A22DB">
        <w:rPr>
          <w:rFonts w:ascii="David" w:hAnsi="David" w:cs="David" w:hint="cs"/>
          <w:b/>
          <w:bCs/>
          <w:sz w:val="24"/>
          <w:szCs w:val="24"/>
          <w:rtl/>
        </w:rPr>
        <w:t>לסלי בנדר</w:t>
      </w:r>
      <w:r>
        <w:rPr>
          <w:rFonts w:ascii="David" w:hAnsi="David" w:cs="David" w:hint="cs"/>
          <w:b/>
          <w:bCs/>
          <w:sz w:val="24"/>
          <w:szCs w:val="24"/>
          <w:rtl/>
        </w:rPr>
        <w:t xml:space="preserve">. </w:t>
      </w:r>
      <w:r>
        <w:rPr>
          <w:rFonts w:ascii="David" w:hAnsi="David" w:cs="David" w:hint="cs"/>
          <w:sz w:val="24"/>
          <w:szCs w:val="24"/>
          <w:rtl/>
        </w:rPr>
        <w:t xml:space="preserve">בנדר מדברת על הפער המובנה במשכורתן של נשים לעומת גברים. כיוון שדיני הנזיקין לא יכולים לפתור בעיה זו מלכתחילה, בנדר טוענת שיש להיעזר בדיני הנזיקין על מנת לחלק בצורה שונה את "העוגה" בדיעבד. על פניו, כאשר גבר ואישה העובדים באותה עבודה ועושים תפקידים זהים, ירצו לקבל פיצוי לאחר תאונה כלשהי בה נפצעו באופן דומה, ייווצר פער בתשלום שיקבלו ברכיב אובדן כושר השתכרות וזאת משום הבדלי השכר ביניהם בחיי היומיום. במצב זה בנדר טוענת, כי ניתן להיעזר בדיני הנזיקין ולקבוע כי שניהם יקבלו סכום שווה, מתוך רצון לייצר שוויון ביניהם. דיני הנזיקין מהווים כלי </w:t>
      </w:r>
      <w:r>
        <w:rPr>
          <w:rFonts w:ascii="David" w:hAnsi="David" w:cs="David" w:hint="cs"/>
          <w:sz w:val="24"/>
          <w:szCs w:val="24"/>
          <w:rtl/>
        </w:rPr>
        <w:lastRenderedPageBreak/>
        <w:t xml:space="preserve">כדי ליצור חלוקה שווה יותר בעושר החברתי. חשוב לציין כי הסכום שיינתן לכל אחד מהם לא יוגדל בסך הכללי, אלא תהיה חלוקה שונה ברווחה המצרפית דבר שיתרום להגשמת הצדק החלוקתי. יש לשים לב כי ייתכנו מצבים בהם צדק חלוקתי מסוג זה עלול דווקא לפגוע בנשים ספציפיות. ייתכן וישנן נשים מובילות שמשכורתן זהה למשכורתם של הגברים, ובעת תביעה נזיקית, ייתכן ותיפגענה בגובה הפיצוי שיקבלו, אשר יהיה זהה לגובה פיצוי של אישה עם משכורת "רגילה". </w:t>
      </w:r>
    </w:p>
    <w:p w14:paraId="4B6D4B9A" w14:textId="39C69AE6" w:rsidR="006E7118" w:rsidRPr="006E7118" w:rsidRDefault="006E7118" w:rsidP="006E7118">
      <w:pPr>
        <w:pStyle w:val="a3"/>
        <w:numPr>
          <w:ilvl w:val="0"/>
          <w:numId w:val="1"/>
        </w:numPr>
        <w:rPr>
          <w:rFonts w:ascii="David" w:hAnsi="David" w:cs="David"/>
          <w:sz w:val="24"/>
          <w:szCs w:val="24"/>
        </w:rPr>
      </w:pPr>
      <w:r>
        <w:rPr>
          <w:rFonts w:ascii="David" w:hAnsi="David" w:cs="David" w:hint="cs"/>
          <w:b/>
          <w:bCs/>
          <w:sz w:val="24"/>
          <w:szCs w:val="24"/>
          <w:rtl/>
        </w:rPr>
        <w:t>מודלים של רשלנות</w:t>
      </w:r>
    </w:p>
    <w:p w14:paraId="13312BF2" w14:textId="22A8259D" w:rsidR="006E7118" w:rsidRDefault="006E7118" w:rsidP="006E7118">
      <w:pPr>
        <w:pStyle w:val="a3"/>
        <w:numPr>
          <w:ilvl w:val="0"/>
          <w:numId w:val="2"/>
        </w:numPr>
        <w:rPr>
          <w:rFonts w:ascii="David" w:hAnsi="David" w:cs="David"/>
          <w:sz w:val="24"/>
          <w:szCs w:val="24"/>
        </w:rPr>
      </w:pPr>
      <w:r>
        <w:rPr>
          <w:rFonts w:ascii="David" w:hAnsi="David" w:cs="David" w:hint="cs"/>
          <w:b/>
          <w:bCs/>
          <w:sz w:val="24"/>
          <w:szCs w:val="24"/>
          <w:rtl/>
        </w:rPr>
        <w:t xml:space="preserve">השופט עמית: </w:t>
      </w:r>
      <w:r w:rsidR="00A8434E">
        <w:rPr>
          <w:rFonts w:ascii="David" w:hAnsi="David" w:cs="David" w:hint="cs"/>
          <w:sz w:val="24"/>
          <w:szCs w:val="24"/>
          <w:rtl/>
        </w:rPr>
        <w:t xml:space="preserve">בפס"ד פלוני הוצג </w:t>
      </w:r>
      <w:r w:rsidR="003A0F18">
        <w:rPr>
          <w:rFonts w:ascii="David" w:hAnsi="David" w:cs="David" w:hint="cs"/>
          <w:sz w:val="24"/>
          <w:szCs w:val="24"/>
          <w:rtl/>
        </w:rPr>
        <w:t xml:space="preserve">מודל חלופי </w:t>
      </w:r>
      <w:r w:rsidR="00A869CE">
        <w:rPr>
          <w:rFonts w:ascii="David" w:hAnsi="David" w:cs="David" w:hint="cs"/>
          <w:sz w:val="24"/>
          <w:szCs w:val="24"/>
          <w:rtl/>
        </w:rPr>
        <w:t xml:space="preserve"> לבחינת יסודות עוולת הרשלנות, המהווה שינוי לגישה המסורתית אשר השתרשה בפסיקה. </w:t>
      </w:r>
      <w:r w:rsidR="003A0F18">
        <w:rPr>
          <w:rFonts w:ascii="David" w:hAnsi="David" w:cs="David" w:hint="cs"/>
          <w:sz w:val="24"/>
          <w:szCs w:val="24"/>
          <w:rtl/>
        </w:rPr>
        <w:t>"התרשלות תחילה"</w:t>
      </w:r>
      <w:r w:rsidR="00060C62">
        <w:rPr>
          <w:rFonts w:ascii="David" w:hAnsi="David" w:cs="David" w:hint="cs"/>
          <w:sz w:val="24"/>
          <w:szCs w:val="24"/>
          <w:rtl/>
        </w:rPr>
        <w:t xml:space="preserve"> (ובמסגרתו לבחון את הצפיות הטכנית</w:t>
      </w:r>
      <w:r w:rsidR="002437B9">
        <w:rPr>
          <w:rFonts w:ascii="David" w:hAnsi="David" w:cs="David" w:hint="cs"/>
          <w:sz w:val="24"/>
          <w:szCs w:val="24"/>
          <w:rtl/>
        </w:rPr>
        <w:t xml:space="preserve"> במועד ההתרחשות ולא בדיעבד</w:t>
      </w:r>
      <w:r w:rsidR="00060C62">
        <w:rPr>
          <w:rFonts w:ascii="David" w:hAnsi="David" w:cs="David" w:hint="cs"/>
          <w:sz w:val="24"/>
          <w:szCs w:val="24"/>
          <w:rtl/>
        </w:rPr>
        <w:t>)</w:t>
      </w:r>
      <w:r w:rsidR="003A0F18">
        <w:rPr>
          <w:rFonts w:ascii="David" w:hAnsi="David" w:cs="David" w:hint="cs"/>
          <w:sz w:val="24"/>
          <w:szCs w:val="24"/>
          <w:rtl/>
        </w:rPr>
        <w:t>, אשר יחול במרבית המקרים המשתייכים ל"ליבת דיני הנזיקין", ו</w:t>
      </w:r>
      <w:r w:rsidR="00060C62">
        <w:rPr>
          <w:rFonts w:ascii="David" w:hAnsi="David" w:cs="David" w:hint="cs"/>
          <w:sz w:val="24"/>
          <w:szCs w:val="24"/>
          <w:rtl/>
        </w:rPr>
        <w:t>רכיב "</w:t>
      </w:r>
      <w:r w:rsidR="003A0F18">
        <w:rPr>
          <w:rFonts w:ascii="David" w:hAnsi="David" w:cs="David" w:hint="cs"/>
          <w:sz w:val="24"/>
          <w:szCs w:val="24"/>
          <w:rtl/>
        </w:rPr>
        <w:t>חובת</w:t>
      </w:r>
      <w:r w:rsidR="00060C62">
        <w:rPr>
          <w:rFonts w:ascii="David" w:hAnsi="David" w:cs="David" w:hint="cs"/>
          <w:sz w:val="24"/>
          <w:szCs w:val="24"/>
          <w:rtl/>
        </w:rPr>
        <w:t>"</w:t>
      </w:r>
      <w:r w:rsidR="003A0F18">
        <w:rPr>
          <w:rFonts w:ascii="David" w:hAnsi="David" w:cs="David" w:hint="cs"/>
          <w:sz w:val="24"/>
          <w:szCs w:val="24"/>
          <w:rtl/>
        </w:rPr>
        <w:t xml:space="preserve"> הזהירות נבח</w:t>
      </w:r>
      <w:r w:rsidR="00060C62">
        <w:rPr>
          <w:rFonts w:ascii="David" w:hAnsi="David" w:cs="David" w:hint="cs"/>
          <w:sz w:val="24"/>
          <w:szCs w:val="24"/>
          <w:rtl/>
        </w:rPr>
        <w:t>ן</w:t>
      </w:r>
      <w:r w:rsidR="003A0F18">
        <w:rPr>
          <w:rFonts w:ascii="David" w:hAnsi="David" w:cs="David" w:hint="cs"/>
          <w:sz w:val="24"/>
          <w:szCs w:val="24"/>
          <w:rtl/>
        </w:rPr>
        <w:t xml:space="preserve"> דווקא בסוף במקרים אלה. </w:t>
      </w:r>
      <w:r w:rsidR="00060C62">
        <w:rPr>
          <w:rFonts w:ascii="David" w:hAnsi="David" w:cs="David" w:hint="cs"/>
          <w:sz w:val="24"/>
          <w:szCs w:val="24"/>
          <w:rtl/>
        </w:rPr>
        <w:t xml:space="preserve">בגדרה של בחינת החובה תיבחן הצפיות הנורמטיבית (האם צריך היה לצפות), או אז ייכנסו לתמונה שיקולי מדיניות אשר בגינם ייתכן כי יהיה זה רצוי לשלול אחריות, ובכללם: הרתעת יתר, עלויות התדיינות, עומס יתר על בתי המשפט ועל הקופה הציבורית ועוד, כאשר שיקולים אלה ייבחנו וישוקללו לפי מטרות דיני הנזיקין. </w:t>
      </w:r>
      <w:r w:rsidR="003A0F18">
        <w:rPr>
          <w:rFonts w:ascii="David" w:hAnsi="David" w:cs="David" w:hint="cs"/>
          <w:sz w:val="24"/>
          <w:szCs w:val="24"/>
          <w:rtl/>
        </w:rPr>
        <w:t>כמו כן, מבחן הקשר הסיבתי המשפטי של השופט עמית במודל שלו הוא מבחן הסיכון,</w:t>
      </w:r>
      <w:r w:rsidR="00060C62">
        <w:rPr>
          <w:rFonts w:ascii="David" w:hAnsi="David" w:cs="David" w:hint="cs"/>
          <w:sz w:val="24"/>
          <w:szCs w:val="24"/>
          <w:rtl/>
        </w:rPr>
        <w:t xml:space="preserve"> הבוחן בדיעבד אם ניתן היה לראות את ההתנהגות </w:t>
      </w:r>
      <w:proofErr w:type="spellStart"/>
      <w:r w:rsidR="00060C62">
        <w:rPr>
          <w:rFonts w:ascii="David" w:hAnsi="David" w:cs="David" w:hint="cs"/>
          <w:sz w:val="24"/>
          <w:szCs w:val="24"/>
          <w:rtl/>
        </w:rPr>
        <w:t>כעוולתית</w:t>
      </w:r>
      <w:proofErr w:type="spellEnd"/>
      <w:r w:rsidR="00060C62">
        <w:rPr>
          <w:rFonts w:ascii="David" w:hAnsi="David" w:cs="David" w:hint="cs"/>
          <w:sz w:val="24"/>
          <w:szCs w:val="24"/>
          <w:rtl/>
        </w:rPr>
        <w:t xml:space="preserve"> בעת התרחשותה,</w:t>
      </w:r>
      <w:r w:rsidR="003A0F18">
        <w:rPr>
          <w:rFonts w:ascii="David" w:hAnsi="David" w:cs="David" w:hint="cs"/>
          <w:sz w:val="24"/>
          <w:szCs w:val="24"/>
          <w:rtl/>
        </w:rPr>
        <w:t xml:space="preserve"> לעומת מבחן הצפיות הקיים במודל המסורתי של השופט ברק. אליבא </w:t>
      </w:r>
      <w:proofErr w:type="spellStart"/>
      <w:r w:rsidR="003A0F18">
        <w:rPr>
          <w:rFonts w:ascii="David" w:hAnsi="David" w:cs="David" w:hint="cs"/>
          <w:sz w:val="24"/>
          <w:szCs w:val="24"/>
          <w:rtl/>
        </w:rPr>
        <w:t>דשופט</w:t>
      </w:r>
      <w:proofErr w:type="spellEnd"/>
      <w:r w:rsidR="003A0F18">
        <w:rPr>
          <w:rFonts w:ascii="David" w:hAnsi="David" w:cs="David" w:hint="cs"/>
          <w:sz w:val="24"/>
          <w:szCs w:val="24"/>
          <w:rtl/>
        </w:rPr>
        <w:t xml:space="preserve"> עמית, במקרים גבוליים שאינם בליבת האחריות, יש לפתוח בשאלת חובת הזהירות בדומה למודל ברק.</w:t>
      </w:r>
    </w:p>
    <w:p w14:paraId="27B7CA3C" w14:textId="50D61D3D" w:rsidR="005A22DB" w:rsidRDefault="005A22DB" w:rsidP="005A22DB">
      <w:pPr>
        <w:pStyle w:val="a3"/>
        <w:ind w:left="1080"/>
        <w:rPr>
          <w:rFonts w:ascii="David" w:hAnsi="David" w:cs="David"/>
          <w:b/>
          <w:bCs/>
          <w:sz w:val="24"/>
          <w:szCs w:val="24"/>
          <w:rtl/>
        </w:rPr>
      </w:pPr>
    </w:p>
    <w:p w14:paraId="412C84E7" w14:textId="0464D2DA" w:rsidR="005A22DB" w:rsidRPr="005A22DB" w:rsidRDefault="005A22DB" w:rsidP="005A22DB">
      <w:pPr>
        <w:pStyle w:val="a3"/>
        <w:numPr>
          <w:ilvl w:val="0"/>
          <w:numId w:val="1"/>
        </w:numPr>
        <w:rPr>
          <w:rFonts w:ascii="David" w:hAnsi="David" w:cs="David"/>
          <w:sz w:val="24"/>
          <w:szCs w:val="24"/>
        </w:rPr>
      </w:pPr>
      <w:r>
        <w:rPr>
          <w:rFonts w:ascii="David" w:hAnsi="David" w:cs="David" w:hint="cs"/>
          <w:b/>
          <w:bCs/>
          <w:sz w:val="24"/>
          <w:szCs w:val="24"/>
          <w:rtl/>
        </w:rPr>
        <w:t>הטבת נזק</w:t>
      </w:r>
    </w:p>
    <w:p w14:paraId="2AF9A8E6" w14:textId="13F59938" w:rsidR="005A22DB" w:rsidRPr="005A22DB" w:rsidRDefault="00F45231" w:rsidP="005A22DB">
      <w:pPr>
        <w:ind w:left="360"/>
        <w:rPr>
          <w:rFonts w:ascii="David" w:hAnsi="David" w:cs="David"/>
          <w:sz w:val="24"/>
          <w:szCs w:val="24"/>
        </w:rPr>
      </w:pPr>
      <w:r>
        <w:rPr>
          <w:rFonts w:ascii="David" w:hAnsi="David" w:cs="David" w:hint="cs"/>
          <w:sz w:val="24"/>
          <w:szCs w:val="24"/>
          <w:rtl/>
        </w:rPr>
        <w:t xml:space="preserve">אדם שביצע הטבת נזק כלפי ניזוק כלשהו, נקרא "מיטיב הנזק" או בקיצור "מיטיב". המיטיב (לפי ס' 2) "רשאי... להיפרע את הטבת הנזק מן המזיק עד כדי סכום שהמזיק היה חייב למוטב על פי כל דין בשל גרימת נזק הגוף אלמלא הוטב הנזק על ידי המיטיב". כמו כן המיטיב יכול </w:t>
      </w:r>
      <w:proofErr w:type="spellStart"/>
      <w:r>
        <w:rPr>
          <w:rFonts w:ascii="David" w:hAnsi="David" w:cs="David" w:hint="cs"/>
          <w:sz w:val="24"/>
          <w:szCs w:val="24"/>
          <w:rtl/>
        </w:rPr>
        <w:t>להמחות</w:t>
      </w:r>
      <w:proofErr w:type="spellEnd"/>
      <w:r>
        <w:rPr>
          <w:rFonts w:ascii="David" w:hAnsi="David" w:cs="David" w:hint="cs"/>
          <w:sz w:val="24"/>
          <w:szCs w:val="24"/>
          <w:rtl/>
        </w:rPr>
        <w:t xml:space="preserve"> את זכותו (להבדיל מן הניזוק עצמו). חוק לתיקון דיני הנזיקין האזרחיים (הטבת נזקי גוף), מציין כי מדובר בהוצאות שהוצאו או שירות שניתן כדי לתקן נזק גוף, למנוע מניזוק החמרתו של נזק או נזק נוסף או להקל מסבלו, לרבות תמיכה שניתנה </w:t>
      </w:r>
      <w:r w:rsidR="00C0327B">
        <w:rPr>
          <w:rFonts w:ascii="David" w:hAnsi="David" w:cs="David" w:hint="cs"/>
          <w:sz w:val="24"/>
          <w:szCs w:val="24"/>
          <w:rtl/>
        </w:rPr>
        <w:t xml:space="preserve">לניזוק למחייתו ולמחיית בני ביתו שנצטרך לה עקב הנזק, וכן, אם מת הניזוק, תמיכה כאמור שניתנה לאדם הזכאי לפיצוי בשל כך מאת המזיק. הדוגמה הקלאסית היא ישיבה ליד הנפגע כדי לסעוד אותו ובינתיים חווה איבוד ימי עבודה. </w:t>
      </w:r>
      <w:r w:rsidR="00392D28">
        <w:rPr>
          <w:rFonts w:ascii="David" w:hAnsi="David" w:cs="David" w:hint="cs"/>
          <w:sz w:val="24"/>
          <w:szCs w:val="24"/>
          <w:rtl/>
        </w:rPr>
        <w:t xml:space="preserve">המזיק יצטרך לפצות כגובה ההטבה, ואם המיטיב משתכר פחות, לפי השתכרותו. </w:t>
      </w:r>
      <w:bookmarkStart w:id="0" w:name="_GoBack"/>
      <w:bookmarkEnd w:id="0"/>
    </w:p>
    <w:sectPr w:rsidR="005A22DB" w:rsidRPr="005A22DB" w:rsidSect="00E87350">
      <w:pgSz w:w="11906" w:h="16838" w:code="9"/>
      <w:pgMar w:top="1440" w:right="1797" w:bottom="1440" w:left="1797"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E2334"/>
    <w:multiLevelType w:val="hybridMultilevel"/>
    <w:tmpl w:val="7572FFDC"/>
    <w:lvl w:ilvl="0" w:tplc="00C0076E">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E412545"/>
    <w:multiLevelType w:val="hybridMultilevel"/>
    <w:tmpl w:val="2D848256"/>
    <w:lvl w:ilvl="0" w:tplc="A0D24706">
      <w:numFmt w:val="bullet"/>
      <w:lvlText w:val=""/>
      <w:lvlJc w:val="left"/>
      <w:pPr>
        <w:ind w:left="720" w:hanging="360"/>
      </w:pPr>
      <w:rPr>
        <w:rFonts w:ascii="Symbol" w:eastAsiaTheme="minorHAnsi" w:hAnsi="Symbol" w:cs="David"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030B66"/>
    <w:multiLevelType w:val="hybridMultilevel"/>
    <w:tmpl w:val="5B4A82DA"/>
    <w:lvl w:ilvl="0" w:tplc="10FA9F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640A251F"/>
    <w:multiLevelType w:val="hybridMultilevel"/>
    <w:tmpl w:val="1BEEE2E0"/>
    <w:lvl w:ilvl="0" w:tplc="4ACE2E28">
      <w:numFmt w:val="bullet"/>
      <w:lvlText w:val="-"/>
      <w:lvlJc w:val="left"/>
      <w:pPr>
        <w:ind w:left="1080" w:hanging="360"/>
      </w:pPr>
      <w:rPr>
        <w:rFonts w:ascii="David" w:eastAsiaTheme="minorHAnsi" w:hAnsi="David" w:cs="David"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CE5318D"/>
    <w:multiLevelType w:val="hybridMultilevel"/>
    <w:tmpl w:val="2BD4C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596D70"/>
    <w:multiLevelType w:val="hybridMultilevel"/>
    <w:tmpl w:val="09A67744"/>
    <w:lvl w:ilvl="0" w:tplc="E702C78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A0"/>
    <w:rsid w:val="00027B66"/>
    <w:rsid w:val="00060B60"/>
    <w:rsid w:val="00060C62"/>
    <w:rsid w:val="000D1E55"/>
    <w:rsid w:val="000E4D1D"/>
    <w:rsid w:val="00132386"/>
    <w:rsid w:val="00173026"/>
    <w:rsid w:val="00174E0C"/>
    <w:rsid w:val="0018752D"/>
    <w:rsid w:val="00194D4E"/>
    <w:rsid w:val="001C046F"/>
    <w:rsid w:val="001D2223"/>
    <w:rsid w:val="001E6C9C"/>
    <w:rsid w:val="001E6F7A"/>
    <w:rsid w:val="00216AB4"/>
    <w:rsid w:val="00222530"/>
    <w:rsid w:val="002437B9"/>
    <w:rsid w:val="00244E78"/>
    <w:rsid w:val="00254D4C"/>
    <w:rsid w:val="00255289"/>
    <w:rsid w:val="002764E0"/>
    <w:rsid w:val="002C1EF6"/>
    <w:rsid w:val="002D5DAF"/>
    <w:rsid w:val="0030054C"/>
    <w:rsid w:val="0038697A"/>
    <w:rsid w:val="00392D28"/>
    <w:rsid w:val="00395A74"/>
    <w:rsid w:val="003A0F18"/>
    <w:rsid w:val="003B0CE0"/>
    <w:rsid w:val="003D08B1"/>
    <w:rsid w:val="003E0296"/>
    <w:rsid w:val="003F1130"/>
    <w:rsid w:val="00403258"/>
    <w:rsid w:val="0047348D"/>
    <w:rsid w:val="004737C9"/>
    <w:rsid w:val="00482E29"/>
    <w:rsid w:val="00487C20"/>
    <w:rsid w:val="004A5581"/>
    <w:rsid w:val="004B0378"/>
    <w:rsid w:val="004C2F08"/>
    <w:rsid w:val="00521224"/>
    <w:rsid w:val="00533169"/>
    <w:rsid w:val="005626D6"/>
    <w:rsid w:val="0059109B"/>
    <w:rsid w:val="005A22DB"/>
    <w:rsid w:val="005B3ADE"/>
    <w:rsid w:val="005B6BAC"/>
    <w:rsid w:val="005C5E38"/>
    <w:rsid w:val="005D11A8"/>
    <w:rsid w:val="006141E6"/>
    <w:rsid w:val="0062242E"/>
    <w:rsid w:val="00626D7A"/>
    <w:rsid w:val="00635063"/>
    <w:rsid w:val="00676EF7"/>
    <w:rsid w:val="00686C7E"/>
    <w:rsid w:val="006A0191"/>
    <w:rsid w:val="006A69A1"/>
    <w:rsid w:val="006C5F09"/>
    <w:rsid w:val="006C71E6"/>
    <w:rsid w:val="006E7118"/>
    <w:rsid w:val="006F1664"/>
    <w:rsid w:val="0070111E"/>
    <w:rsid w:val="00763378"/>
    <w:rsid w:val="007823D7"/>
    <w:rsid w:val="00791896"/>
    <w:rsid w:val="007C4E20"/>
    <w:rsid w:val="008120D5"/>
    <w:rsid w:val="008149B3"/>
    <w:rsid w:val="00833F65"/>
    <w:rsid w:val="00842CEF"/>
    <w:rsid w:val="00850B9F"/>
    <w:rsid w:val="0086082C"/>
    <w:rsid w:val="00895324"/>
    <w:rsid w:val="00896921"/>
    <w:rsid w:val="00897B00"/>
    <w:rsid w:val="008E4ABF"/>
    <w:rsid w:val="00933618"/>
    <w:rsid w:val="009415D9"/>
    <w:rsid w:val="009740A4"/>
    <w:rsid w:val="00995E87"/>
    <w:rsid w:val="00A04AAF"/>
    <w:rsid w:val="00A35218"/>
    <w:rsid w:val="00A41389"/>
    <w:rsid w:val="00A8434E"/>
    <w:rsid w:val="00A869CE"/>
    <w:rsid w:val="00AA2DE4"/>
    <w:rsid w:val="00AB3895"/>
    <w:rsid w:val="00B23590"/>
    <w:rsid w:val="00B32702"/>
    <w:rsid w:val="00B654A5"/>
    <w:rsid w:val="00B77E01"/>
    <w:rsid w:val="00BD372D"/>
    <w:rsid w:val="00BD431F"/>
    <w:rsid w:val="00BE7ADC"/>
    <w:rsid w:val="00C031B0"/>
    <w:rsid w:val="00C0327B"/>
    <w:rsid w:val="00C501D2"/>
    <w:rsid w:val="00CA3FD7"/>
    <w:rsid w:val="00CA6375"/>
    <w:rsid w:val="00CB6701"/>
    <w:rsid w:val="00CB7433"/>
    <w:rsid w:val="00D1692D"/>
    <w:rsid w:val="00D22860"/>
    <w:rsid w:val="00D34716"/>
    <w:rsid w:val="00D60EF9"/>
    <w:rsid w:val="00D61A21"/>
    <w:rsid w:val="00D75F7C"/>
    <w:rsid w:val="00D818A0"/>
    <w:rsid w:val="00DA1DBE"/>
    <w:rsid w:val="00DB4D33"/>
    <w:rsid w:val="00DD4C48"/>
    <w:rsid w:val="00E24C08"/>
    <w:rsid w:val="00E80BEF"/>
    <w:rsid w:val="00E87350"/>
    <w:rsid w:val="00EA2692"/>
    <w:rsid w:val="00EB1D4C"/>
    <w:rsid w:val="00EB40F3"/>
    <w:rsid w:val="00EC1131"/>
    <w:rsid w:val="00EC79AE"/>
    <w:rsid w:val="00ED2A78"/>
    <w:rsid w:val="00ED7EAE"/>
    <w:rsid w:val="00EE7136"/>
    <w:rsid w:val="00EF63AC"/>
    <w:rsid w:val="00F11F1E"/>
    <w:rsid w:val="00F45231"/>
    <w:rsid w:val="00F55003"/>
    <w:rsid w:val="00FA7A4F"/>
    <w:rsid w:val="00FC29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8A44"/>
  <w15:chartTrackingRefBased/>
  <w15:docId w15:val="{F64299B9-F86C-44F4-9791-42B905EC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42D5F-2B0B-4ECA-B778-612BD0EA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8</Pages>
  <Words>3642</Words>
  <Characters>18214</Characters>
  <Application>Microsoft Office Word</Application>
  <DocSecurity>0</DocSecurity>
  <Lines>151</Lines>
  <Paragraphs>43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Valery</dc:creator>
  <cp:keywords/>
  <dc:description/>
  <cp:lastModifiedBy>Valery</cp:lastModifiedBy>
  <cp:revision>214</cp:revision>
  <cp:lastPrinted>2020-07-02T10:13:00Z</cp:lastPrinted>
  <dcterms:created xsi:type="dcterms:W3CDTF">2020-07-01T16:41:00Z</dcterms:created>
  <dcterms:modified xsi:type="dcterms:W3CDTF">2020-07-02T18:41:00Z</dcterms:modified>
</cp:coreProperties>
</file>