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55B" w:rsidRPr="00B82FFE" w:rsidRDefault="00F64FEE" w:rsidP="00B82FFE">
      <w:pPr>
        <w:bidi/>
        <w:spacing w:after="0" w:line="360" w:lineRule="auto"/>
        <w:jc w:val="center"/>
        <w:rPr>
          <w:rFonts w:ascii="David" w:hAnsi="David" w:cs="David"/>
          <w:b/>
          <w:bCs/>
          <w:sz w:val="28"/>
          <w:szCs w:val="28"/>
          <w:u w:val="single"/>
          <w:rtl/>
          <w:lang w:bidi="he-IL"/>
        </w:rPr>
      </w:pPr>
      <w:bookmarkStart w:id="0" w:name="_GoBack"/>
      <w:bookmarkEnd w:id="0"/>
      <w:r w:rsidRPr="00B82FFE">
        <w:rPr>
          <w:rFonts w:ascii="David" w:hAnsi="David" w:cs="David" w:hint="cs"/>
          <w:b/>
          <w:bCs/>
          <w:sz w:val="28"/>
          <w:szCs w:val="28"/>
          <w:u w:val="single"/>
          <w:rtl/>
          <w:lang w:bidi="he-IL"/>
        </w:rPr>
        <w:t>שאלות לדוגמא:</w:t>
      </w:r>
    </w:p>
    <w:p w:rsidR="00002CBC" w:rsidRDefault="00F64FEE" w:rsidP="00002CBC">
      <w:pPr>
        <w:bidi/>
        <w:spacing w:after="0" w:line="360" w:lineRule="auto"/>
        <w:jc w:val="both"/>
        <w:rPr>
          <w:rFonts w:ascii="David" w:hAnsi="David" w:cs="David"/>
          <w:b/>
          <w:bCs/>
          <w:rtl/>
          <w:lang w:bidi="he-IL"/>
        </w:rPr>
      </w:pPr>
      <w:r w:rsidRPr="00B82FFE">
        <w:rPr>
          <w:rFonts w:ascii="David" w:hAnsi="David" w:cs="David" w:hint="cs"/>
          <w:b/>
          <w:bCs/>
          <w:highlight w:val="yellow"/>
          <w:rtl/>
          <w:lang w:bidi="he-IL"/>
        </w:rPr>
        <w:t>1. "כי המשפט לאלוהים הוא".</w:t>
      </w:r>
      <w:r w:rsidRPr="00002CBC">
        <w:rPr>
          <w:rFonts w:ascii="David" w:hAnsi="David" w:cs="David" w:hint="cs"/>
          <w:b/>
          <w:bCs/>
          <w:rtl/>
          <w:lang w:bidi="he-IL"/>
        </w:rPr>
        <w:t xml:space="preserve"> </w:t>
      </w:r>
    </w:p>
    <w:p w:rsidR="00002CBC" w:rsidRDefault="00F64FEE" w:rsidP="00002CBC">
      <w:pPr>
        <w:bidi/>
        <w:spacing w:after="0" w:line="360" w:lineRule="auto"/>
        <w:jc w:val="both"/>
        <w:rPr>
          <w:rFonts w:ascii="David" w:hAnsi="David" w:cs="David"/>
          <w:rtl/>
          <w:lang w:bidi="he-IL"/>
        </w:rPr>
      </w:pPr>
      <w:r w:rsidRPr="00002CBC">
        <w:rPr>
          <w:rFonts w:ascii="David" w:hAnsi="David" w:cs="David" w:hint="cs"/>
          <w:b/>
          <w:bCs/>
          <w:rtl/>
          <w:lang w:bidi="he-IL"/>
        </w:rPr>
        <w:t>א. מה מקומו של אלוהים במשפט?</w:t>
      </w:r>
    </w:p>
    <w:p w:rsidR="00002CBC" w:rsidRDefault="00736BC5" w:rsidP="00002CBC">
      <w:pPr>
        <w:bidi/>
        <w:spacing w:after="0" w:line="360" w:lineRule="auto"/>
        <w:jc w:val="both"/>
        <w:rPr>
          <w:rFonts w:ascii="David" w:hAnsi="David" w:cs="David"/>
          <w:b/>
          <w:bCs/>
          <w:rtl/>
          <w:lang w:bidi="he-IL"/>
        </w:rPr>
      </w:pPr>
      <w:r>
        <w:rPr>
          <w:rFonts w:ascii="David" w:hAnsi="David" w:cs="David" w:hint="cs"/>
          <w:rtl/>
          <w:lang w:bidi="he-IL"/>
        </w:rPr>
        <w:t xml:space="preserve">לפי ר"א </w:t>
      </w:r>
      <w:r w:rsidR="00847AB6" w:rsidRPr="00002CBC">
        <w:rPr>
          <w:rFonts w:ascii="David" w:hAnsi="David" w:cs="David" w:hint="cs"/>
          <w:rtl/>
          <w:lang w:bidi="he-IL"/>
        </w:rPr>
        <w:t>בתוספת</w:t>
      </w:r>
      <w:r w:rsidR="00D31E75">
        <w:rPr>
          <w:rFonts w:ascii="David" w:hAnsi="David" w:cs="David" w:hint="cs"/>
          <w:rtl/>
          <w:lang w:bidi="he-IL"/>
        </w:rPr>
        <w:t>א</w:t>
      </w:r>
      <w:r w:rsidR="00847AB6" w:rsidRPr="00002CBC">
        <w:rPr>
          <w:rFonts w:ascii="David" w:hAnsi="David" w:cs="David" w:hint="cs"/>
          <w:rtl/>
          <w:lang w:bidi="he-IL"/>
        </w:rPr>
        <w:t xml:space="preserve"> לתלמוד הבבלי ניתן לרא</w:t>
      </w:r>
      <w:r>
        <w:rPr>
          <w:rFonts w:ascii="David" w:hAnsi="David" w:cs="David" w:hint="cs"/>
          <w:rtl/>
          <w:lang w:bidi="he-IL"/>
        </w:rPr>
        <w:t>ות כי הדיין חייב ללכת בדרך של "</w:t>
      </w:r>
      <w:r w:rsidR="00847AB6" w:rsidRPr="00002CBC">
        <w:rPr>
          <w:rFonts w:ascii="David" w:hAnsi="David" w:cs="David" w:hint="cs"/>
          <w:rtl/>
          <w:lang w:bidi="he-IL"/>
        </w:rPr>
        <w:t>י</w:t>
      </w:r>
      <w:r>
        <w:rPr>
          <w:rFonts w:ascii="David" w:hAnsi="David" w:cs="David" w:hint="cs"/>
          <w:rtl/>
          <w:lang w:bidi="he-IL"/>
        </w:rPr>
        <w:t>י</w:t>
      </w:r>
      <w:r w:rsidR="00847AB6" w:rsidRPr="00002CBC">
        <w:rPr>
          <w:rFonts w:ascii="David" w:hAnsi="David" w:cs="David" w:hint="cs"/>
          <w:rtl/>
          <w:lang w:bidi="he-IL"/>
        </w:rPr>
        <w:t xml:space="preserve">קוב הדין את ההר", שכן "המשפט לאלוהים הוא". התורה מתארת במונח "דן עמהם" את ההליך השיפוטי המתבצע מול ה'. ה' שופט יחד עם השופטים ואך על פי </w:t>
      </w:r>
      <w:r w:rsidR="00847AB6" w:rsidRPr="00002CBC">
        <w:rPr>
          <w:rFonts w:ascii="David" w:hAnsi="David" w:cs="David" w:hint="cs"/>
          <w:u w:val="single"/>
          <w:rtl/>
          <w:lang w:bidi="he-IL"/>
        </w:rPr>
        <w:t>ספר דברי הימים</w:t>
      </w:r>
      <w:r w:rsidR="00847AB6" w:rsidRPr="00002CBC">
        <w:rPr>
          <w:rFonts w:ascii="David" w:hAnsi="David" w:cs="David" w:hint="cs"/>
          <w:rtl/>
          <w:lang w:bidi="he-IL"/>
        </w:rPr>
        <w:t xml:space="preserve">, השופטים שופטים לפני ה'. למעשה, הדיינים לא שופטים בשביל הצדדים בסכסוך אלא בשביל ה'. </w:t>
      </w:r>
      <w:r w:rsidR="00847AB6" w:rsidRPr="00002CBC">
        <w:rPr>
          <w:rFonts w:ascii="David" w:hAnsi="David" w:cs="David" w:hint="cs"/>
          <w:highlight w:val="cyan"/>
          <w:rtl/>
          <w:lang w:bidi="he-IL"/>
        </w:rPr>
        <w:t>רש"י</w:t>
      </w:r>
      <w:r w:rsidR="00847AB6" w:rsidRPr="00002CBC">
        <w:rPr>
          <w:rFonts w:ascii="David" w:hAnsi="David" w:cs="David" w:hint="cs"/>
          <w:rtl/>
          <w:lang w:bidi="he-IL"/>
        </w:rPr>
        <w:t xml:space="preserve"> טוען כי על הדיינים לפעול כאילו אלוהים עומד לפניהם בדין. מכיוון והמשפט שייך לאלוהים ונעשה מולו, קל יותר להבין את עמדתו של </w:t>
      </w:r>
      <w:r w:rsidR="00847AB6" w:rsidRPr="00002CBC">
        <w:rPr>
          <w:rFonts w:ascii="David" w:hAnsi="David" w:cs="David" w:hint="cs"/>
          <w:highlight w:val="cyan"/>
          <w:rtl/>
          <w:lang w:bidi="he-IL"/>
        </w:rPr>
        <w:t>רבי אליעזר</w:t>
      </w:r>
      <w:r w:rsidR="00847AB6" w:rsidRPr="00002CBC">
        <w:rPr>
          <w:rFonts w:ascii="David" w:hAnsi="David" w:cs="David" w:hint="cs"/>
          <w:rtl/>
          <w:lang w:bidi="he-IL"/>
        </w:rPr>
        <w:t xml:space="preserve"> שכן יהיה זה חילול הקודש שלא לפסוק על פי חוקי התורה. משה בספר שמות טוען כי כאשר באים אליו למשפט, למעשה דורשים את אלוהים- הבעיה של שני הצדדים המסוכסכים היא לא העיקר, אלא העיקר הוא שהצדדים רוצים לדעת מה חוקי אלוהים בעניין. </w:t>
      </w:r>
      <w:r w:rsidR="00847AB6" w:rsidRPr="00002CBC">
        <w:rPr>
          <w:rFonts w:ascii="David" w:hAnsi="David" w:cs="David" w:hint="cs"/>
          <w:highlight w:val="cyan"/>
          <w:rtl/>
          <w:lang w:bidi="he-IL"/>
        </w:rPr>
        <w:t>רב א"י הכהן קוק</w:t>
      </w:r>
      <w:r w:rsidR="00847AB6" w:rsidRPr="00002CBC">
        <w:rPr>
          <w:rFonts w:ascii="David" w:hAnsi="David" w:cs="David" w:hint="cs"/>
          <w:rtl/>
          <w:lang w:bidi="he-IL"/>
        </w:rPr>
        <w:t xml:space="preserve"> טוען כי במשפט יש דרישת אלוהים, בית הדין בו המשפט הוא משפט אלוהים, הוא המקום בו אמור אתה לדון על פי הדין האלוהי. </w:t>
      </w:r>
    </w:p>
    <w:p w:rsidR="00002CBC" w:rsidRDefault="00F64FEE" w:rsidP="00002CBC">
      <w:pPr>
        <w:bidi/>
        <w:spacing w:after="0" w:line="360" w:lineRule="auto"/>
        <w:jc w:val="both"/>
        <w:rPr>
          <w:rFonts w:ascii="David" w:hAnsi="David" w:cs="David"/>
          <w:rtl/>
          <w:lang w:bidi="he-IL"/>
        </w:rPr>
      </w:pPr>
      <w:r w:rsidRPr="00002CBC">
        <w:rPr>
          <w:rFonts w:ascii="David" w:hAnsi="David" w:cs="David" w:hint="cs"/>
          <w:b/>
          <w:bCs/>
          <w:rtl/>
          <w:lang w:bidi="he-IL"/>
        </w:rPr>
        <w:t>ב. כיצד ניתן להבין את השימוש בשם אלוהים כמתאר את הדיינים?</w:t>
      </w:r>
    </w:p>
    <w:p w:rsidR="00847AB6" w:rsidRDefault="00847AB6" w:rsidP="00002CBC">
      <w:pPr>
        <w:bidi/>
        <w:spacing w:after="0" w:line="360" w:lineRule="auto"/>
        <w:jc w:val="both"/>
        <w:rPr>
          <w:rFonts w:ascii="David" w:hAnsi="David" w:cs="David"/>
          <w:rtl/>
          <w:lang w:bidi="he-IL"/>
        </w:rPr>
      </w:pPr>
      <w:r w:rsidRPr="00002CBC">
        <w:rPr>
          <w:rFonts w:ascii="David" w:hAnsi="David" w:cs="David" w:hint="cs"/>
          <w:highlight w:val="cyan"/>
          <w:rtl/>
          <w:lang w:bidi="he-IL"/>
        </w:rPr>
        <w:t>האבן עזרא</w:t>
      </w:r>
      <w:r w:rsidRPr="00002CBC">
        <w:rPr>
          <w:rFonts w:ascii="David" w:hAnsi="David" w:cs="David" w:hint="cs"/>
          <w:rtl/>
          <w:lang w:bidi="he-IL"/>
        </w:rPr>
        <w:t xml:space="preserve"> טוען כי השופטים שופטים על פי הדין המהותי של התורה, דין אלוהים, ולכן הוא מכנה אותם אלוהים. על פי פירושו, אלוהים לא צריך להיות נוכח בבית הדין אלא יש תורה של אלוהים אשר השופטים פועלים על פיה. לעומתו, </w:t>
      </w:r>
      <w:r w:rsidRPr="00002CBC">
        <w:rPr>
          <w:rFonts w:ascii="David" w:hAnsi="David" w:cs="David" w:hint="cs"/>
          <w:highlight w:val="cyan"/>
          <w:rtl/>
          <w:lang w:bidi="he-IL"/>
        </w:rPr>
        <w:t>הרמב"ן</w:t>
      </w:r>
      <w:r w:rsidRPr="00002CBC">
        <w:rPr>
          <w:rFonts w:ascii="David" w:hAnsi="David" w:cs="David" w:hint="cs"/>
          <w:rtl/>
          <w:lang w:bidi="he-IL"/>
        </w:rPr>
        <w:t xml:space="preserve"> טוען כי אלוהים נמצא לאורך כל ההליך, שכן לא ניתן להעלות על הדעת שאם אלוהים ברא את האנושות, אין לו אחריות לאופן שבו הדברים יתקיימו. לאלוהים יש שתי אפשרויות- 1. לפעול בצורה גלויה, אך נראה שזה לא אפשרי שכן אז לא תהיה לנו בחירה חופשית. 2. השופטים במקום אלוהים. הרמב"ן טוען כי השופטים לא מכונים אלוהים רק כי הם שופטים על פי משפטו, אלא מכיוון שיש להם שליחות- הם שליחיו של אלוהים. כמו כן, הוא טוען כי אלוהים נמצא יחד עם הדיינים </w:t>
      </w:r>
      <w:proofErr w:type="spellStart"/>
      <w:r w:rsidRPr="00002CBC">
        <w:rPr>
          <w:rFonts w:ascii="David" w:hAnsi="David" w:cs="David" w:hint="cs"/>
          <w:rtl/>
          <w:lang w:bidi="he-IL"/>
        </w:rPr>
        <w:t>במזן</w:t>
      </w:r>
      <w:proofErr w:type="spellEnd"/>
      <w:r w:rsidRPr="00002CBC">
        <w:rPr>
          <w:rFonts w:ascii="David" w:hAnsi="David" w:cs="David" w:hint="cs"/>
          <w:rtl/>
          <w:lang w:bidi="he-IL"/>
        </w:rPr>
        <w:t xml:space="preserve"> המשפט</w:t>
      </w:r>
      <w:r w:rsidR="006A6A34" w:rsidRPr="00002CBC">
        <w:rPr>
          <w:rFonts w:ascii="David" w:hAnsi="David" w:cs="David" w:hint="cs"/>
          <w:rtl/>
          <w:lang w:bidi="he-IL"/>
        </w:rPr>
        <w:t xml:space="preserve"> </w:t>
      </w:r>
      <w:r w:rsidRPr="00002CBC">
        <w:rPr>
          <w:rFonts w:ascii="David" w:hAnsi="David" w:cs="David" w:hint="cs"/>
          <w:rtl/>
          <w:lang w:bidi="he-IL"/>
        </w:rPr>
        <w:t xml:space="preserve">- ההרשעה היא של אלוהים ויש מעורבות ממשית שלו במשפט. על פי התלמוד הבבלי, כאשר יושבים שלושה דיינים בדין, השכינה שורה בהם. </w:t>
      </w:r>
      <w:r w:rsidR="00107882" w:rsidRPr="00002CBC">
        <w:rPr>
          <w:rFonts w:ascii="David" w:hAnsi="David" w:cs="David" w:hint="cs"/>
          <w:rtl/>
          <w:lang w:bidi="he-IL"/>
        </w:rPr>
        <w:t xml:space="preserve">בתוספתא מדובר על שני אנשים שרבים, </w:t>
      </w:r>
      <w:proofErr w:type="spellStart"/>
      <w:r w:rsidR="00107882" w:rsidRPr="00002CBC">
        <w:rPr>
          <w:rFonts w:ascii="David" w:hAnsi="David" w:cs="David" w:hint="cs"/>
          <w:rtl/>
          <w:lang w:bidi="he-IL"/>
        </w:rPr>
        <w:t>ומצויינים</w:t>
      </w:r>
      <w:proofErr w:type="spellEnd"/>
      <w:r w:rsidR="00107882" w:rsidRPr="00002CBC">
        <w:rPr>
          <w:rFonts w:ascii="David" w:hAnsi="David" w:cs="David" w:hint="cs"/>
          <w:rtl/>
          <w:lang w:bidi="he-IL"/>
        </w:rPr>
        <w:t xml:space="preserve"> פעמיים אלוהים- אם זה מציין את הדיינים, שהדין מתקיים מולם, ואת האלוהים אשר הדין שייך לו. </w:t>
      </w:r>
    </w:p>
    <w:p w:rsidR="00002CBC" w:rsidRPr="00002CBC" w:rsidRDefault="00002CBC" w:rsidP="00002CBC">
      <w:pPr>
        <w:bidi/>
        <w:spacing w:after="0" w:line="360" w:lineRule="auto"/>
        <w:jc w:val="both"/>
        <w:rPr>
          <w:rFonts w:ascii="David" w:hAnsi="David" w:cs="David"/>
          <w:rtl/>
          <w:lang w:bidi="he-IL"/>
        </w:rPr>
      </w:pPr>
    </w:p>
    <w:p w:rsidR="00002CBC" w:rsidRDefault="00F64FEE" w:rsidP="00002CBC">
      <w:pPr>
        <w:bidi/>
        <w:spacing w:after="0" w:line="360" w:lineRule="auto"/>
        <w:jc w:val="both"/>
        <w:rPr>
          <w:rFonts w:ascii="David" w:hAnsi="David" w:cs="David"/>
          <w:b/>
          <w:bCs/>
          <w:rtl/>
          <w:lang w:bidi="he-IL"/>
        </w:rPr>
      </w:pPr>
      <w:r w:rsidRPr="00002CBC">
        <w:rPr>
          <w:rFonts w:ascii="David" w:hAnsi="David" w:cs="David" w:hint="cs"/>
          <w:b/>
          <w:bCs/>
          <w:highlight w:val="yellow"/>
          <w:rtl/>
          <w:lang w:bidi="he-IL"/>
        </w:rPr>
        <w:t>2.</w:t>
      </w:r>
      <w:r w:rsidRPr="00002CBC">
        <w:rPr>
          <w:rFonts w:ascii="David" w:hAnsi="David" w:cs="David" w:hint="cs"/>
          <w:b/>
          <w:bCs/>
          <w:rtl/>
          <w:lang w:bidi="he-IL"/>
        </w:rPr>
        <w:t xml:space="preserve"> </w:t>
      </w:r>
    </w:p>
    <w:p w:rsidR="009E69AA" w:rsidRDefault="00F64FEE" w:rsidP="00002CBC">
      <w:pPr>
        <w:bidi/>
        <w:spacing w:after="0" w:line="360" w:lineRule="auto"/>
        <w:jc w:val="both"/>
        <w:rPr>
          <w:rFonts w:ascii="David" w:hAnsi="David" w:cs="David"/>
          <w:b/>
          <w:bCs/>
          <w:rtl/>
          <w:lang w:bidi="he-IL"/>
        </w:rPr>
      </w:pPr>
      <w:r w:rsidRPr="00002CBC">
        <w:rPr>
          <w:rFonts w:ascii="David" w:hAnsi="David" w:cs="David" w:hint="cs"/>
          <w:b/>
          <w:bCs/>
          <w:rtl/>
          <w:lang w:bidi="he-IL"/>
        </w:rPr>
        <w:t>א. כיצד יש להבין את המובא בתלמוד הירושלמי ביחס לרבי יוסי, שאמר "דין תורה איני יודע",</w:t>
      </w:r>
      <w:r w:rsidR="00A30372" w:rsidRPr="00002CBC">
        <w:rPr>
          <w:rFonts w:ascii="David" w:hAnsi="David" w:cs="David" w:hint="cs"/>
          <w:b/>
          <w:bCs/>
          <w:rtl/>
          <w:lang w:bidi="he-IL"/>
        </w:rPr>
        <w:t xml:space="preserve"> וביחס לרבי שמעון בר יוחאי, ששמח</w:t>
      </w:r>
      <w:r w:rsidRPr="00002CBC">
        <w:rPr>
          <w:rFonts w:ascii="David" w:hAnsi="David" w:cs="David" w:hint="cs"/>
          <w:b/>
          <w:bCs/>
          <w:rtl/>
          <w:lang w:bidi="he-IL"/>
        </w:rPr>
        <w:t xml:space="preserve"> על כך שניטלו דיני ממונות? השוו להתייחסותו של רבי עקיבא המופיעה באותו מקור.</w:t>
      </w:r>
      <w:r w:rsidR="00847AB6" w:rsidRPr="00002CBC">
        <w:rPr>
          <w:rFonts w:ascii="David" w:hAnsi="David" w:cs="David" w:hint="cs"/>
          <w:rtl/>
          <w:lang w:bidi="he-IL"/>
        </w:rPr>
        <w:t xml:space="preserve"> התלמוד הירושלמי מספר לנו סיפור בעל רקע היסטורי, בו באו שני אנשים בפני רבי יוסי ורצו להתדיין בפניו בדין תורה, אך הוא אמר שהוא אינו יודע את דין התורה. בהמשך מוצג רבי עקיבא האומר שבדין התורה יש נוכחות של אלוהים ובעלי הדין צריכים לקחת את זה בחש</w:t>
      </w:r>
      <w:r w:rsidR="006A6A34" w:rsidRPr="00002CBC">
        <w:rPr>
          <w:rFonts w:ascii="David" w:hAnsi="David" w:cs="David" w:hint="cs"/>
          <w:rtl/>
          <w:lang w:bidi="he-IL"/>
        </w:rPr>
        <w:t>בון כאשר הם טוענים. לאחר מכן, מ</w:t>
      </w:r>
      <w:r w:rsidR="00847AB6" w:rsidRPr="00002CBC">
        <w:rPr>
          <w:rFonts w:ascii="David" w:hAnsi="David" w:cs="David" w:hint="cs"/>
          <w:rtl/>
          <w:lang w:bidi="he-IL"/>
        </w:rPr>
        <w:t>ביא התלמוד הירושלמי מקור עצמאי לפיו עד החורבן לא ניתן היה לדון בענייני נפשות, אך לאחר מכן נטלו מבית הדין היהודי גם דיני המ</w:t>
      </w:r>
      <w:r w:rsidR="006A6A34" w:rsidRPr="00002CBC">
        <w:rPr>
          <w:rFonts w:ascii="David" w:hAnsi="David" w:cs="David" w:hint="cs"/>
          <w:rtl/>
          <w:lang w:bidi="he-IL"/>
        </w:rPr>
        <w:t>מונות בימי הרומאים. נראה כי ישנה</w:t>
      </w:r>
      <w:r w:rsidR="00847AB6" w:rsidRPr="00002CBC">
        <w:rPr>
          <w:rFonts w:ascii="David" w:hAnsi="David" w:cs="David" w:hint="cs"/>
          <w:rtl/>
          <w:lang w:bidi="he-IL"/>
        </w:rPr>
        <w:t xml:space="preserve"> </w:t>
      </w:r>
      <w:r w:rsidR="006A6A34" w:rsidRPr="00002CBC">
        <w:rPr>
          <w:rFonts w:ascii="David" w:hAnsi="David" w:cs="David" w:hint="cs"/>
          <w:rtl/>
          <w:lang w:bidi="he-IL"/>
        </w:rPr>
        <w:t>התאמה</w:t>
      </w:r>
      <w:r w:rsidR="00847AB6" w:rsidRPr="00002CBC">
        <w:rPr>
          <w:rFonts w:ascii="David" w:hAnsi="David" w:cs="David" w:hint="cs"/>
          <w:rtl/>
          <w:lang w:bidi="he-IL"/>
        </w:rPr>
        <w:t xml:space="preserve"> בין ההבנה של מה שקורה בהיסטוריה של עם ישראל לבין מעמד החכמים. רבי עקיבא נמצא בזמן שבו עדיין מתאפשר </w:t>
      </w:r>
      <w:r w:rsidR="009404AA" w:rsidRPr="00002CBC">
        <w:rPr>
          <w:rFonts w:ascii="David" w:hAnsi="David" w:cs="David" w:hint="cs"/>
          <w:rtl/>
          <w:lang w:bidi="he-IL"/>
        </w:rPr>
        <w:t xml:space="preserve">לעם ישראל לדון דין תורה, ולכן הוא רואה בדין זה, המקבל ליווי צמוד של אלוהים, כדין האידיאלי. ברגע שיש איסור לדון, גם הדיינים מבינים שהם חסרי עזרה מה' ולכן החכמים אומרים שהם לא יודעים לדון את דין התורה. </w:t>
      </w:r>
    </w:p>
    <w:p w:rsidR="00847AB6" w:rsidRDefault="00F64FEE" w:rsidP="009E69AA">
      <w:pPr>
        <w:bidi/>
        <w:spacing w:after="0" w:line="360" w:lineRule="auto"/>
        <w:jc w:val="both"/>
        <w:rPr>
          <w:rFonts w:ascii="David" w:hAnsi="David" w:cs="David"/>
          <w:rtl/>
          <w:lang w:bidi="he-IL"/>
        </w:rPr>
      </w:pPr>
      <w:r w:rsidRPr="00002CBC">
        <w:rPr>
          <w:rFonts w:ascii="David" w:hAnsi="David" w:cs="David" w:hint="cs"/>
          <w:b/>
          <w:bCs/>
          <w:rtl/>
          <w:lang w:bidi="he-IL"/>
        </w:rPr>
        <w:t>ב. מה לומד ברכיהו ליפשיץ מהמקור הנ"ל?</w:t>
      </w:r>
      <w:r w:rsidR="009404AA" w:rsidRPr="00002CBC">
        <w:rPr>
          <w:rFonts w:ascii="David" w:hAnsi="David" w:cs="David" w:hint="cs"/>
          <w:rtl/>
          <w:lang w:bidi="he-IL"/>
        </w:rPr>
        <w:t xml:space="preserve">ברכיהו ליפשיץ מבסס את תפיסתו על קטע זה וטוען כי כל עניינה של הפשרה זה יראת הדין. הדיין חושש מהאפשרות שלא יכוון לאמיתה של התורה, שלא יקלע למה שאמור היה להיות דין התורה, ולכן הפשרה מהווה מפלט. </w:t>
      </w:r>
      <w:r w:rsidR="009404AA" w:rsidRPr="00414537">
        <w:rPr>
          <w:rFonts w:ascii="David" w:hAnsi="David" w:cs="David" w:hint="cs"/>
          <w:highlight w:val="cyan"/>
          <w:rtl/>
          <w:lang w:bidi="he-IL"/>
        </w:rPr>
        <w:t>המרצה</w:t>
      </w:r>
      <w:r w:rsidR="009404AA" w:rsidRPr="00002CBC">
        <w:rPr>
          <w:rFonts w:ascii="David" w:hAnsi="David" w:cs="David" w:hint="cs"/>
          <w:rtl/>
          <w:lang w:bidi="he-IL"/>
        </w:rPr>
        <w:t xml:space="preserve"> לא מקבל עמדה זו וטוען כי רבי יוסי טען כי הוא יעשה כמיטב יכולתו, אך הוא לא רוצה שזה יקרא דין תורה. כמו כן, הקטע לא מוזכר בתלמוד הירושלמי בתוך סוגיית הפשרה ולכן, לדעת המר</w:t>
      </w:r>
      <w:r w:rsidR="00414537">
        <w:rPr>
          <w:rFonts w:ascii="David" w:hAnsi="David" w:cs="David" w:hint="cs"/>
          <w:rtl/>
          <w:lang w:bidi="he-IL"/>
        </w:rPr>
        <w:t>צ</w:t>
      </w:r>
      <w:r w:rsidR="009404AA" w:rsidRPr="00002CBC">
        <w:rPr>
          <w:rFonts w:ascii="David" w:hAnsi="David" w:cs="David" w:hint="cs"/>
          <w:rtl/>
          <w:lang w:bidi="he-IL"/>
        </w:rPr>
        <w:t xml:space="preserve">ה, תפקיד אחר לקטע- ככל שאנו רחוקים מהסנהדרין, הכל אצלנו לא תקין כעם, וקטע זה בא להסביר לנו שלמעשה החכמים נמצאים עם העם, ביחד, כחלק ממהלך של גלות. </w:t>
      </w:r>
    </w:p>
    <w:p w:rsidR="00002CBC" w:rsidRDefault="00002CBC" w:rsidP="00002CBC">
      <w:pPr>
        <w:bidi/>
        <w:spacing w:after="0" w:line="360" w:lineRule="auto"/>
        <w:jc w:val="both"/>
        <w:rPr>
          <w:rFonts w:ascii="David" w:hAnsi="David" w:cs="David"/>
          <w:rtl/>
          <w:lang w:bidi="he-IL"/>
        </w:rPr>
      </w:pPr>
    </w:p>
    <w:p w:rsidR="00002CBC" w:rsidRDefault="00F64FEE" w:rsidP="00002CBC">
      <w:pPr>
        <w:bidi/>
        <w:spacing w:after="0" w:line="360" w:lineRule="auto"/>
        <w:jc w:val="both"/>
        <w:rPr>
          <w:rFonts w:ascii="David" w:hAnsi="David" w:cs="David"/>
          <w:b/>
          <w:bCs/>
          <w:rtl/>
          <w:lang w:bidi="he-IL"/>
        </w:rPr>
      </w:pPr>
      <w:r w:rsidRPr="00002CBC">
        <w:rPr>
          <w:rFonts w:ascii="David" w:hAnsi="David" w:cs="David" w:hint="cs"/>
          <w:b/>
          <w:bCs/>
          <w:highlight w:val="yellow"/>
          <w:rtl/>
          <w:lang w:bidi="he-IL"/>
        </w:rPr>
        <w:lastRenderedPageBreak/>
        <w:t>3. פשרה בינארית-</w:t>
      </w:r>
    </w:p>
    <w:p w:rsidR="00002CBC" w:rsidRDefault="00F64FEE" w:rsidP="00002CBC">
      <w:pPr>
        <w:bidi/>
        <w:spacing w:after="0" w:line="360" w:lineRule="auto"/>
        <w:jc w:val="both"/>
        <w:rPr>
          <w:rFonts w:ascii="David" w:hAnsi="David" w:cs="David"/>
          <w:rtl/>
          <w:lang w:bidi="he-IL"/>
        </w:rPr>
      </w:pPr>
      <w:r w:rsidRPr="00002CBC">
        <w:rPr>
          <w:rFonts w:ascii="David" w:hAnsi="David" w:cs="David" w:hint="cs"/>
          <w:b/>
          <w:bCs/>
          <w:rtl/>
          <w:lang w:bidi="he-IL"/>
        </w:rPr>
        <w:t>א. כיצד ביסס ביהמ"ש העליון את פסק דינו על המשפט העברי?</w:t>
      </w:r>
    </w:p>
    <w:p w:rsidR="00002CBC" w:rsidRDefault="00A30372" w:rsidP="00002CBC">
      <w:pPr>
        <w:bidi/>
        <w:spacing w:after="0" w:line="360" w:lineRule="auto"/>
        <w:jc w:val="both"/>
        <w:rPr>
          <w:rFonts w:ascii="David" w:hAnsi="David" w:cs="David"/>
          <w:b/>
          <w:bCs/>
          <w:rtl/>
          <w:lang w:bidi="he-IL"/>
        </w:rPr>
      </w:pPr>
      <w:r w:rsidRPr="00002CBC">
        <w:rPr>
          <w:rFonts w:ascii="David" w:hAnsi="David" w:cs="David" w:hint="cs"/>
          <w:highlight w:val="green"/>
          <w:rtl/>
          <w:lang w:bidi="he-IL"/>
        </w:rPr>
        <w:t xml:space="preserve">בפס"ד </w:t>
      </w:r>
      <w:proofErr w:type="spellStart"/>
      <w:r w:rsidRPr="00002CBC">
        <w:rPr>
          <w:rFonts w:ascii="David" w:hAnsi="David" w:cs="David" w:hint="cs"/>
          <w:highlight w:val="green"/>
          <w:rtl/>
          <w:lang w:bidi="he-IL"/>
        </w:rPr>
        <w:t>אג</w:t>
      </w:r>
      <w:r w:rsidR="009D0734" w:rsidRPr="00002CBC">
        <w:rPr>
          <w:rFonts w:ascii="David" w:hAnsi="David" w:cs="David" w:hint="cs"/>
          <w:highlight w:val="green"/>
          <w:rtl/>
          <w:lang w:bidi="he-IL"/>
        </w:rPr>
        <w:t>יאפוליס</w:t>
      </w:r>
      <w:proofErr w:type="spellEnd"/>
      <w:r w:rsidR="009D0734" w:rsidRPr="00002CBC">
        <w:rPr>
          <w:rFonts w:ascii="David" w:hAnsi="David" w:cs="David" w:hint="cs"/>
          <w:rtl/>
          <w:lang w:bidi="he-IL"/>
        </w:rPr>
        <w:t>, צדדים הסכימו לסעיף 79(א), השופט אומר שהוא יפסוק על דרך הפשרה, אך לבסוף הוא דוחה את התביעה. הצדדים טוענים כי כאשר הסכימו לסעיף הם הסכימו לפשרה, אך לא חשבו שיכול להיות שיפסידו הכל, ולכן הגישו ערעור לעליון. נשאלה השאלה האם כאשר הצדדים מסכימים לפשרה, ניתן עדיין לפסוק על פי הדין המהותי, או שמ</w:t>
      </w:r>
      <w:r w:rsidR="00766CB4" w:rsidRPr="00002CBC">
        <w:rPr>
          <w:rFonts w:ascii="David" w:hAnsi="David" w:cs="David" w:hint="cs"/>
          <w:rtl/>
          <w:lang w:bidi="he-IL"/>
        </w:rPr>
        <w:t xml:space="preserve">א זה שולל אפשרות זו? </w:t>
      </w:r>
      <w:r w:rsidR="00766CB4" w:rsidRPr="00002CBC">
        <w:rPr>
          <w:rFonts w:ascii="David" w:hAnsi="David" w:cs="David" w:hint="cs"/>
          <w:highlight w:val="cyan"/>
          <w:rtl/>
          <w:lang w:bidi="he-IL"/>
        </w:rPr>
        <w:t>השופט אילן</w:t>
      </w:r>
      <w:r w:rsidR="00766CB4" w:rsidRPr="00002CBC">
        <w:rPr>
          <w:rFonts w:ascii="David" w:hAnsi="David" w:cs="David" w:hint="cs"/>
          <w:rtl/>
          <w:lang w:bidi="he-IL"/>
        </w:rPr>
        <w:t xml:space="preserve"> </w:t>
      </w:r>
      <w:r w:rsidR="009D0734" w:rsidRPr="00002CBC">
        <w:rPr>
          <w:rFonts w:ascii="David" w:hAnsi="David" w:cs="David" w:hint="cs"/>
          <w:rtl/>
          <w:lang w:bidi="he-IL"/>
        </w:rPr>
        <w:t xml:space="preserve">אומר שסעיף 79(א) לא קיים מחוץ לישראל ולכן הוא רוצה לבדוק במקורות המשפט העברי, שם נוסדה הפשרה, כיצד לקבוע את גבולותיה. הוא לוקח את נוסח שטר הבוררות "בין לדין בין לפשרה" וטוען כי על פי נוסח זה, השופט יכול לפסוק על פי הדין או לסטות ממנו ולפסוק אחרת. </w:t>
      </w:r>
    </w:p>
    <w:p w:rsidR="00002CBC" w:rsidRDefault="00F64FEE" w:rsidP="00002CBC">
      <w:pPr>
        <w:bidi/>
        <w:spacing w:after="0" w:line="360" w:lineRule="auto"/>
        <w:jc w:val="both"/>
        <w:rPr>
          <w:rFonts w:ascii="David" w:hAnsi="David" w:cs="David"/>
          <w:rtl/>
          <w:lang w:bidi="he-IL"/>
        </w:rPr>
      </w:pPr>
      <w:r w:rsidRPr="00002CBC">
        <w:rPr>
          <w:rFonts w:ascii="David" w:hAnsi="David" w:cs="David" w:hint="cs"/>
          <w:b/>
          <w:bCs/>
          <w:rtl/>
          <w:lang w:bidi="he-IL"/>
        </w:rPr>
        <w:t>ב. מהי הביקורת על פסק הדין?</w:t>
      </w:r>
    </w:p>
    <w:p w:rsidR="00766CB4" w:rsidRPr="00002CBC" w:rsidRDefault="009D0734" w:rsidP="00002CBC">
      <w:pPr>
        <w:bidi/>
        <w:spacing w:after="0" w:line="360" w:lineRule="auto"/>
        <w:jc w:val="both"/>
        <w:rPr>
          <w:rFonts w:ascii="David" w:hAnsi="David" w:cs="David"/>
          <w:rtl/>
          <w:lang w:bidi="he-IL"/>
        </w:rPr>
      </w:pPr>
      <w:r w:rsidRPr="00002CBC">
        <w:rPr>
          <w:rFonts w:ascii="David" w:hAnsi="David" w:cs="David" w:hint="cs"/>
          <w:u w:val="single"/>
          <w:rtl/>
          <w:lang w:bidi="he-IL"/>
        </w:rPr>
        <w:t xml:space="preserve">נראה כי ניתן להעלות מספר ביקורות על מהלכו של </w:t>
      </w:r>
      <w:r w:rsidRPr="00002CBC">
        <w:rPr>
          <w:rFonts w:ascii="David" w:hAnsi="David" w:cs="David" w:hint="cs"/>
          <w:highlight w:val="cyan"/>
          <w:u w:val="single"/>
          <w:rtl/>
          <w:lang w:bidi="he-IL"/>
        </w:rPr>
        <w:t>השופט אילן</w:t>
      </w:r>
      <w:r w:rsidRPr="00002CBC">
        <w:rPr>
          <w:rFonts w:ascii="David" w:hAnsi="David" w:cs="David" w:hint="cs"/>
          <w:rtl/>
          <w:lang w:bidi="he-IL"/>
        </w:rPr>
        <w:t xml:space="preserve">: </w:t>
      </w:r>
    </w:p>
    <w:p w:rsidR="00766CB4" w:rsidRPr="00002CBC" w:rsidRDefault="009D0734" w:rsidP="00002CBC">
      <w:pPr>
        <w:bidi/>
        <w:spacing w:after="0" w:line="360" w:lineRule="auto"/>
        <w:jc w:val="both"/>
        <w:rPr>
          <w:rFonts w:ascii="David" w:hAnsi="David" w:cs="David"/>
          <w:rtl/>
          <w:lang w:bidi="he-IL"/>
        </w:rPr>
      </w:pPr>
      <w:r w:rsidRPr="00002CBC">
        <w:rPr>
          <w:rFonts w:ascii="David" w:hAnsi="David" w:cs="David" w:hint="cs"/>
          <w:rtl/>
          <w:lang w:bidi="he-IL"/>
        </w:rPr>
        <w:t xml:space="preserve">א. יש לבחון את ההפרדה בין פשרה במשפט הישראלי לבין פשרה במשפט העברי. הפשרה במשפט הישראלי לא הזכירה ערכים כפי שהם מוזכרים במשפט העברי, שכן המטרה של המחוקק היא יעילות ומניעת ערעורים, והתעלמות מכך היא בעייתית. </w:t>
      </w:r>
    </w:p>
    <w:p w:rsidR="00766CB4" w:rsidRPr="00002CBC" w:rsidRDefault="009D0734" w:rsidP="00002CBC">
      <w:pPr>
        <w:bidi/>
        <w:spacing w:after="0" w:line="360" w:lineRule="auto"/>
        <w:jc w:val="both"/>
        <w:rPr>
          <w:rFonts w:ascii="David" w:hAnsi="David" w:cs="David"/>
          <w:rtl/>
          <w:lang w:bidi="he-IL"/>
        </w:rPr>
      </w:pPr>
      <w:r w:rsidRPr="00002CBC">
        <w:rPr>
          <w:rFonts w:ascii="David" w:hAnsi="David" w:cs="David" w:hint="cs"/>
          <w:rtl/>
          <w:lang w:bidi="he-IL"/>
        </w:rPr>
        <w:t>ב. נראה כי השופט מכניס משמעות לדברי ה</w:t>
      </w:r>
      <w:r w:rsidR="00766CB4" w:rsidRPr="00002CBC">
        <w:rPr>
          <w:rFonts w:ascii="David" w:hAnsi="David" w:cs="David" w:hint="cs"/>
          <w:rtl/>
          <w:lang w:bidi="he-IL"/>
        </w:rPr>
        <w:t xml:space="preserve">מחוקק אשר לא נקבעה. </w:t>
      </w:r>
    </w:p>
    <w:p w:rsidR="009D0734" w:rsidRDefault="00766CB4" w:rsidP="00002CBC">
      <w:pPr>
        <w:bidi/>
        <w:spacing w:after="0" w:line="360" w:lineRule="auto"/>
        <w:jc w:val="both"/>
        <w:rPr>
          <w:rFonts w:ascii="David" w:hAnsi="David" w:cs="David"/>
          <w:rtl/>
          <w:lang w:bidi="he-IL"/>
        </w:rPr>
      </w:pPr>
      <w:r w:rsidRPr="00002CBC">
        <w:rPr>
          <w:rFonts w:ascii="David" w:hAnsi="David" w:cs="David" w:hint="cs"/>
          <w:rtl/>
          <w:lang w:bidi="he-IL"/>
        </w:rPr>
        <w:t>ג. ישנה בעי</w:t>
      </w:r>
      <w:r w:rsidR="009D0734" w:rsidRPr="00002CBC">
        <w:rPr>
          <w:rFonts w:ascii="David" w:hAnsi="David" w:cs="David" w:hint="cs"/>
          <w:rtl/>
          <w:lang w:bidi="he-IL"/>
        </w:rPr>
        <w:t>ה עם התוצאה- לא ברור מתי יש לת</w:t>
      </w:r>
      <w:r w:rsidRPr="00002CBC">
        <w:rPr>
          <w:rFonts w:ascii="David" w:hAnsi="David" w:cs="David" w:hint="cs"/>
          <w:rtl/>
          <w:lang w:bidi="he-IL"/>
        </w:rPr>
        <w:t>ת</w:t>
      </w:r>
      <w:r w:rsidR="009D0734" w:rsidRPr="00002CBC">
        <w:rPr>
          <w:rFonts w:ascii="David" w:hAnsi="David" w:cs="David" w:hint="cs"/>
          <w:rtl/>
          <w:lang w:bidi="he-IL"/>
        </w:rPr>
        <w:t xml:space="preserve"> לשופט את הסמכות הזו. אם מדובר רק במקרה קיצוני בו השופט לא יראה סיבה לסטות מהדין המהותי, אין בעיה שכן גם במשפט העברי יכול הדיין להגיד שלא מצא שיקולים לסטות </w:t>
      </w:r>
      <w:r w:rsidRPr="00002CBC">
        <w:rPr>
          <w:rFonts w:ascii="David" w:hAnsi="David" w:cs="David" w:hint="cs"/>
          <w:rtl/>
          <w:lang w:bidi="he-IL"/>
        </w:rPr>
        <w:t>מה</w:t>
      </w:r>
      <w:r w:rsidR="009D0734" w:rsidRPr="00002CBC">
        <w:rPr>
          <w:rFonts w:ascii="David" w:hAnsi="David" w:cs="David" w:hint="cs"/>
          <w:rtl/>
          <w:lang w:bidi="he-IL"/>
        </w:rPr>
        <w:t xml:space="preserve">דין וללכת לפשרה, אך נראה כי רק במקרים כאלה זה יהיה סביר. </w:t>
      </w:r>
    </w:p>
    <w:p w:rsidR="00002CBC" w:rsidRPr="00002CBC" w:rsidRDefault="00002CBC" w:rsidP="00002CBC">
      <w:pPr>
        <w:bidi/>
        <w:spacing w:after="0" w:line="360" w:lineRule="auto"/>
        <w:jc w:val="both"/>
        <w:rPr>
          <w:rFonts w:ascii="David" w:hAnsi="David" w:cs="David"/>
          <w:rtl/>
          <w:lang w:bidi="he-IL"/>
        </w:rPr>
      </w:pPr>
    </w:p>
    <w:p w:rsidR="00002CBC" w:rsidRDefault="00F64FEE" w:rsidP="00002CBC">
      <w:pPr>
        <w:bidi/>
        <w:spacing w:after="0" w:line="360" w:lineRule="auto"/>
        <w:jc w:val="both"/>
        <w:rPr>
          <w:rFonts w:ascii="David" w:hAnsi="David" w:cs="David"/>
          <w:rtl/>
          <w:lang w:bidi="he-IL"/>
        </w:rPr>
      </w:pPr>
      <w:r w:rsidRPr="00002CBC">
        <w:rPr>
          <w:rFonts w:ascii="David" w:hAnsi="David" w:cs="David" w:hint="cs"/>
          <w:b/>
          <w:bCs/>
          <w:rtl/>
          <w:lang w:bidi="he-IL"/>
        </w:rPr>
        <w:t>4. האם ניתן לכפות פשרה במקרה שעל פי הדין אחד מבעלי הדין מתחייב בשבועה?</w:t>
      </w:r>
    </w:p>
    <w:p w:rsidR="00484D01" w:rsidRPr="00002CBC" w:rsidRDefault="001216BB" w:rsidP="00002CBC">
      <w:pPr>
        <w:bidi/>
        <w:spacing w:after="0" w:line="360" w:lineRule="auto"/>
        <w:jc w:val="both"/>
        <w:rPr>
          <w:rFonts w:ascii="David" w:hAnsi="David" w:cs="David"/>
          <w:rtl/>
          <w:lang w:bidi="he-IL"/>
        </w:rPr>
      </w:pPr>
      <w:r w:rsidRPr="00002CBC">
        <w:rPr>
          <w:rFonts w:ascii="David" w:hAnsi="David" w:cs="David" w:hint="cs"/>
          <w:rtl/>
          <w:lang w:bidi="he-IL"/>
        </w:rPr>
        <w:t xml:space="preserve">על פי </w:t>
      </w:r>
      <w:proofErr w:type="spellStart"/>
      <w:r w:rsidR="00305474" w:rsidRPr="00002CBC">
        <w:rPr>
          <w:rFonts w:ascii="David" w:hAnsi="David" w:cs="David" w:hint="cs"/>
          <w:b/>
          <w:bCs/>
          <w:rtl/>
          <w:lang w:bidi="he-IL"/>
        </w:rPr>
        <w:t>פד"ר</w:t>
      </w:r>
      <w:proofErr w:type="spellEnd"/>
      <w:r w:rsidRPr="00002CBC">
        <w:rPr>
          <w:rFonts w:ascii="David" w:hAnsi="David" w:cs="David" w:hint="cs"/>
          <w:b/>
          <w:bCs/>
          <w:rtl/>
          <w:lang w:bidi="he-IL"/>
        </w:rPr>
        <w:t xml:space="preserve"> ב'</w:t>
      </w:r>
      <w:r w:rsidR="00305474" w:rsidRPr="00002CBC">
        <w:rPr>
          <w:rFonts w:ascii="David" w:hAnsi="David" w:cs="David" w:hint="cs"/>
          <w:rtl/>
          <w:lang w:bidi="he-IL"/>
        </w:rPr>
        <w:t>, חלק מתפקידי בית הדין הוא למנוע חיוב בשבועה בכל אפשרות. לכן, הם יכולים להנחית על הצדדים חיוב תשלום בתמורה לשבועה, סוג של פשרה שכל מטרתה היא ה</w:t>
      </w:r>
      <w:r w:rsidRPr="00002CBC">
        <w:rPr>
          <w:rFonts w:ascii="David" w:hAnsi="David" w:cs="David" w:hint="cs"/>
          <w:rtl/>
          <w:lang w:bidi="he-IL"/>
        </w:rPr>
        <w:t>י</w:t>
      </w:r>
      <w:r w:rsidR="00305474" w:rsidRPr="00002CBC">
        <w:rPr>
          <w:rFonts w:ascii="David" w:hAnsi="David" w:cs="David" w:hint="cs"/>
          <w:rtl/>
          <w:lang w:bidi="he-IL"/>
        </w:rPr>
        <w:t>מנעות מהשבועה. כך הם מפרשים את השולחן ערוך אשר מאפשר לכפות על הצדדים פשרה שמשמעותה תשלום סך כלשהו של כסף במקום השבועה. על פי תקנות הדיון בבתי הדין הרבניים, לבית הדין יש עניין למצוא דרך לחסוך את השבועה. אם הצדדים לא מסכימים, התקנות מכירות במצב בו בית הדין משביע</w:t>
      </w:r>
      <w:r w:rsidR="00305474" w:rsidRPr="00002CBC">
        <w:rPr>
          <w:rFonts w:ascii="David" w:hAnsi="David" w:cs="David" w:hint="cs"/>
          <w:u w:val="single"/>
          <w:rtl/>
          <w:lang w:bidi="he-IL"/>
        </w:rPr>
        <w:t xml:space="preserve">. לכן טוען </w:t>
      </w:r>
      <w:r w:rsidR="00305474" w:rsidRPr="00002CBC">
        <w:rPr>
          <w:rFonts w:ascii="David" w:hAnsi="David" w:cs="David" w:hint="cs"/>
          <w:highlight w:val="cyan"/>
          <w:u w:val="single"/>
          <w:rtl/>
          <w:lang w:bidi="he-IL"/>
        </w:rPr>
        <w:t>המרצה</w:t>
      </w:r>
      <w:r w:rsidR="00305474" w:rsidRPr="00002CBC">
        <w:rPr>
          <w:rFonts w:ascii="David" w:hAnsi="David" w:cs="David" w:hint="cs"/>
          <w:u w:val="single"/>
          <w:rtl/>
          <w:lang w:bidi="he-IL"/>
        </w:rPr>
        <w:t xml:space="preserve"> כי הפרשנות הנכונה הינה </w:t>
      </w:r>
      <w:proofErr w:type="spellStart"/>
      <w:r w:rsidR="00305474" w:rsidRPr="00002CBC">
        <w:rPr>
          <w:rFonts w:ascii="David" w:hAnsi="David" w:cs="David" w:hint="cs"/>
          <w:u w:val="single"/>
          <w:rtl/>
          <w:lang w:bidi="he-IL"/>
        </w:rPr>
        <w:t>שלביד"ר</w:t>
      </w:r>
      <w:proofErr w:type="spellEnd"/>
      <w:r w:rsidR="00305474" w:rsidRPr="00002CBC">
        <w:rPr>
          <w:rFonts w:ascii="David" w:hAnsi="David" w:cs="David" w:hint="cs"/>
          <w:u w:val="single"/>
          <w:rtl/>
          <w:lang w:bidi="he-IL"/>
        </w:rPr>
        <w:t xml:space="preserve"> אין סמכות לכפות פשרה על הצדדים כדי </w:t>
      </w:r>
      <w:proofErr w:type="spellStart"/>
      <w:r w:rsidR="00305474" w:rsidRPr="00002CBC">
        <w:rPr>
          <w:rFonts w:ascii="David" w:hAnsi="David" w:cs="David" w:hint="cs"/>
          <w:u w:val="single"/>
          <w:rtl/>
          <w:lang w:bidi="he-IL"/>
        </w:rPr>
        <w:t>להמנע</w:t>
      </w:r>
      <w:proofErr w:type="spellEnd"/>
      <w:r w:rsidR="00305474" w:rsidRPr="00002CBC">
        <w:rPr>
          <w:rFonts w:ascii="David" w:hAnsi="David" w:cs="David" w:hint="cs"/>
          <w:u w:val="single"/>
          <w:rtl/>
          <w:lang w:bidi="he-IL"/>
        </w:rPr>
        <w:t xml:space="preserve"> משבועה</w:t>
      </w:r>
      <w:r w:rsidR="00305474" w:rsidRPr="00002CBC">
        <w:rPr>
          <w:rFonts w:ascii="David" w:hAnsi="David" w:cs="David" w:hint="cs"/>
          <w:rtl/>
          <w:lang w:bidi="he-IL"/>
        </w:rPr>
        <w:t xml:space="preserve">. כמו כן, השולחן ערוך מסתמך על דברי התוספות אשר מאפשרים את חריג השבועה, אך לא נאמר שם כי יש סמכות לכפות על הצדדים להתפשר, אלא "מותר"- כל הסוגיה מבוססת על פשרה בהסכמה. </w:t>
      </w:r>
    </w:p>
    <w:p w:rsidR="006550E1" w:rsidRDefault="006550E1" w:rsidP="00002CBC">
      <w:pPr>
        <w:bidi/>
        <w:spacing w:after="0" w:line="360" w:lineRule="auto"/>
        <w:jc w:val="both"/>
        <w:rPr>
          <w:rFonts w:ascii="David" w:hAnsi="David" w:cs="David"/>
          <w:rtl/>
          <w:lang w:bidi="he-IL"/>
        </w:rPr>
      </w:pPr>
      <w:r w:rsidRPr="00002CBC">
        <w:rPr>
          <w:rFonts w:ascii="David" w:hAnsi="David" w:cs="David" w:hint="cs"/>
          <w:rtl/>
          <w:lang w:bidi="he-IL"/>
        </w:rPr>
        <w:t xml:space="preserve">להרחבה </w:t>
      </w:r>
      <w:r w:rsidRPr="00002CBC">
        <w:rPr>
          <w:rFonts w:ascii="David" w:hAnsi="David" w:cs="David"/>
          <w:rtl/>
          <w:lang w:bidi="he-IL"/>
        </w:rPr>
        <w:t>–</w:t>
      </w:r>
      <w:r w:rsidRPr="00002CBC">
        <w:rPr>
          <w:rFonts w:ascii="David" w:hAnsi="David" w:cs="David" w:hint="cs"/>
          <w:rtl/>
          <w:lang w:bidi="he-IL"/>
        </w:rPr>
        <w:t xml:space="preserve"> עמ' 35. </w:t>
      </w:r>
    </w:p>
    <w:p w:rsidR="00002CBC" w:rsidRPr="00002CBC" w:rsidRDefault="00002CBC" w:rsidP="00002CBC">
      <w:pPr>
        <w:bidi/>
        <w:spacing w:after="0" w:line="360" w:lineRule="auto"/>
        <w:jc w:val="both"/>
        <w:rPr>
          <w:rFonts w:ascii="David" w:hAnsi="David" w:cs="David"/>
          <w:rtl/>
          <w:lang w:bidi="he-IL"/>
        </w:rPr>
      </w:pPr>
    </w:p>
    <w:p w:rsidR="00002CBC" w:rsidRDefault="00F64FEE" w:rsidP="00002CBC">
      <w:pPr>
        <w:bidi/>
        <w:spacing w:after="0" w:line="360" w:lineRule="auto"/>
        <w:jc w:val="both"/>
        <w:rPr>
          <w:rFonts w:ascii="David" w:hAnsi="David" w:cs="David"/>
          <w:b/>
          <w:bCs/>
          <w:rtl/>
          <w:lang w:bidi="he-IL"/>
        </w:rPr>
      </w:pPr>
      <w:r w:rsidRPr="00002CBC">
        <w:rPr>
          <w:rFonts w:ascii="David" w:hAnsi="David" w:cs="David" w:hint="cs"/>
          <w:b/>
          <w:bCs/>
          <w:highlight w:val="yellow"/>
          <w:rtl/>
          <w:lang w:bidi="he-IL"/>
        </w:rPr>
        <w:t>5. מהו המונח "בין לדין בין לפשרה"? התייחסו ל-</w:t>
      </w:r>
    </w:p>
    <w:p w:rsidR="00002CBC" w:rsidRDefault="00013547" w:rsidP="00002CBC">
      <w:pPr>
        <w:bidi/>
        <w:spacing w:after="0" w:line="360" w:lineRule="auto"/>
        <w:jc w:val="both"/>
        <w:rPr>
          <w:rFonts w:ascii="David" w:hAnsi="David" w:cs="David"/>
          <w:rtl/>
          <w:lang w:bidi="he-IL"/>
        </w:rPr>
      </w:pPr>
      <w:r w:rsidRPr="00002CBC">
        <w:rPr>
          <w:rFonts w:ascii="David" w:hAnsi="David" w:cs="David" w:hint="cs"/>
          <w:b/>
          <w:bCs/>
          <w:rtl/>
          <w:lang w:bidi="he-IL"/>
        </w:rPr>
        <w:t>א. מקור המונח:</w:t>
      </w:r>
    </w:p>
    <w:p w:rsidR="00002CBC" w:rsidRDefault="00013547" w:rsidP="00002CBC">
      <w:pPr>
        <w:bidi/>
        <w:spacing w:after="0" w:line="360" w:lineRule="auto"/>
        <w:jc w:val="both"/>
        <w:rPr>
          <w:rFonts w:ascii="David" w:hAnsi="David" w:cs="David"/>
          <w:b/>
          <w:bCs/>
          <w:rtl/>
          <w:lang w:bidi="he-IL"/>
        </w:rPr>
      </w:pPr>
      <w:r w:rsidRPr="00002CBC">
        <w:rPr>
          <w:rFonts w:ascii="David" w:hAnsi="David" w:cs="David" w:hint="cs"/>
          <w:rtl/>
          <w:lang w:bidi="he-IL"/>
        </w:rPr>
        <w:t xml:space="preserve">מקור המונח הוא בשטר הבוררות, בו הצדדים מסמיכים את בית הדין לפסוק, בין לדין ובין לפשרה- ברגע שהתייצבת והסמכת את ביד"ר לדון, פתחת להם את האפשרות לפסוק או על פי הדין או לפי הפשרה. </w:t>
      </w:r>
      <w:r w:rsidR="00A30372" w:rsidRPr="00002CBC">
        <w:rPr>
          <w:rFonts w:ascii="David" w:hAnsi="David" w:cs="David" w:hint="cs"/>
          <w:rtl/>
          <w:lang w:bidi="he-IL"/>
        </w:rPr>
        <w:t>על פי הטור והתלמוד הירושלמי, יש להתרחק מדין תורה</w:t>
      </w:r>
      <w:r w:rsidR="00BE5D8A" w:rsidRPr="00002CBC">
        <w:rPr>
          <w:rFonts w:ascii="David" w:hAnsi="David" w:cs="David" w:hint="cs"/>
          <w:rtl/>
          <w:lang w:bidi="he-IL"/>
        </w:rPr>
        <w:t xml:space="preserve"> (כי נתמעטו הלבבות)</w:t>
      </w:r>
      <w:r w:rsidR="00A30372" w:rsidRPr="00002CBC">
        <w:rPr>
          <w:rFonts w:ascii="David" w:hAnsi="David" w:cs="David" w:hint="cs"/>
          <w:rtl/>
          <w:lang w:bidi="he-IL"/>
        </w:rPr>
        <w:t xml:space="preserve">, ועל כן- מכיוון וגדולי החכמים בעבר נמנעו מלדון דין תורה, עלינו </w:t>
      </w:r>
      <w:proofErr w:type="spellStart"/>
      <w:r w:rsidR="00A30372" w:rsidRPr="00002CBC">
        <w:rPr>
          <w:rFonts w:ascii="David" w:hAnsi="David" w:cs="David" w:hint="cs"/>
          <w:rtl/>
          <w:lang w:bidi="he-IL"/>
        </w:rPr>
        <w:t>להמנע</w:t>
      </w:r>
      <w:proofErr w:type="spellEnd"/>
      <w:r w:rsidR="00A30372" w:rsidRPr="00002CBC">
        <w:rPr>
          <w:rFonts w:ascii="David" w:hAnsi="David" w:cs="David" w:hint="cs"/>
          <w:rtl/>
          <w:lang w:bidi="he-IL"/>
        </w:rPr>
        <w:t xml:space="preserve"> מכך גם ולכן, יש את הפשרה. </w:t>
      </w:r>
      <w:r w:rsidR="00BE5D8A" w:rsidRPr="00002CBC">
        <w:rPr>
          <w:rFonts w:ascii="David" w:hAnsi="David" w:cs="David" w:hint="cs"/>
          <w:b/>
          <w:bCs/>
          <w:rtl/>
          <w:lang w:bidi="he-IL"/>
        </w:rPr>
        <w:t xml:space="preserve"> עמ' 39-38. </w:t>
      </w:r>
    </w:p>
    <w:p w:rsidR="00002CBC" w:rsidRDefault="00F64FEE" w:rsidP="00002CBC">
      <w:pPr>
        <w:bidi/>
        <w:spacing w:after="0" w:line="360" w:lineRule="auto"/>
        <w:jc w:val="both"/>
        <w:rPr>
          <w:rFonts w:ascii="David" w:hAnsi="David" w:cs="David"/>
          <w:rtl/>
          <w:lang w:bidi="he-IL"/>
        </w:rPr>
      </w:pPr>
      <w:r w:rsidRPr="00002CBC">
        <w:rPr>
          <w:rFonts w:ascii="David" w:hAnsi="David" w:cs="David" w:hint="cs"/>
          <w:b/>
          <w:bCs/>
          <w:rtl/>
          <w:lang w:bidi="he-IL"/>
        </w:rPr>
        <w:t>ב. הבעייתיות שבו.</w:t>
      </w:r>
    </w:p>
    <w:p w:rsidR="00002CBC" w:rsidRDefault="00013547" w:rsidP="00002CBC">
      <w:pPr>
        <w:bidi/>
        <w:spacing w:after="0" w:line="360" w:lineRule="auto"/>
        <w:jc w:val="both"/>
        <w:rPr>
          <w:rFonts w:ascii="David" w:hAnsi="David" w:cs="David"/>
          <w:b/>
          <w:bCs/>
          <w:rtl/>
          <w:lang w:bidi="he-IL"/>
        </w:rPr>
      </w:pPr>
      <w:r w:rsidRPr="00002CBC">
        <w:rPr>
          <w:rFonts w:ascii="David" w:hAnsi="David" w:cs="David" w:hint="cs"/>
          <w:highlight w:val="yellow"/>
          <w:rtl/>
          <w:lang w:bidi="he-IL"/>
        </w:rPr>
        <w:t>הבעייתיות שבו הינה מה קורה במצב בו אחד הצדדים מעוניין בדין תורה בלבד?</w:t>
      </w:r>
      <w:r w:rsidRPr="00002CBC">
        <w:rPr>
          <w:rFonts w:ascii="David" w:hAnsi="David" w:cs="David" w:hint="cs"/>
          <w:rtl/>
          <w:lang w:bidi="he-IL"/>
        </w:rPr>
        <w:t xml:space="preserve"> אשר אנו בודקים סוגיה זו במשפט העברי, אנו מוצאים מחלוקת- על פי הגישה הטוענת כי ניתן לכפות התנהגות לפנים משורת הדין, ניתן לכפות על הצדדים להתדיין גם על</w:t>
      </w:r>
      <w:r w:rsidR="005B6648" w:rsidRPr="00002CBC">
        <w:rPr>
          <w:rFonts w:ascii="David" w:hAnsi="David" w:cs="David" w:hint="cs"/>
          <w:rtl/>
          <w:lang w:bidi="he-IL"/>
        </w:rPr>
        <w:t xml:space="preserve"> </w:t>
      </w:r>
      <w:r w:rsidRPr="00002CBC">
        <w:rPr>
          <w:rFonts w:ascii="David" w:hAnsi="David" w:cs="David" w:hint="cs"/>
          <w:rtl/>
          <w:lang w:bidi="he-IL"/>
        </w:rPr>
        <w:t xml:space="preserve">פי הפשרה. </w:t>
      </w:r>
      <w:proofErr w:type="spellStart"/>
      <w:r w:rsidRPr="00002CBC">
        <w:rPr>
          <w:rFonts w:ascii="David" w:hAnsi="David" w:cs="David" w:hint="cs"/>
          <w:highlight w:val="cyan"/>
          <w:rtl/>
          <w:lang w:bidi="he-IL"/>
        </w:rPr>
        <w:t>הסמ"ע</w:t>
      </w:r>
      <w:proofErr w:type="spellEnd"/>
      <w:r w:rsidRPr="00002CBC">
        <w:rPr>
          <w:rFonts w:ascii="David" w:hAnsi="David" w:cs="David" w:hint="cs"/>
          <w:rtl/>
          <w:lang w:bidi="he-IL"/>
        </w:rPr>
        <w:t xml:space="preserve"> טוען כי לא מדובר בכפיה אלא באקטיביות של הדיין</w:t>
      </w:r>
      <w:r w:rsidR="005B6648" w:rsidRPr="00002CBC">
        <w:rPr>
          <w:rFonts w:ascii="David" w:hAnsi="David" w:cs="David" w:hint="cs"/>
          <w:rtl/>
          <w:lang w:bidi="he-IL"/>
        </w:rPr>
        <w:t xml:space="preserve"> הלוקח על עצמו תפקיד להסביר לבע</w:t>
      </w:r>
      <w:r w:rsidRPr="00002CBC">
        <w:rPr>
          <w:rFonts w:ascii="David" w:hAnsi="David" w:cs="David" w:hint="cs"/>
          <w:rtl/>
          <w:lang w:bidi="he-IL"/>
        </w:rPr>
        <w:t xml:space="preserve">לי הדין מדוע לדעתו נכון לסיים את המקרה בפשרה. מנגד, ניתן להגיד כי לא ניתן לכפות על הצדדים לחתום על שטר הבוררות. כך, על פי </w:t>
      </w:r>
      <w:r w:rsidRPr="00002CBC">
        <w:rPr>
          <w:rFonts w:ascii="David" w:hAnsi="David" w:cs="David" w:hint="cs"/>
          <w:highlight w:val="cyan"/>
          <w:rtl/>
          <w:lang w:bidi="he-IL"/>
        </w:rPr>
        <w:t>המהר"ל</w:t>
      </w:r>
      <w:r w:rsidR="005B6648" w:rsidRPr="00002CBC">
        <w:rPr>
          <w:rFonts w:ascii="David" w:hAnsi="David" w:cs="David" w:hint="cs"/>
          <w:rtl/>
          <w:lang w:bidi="he-IL"/>
        </w:rPr>
        <w:t xml:space="preserve"> מפראג</w:t>
      </w:r>
      <w:r w:rsidRPr="00002CBC">
        <w:rPr>
          <w:rFonts w:ascii="David" w:hAnsi="David" w:cs="David" w:hint="cs"/>
          <w:rtl/>
          <w:lang w:bidi="he-IL"/>
        </w:rPr>
        <w:t>, נקודת המ</w:t>
      </w:r>
      <w:r w:rsidR="005B6648" w:rsidRPr="00002CBC">
        <w:rPr>
          <w:rFonts w:ascii="David" w:hAnsi="David" w:cs="David" w:hint="cs"/>
          <w:rtl/>
          <w:lang w:bidi="he-IL"/>
        </w:rPr>
        <w:t>וצ</w:t>
      </w:r>
      <w:r w:rsidRPr="00002CBC">
        <w:rPr>
          <w:rFonts w:ascii="David" w:hAnsi="David" w:cs="David" w:hint="cs"/>
          <w:rtl/>
          <w:lang w:bidi="he-IL"/>
        </w:rPr>
        <w:t xml:space="preserve">א הינה שהפשרה היא לא דבר שהדיין צריך לרדוף אחריו, ולכן אין </w:t>
      </w:r>
      <w:r w:rsidRPr="00002CBC">
        <w:rPr>
          <w:rFonts w:ascii="David" w:hAnsi="David" w:cs="David" w:hint="cs"/>
          <w:rtl/>
          <w:lang w:bidi="he-IL"/>
        </w:rPr>
        <w:lastRenderedPageBreak/>
        <w:t xml:space="preserve">להפעיל לחץ ואולי אף לא להיות אקטיביים. </w:t>
      </w:r>
      <w:r w:rsidRPr="00002CBC">
        <w:rPr>
          <w:rFonts w:ascii="David" w:hAnsi="David" w:cs="David" w:hint="cs"/>
          <w:highlight w:val="cyan"/>
          <w:rtl/>
          <w:lang w:bidi="he-IL"/>
        </w:rPr>
        <w:t>הרב צבי הירש</w:t>
      </w:r>
      <w:r w:rsidRPr="00002CBC">
        <w:rPr>
          <w:rFonts w:ascii="David" w:hAnsi="David" w:cs="David" w:hint="cs"/>
          <w:rtl/>
          <w:lang w:bidi="he-IL"/>
        </w:rPr>
        <w:t xml:space="preserve"> טוען כי יש לשים את אופציית הפשרה על המדף בתחילת הדיון, ולאחר מכן, בהמשך, לבחון האם היא מתאימה, או שאינה מתאימה</w:t>
      </w:r>
      <w:r w:rsidR="005B6648" w:rsidRPr="00002CBC">
        <w:rPr>
          <w:rFonts w:ascii="David" w:hAnsi="David" w:cs="David" w:hint="cs"/>
          <w:rtl/>
          <w:lang w:bidi="he-IL"/>
        </w:rPr>
        <w:t xml:space="preserve"> (משלב בין שתי הגישות)</w:t>
      </w:r>
      <w:r w:rsidRPr="00002CBC">
        <w:rPr>
          <w:rFonts w:ascii="David" w:hAnsi="David" w:cs="David" w:hint="cs"/>
          <w:rtl/>
          <w:lang w:bidi="he-IL"/>
        </w:rPr>
        <w:t xml:space="preserve">. </w:t>
      </w:r>
      <w:r w:rsidR="007A7AC5" w:rsidRPr="00002CBC">
        <w:rPr>
          <w:rFonts w:ascii="David" w:hAnsi="David" w:cs="David" w:hint="cs"/>
          <w:rtl/>
          <w:lang w:bidi="he-IL"/>
        </w:rPr>
        <w:t xml:space="preserve">בפועל, הבעייתיות הינה שמדובר בשטר עמום- לא ברור מתי בית הדין יפסוק על פי הדין ומתי על פי הפשרה. מדובר במעין צ'ק פתוח שלא ברור מתי בית הדין ישתמש בו וכיצד. </w:t>
      </w:r>
    </w:p>
    <w:p w:rsidR="00002CBC" w:rsidRDefault="00F64FEE" w:rsidP="00002CBC">
      <w:pPr>
        <w:bidi/>
        <w:spacing w:after="0" w:line="360" w:lineRule="auto"/>
        <w:jc w:val="both"/>
        <w:rPr>
          <w:rFonts w:ascii="David" w:hAnsi="David" w:cs="David"/>
          <w:rtl/>
          <w:lang w:bidi="he-IL"/>
        </w:rPr>
      </w:pPr>
      <w:r w:rsidRPr="00002CBC">
        <w:rPr>
          <w:rFonts w:ascii="David" w:hAnsi="David" w:cs="David" w:hint="cs"/>
          <w:b/>
          <w:bCs/>
          <w:rtl/>
          <w:lang w:bidi="he-IL"/>
        </w:rPr>
        <w:t>ג. המשמעות המשפטית שמייחסים לו.</w:t>
      </w:r>
    </w:p>
    <w:p w:rsidR="00013547" w:rsidRDefault="009F73B8" w:rsidP="00002CBC">
      <w:pPr>
        <w:bidi/>
        <w:spacing w:after="0" w:line="360" w:lineRule="auto"/>
        <w:jc w:val="both"/>
        <w:rPr>
          <w:rFonts w:ascii="David" w:hAnsi="David" w:cs="David"/>
          <w:rtl/>
          <w:lang w:bidi="he-IL"/>
        </w:rPr>
      </w:pPr>
      <w:r w:rsidRPr="00002CBC">
        <w:rPr>
          <w:rFonts w:ascii="David" w:hAnsi="David" w:cs="David" w:hint="cs"/>
          <w:rtl/>
          <w:lang w:bidi="he-IL"/>
        </w:rPr>
        <w:t xml:space="preserve">בית הדין משתמש בנוסח הזה כדי לגבות את הפעולות המשפטיות שלו ואת פסיקתו על דרך הפשרה. </w:t>
      </w:r>
      <w:r w:rsidR="00013547" w:rsidRPr="00002CBC">
        <w:rPr>
          <w:rFonts w:ascii="David" w:hAnsi="David" w:cs="David" w:hint="cs"/>
          <w:highlight w:val="green"/>
          <w:rtl/>
          <w:lang w:bidi="he-IL"/>
        </w:rPr>
        <w:t>בבג"ץ אורה אנג'ל גבאי</w:t>
      </w:r>
      <w:r w:rsidR="00013547" w:rsidRPr="00002CBC">
        <w:rPr>
          <w:rFonts w:ascii="David" w:hAnsi="David" w:cs="David" w:hint="cs"/>
          <w:rtl/>
          <w:lang w:bidi="he-IL"/>
        </w:rPr>
        <w:t xml:space="preserve"> נראה כי ביד</w:t>
      </w:r>
      <w:r w:rsidR="005B6648" w:rsidRPr="00002CBC">
        <w:rPr>
          <w:rFonts w:ascii="David" w:hAnsi="David" w:cs="David" w:hint="cs"/>
          <w:rtl/>
          <w:lang w:bidi="he-IL"/>
        </w:rPr>
        <w:t>"</w:t>
      </w:r>
      <w:r w:rsidR="00013547" w:rsidRPr="00002CBC">
        <w:rPr>
          <w:rFonts w:ascii="David" w:hAnsi="David" w:cs="David" w:hint="cs"/>
          <w:rtl/>
          <w:lang w:bidi="he-IL"/>
        </w:rPr>
        <w:t xml:space="preserve">ר כופה על הצדדים פשרה. בג"צ לא מקבל זאת ואומר כי הוא לא השתכנע כי </w:t>
      </w:r>
      <w:proofErr w:type="spellStart"/>
      <w:r w:rsidR="00013547" w:rsidRPr="00002CBC">
        <w:rPr>
          <w:rFonts w:ascii="David" w:hAnsi="David" w:cs="David" w:hint="cs"/>
          <w:rtl/>
          <w:lang w:bidi="he-IL"/>
        </w:rPr>
        <w:t>לביד"ר</w:t>
      </w:r>
      <w:proofErr w:type="spellEnd"/>
      <w:r w:rsidR="00013547" w:rsidRPr="00002CBC">
        <w:rPr>
          <w:rFonts w:ascii="David" w:hAnsi="David" w:cs="David" w:hint="cs"/>
          <w:rtl/>
          <w:lang w:bidi="he-IL"/>
        </w:rPr>
        <w:t xml:space="preserve"> היה קושי ראיית מהסוג בו עושים פשרה שכזו. הוא מקבל את העמדה לפיה במשפט העברי יהיו מקרים בהם נעשה פשרה כפויה, אך לדעתו הנסיבות לכך לא התקיימו</w:t>
      </w:r>
      <w:r w:rsidR="005B6648" w:rsidRPr="00002CBC">
        <w:rPr>
          <w:rFonts w:ascii="David" w:hAnsi="David" w:cs="David" w:hint="cs"/>
          <w:rtl/>
          <w:lang w:bidi="he-IL"/>
        </w:rPr>
        <w:t xml:space="preserve"> במקרה דנן</w:t>
      </w:r>
      <w:r w:rsidR="00013547" w:rsidRPr="00002CBC">
        <w:rPr>
          <w:rFonts w:ascii="David" w:hAnsi="David" w:cs="David" w:hint="cs"/>
          <w:rtl/>
          <w:lang w:bidi="he-IL"/>
        </w:rPr>
        <w:t xml:space="preserve">. </w:t>
      </w:r>
      <w:r w:rsidRPr="00002CBC">
        <w:rPr>
          <w:rFonts w:ascii="David" w:hAnsi="David" w:cs="David" w:hint="cs"/>
          <w:highlight w:val="cyan"/>
          <w:rtl/>
          <w:lang w:bidi="he-IL"/>
        </w:rPr>
        <w:t>הרב שפירא</w:t>
      </w:r>
      <w:r w:rsidRPr="00002CBC">
        <w:rPr>
          <w:rFonts w:ascii="David" w:hAnsi="David" w:cs="David" w:hint="cs"/>
          <w:rtl/>
          <w:lang w:bidi="he-IL"/>
        </w:rPr>
        <w:t xml:space="preserve"> טוען כי במידה ומישהו מסרב לחתום על שטר הבוררות, ניתן לכנותו סרבן, ואילו </w:t>
      </w:r>
      <w:r w:rsidRPr="00002CBC">
        <w:rPr>
          <w:rFonts w:ascii="David" w:hAnsi="David" w:cs="David" w:hint="cs"/>
          <w:highlight w:val="cyan"/>
          <w:rtl/>
          <w:lang w:bidi="he-IL"/>
        </w:rPr>
        <w:t xml:space="preserve">הרב </w:t>
      </w:r>
      <w:proofErr w:type="spellStart"/>
      <w:r w:rsidRPr="00002CBC">
        <w:rPr>
          <w:rFonts w:ascii="David" w:hAnsi="David" w:cs="David" w:hint="cs"/>
          <w:highlight w:val="cyan"/>
          <w:rtl/>
          <w:lang w:bidi="he-IL"/>
        </w:rPr>
        <w:t>מילצקי</w:t>
      </w:r>
      <w:proofErr w:type="spellEnd"/>
      <w:r w:rsidRPr="00002CBC">
        <w:rPr>
          <w:rFonts w:ascii="David" w:hAnsi="David" w:cs="David" w:hint="cs"/>
          <w:rtl/>
          <w:lang w:bidi="he-IL"/>
        </w:rPr>
        <w:t xml:space="preserve"> לא מסכים עם טענה זו אך טוען כי ניתן להסתלק מן הדין במקרה כזה. </w:t>
      </w:r>
    </w:p>
    <w:p w:rsidR="00002CBC" w:rsidRPr="00002CBC" w:rsidRDefault="00002CBC" w:rsidP="00002CBC">
      <w:pPr>
        <w:bidi/>
        <w:spacing w:after="0" w:line="360" w:lineRule="auto"/>
        <w:jc w:val="both"/>
        <w:rPr>
          <w:rFonts w:ascii="David" w:hAnsi="David" w:cs="David"/>
          <w:rtl/>
          <w:lang w:bidi="he-IL"/>
        </w:rPr>
      </w:pPr>
    </w:p>
    <w:p w:rsidR="00002CBC" w:rsidRDefault="00F64FEE" w:rsidP="00002CBC">
      <w:pPr>
        <w:bidi/>
        <w:spacing w:after="0" w:line="360" w:lineRule="auto"/>
        <w:jc w:val="both"/>
        <w:rPr>
          <w:rFonts w:ascii="David" w:hAnsi="David" w:cs="David"/>
          <w:b/>
          <w:bCs/>
          <w:rtl/>
          <w:lang w:bidi="he-IL"/>
        </w:rPr>
      </w:pPr>
      <w:r w:rsidRPr="00002CBC">
        <w:rPr>
          <w:rFonts w:ascii="David" w:hAnsi="David" w:cs="David" w:hint="cs"/>
          <w:b/>
          <w:bCs/>
          <w:highlight w:val="yellow"/>
          <w:rtl/>
          <w:lang w:bidi="he-IL"/>
        </w:rPr>
        <w:t>6. חוו דעתכם על הג</w:t>
      </w:r>
      <w:r w:rsidR="00002CBC" w:rsidRPr="00002CBC">
        <w:rPr>
          <w:rFonts w:ascii="David" w:hAnsi="David" w:cs="David" w:hint="cs"/>
          <w:b/>
          <w:bCs/>
          <w:highlight w:val="yellow"/>
          <w:rtl/>
          <w:lang w:bidi="he-IL"/>
        </w:rPr>
        <w:t>דרת הפשרה עלפי הדיין עזרא בצרי.</w:t>
      </w:r>
    </w:p>
    <w:p w:rsidR="00305474" w:rsidRPr="00002CBC" w:rsidRDefault="00013547" w:rsidP="00002CBC">
      <w:pPr>
        <w:bidi/>
        <w:spacing w:after="0" w:line="360" w:lineRule="auto"/>
        <w:jc w:val="both"/>
        <w:rPr>
          <w:rFonts w:ascii="David" w:hAnsi="David" w:cs="David"/>
          <w:rtl/>
          <w:lang w:bidi="he-IL"/>
        </w:rPr>
      </w:pPr>
      <w:r w:rsidRPr="00002CBC">
        <w:rPr>
          <w:rFonts w:ascii="David" w:hAnsi="David" w:cs="David" w:hint="cs"/>
          <w:rtl/>
          <w:lang w:bidi="he-IL"/>
        </w:rPr>
        <w:t>הרב עזרא בצרי מדבר על שיקול הדעת השיפוטי בפשרה, ולטענתו ישנו איסור להטות את פסק הפ</w:t>
      </w:r>
      <w:r w:rsidR="00DD7209" w:rsidRPr="00002CBC">
        <w:rPr>
          <w:rFonts w:ascii="David" w:hAnsi="David" w:cs="David" w:hint="cs"/>
          <w:rtl/>
          <w:lang w:bidi="he-IL"/>
        </w:rPr>
        <w:t>שרה, אך מדובר בפסק דין שהוא לפ</w:t>
      </w:r>
      <w:r w:rsidR="005B6648" w:rsidRPr="00002CBC">
        <w:rPr>
          <w:rFonts w:ascii="David" w:hAnsi="David" w:cs="David" w:hint="cs"/>
          <w:rtl/>
          <w:lang w:bidi="he-IL"/>
        </w:rPr>
        <w:t>נים</w:t>
      </w:r>
      <w:r w:rsidRPr="00002CBC">
        <w:rPr>
          <w:rFonts w:ascii="David" w:hAnsi="David" w:cs="David" w:hint="cs"/>
          <w:rtl/>
          <w:lang w:bidi="he-IL"/>
        </w:rPr>
        <w:t xml:space="preserve"> משורת הדין, המבוסס על יושר. יש לבדוק מי הוא הצודק בעניין הספציפי, ולעיתים פסק הדין על פי הפשרה יהיה אף הפוך במאה אחוזים מפסק הדין על פי הדין. זאת בשונה מדעתו של הרב יוסף קארו לפיו פסק דין בו</w:t>
      </w:r>
      <w:r w:rsidR="009F73B8" w:rsidRPr="00002CBC">
        <w:rPr>
          <w:rFonts w:ascii="David" w:hAnsi="David" w:cs="David" w:hint="cs"/>
          <w:rtl/>
          <w:lang w:bidi="he-IL"/>
        </w:rPr>
        <w:t xml:space="preserve"> נחייב את הזכאי יחשב לגזל גמור.</w:t>
      </w:r>
      <w:r w:rsidR="00DD7209" w:rsidRPr="00002CBC">
        <w:rPr>
          <w:rFonts w:ascii="David" w:hAnsi="David" w:cs="David" w:hint="cs"/>
          <w:rtl/>
          <w:lang w:bidi="he-IL"/>
        </w:rPr>
        <w:t xml:space="preserve"> הפשרה לפיו היא לא חייבת להיות כזו שתכריע בעמדות הצדדים, אלא יכולה להגיע גם למצב בינארי בו אחד יזכה ואחד יפסיק. מכיוון שהיא נשענת על ערכים היא אינה מוגבלת- יכולה להיות שווה לדין או הפוכה ממנו.</w:t>
      </w:r>
    </w:p>
    <w:p w:rsidR="0026218F" w:rsidRPr="009E69AA" w:rsidRDefault="0026218F" w:rsidP="00002CBC">
      <w:pPr>
        <w:bidi/>
        <w:spacing w:after="0" w:line="360" w:lineRule="auto"/>
        <w:jc w:val="both"/>
        <w:rPr>
          <w:rFonts w:ascii="David" w:hAnsi="David" w:cs="David"/>
          <w:sz w:val="24"/>
          <w:szCs w:val="24"/>
          <w:lang w:bidi="he-IL"/>
        </w:rPr>
      </w:pPr>
      <w:r w:rsidRPr="009E69AA">
        <w:rPr>
          <w:rFonts w:ascii="David" w:hAnsi="David" w:cs="David"/>
          <w:rtl/>
          <w:lang w:bidi="he-IL"/>
        </w:rPr>
        <w:t xml:space="preserve">לדעת הדיין עזרא בצרי – מהותה של פשרה היא לא סתם לפסוק בין טענות התובע והנתבעת אלא לעמוד על הדין להיכן שורת הדין נוטה </w:t>
      </w:r>
      <w:r w:rsidRPr="009E69AA">
        <w:rPr>
          <w:rFonts w:ascii="David" w:hAnsi="David" w:cs="David"/>
          <w:u w:val="single"/>
          <w:rtl/>
          <w:lang w:bidi="he-IL"/>
        </w:rPr>
        <w:t>ולפעמים יש לפסוק לגמרי כתביעת התובע או הנתבע</w:t>
      </w:r>
      <w:r w:rsidRPr="009E69AA">
        <w:rPr>
          <w:rFonts w:ascii="David" w:hAnsi="David" w:cs="David"/>
          <w:rtl/>
        </w:rPr>
        <w:t xml:space="preserve">.  </w:t>
      </w:r>
    </w:p>
    <w:sectPr w:rsidR="0026218F" w:rsidRPr="009E69AA" w:rsidSect="0094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93"/>
    <w:rsid w:val="00002CBC"/>
    <w:rsid w:val="00013547"/>
    <w:rsid w:val="00107882"/>
    <w:rsid w:val="001216BB"/>
    <w:rsid w:val="0026218F"/>
    <w:rsid w:val="00305474"/>
    <w:rsid w:val="00414537"/>
    <w:rsid w:val="00484D01"/>
    <w:rsid w:val="00513C44"/>
    <w:rsid w:val="00562893"/>
    <w:rsid w:val="005B6648"/>
    <w:rsid w:val="006550E1"/>
    <w:rsid w:val="006A6A34"/>
    <w:rsid w:val="006D6881"/>
    <w:rsid w:val="00736BC5"/>
    <w:rsid w:val="0074255B"/>
    <w:rsid w:val="00766CB4"/>
    <w:rsid w:val="007A7AC5"/>
    <w:rsid w:val="00847AB6"/>
    <w:rsid w:val="009404AA"/>
    <w:rsid w:val="00944130"/>
    <w:rsid w:val="009D0734"/>
    <w:rsid w:val="009D2C1F"/>
    <w:rsid w:val="009E69AA"/>
    <w:rsid w:val="009F73B8"/>
    <w:rsid w:val="00A30372"/>
    <w:rsid w:val="00AA7F0D"/>
    <w:rsid w:val="00B82FFE"/>
    <w:rsid w:val="00BE5D8A"/>
    <w:rsid w:val="00CB1FC6"/>
    <w:rsid w:val="00D31E75"/>
    <w:rsid w:val="00D53CD1"/>
    <w:rsid w:val="00DD7209"/>
    <w:rsid w:val="00EC641A"/>
    <w:rsid w:val="00F64FE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2F8A7-2CCD-4784-8004-ECB5E8A0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5149">
      <w:bodyDiv w:val="1"/>
      <w:marLeft w:val="0"/>
      <w:marRight w:val="0"/>
      <w:marTop w:val="0"/>
      <w:marBottom w:val="0"/>
      <w:divBdr>
        <w:top w:val="none" w:sz="0" w:space="0" w:color="auto"/>
        <w:left w:val="none" w:sz="0" w:space="0" w:color="auto"/>
        <w:bottom w:val="none" w:sz="0" w:space="0" w:color="auto"/>
        <w:right w:val="none" w:sz="0" w:space="0" w:color="auto"/>
      </w:divBdr>
    </w:div>
    <w:div w:id="263459807">
      <w:bodyDiv w:val="1"/>
      <w:marLeft w:val="0"/>
      <w:marRight w:val="0"/>
      <w:marTop w:val="0"/>
      <w:marBottom w:val="0"/>
      <w:divBdr>
        <w:top w:val="none" w:sz="0" w:space="0" w:color="auto"/>
        <w:left w:val="none" w:sz="0" w:space="0" w:color="auto"/>
        <w:bottom w:val="none" w:sz="0" w:space="0" w:color="auto"/>
        <w:right w:val="none" w:sz="0" w:space="0" w:color="auto"/>
      </w:divBdr>
    </w:div>
    <w:div w:id="297029436">
      <w:bodyDiv w:val="1"/>
      <w:marLeft w:val="0"/>
      <w:marRight w:val="0"/>
      <w:marTop w:val="0"/>
      <w:marBottom w:val="0"/>
      <w:divBdr>
        <w:top w:val="none" w:sz="0" w:space="0" w:color="auto"/>
        <w:left w:val="none" w:sz="0" w:space="0" w:color="auto"/>
        <w:bottom w:val="none" w:sz="0" w:space="0" w:color="auto"/>
        <w:right w:val="none" w:sz="0" w:space="0" w:color="auto"/>
      </w:divBdr>
    </w:div>
    <w:div w:id="842821039">
      <w:bodyDiv w:val="1"/>
      <w:marLeft w:val="0"/>
      <w:marRight w:val="0"/>
      <w:marTop w:val="0"/>
      <w:marBottom w:val="0"/>
      <w:divBdr>
        <w:top w:val="none" w:sz="0" w:space="0" w:color="auto"/>
        <w:left w:val="none" w:sz="0" w:space="0" w:color="auto"/>
        <w:bottom w:val="none" w:sz="0" w:space="0" w:color="auto"/>
        <w:right w:val="none" w:sz="0" w:space="0" w:color="auto"/>
      </w:divBdr>
    </w:div>
    <w:div w:id="1023676762">
      <w:bodyDiv w:val="1"/>
      <w:marLeft w:val="0"/>
      <w:marRight w:val="0"/>
      <w:marTop w:val="0"/>
      <w:marBottom w:val="0"/>
      <w:divBdr>
        <w:top w:val="none" w:sz="0" w:space="0" w:color="auto"/>
        <w:left w:val="none" w:sz="0" w:space="0" w:color="auto"/>
        <w:bottom w:val="none" w:sz="0" w:space="0" w:color="auto"/>
        <w:right w:val="none" w:sz="0" w:space="0" w:color="auto"/>
      </w:divBdr>
    </w:div>
    <w:div w:id="1645040706">
      <w:bodyDiv w:val="1"/>
      <w:marLeft w:val="0"/>
      <w:marRight w:val="0"/>
      <w:marTop w:val="0"/>
      <w:marBottom w:val="0"/>
      <w:divBdr>
        <w:top w:val="none" w:sz="0" w:space="0" w:color="auto"/>
        <w:left w:val="none" w:sz="0" w:space="0" w:color="auto"/>
        <w:bottom w:val="none" w:sz="0" w:space="0" w:color="auto"/>
        <w:right w:val="none" w:sz="0" w:space="0" w:color="auto"/>
      </w:divBdr>
    </w:div>
    <w:div w:id="18658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6585</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avimor</dc:creator>
  <cp:lastModifiedBy>Adi Lubotzky</cp:lastModifiedBy>
  <cp:revision>2</cp:revision>
  <dcterms:created xsi:type="dcterms:W3CDTF">2018-11-16T09:22:00Z</dcterms:created>
  <dcterms:modified xsi:type="dcterms:W3CDTF">2018-11-16T09:22:00Z</dcterms:modified>
</cp:coreProperties>
</file>