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58987" w14:textId="6EA62316" w:rsidR="00DE13BB" w:rsidRPr="00DE13BB" w:rsidRDefault="00DE13BB" w:rsidP="00DE13BB">
      <w:pPr>
        <w:rPr>
          <w:sz w:val="20"/>
          <w:szCs w:val="20"/>
          <w:rtl/>
        </w:rPr>
      </w:pPr>
    </w:p>
    <w:p w14:paraId="769CEF1C" w14:textId="7D8E0991" w:rsidR="00DE13BB" w:rsidRPr="00DE13BB" w:rsidRDefault="00DE13BB" w:rsidP="00DE13BB">
      <w:pPr>
        <w:rPr>
          <w:sz w:val="20"/>
          <w:szCs w:val="20"/>
          <w:rtl/>
        </w:rPr>
      </w:pPr>
    </w:p>
    <w:p w14:paraId="4D11FE61" w14:textId="4658AF12" w:rsidR="00DE13BB" w:rsidRPr="00DE13BB" w:rsidRDefault="00DE13BB" w:rsidP="00DE13BB">
      <w:pPr>
        <w:rPr>
          <w:sz w:val="20"/>
          <w:szCs w:val="20"/>
          <w:rtl/>
        </w:rPr>
      </w:pPr>
    </w:p>
    <w:p w14:paraId="53412B97" w14:textId="063228D5" w:rsidR="00DE13BB" w:rsidRPr="00DE13BB" w:rsidRDefault="00DE13BB" w:rsidP="00DE13BB">
      <w:pPr>
        <w:rPr>
          <w:sz w:val="20"/>
          <w:szCs w:val="20"/>
          <w:rtl/>
        </w:rPr>
      </w:pPr>
    </w:p>
    <w:p w14:paraId="4D553936" w14:textId="5980B18B" w:rsidR="00DE13BB" w:rsidRPr="00DE13BB" w:rsidRDefault="00DE13BB" w:rsidP="00DE13BB">
      <w:pPr>
        <w:rPr>
          <w:sz w:val="20"/>
          <w:szCs w:val="20"/>
          <w:rtl/>
        </w:rPr>
      </w:pPr>
    </w:p>
    <w:p w14:paraId="39281509" w14:textId="51BBD78E" w:rsidR="00DE13BB" w:rsidRPr="00DE13BB" w:rsidRDefault="00DE13BB" w:rsidP="00DE13BB">
      <w:pPr>
        <w:rPr>
          <w:sz w:val="20"/>
          <w:szCs w:val="20"/>
          <w:rtl/>
        </w:rPr>
      </w:pPr>
    </w:p>
    <w:p w14:paraId="2E4941E5" w14:textId="4B71C9D4" w:rsidR="00DE13BB" w:rsidRPr="00DE13BB" w:rsidRDefault="00DE13BB" w:rsidP="00DE13BB">
      <w:pPr>
        <w:rPr>
          <w:sz w:val="20"/>
          <w:szCs w:val="20"/>
          <w:rtl/>
        </w:rPr>
      </w:pPr>
    </w:p>
    <w:p w14:paraId="6758A979" w14:textId="4F6A7088" w:rsidR="00DE13BB" w:rsidRPr="00DE13BB" w:rsidRDefault="00DE13BB" w:rsidP="00DE13BB">
      <w:pPr>
        <w:rPr>
          <w:sz w:val="20"/>
          <w:szCs w:val="20"/>
          <w:rtl/>
        </w:rPr>
      </w:pPr>
    </w:p>
    <w:p w14:paraId="416BE89F" w14:textId="63C80615" w:rsidR="00DE13BB" w:rsidRPr="00DE13BB" w:rsidRDefault="00DE13BB" w:rsidP="00DE13BB">
      <w:pPr>
        <w:spacing w:line="360" w:lineRule="auto"/>
        <w:jc w:val="center"/>
        <w:rPr>
          <w:sz w:val="36"/>
          <w:szCs w:val="36"/>
          <w:rtl/>
        </w:rPr>
      </w:pPr>
    </w:p>
    <w:p w14:paraId="1287BDBA" w14:textId="76505F45" w:rsidR="00DE13BB" w:rsidRPr="00DE13BB" w:rsidRDefault="00DE13BB" w:rsidP="00DE13BB">
      <w:pPr>
        <w:pStyle w:val="Footer"/>
        <w:spacing w:line="360" w:lineRule="auto"/>
        <w:jc w:val="center"/>
        <w:rPr>
          <w:b/>
          <w:bCs/>
          <w:sz w:val="36"/>
          <w:szCs w:val="36"/>
          <w:rtl/>
        </w:rPr>
      </w:pPr>
      <w:r w:rsidRPr="00DE13BB">
        <w:rPr>
          <w:rFonts w:hint="cs"/>
          <w:b/>
          <w:bCs/>
          <w:sz w:val="36"/>
          <w:szCs w:val="36"/>
          <w:rtl/>
        </w:rPr>
        <w:t>פסקי דין חוזים לפי סילבוס סמסטר א' ת</w:t>
      </w:r>
      <w:r w:rsidR="00C00D99">
        <w:rPr>
          <w:rFonts w:hint="cs"/>
          <w:b/>
          <w:bCs/>
          <w:sz w:val="36"/>
          <w:szCs w:val="36"/>
          <w:rtl/>
        </w:rPr>
        <w:t>שע</w:t>
      </w:r>
      <w:bookmarkStart w:id="0" w:name="_GoBack"/>
      <w:bookmarkEnd w:id="0"/>
      <w:r w:rsidRPr="00DE13BB">
        <w:rPr>
          <w:rFonts w:hint="cs"/>
          <w:b/>
          <w:bCs/>
          <w:sz w:val="36"/>
          <w:szCs w:val="36"/>
          <w:rtl/>
        </w:rPr>
        <w:t>"ח</w:t>
      </w:r>
      <w:r>
        <w:rPr>
          <w:rFonts w:hint="cs"/>
          <w:b/>
          <w:bCs/>
          <w:sz w:val="36"/>
          <w:szCs w:val="36"/>
          <w:rtl/>
        </w:rPr>
        <w:t xml:space="preserve"> 2018</w:t>
      </w:r>
    </w:p>
    <w:p w14:paraId="7C863E5E" w14:textId="77777777" w:rsidR="00DE13BB" w:rsidRPr="00DE13BB" w:rsidRDefault="00DE13BB" w:rsidP="00DE13BB">
      <w:pPr>
        <w:pStyle w:val="Footer"/>
        <w:spacing w:line="360" w:lineRule="auto"/>
        <w:jc w:val="center"/>
        <w:rPr>
          <w:b/>
          <w:bCs/>
          <w:sz w:val="36"/>
          <w:szCs w:val="36"/>
        </w:rPr>
      </w:pPr>
      <w:r w:rsidRPr="00DE13BB">
        <w:rPr>
          <w:rFonts w:hint="cs"/>
          <w:b/>
          <w:bCs/>
          <w:sz w:val="36"/>
          <w:szCs w:val="36"/>
          <w:rtl/>
        </w:rPr>
        <w:t xml:space="preserve">מרצה: פרופ' גדעון </w:t>
      </w:r>
      <w:proofErr w:type="spellStart"/>
      <w:r w:rsidRPr="00DE13BB">
        <w:rPr>
          <w:rFonts w:hint="cs"/>
          <w:b/>
          <w:bCs/>
          <w:sz w:val="36"/>
          <w:szCs w:val="36"/>
          <w:rtl/>
        </w:rPr>
        <w:t>פרחומובסקי</w:t>
      </w:r>
      <w:proofErr w:type="spellEnd"/>
    </w:p>
    <w:p w14:paraId="7C784437" w14:textId="6D65FCBF" w:rsidR="00DE13BB" w:rsidRPr="00DE13BB" w:rsidRDefault="00DE13BB" w:rsidP="00DE13BB">
      <w:pPr>
        <w:spacing w:line="360" w:lineRule="auto"/>
        <w:jc w:val="center"/>
        <w:rPr>
          <w:rFonts w:hint="cs"/>
          <w:b/>
          <w:bCs/>
          <w:sz w:val="36"/>
          <w:szCs w:val="36"/>
          <w:rtl/>
        </w:rPr>
      </w:pPr>
      <w:r w:rsidRPr="00DE13BB">
        <w:rPr>
          <w:rFonts w:hint="cs"/>
          <w:b/>
          <w:bCs/>
          <w:sz w:val="36"/>
          <w:szCs w:val="36"/>
          <w:rtl/>
        </w:rPr>
        <w:t>דנית אלפסי</w:t>
      </w:r>
    </w:p>
    <w:tbl>
      <w:tblPr>
        <w:tblStyle w:val="TableGrid"/>
        <w:tblpPr w:leftFromText="180" w:rightFromText="180" w:vertAnchor="page" w:horzAnchor="margin" w:tblpXSpec="center" w:tblpY="1"/>
        <w:bidiVisual/>
        <w:tblW w:w="14877" w:type="dxa"/>
        <w:tblLook w:val="04A0" w:firstRow="1" w:lastRow="0" w:firstColumn="1" w:lastColumn="0" w:noHBand="0" w:noVBand="1"/>
      </w:tblPr>
      <w:tblGrid>
        <w:gridCol w:w="881"/>
        <w:gridCol w:w="1399"/>
        <w:gridCol w:w="3849"/>
        <w:gridCol w:w="1702"/>
        <w:gridCol w:w="1363"/>
        <w:gridCol w:w="4485"/>
        <w:gridCol w:w="1198"/>
      </w:tblGrid>
      <w:tr w:rsidR="00DE13BB" w:rsidRPr="00DE13BB" w14:paraId="50BAEFBA" w14:textId="77777777" w:rsidTr="007D7FD2">
        <w:trPr>
          <w:trHeight w:val="274"/>
        </w:trPr>
        <w:tc>
          <w:tcPr>
            <w:tcW w:w="575" w:type="dxa"/>
            <w:shd w:val="clear" w:color="auto" w:fill="BFBFBF" w:themeFill="background1" w:themeFillShade="BF"/>
          </w:tcPr>
          <w:p w14:paraId="4579E605" w14:textId="77777777" w:rsidR="00DE13BB" w:rsidRPr="00DE13BB" w:rsidRDefault="00DE13BB" w:rsidP="007D7FD2">
            <w:pPr>
              <w:jc w:val="center"/>
              <w:rPr>
                <w:b/>
                <w:bCs/>
                <w:sz w:val="20"/>
                <w:szCs w:val="20"/>
                <w:rtl/>
              </w:rPr>
            </w:pPr>
            <w:r w:rsidRPr="00DE13BB">
              <w:rPr>
                <w:rFonts w:hint="cs"/>
                <w:b/>
                <w:bCs/>
                <w:sz w:val="20"/>
                <w:szCs w:val="20"/>
                <w:rtl/>
              </w:rPr>
              <w:lastRenderedPageBreak/>
              <w:t>נושא</w:t>
            </w:r>
          </w:p>
        </w:tc>
        <w:tc>
          <w:tcPr>
            <w:tcW w:w="1409" w:type="dxa"/>
            <w:shd w:val="clear" w:color="auto" w:fill="BFBFBF" w:themeFill="background1" w:themeFillShade="BF"/>
          </w:tcPr>
          <w:p w14:paraId="707A2FD2" w14:textId="77777777" w:rsidR="00DE13BB" w:rsidRPr="00DE13BB" w:rsidRDefault="00DE13BB" w:rsidP="007D7FD2">
            <w:pPr>
              <w:jc w:val="center"/>
              <w:rPr>
                <w:b/>
                <w:bCs/>
                <w:sz w:val="20"/>
                <w:szCs w:val="20"/>
                <w:rtl/>
              </w:rPr>
            </w:pPr>
            <w:r w:rsidRPr="00DE13BB">
              <w:rPr>
                <w:rFonts w:hint="cs"/>
                <w:b/>
                <w:bCs/>
                <w:sz w:val="20"/>
                <w:szCs w:val="20"/>
                <w:rtl/>
              </w:rPr>
              <w:t>פס"ד</w:t>
            </w:r>
          </w:p>
        </w:tc>
        <w:tc>
          <w:tcPr>
            <w:tcW w:w="4061" w:type="dxa"/>
            <w:shd w:val="clear" w:color="auto" w:fill="BFBFBF" w:themeFill="background1" w:themeFillShade="BF"/>
          </w:tcPr>
          <w:p w14:paraId="1A897B9C" w14:textId="77777777" w:rsidR="00DE13BB" w:rsidRPr="00DE13BB" w:rsidRDefault="00DE13BB" w:rsidP="007D7FD2">
            <w:pPr>
              <w:jc w:val="center"/>
              <w:rPr>
                <w:b/>
                <w:bCs/>
                <w:sz w:val="20"/>
                <w:szCs w:val="20"/>
                <w:rtl/>
              </w:rPr>
            </w:pPr>
            <w:r w:rsidRPr="00DE13BB">
              <w:rPr>
                <w:rFonts w:hint="cs"/>
                <w:b/>
                <w:bCs/>
                <w:sz w:val="20"/>
                <w:szCs w:val="20"/>
                <w:rtl/>
              </w:rPr>
              <w:t>עובדות</w:t>
            </w:r>
          </w:p>
        </w:tc>
        <w:tc>
          <w:tcPr>
            <w:tcW w:w="1702" w:type="dxa"/>
            <w:shd w:val="clear" w:color="auto" w:fill="BFBFBF" w:themeFill="background1" w:themeFillShade="BF"/>
          </w:tcPr>
          <w:p w14:paraId="2757CDF0" w14:textId="77777777" w:rsidR="00DE13BB" w:rsidRPr="00DE13BB" w:rsidRDefault="00DE13BB" w:rsidP="007D7FD2">
            <w:pPr>
              <w:jc w:val="center"/>
              <w:rPr>
                <w:b/>
                <w:bCs/>
                <w:sz w:val="20"/>
                <w:szCs w:val="20"/>
                <w:rtl/>
              </w:rPr>
            </w:pPr>
            <w:r w:rsidRPr="00DE13BB">
              <w:rPr>
                <w:rFonts w:hint="cs"/>
                <w:b/>
                <w:bCs/>
                <w:sz w:val="20"/>
                <w:szCs w:val="20"/>
                <w:rtl/>
              </w:rPr>
              <w:t>טענות הצדדים</w:t>
            </w:r>
          </w:p>
        </w:tc>
        <w:tc>
          <w:tcPr>
            <w:tcW w:w="1384" w:type="dxa"/>
            <w:shd w:val="clear" w:color="auto" w:fill="BFBFBF" w:themeFill="background1" w:themeFillShade="BF"/>
          </w:tcPr>
          <w:p w14:paraId="6E8447DA" w14:textId="77777777" w:rsidR="00DE13BB" w:rsidRPr="00DE13BB" w:rsidRDefault="00DE13BB" w:rsidP="007D7FD2">
            <w:pPr>
              <w:jc w:val="center"/>
              <w:rPr>
                <w:b/>
                <w:bCs/>
                <w:sz w:val="20"/>
                <w:szCs w:val="20"/>
                <w:rtl/>
              </w:rPr>
            </w:pPr>
            <w:r w:rsidRPr="00DE13BB">
              <w:rPr>
                <w:rFonts w:hint="cs"/>
                <w:b/>
                <w:bCs/>
                <w:sz w:val="20"/>
                <w:szCs w:val="20"/>
                <w:rtl/>
              </w:rPr>
              <w:t>שאלה משפטית</w:t>
            </w:r>
          </w:p>
        </w:tc>
        <w:tc>
          <w:tcPr>
            <w:tcW w:w="4525" w:type="dxa"/>
            <w:shd w:val="clear" w:color="auto" w:fill="BFBFBF" w:themeFill="background1" w:themeFillShade="BF"/>
          </w:tcPr>
          <w:p w14:paraId="63C563F7" w14:textId="77777777" w:rsidR="00DE13BB" w:rsidRPr="00DE13BB" w:rsidRDefault="00DE13BB" w:rsidP="007D7FD2">
            <w:pPr>
              <w:jc w:val="center"/>
              <w:rPr>
                <w:b/>
                <w:bCs/>
                <w:sz w:val="20"/>
                <w:szCs w:val="20"/>
                <w:rtl/>
              </w:rPr>
            </w:pPr>
            <w:r w:rsidRPr="00DE13BB">
              <w:rPr>
                <w:rFonts w:hint="cs"/>
                <w:b/>
                <w:bCs/>
                <w:sz w:val="20"/>
                <w:szCs w:val="20"/>
                <w:rtl/>
              </w:rPr>
              <w:t>דיון</w:t>
            </w:r>
          </w:p>
        </w:tc>
        <w:tc>
          <w:tcPr>
            <w:tcW w:w="1221" w:type="dxa"/>
            <w:shd w:val="clear" w:color="auto" w:fill="BFBFBF" w:themeFill="background1" w:themeFillShade="BF"/>
          </w:tcPr>
          <w:p w14:paraId="2698D89E" w14:textId="77777777" w:rsidR="00DE13BB" w:rsidRPr="00DE13BB" w:rsidRDefault="00DE13BB" w:rsidP="007D7FD2">
            <w:pPr>
              <w:jc w:val="center"/>
              <w:rPr>
                <w:b/>
                <w:bCs/>
                <w:sz w:val="20"/>
                <w:szCs w:val="20"/>
                <w:rtl/>
              </w:rPr>
            </w:pPr>
            <w:r w:rsidRPr="00DE13BB">
              <w:rPr>
                <w:rFonts w:hint="cs"/>
                <w:b/>
                <w:bCs/>
                <w:sz w:val="20"/>
                <w:szCs w:val="20"/>
                <w:rtl/>
              </w:rPr>
              <w:t>הכרעה</w:t>
            </w:r>
          </w:p>
        </w:tc>
      </w:tr>
      <w:tr w:rsidR="00DE13BB" w:rsidRPr="00DE13BB" w14:paraId="6E4FE995" w14:textId="77777777" w:rsidTr="007D7FD2">
        <w:trPr>
          <w:trHeight w:val="1388"/>
        </w:trPr>
        <w:tc>
          <w:tcPr>
            <w:tcW w:w="575" w:type="dxa"/>
            <w:vMerge w:val="restart"/>
            <w:shd w:val="clear" w:color="auto" w:fill="BFBFBF" w:themeFill="background1" w:themeFillShade="BF"/>
          </w:tcPr>
          <w:p w14:paraId="2E8B939B" w14:textId="77777777" w:rsidR="00DE13BB" w:rsidRPr="00DE13BB" w:rsidRDefault="00DE13BB" w:rsidP="007D7FD2">
            <w:pPr>
              <w:jc w:val="center"/>
              <w:rPr>
                <w:sz w:val="20"/>
                <w:szCs w:val="20"/>
                <w:rtl/>
              </w:rPr>
            </w:pPr>
            <w:r w:rsidRPr="00DE13BB">
              <w:rPr>
                <w:rFonts w:hint="cs"/>
                <w:sz w:val="20"/>
                <w:szCs w:val="20"/>
                <w:rtl/>
              </w:rPr>
              <w:t>כריתת חוזה</w:t>
            </w:r>
          </w:p>
        </w:tc>
        <w:tc>
          <w:tcPr>
            <w:tcW w:w="1409" w:type="dxa"/>
            <w:shd w:val="clear" w:color="auto" w:fill="F2F2F2" w:themeFill="background1" w:themeFillShade="F2"/>
          </w:tcPr>
          <w:p w14:paraId="3BAA5D67" w14:textId="77777777" w:rsidR="00DE13BB" w:rsidRPr="00DE13BB" w:rsidRDefault="00DE13BB" w:rsidP="007D7FD2">
            <w:pPr>
              <w:rPr>
                <w:b/>
                <w:bCs/>
                <w:sz w:val="20"/>
                <w:szCs w:val="20"/>
                <w:rtl/>
              </w:rPr>
            </w:pPr>
            <w:r w:rsidRPr="00DE13BB">
              <w:rPr>
                <w:rFonts w:hint="cs"/>
                <w:sz w:val="20"/>
                <w:szCs w:val="20"/>
                <w:rtl/>
              </w:rPr>
              <w:t xml:space="preserve">ע"א 440/75 </w:t>
            </w:r>
            <w:proofErr w:type="spellStart"/>
            <w:r w:rsidRPr="00DE13BB">
              <w:rPr>
                <w:rFonts w:hint="cs"/>
                <w:b/>
                <w:bCs/>
                <w:sz w:val="20"/>
                <w:szCs w:val="20"/>
                <w:rtl/>
              </w:rPr>
              <w:t>זנדבנק</w:t>
            </w:r>
            <w:proofErr w:type="spellEnd"/>
            <w:r w:rsidRPr="00DE13BB">
              <w:rPr>
                <w:rFonts w:hint="cs"/>
                <w:b/>
                <w:bCs/>
                <w:sz w:val="20"/>
                <w:szCs w:val="20"/>
                <w:rtl/>
              </w:rPr>
              <w:t xml:space="preserve"> נ' </w:t>
            </w:r>
            <w:proofErr w:type="spellStart"/>
            <w:r w:rsidRPr="00DE13BB">
              <w:rPr>
                <w:rFonts w:hint="cs"/>
                <w:b/>
                <w:bCs/>
                <w:sz w:val="20"/>
                <w:szCs w:val="20"/>
                <w:rtl/>
              </w:rPr>
              <w:t>דנציגר</w:t>
            </w:r>
            <w:proofErr w:type="spellEnd"/>
            <w:r w:rsidRPr="00DE13BB">
              <w:rPr>
                <w:rFonts w:hint="cs"/>
                <w:b/>
                <w:bCs/>
                <w:sz w:val="20"/>
                <w:szCs w:val="20"/>
                <w:rtl/>
              </w:rPr>
              <w:t xml:space="preserve"> ואחיו</w:t>
            </w:r>
          </w:p>
        </w:tc>
        <w:tc>
          <w:tcPr>
            <w:tcW w:w="4061" w:type="dxa"/>
          </w:tcPr>
          <w:p w14:paraId="11CE05D2" w14:textId="77777777" w:rsidR="00DE13BB" w:rsidRPr="00DE13BB" w:rsidRDefault="00DE13BB" w:rsidP="007D7FD2">
            <w:pPr>
              <w:rPr>
                <w:sz w:val="20"/>
                <w:szCs w:val="20"/>
                <w:rtl/>
              </w:rPr>
            </w:pPr>
            <w:r w:rsidRPr="00DE13BB">
              <w:rPr>
                <w:rFonts w:cs="Arial"/>
                <w:sz w:val="20"/>
                <w:szCs w:val="20"/>
                <w:rtl/>
              </w:rPr>
              <w:t>המערערים והמשיבים החזיקו בחלקים שווים במניות של שתי חברות. חברה אחת של מקרקעין וחברה שנייה של בי</w:t>
            </w:r>
            <w:r w:rsidRPr="00DE13BB">
              <w:rPr>
                <w:rFonts w:cs="Arial" w:hint="cs"/>
                <w:sz w:val="20"/>
                <w:szCs w:val="20"/>
                <w:rtl/>
              </w:rPr>
              <w:t>"ח</w:t>
            </w:r>
            <w:r w:rsidRPr="00DE13BB">
              <w:rPr>
                <w:rFonts w:cs="Arial"/>
                <w:sz w:val="20"/>
                <w:szCs w:val="20"/>
                <w:rtl/>
              </w:rPr>
              <w:t xml:space="preserve">. נעשו ניסיונות במטרה לפרק את הקשר. פנו לשמאי שמעריך את נכסי שתי החברות = הערך הכולל = 1,545,320 </w:t>
            </w:r>
            <w:proofErr w:type="spellStart"/>
            <w:r w:rsidRPr="00DE13BB">
              <w:rPr>
                <w:rFonts w:cs="Arial"/>
                <w:sz w:val="20"/>
                <w:szCs w:val="20"/>
                <w:rtl/>
              </w:rPr>
              <w:t>לי"ש</w:t>
            </w:r>
            <w:proofErr w:type="spellEnd"/>
            <w:r w:rsidRPr="00DE13BB">
              <w:rPr>
                <w:rFonts w:cs="Arial"/>
                <w:sz w:val="20"/>
                <w:szCs w:val="20"/>
                <w:rtl/>
              </w:rPr>
              <w:t xml:space="preserve">. לאחר חודשיים, עו"ד מטעם המערערים שולח מכתב למשיבים בו נאמר: "שולחי מציעים למשיבים את חלקם וזכויותיהם תמורת מחצית הערכת השמאי, קרי 772,660 </w:t>
            </w:r>
            <w:proofErr w:type="spellStart"/>
            <w:r w:rsidRPr="00DE13BB">
              <w:rPr>
                <w:rFonts w:cs="Arial"/>
                <w:sz w:val="20"/>
                <w:szCs w:val="20"/>
                <w:rtl/>
              </w:rPr>
              <w:t>לי"ש</w:t>
            </w:r>
            <w:proofErr w:type="spellEnd"/>
            <w:r w:rsidRPr="00DE13BB">
              <w:rPr>
                <w:rFonts w:cs="Arial"/>
                <w:sz w:val="20"/>
                <w:szCs w:val="20"/>
                <w:rtl/>
              </w:rPr>
              <w:t xml:space="preserve">" . בתגובה עו"ד של המשיבים כותב "שולחיי מקבלים את הצעת שולחיך" , "יקבלו תמורת מלא חלקם וזכויותיהם בשתי החברות סך של 772,660 </w:t>
            </w:r>
            <w:proofErr w:type="spellStart"/>
            <w:r w:rsidRPr="00DE13BB">
              <w:rPr>
                <w:rFonts w:cs="Arial"/>
                <w:sz w:val="20"/>
                <w:szCs w:val="20"/>
                <w:rtl/>
              </w:rPr>
              <w:t>לי"ש</w:t>
            </w:r>
            <w:proofErr w:type="spellEnd"/>
            <w:r w:rsidRPr="00DE13BB">
              <w:rPr>
                <w:rFonts w:cs="Arial"/>
                <w:sz w:val="20"/>
                <w:szCs w:val="20"/>
                <w:rtl/>
              </w:rPr>
              <w:t xml:space="preserve">. מצרף המחאה על סך 25,000 </w:t>
            </w:r>
            <w:proofErr w:type="spellStart"/>
            <w:r w:rsidRPr="00DE13BB">
              <w:rPr>
                <w:rFonts w:cs="Arial"/>
                <w:sz w:val="20"/>
                <w:szCs w:val="20"/>
                <w:rtl/>
              </w:rPr>
              <w:t>לי"ש</w:t>
            </w:r>
            <w:proofErr w:type="spellEnd"/>
            <w:r w:rsidRPr="00DE13BB">
              <w:rPr>
                <w:rFonts w:cs="Arial"/>
                <w:sz w:val="20"/>
                <w:szCs w:val="20"/>
                <w:rtl/>
              </w:rPr>
              <w:t xml:space="preserve"> ".</w:t>
            </w:r>
          </w:p>
          <w:p w14:paraId="27C2151E" w14:textId="77777777" w:rsidR="00DE13BB" w:rsidRPr="00DE13BB" w:rsidRDefault="00DE13BB" w:rsidP="007D7FD2">
            <w:pPr>
              <w:rPr>
                <w:sz w:val="20"/>
                <w:szCs w:val="20"/>
                <w:rtl/>
              </w:rPr>
            </w:pPr>
            <w:r w:rsidRPr="00DE13BB">
              <w:rPr>
                <w:rFonts w:cs="Arial"/>
                <w:sz w:val="20"/>
                <w:szCs w:val="20"/>
                <w:rtl/>
              </w:rPr>
              <w:t xml:space="preserve">מסתבר, לאחר מכן שהערכת השמאי הייתה הערכת חסר. </w:t>
            </w:r>
          </w:p>
        </w:tc>
        <w:tc>
          <w:tcPr>
            <w:tcW w:w="1702" w:type="dxa"/>
          </w:tcPr>
          <w:p w14:paraId="5BB0F2D8" w14:textId="77777777" w:rsidR="00DE13BB" w:rsidRPr="00DE13BB" w:rsidRDefault="00DE13BB" w:rsidP="007D7FD2">
            <w:pPr>
              <w:rPr>
                <w:sz w:val="20"/>
                <w:szCs w:val="20"/>
                <w:rtl/>
              </w:rPr>
            </w:pPr>
            <w:r w:rsidRPr="00DE13BB">
              <w:rPr>
                <w:rFonts w:cs="Arial"/>
                <w:sz w:val="20"/>
                <w:szCs w:val="20"/>
                <w:rtl/>
              </w:rPr>
              <w:t>המערערים מנסים לטעון שלא השתכלל חוזה בשל העדר גמירת-דעת.</w:t>
            </w:r>
          </w:p>
        </w:tc>
        <w:tc>
          <w:tcPr>
            <w:tcW w:w="1384" w:type="dxa"/>
          </w:tcPr>
          <w:p w14:paraId="2E61253B" w14:textId="77777777" w:rsidR="00DE13BB" w:rsidRPr="00DE13BB" w:rsidRDefault="00DE13BB" w:rsidP="007D7FD2">
            <w:pPr>
              <w:rPr>
                <w:sz w:val="20"/>
                <w:szCs w:val="20"/>
                <w:rtl/>
              </w:rPr>
            </w:pPr>
            <w:r w:rsidRPr="00DE13BB">
              <w:rPr>
                <w:rFonts w:cs="Arial"/>
                <w:sz w:val="20"/>
                <w:szCs w:val="20"/>
                <w:rtl/>
              </w:rPr>
              <w:t xml:space="preserve">האם ניתן להסיק מהמכתבים </w:t>
            </w:r>
            <w:proofErr w:type="spellStart"/>
            <w:r w:rsidRPr="00DE13BB">
              <w:rPr>
                <w:rFonts w:cs="Arial"/>
                <w:sz w:val="20"/>
                <w:szCs w:val="20"/>
                <w:rtl/>
              </w:rPr>
              <w:t>גמיר</w:t>
            </w:r>
            <w:r w:rsidRPr="00DE13BB">
              <w:rPr>
                <w:rFonts w:cs="Arial" w:hint="cs"/>
                <w:sz w:val="20"/>
                <w:szCs w:val="20"/>
                <w:rtl/>
              </w:rPr>
              <w:t>ו</w:t>
            </w:r>
            <w:r w:rsidRPr="00DE13BB">
              <w:rPr>
                <w:rFonts w:cs="Arial"/>
                <w:sz w:val="20"/>
                <w:szCs w:val="20"/>
                <w:rtl/>
              </w:rPr>
              <w:t>ת</w:t>
            </w:r>
            <w:proofErr w:type="spellEnd"/>
            <w:r w:rsidRPr="00DE13BB">
              <w:rPr>
                <w:rFonts w:cs="Arial"/>
                <w:sz w:val="20"/>
                <w:szCs w:val="20"/>
                <w:rtl/>
              </w:rPr>
              <w:t>-דעת?</w:t>
            </w:r>
          </w:p>
        </w:tc>
        <w:tc>
          <w:tcPr>
            <w:tcW w:w="4525" w:type="dxa"/>
          </w:tcPr>
          <w:p w14:paraId="5FDE1D53" w14:textId="77777777" w:rsidR="00DE13BB" w:rsidRPr="00DE13BB" w:rsidRDefault="00DE13BB" w:rsidP="007D7FD2">
            <w:pPr>
              <w:rPr>
                <w:rFonts w:cs="Arial"/>
                <w:sz w:val="20"/>
                <w:szCs w:val="20"/>
                <w:rtl/>
              </w:rPr>
            </w:pPr>
            <w:r w:rsidRPr="00DE13BB">
              <w:rPr>
                <w:rFonts w:cs="Arial" w:hint="cs"/>
                <w:sz w:val="20"/>
                <w:szCs w:val="20"/>
                <w:rtl/>
              </w:rPr>
              <w:t>המחוזי דחה את התביעה ומכאן הערעור.</w:t>
            </w:r>
          </w:p>
          <w:p w14:paraId="6717F1A3" w14:textId="77777777" w:rsidR="00DE13BB" w:rsidRPr="00DE13BB" w:rsidRDefault="00DE13BB" w:rsidP="007D7FD2">
            <w:pPr>
              <w:rPr>
                <w:sz w:val="20"/>
                <w:szCs w:val="20"/>
                <w:rtl/>
              </w:rPr>
            </w:pPr>
            <w:r w:rsidRPr="00DE13BB">
              <w:rPr>
                <w:rFonts w:cs="Arial"/>
                <w:sz w:val="20"/>
                <w:szCs w:val="20"/>
                <w:rtl/>
              </w:rPr>
              <w:t>השופט שמגר</w:t>
            </w:r>
            <w:r w:rsidRPr="00DE13BB">
              <w:rPr>
                <w:rFonts w:cs="Arial" w:hint="cs"/>
                <w:sz w:val="20"/>
                <w:szCs w:val="20"/>
                <w:rtl/>
              </w:rPr>
              <w:t>:</w:t>
            </w:r>
            <w:r w:rsidRPr="00DE13BB">
              <w:rPr>
                <w:rFonts w:cs="Arial"/>
                <w:sz w:val="20"/>
                <w:szCs w:val="20"/>
                <w:rtl/>
              </w:rPr>
              <w:t xml:space="preserve"> גמירת-דעת=כוונה ליצור יחסים משפטיים מחייבים. המבחן הוא מבחן אובייקטיבי – כיצד נראים צעדיו של הצדדים בעת כריתת החוזה. לפי שמגר, המדדים לגמירת-הדעת היו: 1)הנוסח המפורש של הפנייה. 2)הנסיבות הן עסקיות. 3)התנהגות הצדדים לפני השלב הנוכחי. 4)ייצוג עורכי דין. 5)תשלום כסף.</w:t>
            </w:r>
          </w:p>
        </w:tc>
        <w:tc>
          <w:tcPr>
            <w:tcW w:w="1221" w:type="dxa"/>
          </w:tcPr>
          <w:p w14:paraId="1C9DD70E" w14:textId="77777777" w:rsidR="00DE13BB" w:rsidRPr="00DE13BB" w:rsidRDefault="00DE13BB" w:rsidP="007D7FD2">
            <w:pPr>
              <w:rPr>
                <w:sz w:val="20"/>
                <w:szCs w:val="20"/>
                <w:rtl/>
              </w:rPr>
            </w:pPr>
            <w:r w:rsidRPr="00DE13BB">
              <w:rPr>
                <w:rFonts w:hint="cs"/>
                <w:sz w:val="20"/>
                <w:szCs w:val="20"/>
                <w:rtl/>
              </w:rPr>
              <w:t>הערעור נדחה.</w:t>
            </w:r>
          </w:p>
        </w:tc>
      </w:tr>
      <w:tr w:rsidR="00DE13BB" w:rsidRPr="00DE13BB" w14:paraId="3F0E23BF" w14:textId="77777777" w:rsidTr="007D7FD2">
        <w:trPr>
          <w:trHeight w:val="1307"/>
        </w:trPr>
        <w:tc>
          <w:tcPr>
            <w:tcW w:w="575" w:type="dxa"/>
            <w:vMerge/>
            <w:shd w:val="clear" w:color="auto" w:fill="BFBFBF" w:themeFill="background1" w:themeFillShade="BF"/>
          </w:tcPr>
          <w:p w14:paraId="0AC0ED7F" w14:textId="77777777" w:rsidR="00DE13BB" w:rsidRPr="00DE13BB" w:rsidRDefault="00DE13BB" w:rsidP="007D7FD2">
            <w:pPr>
              <w:jc w:val="center"/>
              <w:rPr>
                <w:rFonts w:cs="Arial"/>
                <w:sz w:val="20"/>
                <w:szCs w:val="20"/>
                <w:rtl/>
              </w:rPr>
            </w:pPr>
          </w:p>
        </w:tc>
        <w:tc>
          <w:tcPr>
            <w:tcW w:w="1409" w:type="dxa"/>
            <w:shd w:val="clear" w:color="auto" w:fill="F2F2F2" w:themeFill="background1" w:themeFillShade="F2"/>
          </w:tcPr>
          <w:p w14:paraId="2663D810" w14:textId="77777777" w:rsidR="00DE13BB" w:rsidRPr="00DE13BB" w:rsidRDefault="00DE13BB" w:rsidP="007D7FD2">
            <w:pPr>
              <w:rPr>
                <w:sz w:val="20"/>
                <w:szCs w:val="20"/>
                <w:rtl/>
              </w:rPr>
            </w:pPr>
            <w:r w:rsidRPr="00DE13BB">
              <w:rPr>
                <w:rFonts w:cs="Arial"/>
                <w:sz w:val="20"/>
                <w:szCs w:val="20"/>
                <w:rtl/>
              </w:rPr>
              <w:t xml:space="preserve">ע"א 1932/90 </w:t>
            </w:r>
            <w:r w:rsidRPr="00DE13BB">
              <w:rPr>
                <w:rFonts w:cs="Arial"/>
                <w:b/>
                <w:bCs/>
                <w:sz w:val="20"/>
                <w:szCs w:val="20"/>
                <w:rtl/>
              </w:rPr>
              <w:t>פרץ בוני הנגב נגד בוחבוט</w:t>
            </w:r>
          </w:p>
        </w:tc>
        <w:tc>
          <w:tcPr>
            <w:tcW w:w="4061" w:type="dxa"/>
          </w:tcPr>
          <w:p w14:paraId="5F6496C2" w14:textId="77777777" w:rsidR="00DE13BB" w:rsidRPr="00DE13BB" w:rsidRDefault="00DE13BB" w:rsidP="007D7FD2">
            <w:pPr>
              <w:rPr>
                <w:sz w:val="20"/>
                <w:szCs w:val="20"/>
                <w:rtl/>
              </w:rPr>
            </w:pPr>
            <w:r w:rsidRPr="00DE13BB">
              <w:rPr>
                <w:rFonts w:cs="Arial"/>
                <w:sz w:val="20"/>
                <w:szCs w:val="20"/>
                <w:rtl/>
              </w:rPr>
              <w:t>חברה ביקשה לרכוש דירה שהייתה רשומה על בוחבוט האב, ובוחבוט הבן שהיה הבעלים בפועל והתגורר בדירה. במעמד החתימה, נחתם חוזה בין הצדדים, האב חתם. במעמד זה, שולמו לאב 1,000 ₪ ולבן הועברו 15,500 ₪ שלא נפרעו. הסיטואציה שנוצרה הייתה מורכבת – האב התייצב למעמד החתימה מבלי שהבין על מה הוא חותם, בהיותו שתוי ומבלי שהוא יודע קרוא וכתוב והוא טען שהוא חתם רק כדי לרצות את בנו וכדי לקבל את אותם 1,000 ₪ ששולמו לו.</w:t>
            </w:r>
          </w:p>
        </w:tc>
        <w:tc>
          <w:tcPr>
            <w:tcW w:w="1702" w:type="dxa"/>
          </w:tcPr>
          <w:p w14:paraId="30F86C1D" w14:textId="77777777" w:rsidR="00DE13BB" w:rsidRPr="00DE13BB" w:rsidRDefault="00DE13BB" w:rsidP="007D7FD2">
            <w:pPr>
              <w:rPr>
                <w:sz w:val="20"/>
                <w:szCs w:val="20"/>
                <w:rtl/>
              </w:rPr>
            </w:pPr>
            <w:r w:rsidRPr="00DE13BB">
              <w:rPr>
                <w:rFonts w:cs="Arial"/>
                <w:sz w:val="20"/>
                <w:szCs w:val="20"/>
                <w:rtl/>
              </w:rPr>
              <w:t>בוני הנגב תבעו על פיצויים כי הבן לא פינה את הדירה.</w:t>
            </w:r>
            <w:r w:rsidRPr="00DE13BB">
              <w:rPr>
                <w:rFonts w:hint="cs"/>
                <w:sz w:val="20"/>
                <w:szCs w:val="20"/>
                <w:rtl/>
              </w:rPr>
              <w:t xml:space="preserve"> </w:t>
            </w:r>
            <w:r w:rsidRPr="00DE13BB">
              <w:rPr>
                <w:rFonts w:cs="Arial"/>
                <w:sz w:val="20"/>
                <w:szCs w:val="20"/>
                <w:rtl/>
              </w:rPr>
              <w:t xml:space="preserve"> האב והבן ביקשו להשתחרר מההתחייבות שלהם בטענה שלא נכרת חוזה בשל העדר גמירת-דעת.</w:t>
            </w:r>
          </w:p>
        </w:tc>
        <w:tc>
          <w:tcPr>
            <w:tcW w:w="1384" w:type="dxa"/>
          </w:tcPr>
          <w:p w14:paraId="455873FE" w14:textId="77777777" w:rsidR="00DE13BB" w:rsidRPr="00DE13BB" w:rsidRDefault="00DE13BB" w:rsidP="007D7FD2">
            <w:pPr>
              <w:rPr>
                <w:sz w:val="20"/>
                <w:szCs w:val="20"/>
                <w:rtl/>
              </w:rPr>
            </w:pPr>
            <w:r w:rsidRPr="00DE13BB">
              <w:rPr>
                <w:rFonts w:hint="cs"/>
                <w:sz w:val="20"/>
                <w:szCs w:val="20"/>
                <w:rtl/>
              </w:rPr>
              <w:t xml:space="preserve">האם בהתנהגותו של האב ניתן לראות </w:t>
            </w:r>
            <w:proofErr w:type="spellStart"/>
            <w:r w:rsidRPr="00DE13BB">
              <w:rPr>
                <w:rFonts w:hint="cs"/>
                <w:sz w:val="20"/>
                <w:szCs w:val="20"/>
                <w:rtl/>
              </w:rPr>
              <w:t>גמירות</w:t>
            </w:r>
            <w:proofErr w:type="spellEnd"/>
            <w:r w:rsidRPr="00DE13BB">
              <w:rPr>
                <w:rFonts w:hint="cs"/>
                <w:sz w:val="20"/>
                <w:szCs w:val="20"/>
                <w:rtl/>
              </w:rPr>
              <w:t>-דעת?</w:t>
            </w:r>
          </w:p>
        </w:tc>
        <w:tc>
          <w:tcPr>
            <w:tcW w:w="4525" w:type="dxa"/>
          </w:tcPr>
          <w:p w14:paraId="6D66C0D8" w14:textId="77777777" w:rsidR="00DE13BB" w:rsidRPr="00DE13BB" w:rsidRDefault="00DE13BB" w:rsidP="007D7FD2">
            <w:pPr>
              <w:rPr>
                <w:sz w:val="20"/>
                <w:szCs w:val="20"/>
                <w:rtl/>
              </w:rPr>
            </w:pPr>
            <w:r w:rsidRPr="00DE13BB">
              <w:rPr>
                <w:rFonts w:cs="Arial"/>
                <w:sz w:val="20"/>
                <w:szCs w:val="20"/>
                <w:rtl/>
              </w:rPr>
              <w:t xml:space="preserve">השופט שמגר (בדעת מיעוט) הציע שלא השתכלל חוזה, אף על פי שחתימתו של האב התנוססה על החוזה מכיוון שפרץ בוני הנגב נהגו בתמימות, העלימו עין </w:t>
            </w:r>
            <w:proofErr w:type="spellStart"/>
            <w:r w:rsidRPr="00DE13BB">
              <w:rPr>
                <w:rFonts w:cs="Arial"/>
                <w:sz w:val="20"/>
                <w:szCs w:val="20"/>
                <w:rtl/>
              </w:rPr>
              <w:t>מהגילופין</w:t>
            </w:r>
            <w:proofErr w:type="spellEnd"/>
            <w:r w:rsidRPr="00DE13BB">
              <w:rPr>
                <w:rFonts w:cs="Arial"/>
                <w:sz w:val="20"/>
                <w:szCs w:val="20"/>
                <w:rtl/>
              </w:rPr>
              <w:t xml:space="preserve"> של האב, ואי ידיעתו קרוא וכתוב, כלומר לא מתקיים המדד האובייקטיבי. בוחבוט לא ערערו ולכן לא היה לטעון לכך.</w:t>
            </w:r>
            <w:r w:rsidRPr="00DE13BB">
              <w:rPr>
                <w:rFonts w:hint="cs"/>
                <w:sz w:val="20"/>
                <w:szCs w:val="20"/>
                <w:rtl/>
              </w:rPr>
              <w:t xml:space="preserve"> </w:t>
            </w:r>
          </w:p>
          <w:p w14:paraId="1A011C0D" w14:textId="77777777" w:rsidR="00DE13BB" w:rsidRPr="00DE13BB" w:rsidRDefault="00DE13BB" w:rsidP="007D7FD2">
            <w:pPr>
              <w:rPr>
                <w:sz w:val="20"/>
                <w:szCs w:val="20"/>
                <w:rtl/>
              </w:rPr>
            </w:pPr>
            <w:r w:rsidRPr="00DE13BB">
              <w:rPr>
                <w:rFonts w:hint="cs"/>
                <w:sz w:val="20"/>
                <w:szCs w:val="20"/>
                <w:rtl/>
              </w:rPr>
              <w:t>דעת הרוב קבעה שכן נכרת חוזה ולכן בוני הנגב זכאים לפיצויים.</w:t>
            </w:r>
          </w:p>
        </w:tc>
        <w:tc>
          <w:tcPr>
            <w:tcW w:w="1221" w:type="dxa"/>
          </w:tcPr>
          <w:p w14:paraId="379DE2AF" w14:textId="77777777" w:rsidR="00DE13BB" w:rsidRPr="00DE13BB" w:rsidRDefault="00DE13BB" w:rsidP="007D7FD2">
            <w:pPr>
              <w:rPr>
                <w:sz w:val="20"/>
                <w:szCs w:val="20"/>
                <w:rtl/>
              </w:rPr>
            </w:pPr>
            <w:r w:rsidRPr="00DE13BB">
              <w:rPr>
                <w:rFonts w:hint="cs"/>
                <w:sz w:val="20"/>
                <w:szCs w:val="20"/>
                <w:rtl/>
              </w:rPr>
              <w:t>התביעה התקבלה.</w:t>
            </w:r>
          </w:p>
        </w:tc>
      </w:tr>
      <w:tr w:rsidR="00DE13BB" w:rsidRPr="00DE13BB" w14:paraId="4221C97A" w14:textId="77777777" w:rsidTr="007D7FD2">
        <w:trPr>
          <w:trHeight w:val="1388"/>
        </w:trPr>
        <w:tc>
          <w:tcPr>
            <w:tcW w:w="575" w:type="dxa"/>
            <w:vMerge/>
            <w:shd w:val="clear" w:color="auto" w:fill="BFBFBF" w:themeFill="background1" w:themeFillShade="BF"/>
          </w:tcPr>
          <w:p w14:paraId="1C7E3DDD"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32181B35" w14:textId="77777777" w:rsidR="00DE13BB" w:rsidRPr="00DE13BB" w:rsidRDefault="00DE13BB" w:rsidP="007D7FD2">
            <w:pPr>
              <w:rPr>
                <w:b/>
                <w:bCs/>
                <w:sz w:val="20"/>
                <w:szCs w:val="20"/>
                <w:rtl/>
              </w:rPr>
            </w:pPr>
            <w:r w:rsidRPr="00DE13BB">
              <w:rPr>
                <w:rFonts w:hint="cs"/>
                <w:sz w:val="20"/>
                <w:szCs w:val="20"/>
                <w:rtl/>
              </w:rPr>
              <w:t xml:space="preserve">ע"א 3601/96 </w:t>
            </w:r>
            <w:r w:rsidRPr="00DE13BB">
              <w:rPr>
                <w:rFonts w:hint="cs"/>
                <w:b/>
                <w:bCs/>
                <w:sz w:val="20"/>
                <w:szCs w:val="20"/>
                <w:rtl/>
              </w:rPr>
              <w:t>עמית בראשי נ' עזבון זלמן בראשי</w:t>
            </w:r>
          </w:p>
        </w:tc>
        <w:tc>
          <w:tcPr>
            <w:tcW w:w="4061" w:type="dxa"/>
          </w:tcPr>
          <w:p w14:paraId="61D88483" w14:textId="77777777" w:rsidR="00DE13BB" w:rsidRPr="00DE13BB" w:rsidRDefault="00DE13BB" w:rsidP="007D7FD2">
            <w:pPr>
              <w:rPr>
                <w:sz w:val="20"/>
                <w:szCs w:val="20"/>
                <w:rtl/>
              </w:rPr>
            </w:pPr>
            <w:r w:rsidRPr="00DE13BB">
              <w:rPr>
                <w:rFonts w:cs="Arial"/>
                <w:sz w:val="20"/>
                <w:szCs w:val="20"/>
                <w:rtl/>
              </w:rPr>
              <w:t>זלמן בראשי ז"ל נפטר לאחר שהקים עסק משגשג. זלמן היה נשוי פעמיים – בפעם הראשונה לאישה</w:t>
            </w:r>
            <w:r w:rsidRPr="00DE13BB">
              <w:rPr>
                <w:rFonts w:cs="Arial" w:hint="cs"/>
                <w:sz w:val="20"/>
                <w:szCs w:val="20"/>
                <w:rtl/>
              </w:rPr>
              <w:t xml:space="preserve"> שנפטרה</w:t>
            </w:r>
            <w:r w:rsidRPr="00DE13BB">
              <w:rPr>
                <w:rFonts w:cs="Arial"/>
                <w:sz w:val="20"/>
                <w:szCs w:val="20"/>
                <w:rtl/>
              </w:rPr>
              <w:t xml:space="preserve">, </w:t>
            </w:r>
            <w:r w:rsidRPr="00DE13BB">
              <w:rPr>
                <w:rFonts w:cs="Arial" w:hint="cs"/>
                <w:sz w:val="20"/>
                <w:szCs w:val="20"/>
                <w:rtl/>
              </w:rPr>
              <w:t>ממנה</w:t>
            </w:r>
            <w:r w:rsidRPr="00DE13BB">
              <w:rPr>
                <w:rFonts w:cs="Arial"/>
                <w:sz w:val="20"/>
                <w:szCs w:val="20"/>
                <w:rtl/>
              </w:rPr>
              <w:t xml:space="preserve"> נולדו 6 ילדים שאחד מהם חיים ובנו תמיר. הוא נישא בפעם השנייה לשרה </w:t>
            </w:r>
            <w:r w:rsidRPr="00DE13BB">
              <w:rPr>
                <w:rFonts w:cs="Arial" w:hint="cs"/>
                <w:sz w:val="20"/>
                <w:szCs w:val="20"/>
                <w:rtl/>
              </w:rPr>
              <w:t>ממנה</w:t>
            </w:r>
            <w:r w:rsidRPr="00DE13BB">
              <w:rPr>
                <w:rFonts w:cs="Arial"/>
                <w:sz w:val="20"/>
                <w:szCs w:val="20"/>
                <w:rtl/>
              </w:rPr>
              <w:t xml:space="preserve"> נולד עמית. </w:t>
            </w:r>
            <w:r w:rsidRPr="00DE13BB">
              <w:rPr>
                <w:rFonts w:cs="Arial" w:hint="cs"/>
                <w:sz w:val="20"/>
                <w:szCs w:val="20"/>
                <w:rtl/>
              </w:rPr>
              <w:t>זלמן</w:t>
            </w:r>
            <w:r w:rsidRPr="00DE13BB">
              <w:rPr>
                <w:rFonts w:cs="Arial"/>
                <w:sz w:val="20"/>
                <w:szCs w:val="20"/>
                <w:rtl/>
              </w:rPr>
              <w:t xml:space="preserve"> לא יודע קרוא וכתוב. לאחר שהלך לעולמו הותיר אחריו </w:t>
            </w:r>
            <w:r w:rsidRPr="00DE13BB">
              <w:rPr>
                <w:rFonts w:cs="Arial" w:hint="cs"/>
                <w:sz w:val="20"/>
                <w:szCs w:val="20"/>
                <w:rtl/>
              </w:rPr>
              <w:t xml:space="preserve">2 </w:t>
            </w:r>
            <w:r w:rsidRPr="00DE13BB">
              <w:rPr>
                <w:rFonts w:cs="Arial"/>
                <w:sz w:val="20"/>
                <w:szCs w:val="20"/>
                <w:rtl/>
              </w:rPr>
              <w:t>צוואות. צווא</w:t>
            </w:r>
            <w:r w:rsidRPr="00DE13BB">
              <w:rPr>
                <w:rFonts w:cs="Arial" w:hint="cs"/>
                <w:sz w:val="20"/>
                <w:szCs w:val="20"/>
                <w:rtl/>
              </w:rPr>
              <w:t>ה1 מ</w:t>
            </w:r>
            <w:r w:rsidRPr="00DE13BB">
              <w:rPr>
                <w:rFonts w:cs="Arial"/>
                <w:sz w:val="20"/>
                <w:szCs w:val="20"/>
                <w:rtl/>
              </w:rPr>
              <w:t>1988 לפיה כל</w:t>
            </w:r>
            <w:r w:rsidRPr="00DE13BB">
              <w:rPr>
                <w:rFonts w:cs="Arial" w:hint="cs"/>
                <w:sz w:val="20"/>
                <w:szCs w:val="20"/>
                <w:rtl/>
              </w:rPr>
              <w:t xml:space="preserve">7 </w:t>
            </w:r>
            <w:r w:rsidRPr="00DE13BB">
              <w:rPr>
                <w:rFonts w:cs="Arial"/>
                <w:sz w:val="20"/>
                <w:szCs w:val="20"/>
                <w:rtl/>
              </w:rPr>
              <w:t xml:space="preserve">ילדיו מקבלים חלקים שווים מעיזבונו ושרה לא נוחלת דבר. </w:t>
            </w:r>
            <w:r w:rsidRPr="00DE13BB">
              <w:rPr>
                <w:rFonts w:cs="Arial"/>
                <w:sz w:val="20"/>
                <w:szCs w:val="20"/>
                <w:rtl/>
              </w:rPr>
              <w:lastRenderedPageBreak/>
              <w:t>בצוואה</w:t>
            </w:r>
            <w:r w:rsidRPr="00DE13BB">
              <w:rPr>
                <w:rFonts w:cs="Arial" w:hint="cs"/>
                <w:sz w:val="20"/>
                <w:szCs w:val="20"/>
                <w:rtl/>
              </w:rPr>
              <w:t xml:space="preserve">2 </w:t>
            </w:r>
            <w:r w:rsidRPr="00DE13BB">
              <w:rPr>
                <w:rFonts w:cs="Arial"/>
                <w:sz w:val="20"/>
                <w:szCs w:val="20"/>
                <w:rtl/>
              </w:rPr>
              <w:t xml:space="preserve"> </w:t>
            </w:r>
            <w:r w:rsidRPr="00DE13BB">
              <w:rPr>
                <w:rFonts w:cs="Arial" w:hint="cs"/>
                <w:sz w:val="20"/>
                <w:szCs w:val="20"/>
                <w:rtl/>
              </w:rPr>
              <w:t>מ</w:t>
            </w:r>
            <w:r w:rsidRPr="00DE13BB">
              <w:rPr>
                <w:rFonts w:cs="Arial"/>
                <w:sz w:val="20"/>
                <w:szCs w:val="20"/>
                <w:rtl/>
              </w:rPr>
              <w:t>1991, האישה שרה מקבלת 42.5% ועמית נוחל 57.5% מעיזבונו.</w:t>
            </w:r>
          </w:p>
          <w:p w14:paraId="4A6081A3" w14:textId="77777777" w:rsidR="00DE13BB" w:rsidRPr="00DE13BB" w:rsidRDefault="00DE13BB" w:rsidP="007D7FD2">
            <w:pPr>
              <w:rPr>
                <w:sz w:val="20"/>
                <w:szCs w:val="20"/>
                <w:rtl/>
              </w:rPr>
            </w:pPr>
            <w:r w:rsidRPr="00DE13BB">
              <w:rPr>
                <w:rFonts w:cs="Arial"/>
                <w:sz w:val="20"/>
                <w:szCs w:val="20"/>
                <w:rtl/>
              </w:rPr>
              <w:t xml:space="preserve">חודשים ספורים לפני מותו חלה התדרדרות חמורה במצבו של המנוח זלמן בראשי, הוא מתאשפז במוסד סיעודי כאשר הוא סובל משיטיון. כשבוע לפני פטירתו, עמית בנו לוקח אותו לפגישה עם עו"ד לחתום על "חוזה מתנה" חדש המתייחס למניות שבבעלותו כך שיתחלקו בין עמית לנכדו תמיר. יש לציין שבעת החתימה, זלמן לא מייחס חשיבות לחוזה ולא מתעניין. תכליתו של חוזה המתנה הייתה להוציא את הנכסים העיקריים מהצוואה. </w:t>
            </w:r>
          </w:p>
        </w:tc>
        <w:tc>
          <w:tcPr>
            <w:tcW w:w="1702" w:type="dxa"/>
          </w:tcPr>
          <w:p w14:paraId="735A2134" w14:textId="77777777" w:rsidR="00DE13BB" w:rsidRPr="00DE13BB" w:rsidRDefault="00DE13BB" w:rsidP="007D7FD2">
            <w:pPr>
              <w:rPr>
                <w:sz w:val="20"/>
                <w:szCs w:val="20"/>
                <w:rtl/>
              </w:rPr>
            </w:pPr>
            <w:r w:rsidRPr="00DE13BB">
              <w:rPr>
                <w:rFonts w:cs="Arial"/>
                <w:sz w:val="20"/>
                <w:szCs w:val="20"/>
                <w:rtl/>
              </w:rPr>
              <w:lastRenderedPageBreak/>
              <w:t>כדי ששאר הילדים יוכלו לחלוק בנכס הזה, הם צריכים לבטל את החוזה מתנה ואת הצוואה השנייה.</w:t>
            </w:r>
            <w:r w:rsidRPr="00DE13BB">
              <w:rPr>
                <w:rFonts w:hint="cs"/>
                <w:sz w:val="20"/>
                <w:szCs w:val="20"/>
                <w:rtl/>
              </w:rPr>
              <w:t xml:space="preserve"> לכן תובעים בטענה שלא הייתה </w:t>
            </w:r>
            <w:proofErr w:type="spellStart"/>
            <w:r w:rsidRPr="00DE13BB">
              <w:rPr>
                <w:rFonts w:hint="cs"/>
                <w:sz w:val="20"/>
                <w:szCs w:val="20"/>
                <w:rtl/>
              </w:rPr>
              <w:t>גמירות</w:t>
            </w:r>
            <w:proofErr w:type="spellEnd"/>
            <w:r w:rsidRPr="00DE13BB">
              <w:rPr>
                <w:rFonts w:hint="cs"/>
                <w:sz w:val="20"/>
                <w:szCs w:val="20"/>
                <w:rtl/>
              </w:rPr>
              <w:t xml:space="preserve">-דעת </w:t>
            </w:r>
            <w:r w:rsidRPr="00DE13BB">
              <w:rPr>
                <w:rFonts w:hint="cs"/>
                <w:sz w:val="20"/>
                <w:szCs w:val="20"/>
                <w:rtl/>
              </w:rPr>
              <w:lastRenderedPageBreak/>
              <w:t>בחתימה על חוזה המתנה כדי לבטלו.</w:t>
            </w:r>
          </w:p>
        </w:tc>
        <w:tc>
          <w:tcPr>
            <w:tcW w:w="1384" w:type="dxa"/>
          </w:tcPr>
          <w:p w14:paraId="63B8C3AC" w14:textId="77777777" w:rsidR="00DE13BB" w:rsidRPr="00DE13BB" w:rsidRDefault="00DE13BB" w:rsidP="007D7FD2">
            <w:pPr>
              <w:rPr>
                <w:sz w:val="20"/>
                <w:szCs w:val="20"/>
                <w:rtl/>
              </w:rPr>
            </w:pPr>
            <w:r w:rsidRPr="00DE13BB">
              <w:rPr>
                <w:rFonts w:cs="Arial"/>
                <w:sz w:val="20"/>
                <w:szCs w:val="20"/>
                <w:rtl/>
              </w:rPr>
              <w:lastRenderedPageBreak/>
              <w:t>האם חוזה המתנה מחייב? האם בסיטואציה שלפנינו ישנה העדה על גמירת-דעת מצדו של המנוח?</w:t>
            </w:r>
          </w:p>
        </w:tc>
        <w:tc>
          <w:tcPr>
            <w:tcW w:w="4525" w:type="dxa"/>
          </w:tcPr>
          <w:p w14:paraId="42377A05" w14:textId="77777777" w:rsidR="00DE13BB" w:rsidRPr="00DE13BB" w:rsidRDefault="00DE13BB" w:rsidP="007D7FD2">
            <w:pPr>
              <w:rPr>
                <w:sz w:val="20"/>
                <w:szCs w:val="20"/>
                <w:rtl/>
              </w:rPr>
            </w:pPr>
            <w:r w:rsidRPr="00DE13BB">
              <w:rPr>
                <w:rFonts w:cs="Arial"/>
                <w:sz w:val="20"/>
                <w:szCs w:val="20"/>
                <w:rtl/>
              </w:rPr>
              <w:t>השופטת בייניש אומרת כי גמירת-דעת היא "דרישה לרצון מגובש, כוונה רצינית והחלטית ליצור התחייבות" , "המבחן הוא חיצוני אובייקטיבי". היא אומרת שחשוב לשים את הדגש על גמירת דעתו של נותן המתנה. אנחנו מציבים רף גבוה יותר לגמירת-דעת של נותן המתנה.</w:t>
            </w:r>
          </w:p>
          <w:p w14:paraId="6550F82B" w14:textId="77777777" w:rsidR="00DE13BB" w:rsidRPr="00DE13BB" w:rsidRDefault="00DE13BB" w:rsidP="007D7FD2">
            <w:pPr>
              <w:rPr>
                <w:sz w:val="20"/>
                <w:szCs w:val="20"/>
                <w:rtl/>
              </w:rPr>
            </w:pPr>
            <w:r w:rsidRPr="00DE13BB">
              <w:rPr>
                <w:rFonts w:cs="Arial"/>
                <w:sz w:val="20"/>
                <w:szCs w:val="20"/>
                <w:rtl/>
              </w:rPr>
              <w:t>חוזה מתנה הוא חוזה חד צדדי שבו צריך לשים דגש מיוחד על גמירת דעתו של נותן המתנה.</w:t>
            </w:r>
          </w:p>
          <w:p w14:paraId="6E4D681A" w14:textId="77777777" w:rsidR="00DE13BB" w:rsidRPr="00DE13BB" w:rsidRDefault="00DE13BB" w:rsidP="007D7FD2">
            <w:pPr>
              <w:rPr>
                <w:sz w:val="20"/>
                <w:szCs w:val="20"/>
                <w:rtl/>
              </w:rPr>
            </w:pPr>
            <w:r w:rsidRPr="00DE13BB">
              <w:rPr>
                <w:rFonts w:cs="Arial"/>
                <w:sz w:val="20"/>
                <w:szCs w:val="20"/>
                <w:rtl/>
              </w:rPr>
              <w:t xml:space="preserve">בית המשפט פסק שלא הייתה העדה על </w:t>
            </w:r>
            <w:proofErr w:type="spellStart"/>
            <w:r w:rsidRPr="00DE13BB">
              <w:rPr>
                <w:rFonts w:cs="Arial"/>
                <w:sz w:val="20"/>
                <w:szCs w:val="20"/>
                <w:rtl/>
              </w:rPr>
              <w:t>גמירות</w:t>
            </w:r>
            <w:proofErr w:type="spellEnd"/>
            <w:r w:rsidRPr="00DE13BB">
              <w:rPr>
                <w:rFonts w:cs="Arial"/>
                <w:sz w:val="20"/>
                <w:szCs w:val="20"/>
                <w:rtl/>
              </w:rPr>
              <w:t xml:space="preserve"> דעת בגלל הסיבות הבאות:</w:t>
            </w:r>
            <w:r w:rsidRPr="00DE13BB">
              <w:rPr>
                <w:rFonts w:cs="Arial" w:hint="cs"/>
                <w:sz w:val="20"/>
                <w:szCs w:val="20"/>
                <w:rtl/>
              </w:rPr>
              <w:t xml:space="preserve"> (1) </w:t>
            </w:r>
            <w:r w:rsidRPr="00DE13BB">
              <w:rPr>
                <w:rFonts w:cs="Arial"/>
                <w:sz w:val="20"/>
                <w:szCs w:val="20"/>
                <w:rtl/>
              </w:rPr>
              <w:t xml:space="preserve">המצב שבו היה נותן המתנה, </w:t>
            </w:r>
            <w:r w:rsidRPr="00DE13BB">
              <w:rPr>
                <w:rFonts w:cs="Arial"/>
                <w:sz w:val="20"/>
                <w:szCs w:val="20"/>
                <w:rtl/>
              </w:rPr>
              <w:lastRenderedPageBreak/>
              <w:t>המנוח זלמן בראשי, היה נתון בו.</w:t>
            </w:r>
            <w:r w:rsidRPr="00DE13BB">
              <w:rPr>
                <w:rFonts w:cs="Arial" w:hint="cs"/>
                <w:sz w:val="20"/>
                <w:szCs w:val="20"/>
                <w:rtl/>
              </w:rPr>
              <w:t xml:space="preserve"> (2) </w:t>
            </w:r>
            <w:r w:rsidRPr="00DE13BB">
              <w:rPr>
                <w:rFonts w:cs="Arial"/>
                <w:sz w:val="20"/>
                <w:szCs w:val="20"/>
                <w:rtl/>
              </w:rPr>
              <w:t>מעמד החתימה - במכונית חונה</w:t>
            </w:r>
            <w:r w:rsidRPr="00DE13BB">
              <w:rPr>
                <w:rFonts w:cs="Arial" w:hint="cs"/>
                <w:sz w:val="20"/>
                <w:szCs w:val="20"/>
                <w:rtl/>
              </w:rPr>
              <w:t xml:space="preserve">. (3) </w:t>
            </w:r>
            <w:r w:rsidRPr="00DE13BB">
              <w:rPr>
                <w:rFonts w:cs="Arial"/>
                <w:sz w:val="20"/>
                <w:szCs w:val="20"/>
                <w:rtl/>
              </w:rPr>
              <w:t>תוך כדי פיצוח גרעינים</w:t>
            </w:r>
            <w:r w:rsidRPr="00DE13BB">
              <w:rPr>
                <w:rFonts w:cs="Arial" w:hint="cs"/>
                <w:sz w:val="20"/>
                <w:szCs w:val="20"/>
                <w:rtl/>
              </w:rPr>
              <w:t xml:space="preserve">. (4) </w:t>
            </w:r>
            <w:r w:rsidRPr="00DE13BB">
              <w:rPr>
                <w:rFonts w:cs="Arial"/>
                <w:sz w:val="20"/>
                <w:szCs w:val="20"/>
                <w:rtl/>
              </w:rPr>
              <w:t>המנוח לא ידע קרוא וכתוב</w:t>
            </w:r>
            <w:r w:rsidRPr="00DE13BB">
              <w:rPr>
                <w:rFonts w:hint="cs"/>
                <w:sz w:val="20"/>
                <w:szCs w:val="20"/>
                <w:rtl/>
              </w:rPr>
              <w:t xml:space="preserve">. (5) </w:t>
            </w:r>
            <w:r w:rsidRPr="00DE13BB">
              <w:rPr>
                <w:rFonts w:cs="Arial"/>
                <w:sz w:val="20"/>
                <w:szCs w:val="20"/>
                <w:rtl/>
              </w:rPr>
              <w:t>מדובר במתנה רחבת היקף - חריגה מאוד</w:t>
            </w:r>
            <w:r w:rsidRPr="00DE13BB">
              <w:rPr>
                <w:rFonts w:cs="Arial" w:hint="cs"/>
                <w:sz w:val="20"/>
                <w:szCs w:val="20"/>
                <w:rtl/>
              </w:rPr>
              <w:t xml:space="preserve">. (6) </w:t>
            </w:r>
            <w:r w:rsidRPr="00DE13BB">
              <w:rPr>
                <w:rFonts w:cs="Arial"/>
                <w:sz w:val="20"/>
                <w:szCs w:val="20"/>
                <w:rtl/>
              </w:rPr>
              <w:t>לא ברור שהמנוח הבין את משמעות מעשיו ומכל מקום הוא לא גילה עניין בנעשה סביבו.</w:t>
            </w:r>
            <w:r w:rsidRPr="00DE13BB">
              <w:rPr>
                <w:rFonts w:cs="Arial" w:hint="cs"/>
                <w:sz w:val="20"/>
                <w:szCs w:val="20"/>
                <w:rtl/>
              </w:rPr>
              <w:t xml:space="preserve">(7) </w:t>
            </w:r>
            <w:r w:rsidRPr="00DE13BB">
              <w:rPr>
                <w:rFonts w:cs="Arial"/>
                <w:sz w:val="20"/>
                <w:szCs w:val="20"/>
                <w:rtl/>
              </w:rPr>
              <w:t>מבחינת נסיבות, מדובר בסיטואציה משפחתית, לא עסקית (אין כוונה ליצור יחסים משפטיים).</w:t>
            </w:r>
          </w:p>
          <w:p w14:paraId="2A9FAF86" w14:textId="77777777" w:rsidR="00DE13BB" w:rsidRPr="00DE13BB" w:rsidRDefault="00DE13BB" w:rsidP="007D7FD2">
            <w:pPr>
              <w:rPr>
                <w:sz w:val="20"/>
                <w:szCs w:val="20"/>
                <w:rtl/>
              </w:rPr>
            </w:pPr>
            <w:r w:rsidRPr="00DE13BB">
              <w:rPr>
                <w:rFonts w:cs="Arial"/>
                <w:sz w:val="20"/>
                <w:szCs w:val="20"/>
                <w:rtl/>
              </w:rPr>
              <w:t xml:space="preserve">מכאן המסקנה שבאותה סיטואציה לא יכול היה המנוח לגבש </w:t>
            </w:r>
            <w:proofErr w:type="spellStart"/>
            <w:r w:rsidRPr="00DE13BB">
              <w:rPr>
                <w:rFonts w:cs="Arial"/>
                <w:sz w:val="20"/>
                <w:szCs w:val="20"/>
                <w:rtl/>
              </w:rPr>
              <w:t>גמירות</w:t>
            </w:r>
            <w:proofErr w:type="spellEnd"/>
            <w:r w:rsidRPr="00DE13BB">
              <w:rPr>
                <w:rFonts w:cs="Arial"/>
                <w:sz w:val="20"/>
                <w:szCs w:val="20"/>
                <w:rtl/>
              </w:rPr>
              <w:t>-דעת ובכלל לתפוס את הסיטואציה.</w:t>
            </w:r>
          </w:p>
        </w:tc>
        <w:tc>
          <w:tcPr>
            <w:tcW w:w="1221" w:type="dxa"/>
          </w:tcPr>
          <w:p w14:paraId="4B1D67BE" w14:textId="77777777" w:rsidR="00DE13BB" w:rsidRPr="00DE13BB" w:rsidRDefault="00DE13BB" w:rsidP="007D7FD2">
            <w:pPr>
              <w:rPr>
                <w:sz w:val="20"/>
                <w:szCs w:val="20"/>
                <w:rtl/>
              </w:rPr>
            </w:pPr>
            <w:r w:rsidRPr="00DE13BB">
              <w:rPr>
                <w:rFonts w:hint="cs"/>
                <w:sz w:val="20"/>
                <w:szCs w:val="20"/>
                <w:rtl/>
              </w:rPr>
              <w:lastRenderedPageBreak/>
              <w:t>התביעה התקבלה.</w:t>
            </w:r>
          </w:p>
        </w:tc>
      </w:tr>
      <w:tr w:rsidR="00DE13BB" w:rsidRPr="00DE13BB" w14:paraId="7AA70F6C" w14:textId="77777777" w:rsidTr="007D7FD2">
        <w:trPr>
          <w:trHeight w:val="1307"/>
        </w:trPr>
        <w:tc>
          <w:tcPr>
            <w:tcW w:w="575" w:type="dxa"/>
            <w:vMerge/>
            <w:shd w:val="clear" w:color="auto" w:fill="BFBFBF" w:themeFill="background1" w:themeFillShade="BF"/>
          </w:tcPr>
          <w:p w14:paraId="253B24EA"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6903E572" w14:textId="77777777" w:rsidR="00DE13BB" w:rsidRPr="00DE13BB" w:rsidRDefault="00DE13BB" w:rsidP="007D7FD2">
            <w:pPr>
              <w:rPr>
                <w:b/>
                <w:bCs/>
                <w:sz w:val="20"/>
                <w:szCs w:val="20"/>
                <w:rtl/>
              </w:rPr>
            </w:pPr>
            <w:r w:rsidRPr="00DE13BB">
              <w:rPr>
                <w:rFonts w:hint="cs"/>
                <w:sz w:val="20"/>
                <w:szCs w:val="20"/>
                <w:rtl/>
              </w:rPr>
              <w:t>ע"א 8163/05</w:t>
            </w:r>
            <w:r w:rsidRPr="00DE13BB">
              <w:rPr>
                <w:rFonts w:hint="cs"/>
                <w:b/>
                <w:bCs/>
                <w:sz w:val="20"/>
                <w:szCs w:val="20"/>
                <w:rtl/>
              </w:rPr>
              <w:t xml:space="preserve"> הדר חברה לביטוח נ' פלוני</w:t>
            </w:r>
          </w:p>
        </w:tc>
        <w:tc>
          <w:tcPr>
            <w:tcW w:w="4061" w:type="dxa"/>
          </w:tcPr>
          <w:p w14:paraId="55862858" w14:textId="77777777" w:rsidR="00DE13BB" w:rsidRPr="00DE13BB" w:rsidRDefault="00DE13BB" w:rsidP="007D7FD2">
            <w:pPr>
              <w:rPr>
                <w:sz w:val="20"/>
                <w:szCs w:val="20"/>
                <w:rtl/>
              </w:rPr>
            </w:pPr>
            <w:r w:rsidRPr="00DE13BB">
              <w:rPr>
                <w:rFonts w:cs="Arial"/>
                <w:sz w:val="20"/>
                <w:szCs w:val="20"/>
                <w:rtl/>
              </w:rPr>
              <w:t>פלוני רוצה למשכן את הבית (לקחת הלוואה על חשבון הבית) שלו ושל אשתו. על מנת לעשות זאת, למרות שהדירה רשומה על שמו, גם אשתו צריכה לחתום על החוזה. אשתו לוקה בנפשה וכדי לשכנע אותה לחתום על החוזה, הוא מאיים עליה שהוא יתגרש ממנה. האישה חתמה. בשלב מסוים הזוג לא עמדו בחוזה (לא עומדים בתשלומים ולא מצליחים להחזיר את הכסף). החברה לביטוח שנתנה את ההלוואה פונה להוצאה לפועל על מנת לקחת את הנכס כמו שסוכם בחוזה. האישה/פלונית מתנגדת ואומרת שאינה יכולה לצאת מהדירה כי היא חולה במחלת סכיזופרניה פרנואידית.</w:t>
            </w:r>
          </w:p>
        </w:tc>
        <w:tc>
          <w:tcPr>
            <w:tcW w:w="1702" w:type="dxa"/>
          </w:tcPr>
          <w:p w14:paraId="16C6A152" w14:textId="77777777" w:rsidR="00DE13BB" w:rsidRPr="00DE13BB" w:rsidRDefault="00DE13BB" w:rsidP="007D7FD2">
            <w:pPr>
              <w:rPr>
                <w:sz w:val="20"/>
                <w:szCs w:val="20"/>
                <w:rtl/>
              </w:rPr>
            </w:pPr>
            <w:r w:rsidRPr="00DE13BB">
              <w:rPr>
                <w:rFonts w:cs="Arial" w:hint="cs"/>
                <w:sz w:val="20"/>
                <w:szCs w:val="20"/>
                <w:rtl/>
              </w:rPr>
              <w:t>פלונית</w:t>
            </w:r>
            <w:r w:rsidRPr="00DE13BB">
              <w:rPr>
                <w:rFonts w:cs="Arial"/>
                <w:sz w:val="20"/>
                <w:szCs w:val="20"/>
                <w:rtl/>
              </w:rPr>
              <w:t xml:space="preserve"> פונה לביהמ"ש בטענה כי היא פיתחה "תלות </w:t>
            </w:r>
            <w:proofErr w:type="spellStart"/>
            <w:r w:rsidRPr="00DE13BB">
              <w:rPr>
                <w:rFonts w:cs="Arial"/>
                <w:sz w:val="20"/>
                <w:szCs w:val="20"/>
                <w:rtl/>
              </w:rPr>
              <w:t>אדיוטית</w:t>
            </w:r>
            <w:proofErr w:type="spellEnd"/>
            <w:r w:rsidRPr="00DE13BB">
              <w:rPr>
                <w:rFonts w:cs="Arial"/>
                <w:sz w:val="20"/>
                <w:szCs w:val="20"/>
                <w:rtl/>
              </w:rPr>
              <w:t>-מוחלטת בבעלה וחתמה כדי לרצותו" ולכן הייתה חייבת לחתום כי חששה שבעלה יעזוב אותה. היא ביקשה מבית המשפט שלא יכיר בחוזה.</w:t>
            </w:r>
          </w:p>
        </w:tc>
        <w:tc>
          <w:tcPr>
            <w:tcW w:w="1384" w:type="dxa"/>
          </w:tcPr>
          <w:p w14:paraId="5D278919" w14:textId="77777777" w:rsidR="00DE13BB" w:rsidRPr="00DE13BB" w:rsidRDefault="00DE13BB" w:rsidP="007D7FD2">
            <w:pPr>
              <w:rPr>
                <w:sz w:val="20"/>
                <w:szCs w:val="20"/>
                <w:rtl/>
              </w:rPr>
            </w:pPr>
            <w:r w:rsidRPr="00DE13BB">
              <w:rPr>
                <w:rFonts w:cs="Arial"/>
                <w:sz w:val="20"/>
                <w:szCs w:val="20"/>
                <w:rtl/>
              </w:rPr>
              <w:t>השאלה המשפטית היא האם בנסיבות המקרה החוזה תקף?</w:t>
            </w:r>
          </w:p>
        </w:tc>
        <w:tc>
          <w:tcPr>
            <w:tcW w:w="4525" w:type="dxa"/>
          </w:tcPr>
          <w:p w14:paraId="50C37AC5" w14:textId="77777777" w:rsidR="00DE13BB" w:rsidRPr="00DE13BB" w:rsidRDefault="00DE13BB" w:rsidP="007D7FD2">
            <w:pPr>
              <w:rPr>
                <w:sz w:val="20"/>
                <w:szCs w:val="20"/>
                <w:rtl/>
              </w:rPr>
            </w:pPr>
            <w:r w:rsidRPr="00DE13BB">
              <w:rPr>
                <w:rFonts w:cs="Arial"/>
                <w:sz w:val="20"/>
                <w:szCs w:val="20"/>
                <w:rtl/>
              </w:rPr>
              <w:t xml:space="preserve">לפי השופטת ארבל, "כאשר אדם אינו פסול-דין, קיימת חזקה שאם חתימתו מתנוססת על חוזה, אזי, הייתה כוונה לשכלל יחסים משפטיים מחייבים". מצד שני היא אומרת ש"דיני הפסלות או הכשירות המשפטית אינם ממצים את שלל המצבים שיכולים להתעורר במציאות". </w:t>
            </w:r>
          </w:p>
          <w:p w14:paraId="7649A69D" w14:textId="77777777" w:rsidR="00DE13BB" w:rsidRPr="00DE13BB" w:rsidRDefault="00DE13BB" w:rsidP="007D7FD2">
            <w:pPr>
              <w:rPr>
                <w:sz w:val="20"/>
                <w:szCs w:val="20"/>
                <w:rtl/>
              </w:rPr>
            </w:pPr>
            <w:r w:rsidRPr="00DE13BB">
              <w:rPr>
                <w:rFonts w:cs="Arial"/>
                <w:sz w:val="20"/>
                <w:szCs w:val="20"/>
                <w:rtl/>
              </w:rPr>
              <w:t>דוקטרינת ה"לא נעשה דבר" = תחול במצבים של טעות קיצונית או כפייה חריגה וקיצונית.</w:t>
            </w:r>
            <w:r w:rsidRPr="00DE13BB">
              <w:rPr>
                <w:rFonts w:cs="Arial" w:hint="cs"/>
                <w:sz w:val="20"/>
                <w:szCs w:val="20"/>
                <w:rtl/>
              </w:rPr>
              <w:t xml:space="preserve"> </w:t>
            </w:r>
            <w:r w:rsidRPr="00DE13BB">
              <w:rPr>
                <w:rFonts w:cs="Arial"/>
                <w:sz w:val="20"/>
                <w:szCs w:val="20"/>
                <w:rtl/>
              </w:rPr>
              <w:t>מאפשרת במקרים חריגים לצד שחתם על חוזה מבלי שהייתה לו כוונה (סובייקטיבית) לעשות זאת – להשתחרר מההתחייבות. בטענת "לא נעשה דבר" נטל ההוכחה הוא על מעלה הטענה. נטל ההוכחה כבד. מעלה הטענה צריך להראות שהתנהגותם לא הייתה נגועה ברשלנות. הבעיה בדוקטרינה זו היא שאין דרך לדעת במצבים כאלה שזה המצב והצד השני חשוף,</w:t>
            </w:r>
            <w:r w:rsidRPr="00DE13BB">
              <w:rPr>
                <w:rFonts w:cs="Arial" w:hint="cs"/>
                <w:sz w:val="20"/>
                <w:szCs w:val="20"/>
                <w:rtl/>
              </w:rPr>
              <w:t xml:space="preserve"> לכן </w:t>
            </w:r>
            <w:r w:rsidRPr="00DE13BB">
              <w:rPr>
                <w:rFonts w:cs="Arial"/>
                <w:sz w:val="20"/>
                <w:szCs w:val="20"/>
                <w:rtl/>
              </w:rPr>
              <w:t>השופטת ארבל הגדירה מנגנונים ספציפיים שתפקידם למנוע מצבים שכאלה: 1) אי אפשר לטעון סתם טענה זו. 2) היא מורה לביהמ"ש תמיד לבדוק האם יש לצד המעלה את הטענה, דהיינו אנשים דוגמת פלונית, תביעה או סעד נגד צד שלישי. כלומר, יש לו מקור מגבה אחר. 3) מורה לביהמ"ש להתחשב במשך הזמן שעבר כפקטור שנכנס לשקלול האם להכיר בטענת "לא נעשה דבר".</w:t>
            </w:r>
          </w:p>
        </w:tc>
        <w:tc>
          <w:tcPr>
            <w:tcW w:w="1221" w:type="dxa"/>
          </w:tcPr>
          <w:p w14:paraId="0289C715" w14:textId="77777777" w:rsidR="00DE13BB" w:rsidRPr="00DE13BB" w:rsidRDefault="00DE13BB" w:rsidP="007D7FD2">
            <w:pPr>
              <w:rPr>
                <w:sz w:val="20"/>
                <w:szCs w:val="20"/>
                <w:rtl/>
              </w:rPr>
            </w:pPr>
            <w:r w:rsidRPr="00DE13BB">
              <w:rPr>
                <w:rFonts w:hint="cs"/>
                <w:sz w:val="20"/>
                <w:szCs w:val="20"/>
                <w:rtl/>
              </w:rPr>
              <w:t xml:space="preserve">הערעור נדחה </w:t>
            </w:r>
            <w:r w:rsidRPr="00DE13BB">
              <w:rPr>
                <w:sz w:val="20"/>
                <w:szCs w:val="20"/>
                <w:rtl/>
              </w:rPr>
              <w:t>–</w:t>
            </w:r>
            <w:r w:rsidRPr="00DE13BB">
              <w:rPr>
                <w:rFonts w:hint="cs"/>
                <w:sz w:val="20"/>
                <w:szCs w:val="20"/>
                <w:rtl/>
              </w:rPr>
              <w:t xml:space="preserve"> החוזה בטל.</w:t>
            </w:r>
          </w:p>
        </w:tc>
      </w:tr>
      <w:tr w:rsidR="00DE13BB" w:rsidRPr="00DE13BB" w14:paraId="66F6EBDF" w14:textId="77777777" w:rsidTr="007D7FD2">
        <w:trPr>
          <w:trHeight w:val="1388"/>
        </w:trPr>
        <w:tc>
          <w:tcPr>
            <w:tcW w:w="575" w:type="dxa"/>
            <w:vMerge/>
            <w:shd w:val="clear" w:color="auto" w:fill="BFBFBF" w:themeFill="background1" w:themeFillShade="BF"/>
          </w:tcPr>
          <w:p w14:paraId="7607952C"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1BF2C255" w14:textId="77777777" w:rsidR="00DE13BB" w:rsidRPr="00DE13BB" w:rsidRDefault="00DE13BB" w:rsidP="007D7FD2">
            <w:pPr>
              <w:rPr>
                <w:sz w:val="20"/>
                <w:szCs w:val="20"/>
                <w:rtl/>
              </w:rPr>
            </w:pPr>
            <w:r w:rsidRPr="00DE13BB">
              <w:rPr>
                <w:rFonts w:hint="cs"/>
                <w:sz w:val="20"/>
                <w:szCs w:val="20"/>
                <w:rtl/>
              </w:rPr>
              <w:t xml:space="preserve">ע"א 1049/94 </w:t>
            </w:r>
            <w:r w:rsidRPr="00DE13BB">
              <w:rPr>
                <w:rFonts w:hint="cs"/>
                <w:b/>
                <w:bCs/>
                <w:sz w:val="20"/>
                <w:szCs w:val="20"/>
                <w:rtl/>
              </w:rPr>
              <w:t>דור אנרגיה נ' חמדן</w:t>
            </w:r>
          </w:p>
        </w:tc>
        <w:tc>
          <w:tcPr>
            <w:tcW w:w="4061" w:type="dxa"/>
          </w:tcPr>
          <w:p w14:paraId="4B15E868" w14:textId="77777777" w:rsidR="00DE13BB" w:rsidRPr="00DE13BB" w:rsidRDefault="00DE13BB" w:rsidP="007D7FD2">
            <w:pPr>
              <w:rPr>
                <w:sz w:val="20"/>
                <w:szCs w:val="20"/>
                <w:rtl/>
              </w:rPr>
            </w:pPr>
            <w:r w:rsidRPr="00DE13BB">
              <w:rPr>
                <w:rFonts w:cs="Arial"/>
                <w:sz w:val="20"/>
                <w:szCs w:val="20"/>
                <w:rtl/>
              </w:rPr>
              <w:t xml:space="preserve">חמדן הוא בעלים של תחנת דלק. הוא היה לקראת סיום החוזה </w:t>
            </w:r>
            <w:r w:rsidRPr="00DE13BB">
              <w:rPr>
                <w:rFonts w:cs="Arial" w:hint="cs"/>
                <w:sz w:val="20"/>
                <w:szCs w:val="20"/>
                <w:rtl/>
              </w:rPr>
              <w:t xml:space="preserve">עם </w:t>
            </w:r>
            <w:r w:rsidRPr="00DE13BB">
              <w:rPr>
                <w:rFonts w:cs="Arial"/>
                <w:sz w:val="20"/>
                <w:szCs w:val="20"/>
                <w:rtl/>
              </w:rPr>
              <w:t xml:space="preserve">"דלק". הוא היה במגעים עם </w:t>
            </w:r>
            <w:r w:rsidRPr="00DE13BB">
              <w:rPr>
                <w:rFonts w:cs="Arial" w:hint="cs"/>
                <w:sz w:val="20"/>
                <w:szCs w:val="20"/>
                <w:rtl/>
              </w:rPr>
              <w:t xml:space="preserve">עמה </w:t>
            </w:r>
            <w:r w:rsidRPr="00DE13BB">
              <w:rPr>
                <w:rFonts w:cs="Arial"/>
                <w:sz w:val="20"/>
                <w:szCs w:val="20"/>
                <w:rtl/>
              </w:rPr>
              <w:t>לחידוש החוזה. במקביל הוא במ</w:t>
            </w:r>
            <w:r w:rsidRPr="00DE13BB">
              <w:rPr>
                <w:rFonts w:cs="Arial" w:hint="cs"/>
                <w:sz w:val="20"/>
                <w:szCs w:val="20"/>
                <w:rtl/>
              </w:rPr>
              <w:t xml:space="preserve">ו"מ </w:t>
            </w:r>
            <w:r w:rsidRPr="00DE13BB">
              <w:rPr>
                <w:rFonts w:cs="Arial"/>
                <w:sz w:val="20"/>
                <w:szCs w:val="20"/>
                <w:rtl/>
              </w:rPr>
              <w:t xml:space="preserve">לשכלול חוזה חדש עם דור אנרגיה. </w:t>
            </w:r>
            <w:r w:rsidRPr="00DE13BB">
              <w:rPr>
                <w:rFonts w:cs="Arial" w:hint="cs"/>
                <w:sz w:val="20"/>
                <w:szCs w:val="20"/>
                <w:rtl/>
              </w:rPr>
              <w:t>ב8.7.91</w:t>
            </w:r>
            <w:r w:rsidRPr="00DE13BB">
              <w:rPr>
                <w:rFonts w:cs="Arial"/>
                <w:sz w:val="20"/>
                <w:szCs w:val="20"/>
                <w:rtl/>
              </w:rPr>
              <w:t xml:space="preserve"> מתקיימת פגישה שנמצאים בה </w:t>
            </w:r>
            <w:r w:rsidRPr="00DE13BB">
              <w:rPr>
                <w:rFonts w:cs="Arial" w:hint="cs"/>
                <w:sz w:val="20"/>
                <w:szCs w:val="20"/>
                <w:rtl/>
              </w:rPr>
              <w:t>חמדן, דור אנרגיה ובאי כוחם</w:t>
            </w:r>
            <w:r w:rsidRPr="00DE13BB">
              <w:rPr>
                <w:rFonts w:cs="Arial"/>
                <w:sz w:val="20"/>
                <w:szCs w:val="20"/>
                <w:rtl/>
              </w:rPr>
              <w:t>. בסוף הפגישה מתגבש "סיכום דברים". במסמך גובשה הטיוטה האחרונה שתהווה "בסיס להתקשרות סופית ומחייבת בין הצדדים" ואין דרישות נוספות לחמדן. עוד הוחלט כי הצדדים יפגשו לצורך חתימה פורמאלית ביום שבת (</w:t>
            </w:r>
            <w:r w:rsidRPr="00DE13BB">
              <w:rPr>
                <w:rFonts w:cs="Arial" w:hint="cs"/>
                <w:sz w:val="20"/>
                <w:szCs w:val="20"/>
                <w:rtl/>
              </w:rPr>
              <w:t>13.7.91</w:t>
            </w:r>
            <w:r w:rsidRPr="00DE13BB">
              <w:rPr>
                <w:rFonts w:cs="Arial"/>
                <w:sz w:val="20"/>
                <w:szCs w:val="20"/>
                <w:rtl/>
              </w:rPr>
              <w:t xml:space="preserve">). </w:t>
            </w:r>
            <w:r w:rsidRPr="00DE13BB">
              <w:rPr>
                <w:rFonts w:cs="Arial" w:hint="cs"/>
                <w:sz w:val="20"/>
                <w:szCs w:val="20"/>
                <w:rtl/>
              </w:rPr>
              <w:t>עו"ד</w:t>
            </w:r>
            <w:r w:rsidRPr="00DE13BB">
              <w:rPr>
                <w:rFonts w:cs="Arial"/>
                <w:sz w:val="20"/>
                <w:szCs w:val="20"/>
                <w:rtl/>
              </w:rPr>
              <w:t xml:space="preserve"> של הצדדים חתמו על הטיוטה. לאחר </w:t>
            </w:r>
            <w:r w:rsidRPr="00DE13BB">
              <w:rPr>
                <w:rFonts w:cs="Arial" w:hint="cs"/>
                <w:sz w:val="20"/>
                <w:szCs w:val="20"/>
                <w:rtl/>
              </w:rPr>
              <w:t>ה</w:t>
            </w:r>
            <w:r w:rsidRPr="00DE13BB">
              <w:rPr>
                <w:rFonts w:cs="Arial"/>
                <w:sz w:val="20"/>
                <w:szCs w:val="20"/>
                <w:rtl/>
              </w:rPr>
              <w:t xml:space="preserve">פגישה, חמדן מודיע </w:t>
            </w:r>
            <w:r w:rsidRPr="00DE13BB">
              <w:rPr>
                <w:rFonts w:cs="Arial" w:hint="cs"/>
                <w:sz w:val="20"/>
                <w:szCs w:val="20"/>
                <w:rtl/>
              </w:rPr>
              <w:t>ל"דלק"</w:t>
            </w:r>
            <w:r w:rsidRPr="00DE13BB">
              <w:rPr>
                <w:rFonts w:cs="Arial"/>
                <w:sz w:val="20"/>
                <w:szCs w:val="20"/>
                <w:rtl/>
              </w:rPr>
              <w:t xml:space="preserve"> כי הוא מסיים איתם את הקשר </w:t>
            </w:r>
            <w:r w:rsidRPr="00DE13BB">
              <w:rPr>
                <w:rFonts w:cs="Arial" w:hint="cs"/>
                <w:sz w:val="20"/>
                <w:szCs w:val="20"/>
                <w:rtl/>
              </w:rPr>
              <w:t>ו</w:t>
            </w:r>
            <w:r w:rsidRPr="00DE13BB">
              <w:rPr>
                <w:rFonts w:cs="Arial"/>
                <w:sz w:val="20"/>
                <w:szCs w:val="20"/>
                <w:rtl/>
              </w:rPr>
              <w:t xml:space="preserve">מתייצב לטקס של פתיחת תחנת דלק חדשה של דור אנרגיה. </w:t>
            </w:r>
            <w:r w:rsidRPr="00DE13BB">
              <w:rPr>
                <w:rFonts w:cs="Arial" w:hint="cs"/>
                <w:sz w:val="20"/>
                <w:szCs w:val="20"/>
                <w:rtl/>
              </w:rPr>
              <w:t xml:space="preserve">אך </w:t>
            </w:r>
            <w:r w:rsidRPr="00DE13BB">
              <w:rPr>
                <w:rFonts w:cs="Arial"/>
                <w:sz w:val="20"/>
                <w:szCs w:val="20"/>
                <w:rtl/>
              </w:rPr>
              <w:t xml:space="preserve">אינו מתייצב למעמד החתימה שנקבע. ובסופו של דבר, </w:t>
            </w:r>
            <w:r w:rsidRPr="00DE13BB">
              <w:rPr>
                <w:rFonts w:cs="Arial" w:hint="cs"/>
                <w:sz w:val="20"/>
                <w:szCs w:val="20"/>
                <w:rtl/>
              </w:rPr>
              <w:t>מ</w:t>
            </w:r>
            <w:r w:rsidRPr="00DE13BB">
              <w:rPr>
                <w:rFonts w:cs="Arial"/>
                <w:sz w:val="20"/>
                <w:szCs w:val="20"/>
                <w:rtl/>
              </w:rPr>
              <w:t>חדש חוזה עם "דלק".</w:t>
            </w:r>
          </w:p>
        </w:tc>
        <w:tc>
          <w:tcPr>
            <w:tcW w:w="1702" w:type="dxa"/>
          </w:tcPr>
          <w:p w14:paraId="2281BA18" w14:textId="77777777" w:rsidR="00DE13BB" w:rsidRPr="00DE13BB" w:rsidRDefault="00DE13BB" w:rsidP="007D7FD2">
            <w:pPr>
              <w:rPr>
                <w:sz w:val="20"/>
                <w:szCs w:val="20"/>
                <w:rtl/>
              </w:rPr>
            </w:pPr>
            <w:r w:rsidRPr="00DE13BB">
              <w:rPr>
                <w:rFonts w:cs="Arial"/>
                <w:sz w:val="20"/>
                <w:szCs w:val="20"/>
                <w:rtl/>
              </w:rPr>
              <w:t>דור אנרגיה מגישים תביעה ומבקשים מביהמ"ש להכריז שנכרת חוזה בין הצדדים.</w:t>
            </w:r>
          </w:p>
        </w:tc>
        <w:tc>
          <w:tcPr>
            <w:tcW w:w="1384" w:type="dxa"/>
          </w:tcPr>
          <w:p w14:paraId="65CCFC2A" w14:textId="77777777" w:rsidR="00DE13BB" w:rsidRPr="00DE13BB" w:rsidRDefault="00DE13BB" w:rsidP="007D7FD2">
            <w:pPr>
              <w:rPr>
                <w:sz w:val="20"/>
                <w:szCs w:val="20"/>
                <w:rtl/>
              </w:rPr>
            </w:pPr>
            <w:r w:rsidRPr="00DE13BB">
              <w:rPr>
                <w:rFonts w:hint="cs"/>
                <w:sz w:val="20"/>
                <w:szCs w:val="20"/>
                <w:rtl/>
              </w:rPr>
              <w:t>האם נכרת חוזה מחייב בין הצדדים?</w:t>
            </w:r>
          </w:p>
        </w:tc>
        <w:tc>
          <w:tcPr>
            <w:tcW w:w="4525" w:type="dxa"/>
          </w:tcPr>
          <w:p w14:paraId="03F2C21C" w14:textId="77777777" w:rsidR="00DE13BB" w:rsidRPr="00DE13BB" w:rsidRDefault="00DE13BB" w:rsidP="007D7FD2">
            <w:pPr>
              <w:rPr>
                <w:sz w:val="20"/>
                <w:szCs w:val="20"/>
                <w:rtl/>
              </w:rPr>
            </w:pPr>
            <w:r w:rsidRPr="00DE13BB">
              <w:rPr>
                <w:rFonts w:cs="Arial"/>
                <w:sz w:val="20"/>
                <w:szCs w:val="20"/>
                <w:rtl/>
              </w:rPr>
              <w:t xml:space="preserve">לפי ביהמ"ש המחוזי – לא נכרת חוזה בין הצדדים מכיוון שחמדן לא חתם בעצמו על הטיוטה. בנוסף היו בעיות </w:t>
            </w:r>
            <w:proofErr w:type="spellStart"/>
            <w:r w:rsidRPr="00DE13BB">
              <w:rPr>
                <w:rFonts w:cs="Arial"/>
                <w:sz w:val="20"/>
                <w:szCs w:val="20"/>
                <w:rtl/>
              </w:rPr>
              <w:t>מסויימות</w:t>
            </w:r>
            <w:proofErr w:type="spellEnd"/>
            <w:r w:rsidRPr="00DE13BB">
              <w:rPr>
                <w:rFonts w:cs="Arial"/>
                <w:sz w:val="20"/>
                <w:szCs w:val="20"/>
                <w:rtl/>
              </w:rPr>
              <w:t>, כלומר היו חסרים פרטים חיוניים לחוזה. ועוד טוען ביהמ"ש קמא כי לא הייתה הבשלה בגמירת-הדעת וחמדן פעל בחוסר תום לב.</w:t>
            </w:r>
          </w:p>
          <w:p w14:paraId="130D6066" w14:textId="77777777" w:rsidR="00DE13BB" w:rsidRPr="00DE13BB" w:rsidRDefault="00DE13BB" w:rsidP="007D7FD2">
            <w:pPr>
              <w:rPr>
                <w:sz w:val="20"/>
                <w:szCs w:val="20"/>
                <w:rtl/>
              </w:rPr>
            </w:pPr>
            <w:r w:rsidRPr="00DE13BB">
              <w:rPr>
                <w:rFonts w:cs="Arial"/>
                <w:sz w:val="20"/>
                <w:szCs w:val="20"/>
                <w:rtl/>
              </w:rPr>
              <w:t xml:space="preserve">דור אנרגיה מגישים ערעור לביהמ"ש העליון. </w:t>
            </w:r>
          </w:p>
          <w:p w14:paraId="0337F3B0" w14:textId="77777777" w:rsidR="00DE13BB" w:rsidRPr="00DE13BB" w:rsidRDefault="00DE13BB" w:rsidP="007D7FD2">
            <w:pPr>
              <w:rPr>
                <w:b/>
                <w:bCs/>
                <w:sz w:val="20"/>
                <w:szCs w:val="20"/>
                <w:rtl/>
              </w:rPr>
            </w:pPr>
            <w:r w:rsidRPr="00DE13BB">
              <w:rPr>
                <w:rFonts w:cs="Arial"/>
                <w:sz w:val="20"/>
                <w:szCs w:val="20"/>
                <w:rtl/>
              </w:rPr>
              <w:t>לפי השופט אור, השתכלל חוזה מחייב. קיימות אינדיקציות רבות המעידות על השתכללותו של חוזה - המשא ומתן הבשיל לכדי חוזה מחייב כבר ביום הפגישה במועד 8.7.1991 (היום שבו התגבשה הטיוטה). הוא מסיק מהטיוטה שחמדן סיים את המשא ומתן. הייתה מטרה בקביעת פגישה לחתימה פורמאלית כדי ליצור חוזה נקי ומחייב. בנוסף העובדה שחמדן הודיע לחברת "דלק" שהוא מסיים איתם את החוזה מעידה על רצינותו של חמדן. ישנה "</w:t>
            </w:r>
            <w:proofErr w:type="spellStart"/>
            <w:r w:rsidRPr="00DE13BB">
              <w:rPr>
                <w:rFonts w:cs="Arial"/>
                <w:sz w:val="20"/>
                <w:szCs w:val="20"/>
                <w:rtl/>
              </w:rPr>
              <w:t>תנית</w:t>
            </w:r>
            <w:proofErr w:type="spellEnd"/>
            <w:r w:rsidRPr="00DE13BB">
              <w:rPr>
                <w:rFonts w:cs="Arial"/>
                <w:sz w:val="20"/>
                <w:szCs w:val="20"/>
                <w:rtl/>
              </w:rPr>
              <w:t xml:space="preserve"> שיפוי" - חמדן כלל בחוזה שהשתכלל לבסוף (החוזה המחודש) עם חברת "דלק" תניה לפיה, "דלק" חשפה אותו בגין הוצאות ההתדיינות מול דור אנרגיה.</w:t>
            </w:r>
          </w:p>
        </w:tc>
        <w:tc>
          <w:tcPr>
            <w:tcW w:w="1221" w:type="dxa"/>
          </w:tcPr>
          <w:p w14:paraId="148C571F" w14:textId="77777777" w:rsidR="00DE13BB" w:rsidRPr="00DE13BB" w:rsidRDefault="00DE13BB" w:rsidP="007D7FD2">
            <w:pPr>
              <w:rPr>
                <w:sz w:val="20"/>
                <w:szCs w:val="20"/>
                <w:rtl/>
              </w:rPr>
            </w:pPr>
            <w:r w:rsidRPr="00DE13BB">
              <w:rPr>
                <w:rFonts w:hint="cs"/>
                <w:sz w:val="20"/>
                <w:szCs w:val="20"/>
                <w:rtl/>
              </w:rPr>
              <w:t xml:space="preserve">הערעור התקבל </w:t>
            </w:r>
            <w:r w:rsidRPr="00DE13BB">
              <w:rPr>
                <w:sz w:val="20"/>
                <w:szCs w:val="20"/>
                <w:rtl/>
              </w:rPr>
              <w:t>–</w:t>
            </w:r>
            <w:r w:rsidRPr="00DE13BB">
              <w:rPr>
                <w:rFonts w:hint="cs"/>
                <w:sz w:val="20"/>
                <w:szCs w:val="20"/>
                <w:rtl/>
              </w:rPr>
              <w:t xml:space="preserve"> השתכלל חוזה בין חמדן לדור אנרגיה.</w:t>
            </w:r>
          </w:p>
        </w:tc>
      </w:tr>
      <w:tr w:rsidR="00DE13BB" w:rsidRPr="00DE13BB" w14:paraId="35B4F530" w14:textId="77777777" w:rsidTr="007D7FD2">
        <w:trPr>
          <w:trHeight w:val="1307"/>
        </w:trPr>
        <w:tc>
          <w:tcPr>
            <w:tcW w:w="575" w:type="dxa"/>
            <w:vMerge/>
            <w:shd w:val="clear" w:color="auto" w:fill="BFBFBF" w:themeFill="background1" w:themeFillShade="BF"/>
          </w:tcPr>
          <w:p w14:paraId="29C3AFEA"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53407F0B" w14:textId="77777777" w:rsidR="00DE13BB" w:rsidRPr="00DE13BB" w:rsidRDefault="00DE13BB" w:rsidP="007D7FD2">
            <w:pPr>
              <w:rPr>
                <w:b/>
                <w:bCs/>
                <w:sz w:val="20"/>
                <w:szCs w:val="20"/>
                <w:rtl/>
              </w:rPr>
            </w:pPr>
            <w:r w:rsidRPr="00DE13BB">
              <w:rPr>
                <w:rFonts w:hint="cs"/>
                <w:sz w:val="20"/>
                <w:szCs w:val="20"/>
                <w:rtl/>
              </w:rPr>
              <w:t xml:space="preserve">ע"א 65/88 </w:t>
            </w:r>
            <w:r w:rsidRPr="00DE13BB">
              <w:rPr>
                <w:rFonts w:hint="cs"/>
                <w:b/>
                <w:bCs/>
                <w:sz w:val="20"/>
                <w:szCs w:val="20"/>
                <w:rtl/>
              </w:rPr>
              <w:t xml:space="preserve">אדרת שומרון נ' </w:t>
            </w:r>
            <w:proofErr w:type="spellStart"/>
            <w:r w:rsidRPr="00DE13BB">
              <w:rPr>
                <w:rFonts w:hint="cs"/>
                <w:b/>
                <w:bCs/>
                <w:sz w:val="20"/>
                <w:szCs w:val="20"/>
                <w:rtl/>
              </w:rPr>
              <w:t>הולינגסוורת</w:t>
            </w:r>
            <w:proofErr w:type="spellEnd"/>
          </w:p>
        </w:tc>
        <w:tc>
          <w:tcPr>
            <w:tcW w:w="4061" w:type="dxa"/>
          </w:tcPr>
          <w:p w14:paraId="6C56BD6F" w14:textId="77777777" w:rsidR="00DE13BB" w:rsidRPr="00DE13BB" w:rsidRDefault="00DE13BB" w:rsidP="007D7FD2">
            <w:pPr>
              <w:rPr>
                <w:sz w:val="20"/>
                <w:szCs w:val="20"/>
                <w:rtl/>
              </w:rPr>
            </w:pPr>
            <w:r w:rsidRPr="00DE13BB">
              <w:rPr>
                <w:rFonts w:cs="Arial"/>
                <w:sz w:val="20"/>
                <w:szCs w:val="20"/>
                <w:rtl/>
              </w:rPr>
              <w:t xml:space="preserve">מפעל לטווית חוטים בשומרון הזמינו ציוד מחברה בגרמניה. אחרי שנה הייתה תקלה במכונה. הם פנו לחברה </w:t>
            </w:r>
            <w:proofErr w:type="spellStart"/>
            <w:r w:rsidRPr="00DE13BB">
              <w:rPr>
                <w:rFonts w:cs="Arial"/>
                <w:sz w:val="20"/>
                <w:szCs w:val="20"/>
                <w:rtl/>
              </w:rPr>
              <w:t>בטלקסים</w:t>
            </w:r>
            <w:proofErr w:type="spellEnd"/>
            <w:r w:rsidRPr="00DE13BB">
              <w:rPr>
                <w:rFonts w:cs="Arial"/>
                <w:sz w:val="20"/>
                <w:szCs w:val="20"/>
                <w:rtl/>
              </w:rPr>
              <w:t xml:space="preserve"> על מנת לתקן את המכונה – נקבע כי יגיע מומחה מגרמניה לתקן את המכונה עם חלקי חילוף. הגיעו להסכמות ולאחר מכן החברה הגרמנית שלחה את החלקי חילוף. בנוסף לחלקי חילוף נשלחו 2 מסמכים – אישור הזמנה וחוזר תנאים שבו הייתה </w:t>
            </w:r>
            <w:proofErr w:type="spellStart"/>
            <w:r w:rsidRPr="00DE13BB">
              <w:rPr>
                <w:rFonts w:cs="Arial"/>
                <w:sz w:val="20"/>
                <w:szCs w:val="20"/>
                <w:rtl/>
              </w:rPr>
              <w:t>תניית</w:t>
            </w:r>
            <w:proofErr w:type="spellEnd"/>
            <w:r w:rsidRPr="00DE13BB">
              <w:rPr>
                <w:rFonts w:cs="Arial"/>
                <w:sz w:val="20"/>
                <w:szCs w:val="20"/>
                <w:rtl/>
              </w:rPr>
              <w:t xml:space="preserve"> שיפוט זר. לאחר התיקון, עדיין יש בעיה במכונה, התיקון לא צלח</w:t>
            </w:r>
          </w:p>
        </w:tc>
        <w:tc>
          <w:tcPr>
            <w:tcW w:w="1702" w:type="dxa"/>
          </w:tcPr>
          <w:p w14:paraId="56AE2F81" w14:textId="77777777" w:rsidR="00DE13BB" w:rsidRPr="00DE13BB" w:rsidRDefault="00DE13BB" w:rsidP="007D7FD2">
            <w:pPr>
              <w:rPr>
                <w:sz w:val="20"/>
                <w:szCs w:val="20"/>
                <w:rtl/>
              </w:rPr>
            </w:pPr>
            <w:r w:rsidRPr="00DE13BB">
              <w:rPr>
                <w:rFonts w:cs="Arial"/>
                <w:sz w:val="20"/>
                <w:szCs w:val="20"/>
                <w:rtl/>
              </w:rPr>
              <w:t>הח</w:t>
            </w:r>
            <w:r w:rsidRPr="00DE13BB">
              <w:rPr>
                <w:rFonts w:cs="Arial" w:hint="cs"/>
                <w:sz w:val="20"/>
                <w:szCs w:val="20"/>
                <w:rtl/>
              </w:rPr>
              <w:t>ב'</w:t>
            </w:r>
            <w:r w:rsidRPr="00DE13BB">
              <w:rPr>
                <w:rFonts w:cs="Arial"/>
                <w:sz w:val="20"/>
                <w:szCs w:val="20"/>
                <w:rtl/>
              </w:rPr>
              <w:t xml:space="preserve"> הישראלית מגישה תביעה בישראל על התיקון של החב</w:t>
            </w:r>
            <w:r w:rsidRPr="00DE13BB">
              <w:rPr>
                <w:rFonts w:cs="Arial" w:hint="cs"/>
                <w:sz w:val="20"/>
                <w:szCs w:val="20"/>
                <w:rtl/>
              </w:rPr>
              <w:t>'</w:t>
            </w:r>
            <w:r w:rsidRPr="00DE13BB">
              <w:rPr>
                <w:rFonts w:cs="Arial"/>
                <w:sz w:val="20"/>
                <w:szCs w:val="20"/>
                <w:rtl/>
              </w:rPr>
              <w:t xml:space="preserve"> הגרמנית. </w:t>
            </w:r>
            <w:r w:rsidRPr="00DE13BB">
              <w:rPr>
                <w:rFonts w:cs="Arial" w:hint="cs"/>
                <w:sz w:val="20"/>
                <w:szCs w:val="20"/>
                <w:rtl/>
              </w:rPr>
              <w:t xml:space="preserve">הם </w:t>
            </w:r>
            <w:r w:rsidRPr="00DE13BB">
              <w:rPr>
                <w:rFonts w:cs="Arial"/>
                <w:sz w:val="20"/>
                <w:szCs w:val="20"/>
                <w:rtl/>
              </w:rPr>
              <w:t xml:space="preserve">טוענים כי החוזה נכרת </w:t>
            </w:r>
            <w:proofErr w:type="spellStart"/>
            <w:r w:rsidRPr="00DE13BB">
              <w:rPr>
                <w:rFonts w:cs="Arial"/>
                <w:sz w:val="20"/>
                <w:szCs w:val="20"/>
                <w:rtl/>
              </w:rPr>
              <w:t>בטלקסים</w:t>
            </w:r>
            <w:r w:rsidRPr="00DE13BB">
              <w:rPr>
                <w:rFonts w:cs="Arial" w:hint="cs"/>
                <w:sz w:val="20"/>
                <w:szCs w:val="20"/>
                <w:rtl/>
              </w:rPr>
              <w:t>,</w:t>
            </w:r>
            <w:r w:rsidRPr="00DE13BB">
              <w:rPr>
                <w:rFonts w:cs="Arial"/>
                <w:sz w:val="20"/>
                <w:szCs w:val="20"/>
                <w:rtl/>
              </w:rPr>
              <w:t>בטלפונים</w:t>
            </w:r>
            <w:proofErr w:type="spellEnd"/>
            <w:r w:rsidRPr="00DE13BB">
              <w:rPr>
                <w:rFonts w:cs="Arial"/>
                <w:sz w:val="20"/>
                <w:szCs w:val="20"/>
                <w:rtl/>
              </w:rPr>
              <w:t xml:space="preserve"> שם סוכמו כל התנאים, חוזר התנאים הוא חוזה חדש שלא סוכם עליו. החב</w:t>
            </w:r>
            <w:r w:rsidRPr="00DE13BB">
              <w:rPr>
                <w:rFonts w:cs="Arial" w:hint="cs"/>
                <w:sz w:val="20"/>
                <w:szCs w:val="20"/>
                <w:rtl/>
              </w:rPr>
              <w:t>'</w:t>
            </w:r>
            <w:r w:rsidRPr="00DE13BB">
              <w:rPr>
                <w:rFonts w:cs="Arial"/>
                <w:sz w:val="20"/>
                <w:szCs w:val="20"/>
                <w:rtl/>
              </w:rPr>
              <w:t xml:space="preserve"> הגרמנית טוענת כי חוזר התנאים הוא החוזה.</w:t>
            </w:r>
          </w:p>
        </w:tc>
        <w:tc>
          <w:tcPr>
            <w:tcW w:w="1384" w:type="dxa"/>
          </w:tcPr>
          <w:p w14:paraId="73613C28" w14:textId="77777777" w:rsidR="00DE13BB" w:rsidRPr="00DE13BB" w:rsidRDefault="00DE13BB" w:rsidP="007D7FD2">
            <w:pPr>
              <w:rPr>
                <w:sz w:val="20"/>
                <w:szCs w:val="20"/>
                <w:rtl/>
              </w:rPr>
            </w:pPr>
            <w:r w:rsidRPr="00DE13BB">
              <w:rPr>
                <w:rFonts w:cs="Arial"/>
                <w:sz w:val="20"/>
                <w:szCs w:val="20"/>
                <w:rtl/>
              </w:rPr>
              <w:t>באיזה שלב נכרת החוזה/מתי התגבשה גמירת-הדעת?</w:t>
            </w:r>
          </w:p>
        </w:tc>
        <w:tc>
          <w:tcPr>
            <w:tcW w:w="4525" w:type="dxa"/>
          </w:tcPr>
          <w:p w14:paraId="744DB1A1" w14:textId="77777777" w:rsidR="00DE13BB" w:rsidRPr="00DE13BB" w:rsidRDefault="00DE13BB" w:rsidP="007D7FD2">
            <w:pPr>
              <w:rPr>
                <w:sz w:val="20"/>
                <w:szCs w:val="20"/>
                <w:rtl/>
              </w:rPr>
            </w:pPr>
            <w:r w:rsidRPr="00DE13BB">
              <w:rPr>
                <w:rFonts w:cs="Arial"/>
                <w:sz w:val="20"/>
                <w:szCs w:val="20"/>
                <w:rtl/>
              </w:rPr>
              <w:t xml:space="preserve">השופט לוין טוען כי הטלפונים </w:t>
            </w:r>
            <w:proofErr w:type="spellStart"/>
            <w:r w:rsidRPr="00DE13BB">
              <w:rPr>
                <w:rFonts w:cs="Arial"/>
                <w:sz w:val="20"/>
                <w:szCs w:val="20"/>
                <w:rtl/>
              </w:rPr>
              <w:t>והטלקסים</w:t>
            </w:r>
            <w:proofErr w:type="spellEnd"/>
            <w:r w:rsidRPr="00DE13BB">
              <w:rPr>
                <w:rFonts w:cs="Arial"/>
                <w:sz w:val="20"/>
                <w:szCs w:val="20"/>
                <w:rtl/>
              </w:rPr>
              <w:t xml:space="preserve"> הם שלב במשא ומתן. משלוח מסמך חוזר התנאים היווה את "ההכאה בפטיש" (=חתימת החוזה/סיום משא ומתן). החברה הישראלית הסכימה בשתיקה. החברה קיבלה את החלקים, שילמה עליהם, מעשים אלה מעידים על </w:t>
            </w:r>
            <w:proofErr w:type="spellStart"/>
            <w:r w:rsidRPr="00DE13BB">
              <w:rPr>
                <w:rFonts w:cs="Arial"/>
                <w:sz w:val="20"/>
                <w:szCs w:val="20"/>
                <w:rtl/>
              </w:rPr>
              <w:t>גמירות</w:t>
            </w:r>
            <w:proofErr w:type="spellEnd"/>
            <w:r w:rsidRPr="00DE13BB">
              <w:rPr>
                <w:rFonts w:cs="Arial"/>
                <w:sz w:val="20"/>
                <w:szCs w:val="20"/>
                <w:rtl/>
              </w:rPr>
              <w:t xml:space="preserve"> הדעת של החברה בחתימת החוזה. במצב שלפנינו היה קיבול על ידי התנהגות. ביהמ"ש דחה את התביעה וקיבל את חוזר התנאים כחוזה.</w:t>
            </w:r>
          </w:p>
        </w:tc>
        <w:tc>
          <w:tcPr>
            <w:tcW w:w="1221" w:type="dxa"/>
          </w:tcPr>
          <w:p w14:paraId="63A46B4B" w14:textId="77777777" w:rsidR="00DE13BB" w:rsidRPr="00DE13BB" w:rsidRDefault="00DE13BB" w:rsidP="007D7FD2">
            <w:pPr>
              <w:rPr>
                <w:sz w:val="20"/>
                <w:szCs w:val="20"/>
                <w:rtl/>
              </w:rPr>
            </w:pPr>
            <w:r w:rsidRPr="00DE13BB">
              <w:rPr>
                <w:rFonts w:hint="cs"/>
                <w:sz w:val="20"/>
                <w:szCs w:val="20"/>
                <w:rtl/>
              </w:rPr>
              <w:t>התביעה נדחתה.</w:t>
            </w:r>
          </w:p>
        </w:tc>
      </w:tr>
      <w:tr w:rsidR="00DE13BB" w:rsidRPr="00DE13BB" w14:paraId="7ED7DDA4" w14:textId="77777777" w:rsidTr="007D7FD2">
        <w:trPr>
          <w:trHeight w:val="1388"/>
        </w:trPr>
        <w:tc>
          <w:tcPr>
            <w:tcW w:w="575" w:type="dxa"/>
            <w:vMerge/>
            <w:shd w:val="clear" w:color="auto" w:fill="BFBFBF" w:themeFill="background1" w:themeFillShade="BF"/>
          </w:tcPr>
          <w:p w14:paraId="7A2EFD36"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77B50B75" w14:textId="77777777" w:rsidR="00DE13BB" w:rsidRPr="00DE13BB" w:rsidRDefault="00DE13BB" w:rsidP="007D7FD2">
            <w:pPr>
              <w:rPr>
                <w:b/>
                <w:bCs/>
                <w:sz w:val="20"/>
                <w:szCs w:val="20"/>
                <w:rtl/>
              </w:rPr>
            </w:pPr>
            <w:r w:rsidRPr="00DE13BB">
              <w:rPr>
                <w:rFonts w:hint="cs"/>
                <w:sz w:val="20"/>
                <w:szCs w:val="20"/>
                <w:rtl/>
              </w:rPr>
              <w:t xml:space="preserve">רע"א 4976/00 </w:t>
            </w:r>
            <w:r w:rsidRPr="00DE13BB">
              <w:rPr>
                <w:rFonts w:hint="cs"/>
                <w:b/>
                <w:bCs/>
                <w:sz w:val="20"/>
                <w:szCs w:val="20"/>
                <w:rtl/>
              </w:rPr>
              <w:t>בית הפסנתר נ' מור ואחיו</w:t>
            </w:r>
          </w:p>
        </w:tc>
        <w:tc>
          <w:tcPr>
            <w:tcW w:w="4061" w:type="dxa"/>
          </w:tcPr>
          <w:p w14:paraId="778577AB" w14:textId="77777777" w:rsidR="00DE13BB" w:rsidRPr="00DE13BB" w:rsidRDefault="00DE13BB" w:rsidP="007D7FD2">
            <w:pPr>
              <w:rPr>
                <w:sz w:val="20"/>
                <w:szCs w:val="20"/>
                <w:rtl/>
              </w:rPr>
            </w:pPr>
            <w:r w:rsidRPr="00DE13BB">
              <w:rPr>
                <w:rFonts w:cs="Arial"/>
                <w:sz w:val="20"/>
                <w:szCs w:val="20"/>
                <w:rtl/>
              </w:rPr>
              <w:t>רשות השידור נהגה לשאול כלי נגינה מ2 חברות – "בית הפסנתר" ו"כלי זמר". בית הפסנתר משאילה את הפסנתר שלה לרשות השידור. על פי ההסכם – ההשאלה היא לפרק זמן של 3 ימים ל7 פרקים עם פרסומת סמויה. בסופו של דבר התוכנית בוטלה והפסנתר חוזר לחברה לאחר 3 שבועות. בית הפסנתר מעוניינת לתבוע בביהמ"ש השלום ושם השופטת קובעת שיהיה הסכם פשרה בעל תוקף של פסק-דין (=הסכם הפשרה נרשם כהכרעה של ביהמ"ש). לפי הסכם הפשרה, רשות השידור תפצה את בית הפסנתר ומכאן והלאה מתנהג בשוויוניות כאשר תתקשר מול בית הפסנתר ומול כלי זמר.</w:t>
            </w:r>
          </w:p>
        </w:tc>
        <w:tc>
          <w:tcPr>
            <w:tcW w:w="1702" w:type="dxa"/>
          </w:tcPr>
          <w:p w14:paraId="564CD82D" w14:textId="77777777" w:rsidR="00DE13BB" w:rsidRPr="00DE13BB" w:rsidRDefault="00DE13BB" w:rsidP="007D7FD2">
            <w:pPr>
              <w:rPr>
                <w:sz w:val="20"/>
                <w:szCs w:val="20"/>
                <w:rtl/>
              </w:rPr>
            </w:pPr>
            <w:r w:rsidRPr="00DE13BB">
              <w:rPr>
                <w:rFonts w:cs="Arial"/>
                <w:sz w:val="20"/>
                <w:szCs w:val="20"/>
                <w:rtl/>
              </w:rPr>
              <w:t>רשות השידור מערערת על הסכם הפשרה על החלק של השוויוניות</w:t>
            </w:r>
            <w:r w:rsidRPr="00DE13BB">
              <w:rPr>
                <w:rFonts w:cs="Arial" w:hint="cs"/>
                <w:sz w:val="20"/>
                <w:szCs w:val="20"/>
                <w:rtl/>
              </w:rPr>
              <w:t>-</w:t>
            </w:r>
            <w:r w:rsidRPr="00DE13BB">
              <w:rPr>
                <w:rFonts w:cs="Arial"/>
                <w:sz w:val="20"/>
                <w:szCs w:val="20"/>
                <w:rtl/>
              </w:rPr>
              <w:t xml:space="preserve"> טוענת שלא הייתה </w:t>
            </w:r>
            <w:proofErr w:type="spellStart"/>
            <w:r w:rsidRPr="00DE13BB">
              <w:rPr>
                <w:rFonts w:cs="Arial"/>
                <w:sz w:val="20"/>
                <w:szCs w:val="20"/>
                <w:rtl/>
              </w:rPr>
              <w:t>גמיר</w:t>
            </w:r>
            <w:r w:rsidRPr="00DE13BB">
              <w:rPr>
                <w:rFonts w:cs="Arial" w:hint="cs"/>
                <w:sz w:val="20"/>
                <w:szCs w:val="20"/>
                <w:rtl/>
              </w:rPr>
              <w:t>ו</w:t>
            </w:r>
            <w:r w:rsidRPr="00DE13BB">
              <w:rPr>
                <w:rFonts w:cs="Arial"/>
                <w:sz w:val="20"/>
                <w:szCs w:val="20"/>
                <w:rtl/>
              </w:rPr>
              <w:t>ת</w:t>
            </w:r>
            <w:proofErr w:type="spellEnd"/>
            <w:r w:rsidRPr="00DE13BB">
              <w:rPr>
                <w:rFonts w:cs="Arial"/>
                <w:sz w:val="20"/>
                <w:szCs w:val="20"/>
                <w:rtl/>
              </w:rPr>
              <w:t>-דעת מצידה</w:t>
            </w:r>
            <w:r w:rsidRPr="00DE13BB">
              <w:rPr>
                <w:rFonts w:cs="Arial" w:hint="cs"/>
                <w:sz w:val="20"/>
                <w:szCs w:val="20"/>
                <w:rtl/>
              </w:rPr>
              <w:t xml:space="preserve">, </w:t>
            </w:r>
            <w:r w:rsidRPr="00DE13BB">
              <w:rPr>
                <w:rFonts w:cs="Arial"/>
                <w:sz w:val="20"/>
                <w:szCs w:val="20"/>
                <w:rtl/>
              </w:rPr>
              <w:t>טוענת כי מי שהשתתף ב</w:t>
            </w:r>
            <w:r w:rsidRPr="00DE13BB">
              <w:rPr>
                <w:rFonts w:cs="Arial" w:hint="cs"/>
                <w:sz w:val="20"/>
                <w:szCs w:val="20"/>
                <w:rtl/>
              </w:rPr>
              <w:t>מו"מ</w:t>
            </w:r>
            <w:r w:rsidRPr="00DE13BB">
              <w:rPr>
                <w:rFonts w:cs="Arial"/>
                <w:sz w:val="20"/>
                <w:szCs w:val="20"/>
                <w:rtl/>
              </w:rPr>
              <w:t xml:space="preserve"> מול בית הפסנתר היה עובד זוטר שלא </w:t>
            </w:r>
            <w:r w:rsidRPr="00DE13BB">
              <w:rPr>
                <w:rFonts w:cs="Arial" w:hint="cs"/>
                <w:sz w:val="20"/>
                <w:szCs w:val="20"/>
                <w:rtl/>
              </w:rPr>
              <w:t>בסמכותו לגבש החלטה</w:t>
            </w:r>
            <w:r w:rsidRPr="00DE13BB">
              <w:rPr>
                <w:rFonts w:cs="Arial"/>
                <w:sz w:val="20"/>
                <w:szCs w:val="20"/>
                <w:rtl/>
              </w:rPr>
              <w:t xml:space="preserve">. </w:t>
            </w:r>
          </w:p>
        </w:tc>
        <w:tc>
          <w:tcPr>
            <w:tcW w:w="1384" w:type="dxa"/>
          </w:tcPr>
          <w:p w14:paraId="5D0E1654" w14:textId="77777777" w:rsidR="00DE13BB" w:rsidRPr="00DE13BB" w:rsidRDefault="00DE13BB" w:rsidP="007D7FD2">
            <w:pPr>
              <w:rPr>
                <w:sz w:val="20"/>
                <w:szCs w:val="20"/>
                <w:rtl/>
              </w:rPr>
            </w:pPr>
            <w:r w:rsidRPr="00DE13BB">
              <w:rPr>
                <w:rFonts w:hint="cs"/>
                <w:sz w:val="20"/>
                <w:szCs w:val="20"/>
                <w:rtl/>
              </w:rPr>
              <w:t xml:space="preserve">האם הייתה </w:t>
            </w:r>
            <w:proofErr w:type="spellStart"/>
            <w:r w:rsidRPr="00DE13BB">
              <w:rPr>
                <w:rFonts w:hint="cs"/>
                <w:sz w:val="20"/>
                <w:szCs w:val="20"/>
                <w:rtl/>
              </w:rPr>
              <w:t>גמירות</w:t>
            </w:r>
            <w:proofErr w:type="spellEnd"/>
            <w:r w:rsidRPr="00DE13BB">
              <w:rPr>
                <w:rFonts w:hint="cs"/>
                <w:sz w:val="20"/>
                <w:szCs w:val="20"/>
                <w:rtl/>
              </w:rPr>
              <w:t>-דעת בהסכם הפשרה?</w:t>
            </w:r>
          </w:p>
        </w:tc>
        <w:tc>
          <w:tcPr>
            <w:tcW w:w="4525" w:type="dxa"/>
          </w:tcPr>
          <w:p w14:paraId="007B8882" w14:textId="77777777" w:rsidR="00DE13BB" w:rsidRPr="00DE13BB" w:rsidRDefault="00DE13BB" w:rsidP="007D7FD2">
            <w:pPr>
              <w:rPr>
                <w:sz w:val="20"/>
                <w:szCs w:val="20"/>
                <w:rtl/>
              </w:rPr>
            </w:pPr>
            <w:r w:rsidRPr="00DE13BB">
              <w:rPr>
                <w:rFonts w:cs="Arial"/>
                <w:sz w:val="20"/>
                <w:szCs w:val="20"/>
                <w:rtl/>
              </w:rPr>
              <w:t>ביהמ"ש המחוזי היה מוכן לקבל את גרסת רשות השידור – לא הייתה גמירת-דעת. ביהמ"ש העליון הפך את החלטת ביהמ"ש המחוזי מכיוון שהעובדה שניתן תוקף של פסק-דין להסכם הפשרה מחסנת את הפשרה מפני טענות בדבר העדר גמירת-דעת. הסיבה לכך היא שכחלק מאימוץ בית המשפט את הפשרה והפיכתה לפסק דין, השופט מסביר לצדדים את מהות מעשיהם ואת המשמעויות המשפטיות הכרוכות בכך, ומוודאים שהצדדים מבינים מה הם עושים. ולכן, לא ייתכן משפטית שיבוא צד ויערער על אותו הסכם או חוזה בטענה של היעדר גמירת דעת.</w:t>
            </w:r>
          </w:p>
          <w:p w14:paraId="1E309D99" w14:textId="77777777" w:rsidR="00DE13BB" w:rsidRPr="00DE13BB" w:rsidRDefault="00DE13BB" w:rsidP="007D7FD2">
            <w:pPr>
              <w:rPr>
                <w:b/>
                <w:bCs/>
                <w:sz w:val="20"/>
                <w:szCs w:val="20"/>
                <w:rtl/>
              </w:rPr>
            </w:pPr>
            <w:r w:rsidRPr="00DE13BB">
              <w:rPr>
                <w:rFonts w:cs="Arial"/>
                <w:b/>
                <w:bCs/>
                <w:sz w:val="20"/>
                <w:szCs w:val="20"/>
                <w:rtl/>
              </w:rPr>
              <w:t>ברגע שביהמ"ש סמך ידיו על הסכם זה או אחר ואימץ אותו זה סוף הסיפור. יש כאן הגנה על מערכת המשפט עצמה.</w:t>
            </w:r>
          </w:p>
        </w:tc>
        <w:tc>
          <w:tcPr>
            <w:tcW w:w="1221" w:type="dxa"/>
          </w:tcPr>
          <w:p w14:paraId="4A1ABD2A" w14:textId="77777777" w:rsidR="00DE13BB" w:rsidRPr="00DE13BB" w:rsidRDefault="00DE13BB" w:rsidP="007D7FD2">
            <w:pPr>
              <w:rPr>
                <w:sz w:val="20"/>
                <w:szCs w:val="20"/>
                <w:rtl/>
              </w:rPr>
            </w:pPr>
            <w:r w:rsidRPr="00DE13BB">
              <w:rPr>
                <w:rFonts w:hint="cs"/>
                <w:sz w:val="20"/>
                <w:szCs w:val="20"/>
                <w:rtl/>
              </w:rPr>
              <w:t>הערעור נדחה.</w:t>
            </w:r>
          </w:p>
        </w:tc>
      </w:tr>
      <w:tr w:rsidR="00DE13BB" w:rsidRPr="00DE13BB" w14:paraId="1B867E6F" w14:textId="77777777" w:rsidTr="007D7FD2">
        <w:trPr>
          <w:trHeight w:val="1307"/>
        </w:trPr>
        <w:tc>
          <w:tcPr>
            <w:tcW w:w="575" w:type="dxa"/>
            <w:vMerge/>
            <w:shd w:val="clear" w:color="auto" w:fill="BFBFBF" w:themeFill="background1" w:themeFillShade="BF"/>
          </w:tcPr>
          <w:p w14:paraId="3A5EDBF5"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642917C0" w14:textId="77777777" w:rsidR="00DE13BB" w:rsidRPr="00DE13BB" w:rsidRDefault="00DE13BB" w:rsidP="007D7FD2">
            <w:pPr>
              <w:rPr>
                <w:b/>
                <w:bCs/>
                <w:sz w:val="20"/>
                <w:szCs w:val="20"/>
                <w:rtl/>
              </w:rPr>
            </w:pPr>
            <w:r w:rsidRPr="00DE13BB">
              <w:rPr>
                <w:rFonts w:hint="cs"/>
                <w:sz w:val="20"/>
                <w:szCs w:val="20"/>
                <w:rtl/>
              </w:rPr>
              <w:t xml:space="preserve">ע"א 649/73 </w:t>
            </w:r>
            <w:proofErr w:type="spellStart"/>
            <w:r w:rsidRPr="00DE13BB">
              <w:rPr>
                <w:rFonts w:hint="cs"/>
                <w:b/>
                <w:bCs/>
                <w:sz w:val="20"/>
                <w:szCs w:val="20"/>
                <w:rtl/>
              </w:rPr>
              <w:t>קפולסקי</w:t>
            </w:r>
            <w:proofErr w:type="spellEnd"/>
            <w:r w:rsidRPr="00DE13BB">
              <w:rPr>
                <w:rFonts w:hint="cs"/>
                <w:b/>
                <w:bCs/>
                <w:sz w:val="20"/>
                <w:szCs w:val="20"/>
                <w:rtl/>
              </w:rPr>
              <w:t xml:space="preserve"> נ' גני גולן</w:t>
            </w:r>
          </w:p>
        </w:tc>
        <w:tc>
          <w:tcPr>
            <w:tcW w:w="4061" w:type="dxa"/>
          </w:tcPr>
          <w:p w14:paraId="1781011C" w14:textId="77777777" w:rsidR="00DE13BB" w:rsidRPr="00DE13BB" w:rsidRDefault="00DE13BB" w:rsidP="007D7FD2">
            <w:pPr>
              <w:rPr>
                <w:sz w:val="20"/>
                <w:szCs w:val="20"/>
                <w:rtl/>
              </w:rPr>
            </w:pPr>
            <w:r w:rsidRPr="00DE13BB">
              <w:rPr>
                <w:rFonts w:cs="Arial"/>
                <w:sz w:val="20"/>
                <w:szCs w:val="20"/>
                <w:rtl/>
              </w:rPr>
              <w:t xml:space="preserve">עסקת מקרקעין, גני גולן היא המוכרת </w:t>
            </w:r>
            <w:proofErr w:type="spellStart"/>
            <w:r w:rsidRPr="00DE13BB">
              <w:rPr>
                <w:rFonts w:cs="Arial"/>
                <w:sz w:val="20"/>
                <w:szCs w:val="20"/>
                <w:rtl/>
              </w:rPr>
              <w:t>וקפולסקי</w:t>
            </w:r>
            <w:proofErr w:type="spellEnd"/>
            <w:r w:rsidRPr="00DE13BB">
              <w:rPr>
                <w:rFonts w:cs="Arial"/>
                <w:sz w:val="20"/>
                <w:szCs w:val="20"/>
                <w:rtl/>
              </w:rPr>
              <w:t xml:space="preserve"> הוא הרוכש.</w:t>
            </w:r>
            <w:r w:rsidRPr="00DE13BB">
              <w:rPr>
                <w:rFonts w:hint="cs"/>
                <w:sz w:val="20"/>
                <w:szCs w:val="20"/>
                <w:rtl/>
              </w:rPr>
              <w:t xml:space="preserve"> לא נכרת הסכם בכתב, אך בוצעו תשלומים ונערכו </w:t>
            </w:r>
            <w:proofErr w:type="spellStart"/>
            <w:r w:rsidRPr="00DE13BB">
              <w:rPr>
                <w:rFonts w:hint="cs"/>
                <w:sz w:val="20"/>
                <w:szCs w:val="20"/>
                <w:rtl/>
              </w:rPr>
              <w:t>תוכניות</w:t>
            </w:r>
            <w:proofErr w:type="spellEnd"/>
            <w:r w:rsidRPr="00DE13BB">
              <w:rPr>
                <w:rFonts w:hint="cs"/>
                <w:sz w:val="20"/>
                <w:szCs w:val="20"/>
                <w:rtl/>
              </w:rPr>
              <w:t xml:space="preserve"> בנייה.</w:t>
            </w:r>
          </w:p>
        </w:tc>
        <w:tc>
          <w:tcPr>
            <w:tcW w:w="1702" w:type="dxa"/>
          </w:tcPr>
          <w:p w14:paraId="4B145947" w14:textId="77777777" w:rsidR="00DE13BB" w:rsidRPr="00DE13BB" w:rsidRDefault="00DE13BB" w:rsidP="007D7FD2">
            <w:pPr>
              <w:rPr>
                <w:sz w:val="20"/>
                <w:szCs w:val="20"/>
                <w:rtl/>
              </w:rPr>
            </w:pPr>
            <w:proofErr w:type="spellStart"/>
            <w:r w:rsidRPr="00DE13BB">
              <w:rPr>
                <w:rFonts w:cs="Arial"/>
                <w:sz w:val="20"/>
                <w:szCs w:val="20"/>
                <w:rtl/>
              </w:rPr>
              <w:t>קפולסקי</w:t>
            </w:r>
            <w:proofErr w:type="spellEnd"/>
            <w:r w:rsidRPr="00DE13BB">
              <w:rPr>
                <w:rFonts w:cs="Arial"/>
                <w:sz w:val="20"/>
                <w:szCs w:val="20"/>
                <w:rtl/>
              </w:rPr>
              <w:t xml:space="preserve"> מבקש מביהמ"ש לאכוף עסקת מקרקעין. הוא טוען שנכרת חוזה מחייב בין הצדדים.</w:t>
            </w:r>
          </w:p>
        </w:tc>
        <w:tc>
          <w:tcPr>
            <w:tcW w:w="1384" w:type="dxa"/>
          </w:tcPr>
          <w:p w14:paraId="66B1C4EB" w14:textId="77777777" w:rsidR="00DE13BB" w:rsidRPr="00DE13BB" w:rsidRDefault="00DE13BB" w:rsidP="007D7FD2">
            <w:pPr>
              <w:rPr>
                <w:sz w:val="20"/>
                <w:szCs w:val="20"/>
                <w:rtl/>
              </w:rPr>
            </w:pPr>
            <w:r w:rsidRPr="00DE13BB">
              <w:rPr>
                <w:rFonts w:hint="cs"/>
                <w:sz w:val="20"/>
                <w:szCs w:val="20"/>
                <w:rtl/>
              </w:rPr>
              <w:t>האם נכרת חוזה בין הצדדים? האם די בתוכניות בנייה וחשבוניות לספק את דרישת הכתב בעסקת מקרקעין?</w:t>
            </w:r>
          </w:p>
        </w:tc>
        <w:tc>
          <w:tcPr>
            <w:tcW w:w="4525" w:type="dxa"/>
          </w:tcPr>
          <w:p w14:paraId="4CDC5A31" w14:textId="77777777" w:rsidR="00DE13BB" w:rsidRPr="00DE13BB" w:rsidRDefault="00DE13BB" w:rsidP="007D7FD2">
            <w:pPr>
              <w:rPr>
                <w:sz w:val="20"/>
                <w:szCs w:val="20"/>
                <w:rtl/>
              </w:rPr>
            </w:pPr>
            <w:r w:rsidRPr="00DE13BB">
              <w:rPr>
                <w:rFonts w:cs="Arial"/>
                <w:sz w:val="20"/>
                <w:szCs w:val="20"/>
                <w:rtl/>
              </w:rPr>
              <w:t xml:space="preserve">השופט </w:t>
            </w:r>
            <w:proofErr w:type="spellStart"/>
            <w:r w:rsidRPr="00DE13BB">
              <w:rPr>
                <w:rFonts w:cs="Arial"/>
                <w:sz w:val="20"/>
                <w:szCs w:val="20"/>
                <w:rtl/>
              </w:rPr>
              <w:t>עציוני</w:t>
            </w:r>
            <w:proofErr w:type="spellEnd"/>
            <w:r w:rsidRPr="00DE13BB">
              <w:rPr>
                <w:rFonts w:cs="Arial"/>
                <w:sz w:val="20"/>
                <w:szCs w:val="20"/>
                <w:rtl/>
              </w:rPr>
              <w:t xml:space="preserve"> אומר שכדי שתתמלא דרישת הכתב (ועמה יסוד המסוימות) נדרש מסמך שיופיעו בו הפרטים הבאים: שמות הצדדים, מהות הנכס, מהות העסקה, המחיר, מועדי תשלום והוצאות ומיסים.</w:t>
            </w:r>
          </w:p>
          <w:p w14:paraId="3C7CD614" w14:textId="77777777" w:rsidR="00DE13BB" w:rsidRPr="00DE13BB" w:rsidRDefault="00DE13BB" w:rsidP="007D7FD2">
            <w:pPr>
              <w:rPr>
                <w:sz w:val="20"/>
                <w:szCs w:val="20"/>
                <w:rtl/>
              </w:rPr>
            </w:pPr>
            <w:r w:rsidRPr="00DE13BB">
              <w:rPr>
                <w:rFonts w:cs="Arial"/>
                <w:sz w:val="20"/>
                <w:szCs w:val="20"/>
                <w:rtl/>
              </w:rPr>
              <w:t>על שישה פרטים אלו יקום או ייפול חוזה של העברת זכות במקרקעין. דרישה צורנית זו יוצרת בעיה</w:t>
            </w:r>
            <w:r w:rsidRPr="00DE13BB">
              <w:rPr>
                <w:rFonts w:cs="Arial" w:hint="cs"/>
                <w:sz w:val="20"/>
                <w:szCs w:val="20"/>
                <w:rtl/>
              </w:rPr>
              <w:t xml:space="preserve"> </w:t>
            </w:r>
            <w:r w:rsidRPr="00DE13BB">
              <w:rPr>
                <w:rFonts w:cs="Arial"/>
                <w:sz w:val="20"/>
                <w:szCs w:val="20"/>
                <w:rtl/>
              </w:rPr>
              <w:t xml:space="preserve">מסוימת של צדק/הגינות. יכול להיות שהצדדים סיכמו ביניהם את </w:t>
            </w:r>
            <w:proofErr w:type="spellStart"/>
            <w:r w:rsidRPr="00DE13BB">
              <w:rPr>
                <w:rFonts w:cs="Arial"/>
                <w:sz w:val="20"/>
                <w:szCs w:val="20"/>
                <w:rtl/>
              </w:rPr>
              <w:t>הכל</w:t>
            </w:r>
            <w:proofErr w:type="spellEnd"/>
            <w:r w:rsidRPr="00DE13BB">
              <w:rPr>
                <w:rFonts w:cs="Arial"/>
                <w:sz w:val="20"/>
                <w:szCs w:val="20"/>
                <w:rtl/>
              </w:rPr>
              <w:t xml:space="preserve"> בעל פה, אך אין בידי הצד המבקש את אכיפת החוזה את המסמך הכתוב. מתקיים פה איזון בין וודאות משפטית לבין הגינות.</w:t>
            </w:r>
            <w:r w:rsidRPr="00DE13BB">
              <w:rPr>
                <w:rFonts w:cs="Arial" w:hint="cs"/>
                <w:sz w:val="20"/>
                <w:szCs w:val="20"/>
                <w:rtl/>
              </w:rPr>
              <w:t xml:space="preserve"> </w:t>
            </w:r>
            <w:r w:rsidRPr="00DE13BB">
              <w:rPr>
                <w:rFonts w:cs="Arial"/>
                <w:sz w:val="20"/>
                <w:szCs w:val="20"/>
                <w:rtl/>
              </w:rPr>
              <w:t>בעסקאות שדינן אינם במקרקעין – הרשימה מוגדרת כרשימה מנחה – ולא מחייבת.</w:t>
            </w:r>
            <w:r w:rsidRPr="00DE13BB">
              <w:rPr>
                <w:rFonts w:cs="Arial" w:hint="cs"/>
                <w:sz w:val="20"/>
                <w:szCs w:val="20"/>
                <w:rtl/>
              </w:rPr>
              <w:t xml:space="preserve"> </w:t>
            </w:r>
            <w:r w:rsidRPr="00DE13BB">
              <w:rPr>
                <w:rFonts w:cs="Arial"/>
                <w:sz w:val="20"/>
                <w:szCs w:val="20"/>
                <w:rtl/>
              </w:rPr>
              <w:t xml:space="preserve">אומר השופט </w:t>
            </w:r>
            <w:proofErr w:type="spellStart"/>
            <w:r w:rsidRPr="00DE13BB">
              <w:rPr>
                <w:rFonts w:cs="Arial"/>
                <w:sz w:val="20"/>
                <w:szCs w:val="20"/>
                <w:rtl/>
              </w:rPr>
              <w:t>עציוני</w:t>
            </w:r>
            <w:proofErr w:type="spellEnd"/>
            <w:r w:rsidRPr="00DE13BB">
              <w:rPr>
                <w:rFonts w:cs="Arial"/>
                <w:sz w:val="20"/>
                <w:szCs w:val="20"/>
                <w:rtl/>
              </w:rPr>
              <w:t xml:space="preserve">: "רק מסמך כזה על כל הפרטים החיוניים הללו יעלה בקנה אחד עם כוונת המחוקק ועם ההסדר הרצוי בעסקאות מקרקעין". </w:t>
            </w:r>
          </w:p>
        </w:tc>
        <w:tc>
          <w:tcPr>
            <w:tcW w:w="1221" w:type="dxa"/>
          </w:tcPr>
          <w:p w14:paraId="1C2D93A9" w14:textId="77777777" w:rsidR="00DE13BB" w:rsidRPr="00DE13BB" w:rsidRDefault="00DE13BB" w:rsidP="007D7FD2">
            <w:pPr>
              <w:rPr>
                <w:sz w:val="20"/>
                <w:szCs w:val="20"/>
                <w:rtl/>
              </w:rPr>
            </w:pPr>
            <w:r w:rsidRPr="00DE13BB">
              <w:rPr>
                <w:rFonts w:cs="Arial"/>
                <w:sz w:val="20"/>
                <w:szCs w:val="20"/>
                <w:rtl/>
              </w:rPr>
              <w:t>מאחר ואין עם המערער מסמך</w:t>
            </w:r>
            <w:r w:rsidRPr="00DE13BB">
              <w:rPr>
                <w:rFonts w:cs="Arial" w:hint="cs"/>
                <w:sz w:val="20"/>
                <w:szCs w:val="20"/>
                <w:rtl/>
              </w:rPr>
              <w:t xml:space="preserve"> המספק את דרישת הכתב</w:t>
            </w:r>
            <w:r w:rsidRPr="00DE13BB">
              <w:rPr>
                <w:rFonts w:cs="Arial"/>
                <w:sz w:val="20"/>
                <w:szCs w:val="20"/>
                <w:rtl/>
              </w:rPr>
              <w:t xml:space="preserve">, דין הערעור </w:t>
            </w:r>
            <w:proofErr w:type="spellStart"/>
            <w:r w:rsidRPr="00DE13BB">
              <w:rPr>
                <w:rFonts w:cs="Arial"/>
                <w:sz w:val="20"/>
                <w:szCs w:val="20"/>
                <w:rtl/>
              </w:rPr>
              <w:t>להדחות</w:t>
            </w:r>
            <w:proofErr w:type="spellEnd"/>
            <w:r w:rsidRPr="00DE13BB">
              <w:rPr>
                <w:rFonts w:cs="Arial"/>
                <w:sz w:val="20"/>
                <w:szCs w:val="20"/>
                <w:rtl/>
              </w:rPr>
              <w:t>.</w:t>
            </w:r>
          </w:p>
        </w:tc>
      </w:tr>
      <w:tr w:rsidR="00DE13BB" w:rsidRPr="00DE13BB" w14:paraId="2EDF37D5" w14:textId="77777777" w:rsidTr="007D7FD2">
        <w:trPr>
          <w:trHeight w:val="1388"/>
        </w:trPr>
        <w:tc>
          <w:tcPr>
            <w:tcW w:w="575" w:type="dxa"/>
            <w:vMerge/>
            <w:shd w:val="clear" w:color="auto" w:fill="BFBFBF" w:themeFill="background1" w:themeFillShade="BF"/>
          </w:tcPr>
          <w:p w14:paraId="11AD191B" w14:textId="77777777" w:rsidR="00DE13BB" w:rsidRPr="00DE13BB" w:rsidRDefault="00DE13BB" w:rsidP="007D7FD2">
            <w:pPr>
              <w:jc w:val="center"/>
              <w:rPr>
                <w:rFonts w:cs="Arial"/>
                <w:sz w:val="20"/>
                <w:szCs w:val="20"/>
                <w:rtl/>
              </w:rPr>
            </w:pPr>
          </w:p>
        </w:tc>
        <w:tc>
          <w:tcPr>
            <w:tcW w:w="1409" w:type="dxa"/>
            <w:shd w:val="clear" w:color="auto" w:fill="F2F2F2" w:themeFill="background1" w:themeFillShade="F2"/>
          </w:tcPr>
          <w:p w14:paraId="38A8DDCD" w14:textId="77777777" w:rsidR="00DE13BB" w:rsidRPr="00DE13BB" w:rsidRDefault="00DE13BB" w:rsidP="007D7FD2">
            <w:pPr>
              <w:rPr>
                <w:b/>
                <w:bCs/>
                <w:sz w:val="20"/>
                <w:szCs w:val="20"/>
                <w:rtl/>
              </w:rPr>
            </w:pPr>
            <w:r w:rsidRPr="00DE13BB">
              <w:rPr>
                <w:rFonts w:cs="Arial"/>
                <w:sz w:val="20"/>
                <w:szCs w:val="20"/>
                <w:rtl/>
              </w:rPr>
              <w:t>ע"א 158/77</w:t>
            </w:r>
            <w:r w:rsidRPr="00DE13BB">
              <w:rPr>
                <w:rFonts w:cs="Arial"/>
                <w:b/>
                <w:bCs/>
                <w:sz w:val="20"/>
                <w:szCs w:val="20"/>
                <w:rtl/>
              </w:rPr>
              <w:t xml:space="preserve"> </w:t>
            </w:r>
            <w:proofErr w:type="spellStart"/>
            <w:r w:rsidRPr="00DE13BB">
              <w:rPr>
                <w:rFonts w:cs="Arial"/>
                <w:b/>
                <w:bCs/>
                <w:sz w:val="20"/>
                <w:szCs w:val="20"/>
                <w:rtl/>
              </w:rPr>
              <w:t>רבינאי</w:t>
            </w:r>
            <w:proofErr w:type="spellEnd"/>
            <w:r w:rsidRPr="00DE13BB">
              <w:rPr>
                <w:rFonts w:cs="Arial"/>
                <w:b/>
                <w:bCs/>
                <w:sz w:val="20"/>
                <w:szCs w:val="20"/>
                <w:rtl/>
              </w:rPr>
              <w:t xml:space="preserve"> נגד מן שקד</w:t>
            </w:r>
          </w:p>
        </w:tc>
        <w:tc>
          <w:tcPr>
            <w:tcW w:w="4061" w:type="dxa"/>
          </w:tcPr>
          <w:p w14:paraId="4151D5C4" w14:textId="77777777" w:rsidR="00DE13BB" w:rsidRPr="00DE13BB" w:rsidRDefault="00DE13BB" w:rsidP="007D7FD2">
            <w:pPr>
              <w:rPr>
                <w:sz w:val="20"/>
                <w:szCs w:val="20"/>
                <w:rtl/>
              </w:rPr>
            </w:pPr>
            <w:r w:rsidRPr="00DE13BB">
              <w:rPr>
                <w:rFonts w:cs="Arial"/>
                <w:sz w:val="20"/>
                <w:szCs w:val="20"/>
                <w:rtl/>
              </w:rPr>
              <w:t xml:space="preserve">עסקת מקרקעין בין </w:t>
            </w:r>
            <w:proofErr w:type="spellStart"/>
            <w:r w:rsidRPr="00DE13BB">
              <w:rPr>
                <w:rFonts w:cs="Arial"/>
                <w:sz w:val="20"/>
                <w:szCs w:val="20"/>
                <w:rtl/>
              </w:rPr>
              <w:t>רבינאי</w:t>
            </w:r>
            <w:proofErr w:type="spellEnd"/>
            <w:r w:rsidRPr="00DE13BB">
              <w:rPr>
                <w:rFonts w:cs="Arial"/>
                <w:sz w:val="20"/>
                <w:szCs w:val="20"/>
                <w:rtl/>
              </w:rPr>
              <w:t xml:space="preserve"> ומן שקד. חתמו על זיכרון דברים – בא כוחו של </w:t>
            </w:r>
            <w:proofErr w:type="spellStart"/>
            <w:r w:rsidRPr="00DE13BB">
              <w:rPr>
                <w:rFonts w:cs="Arial"/>
                <w:sz w:val="20"/>
                <w:szCs w:val="20"/>
                <w:rtl/>
              </w:rPr>
              <w:t>רבינאי</w:t>
            </w:r>
            <w:proofErr w:type="spellEnd"/>
            <w:r w:rsidRPr="00DE13BB">
              <w:rPr>
                <w:rFonts w:cs="Arial"/>
                <w:sz w:val="20"/>
                <w:szCs w:val="20"/>
                <w:rtl/>
              </w:rPr>
              <w:t xml:space="preserve"> חתם (הוא לא) ומן שקד חתמו. בזיכרון הדברים הופיעו: מהות העסקה, הנכס, המחיר, מועד התשלום, מסירה ושמות הצדדים. הועבר צ'ק מקדמה על סך 15,000 </w:t>
            </w:r>
            <w:proofErr w:type="spellStart"/>
            <w:r w:rsidRPr="00DE13BB">
              <w:rPr>
                <w:rFonts w:cs="Arial"/>
                <w:sz w:val="20"/>
                <w:szCs w:val="20"/>
                <w:rtl/>
              </w:rPr>
              <w:t>לי"ש</w:t>
            </w:r>
            <w:proofErr w:type="spellEnd"/>
            <w:r w:rsidRPr="00DE13BB">
              <w:rPr>
                <w:rFonts w:cs="Arial"/>
                <w:sz w:val="20"/>
                <w:szCs w:val="20"/>
                <w:rtl/>
              </w:rPr>
              <w:t xml:space="preserve">. סוכם על מחיר של 275,000 </w:t>
            </w:r>
            <w:proofErr w:type="spellStart"/>
            <w:r w:rsidRPr="00DE13BB">
              <w:rPr>
                <w:rFonts w:cs="Arial"/>
                <w:sz w:val="20"/>
                <w:szCs w:val="20"/>
                <w:rtl/>
              </w:rPr>
              <w:t>לי"ש</w:t>
            </w:r>
            <w:proofErr w:type="spellEnd"/>
            <w:r w:rsidRPr="00DE13BB">
              <w:rPr>
                <w:rFonts w:cs="Arial"/>
                <w:sz w:val="20"/>
                <w:szCs w:val="20"/>
                <w:rtl/>
              </w:rPr>
              <w:t xml:space="preserve">. </w:t>
            </w:r>
            <w:proofErr w:type="spellStart"/>
            <w:r w:rsidRPr="00DE13BB">
              <w:rPr>
                <w:rFonts w:cs="Arial"/>
                <w:sz w:val="20"/>
                <w:szCs w:val="20"/>
                <w:rtl/>
              </w:rPr>
              <w:t>רבינאי</w:t>
            </w:r>
            <w:proofErr w:type="spellEnd"/>
            <w:r w:rsidRPr="00DE13BB">
              <w:rPr>
                <w:rFonts w:cs="Arial"/>
                <w:sz w:val="20"/>
                <w:szCs w:val="20"/>
                <w:rtl/>
              </w:rPr>
              <w:t xml:space="preserve"> מבקשת לחזור בה מן העסקה.</w:t>
            </w:r>
          </w:p>
        </w:tc>
        <w:tc>
          <w:tcPr>
            <w:tcW w:w="1702" w:type="dxa"/>
          </w:tcPr>
          <w:p w14:paraId="7B82A74D" w14:textId="77777777" w:rsidR="00DE13BB" w:rsidRPr="00DE13BB" w:rsidRDefault="00DE13BB" w:rsidP="007D7FD2">
            <w:pPr>
              <w:rPr>
                <w:sz w:val="20"/>
                <w:szCs w:val="20"/>
                <w:rtl/>
              </w:rPr>
            </w:pPr>
            <w:r w:rsidRPr="00DE13BB">
              <w:rPr>
                <w:rFonts w:cs="Arial" w:hint="cs"/>
                <w:sz w:val="20"/>
                <w:szCs w:val="20"/>
                <w:rtl/>
              </w:rPr>
              <w:t>המוכרת</w:t>
            </w:r>
            <w:r w:rsidRPr="00DE13BB">
              <w:rPr>
                <w:rFonts w:cs="Arial"/>
                <w:sz w:val="20"/>
                <w:szCs w:val="20"/>
                <w:rtl/>
              </w:rPr>
              <w:t xml:space="preserve"> מבקשת להחזיר את המקדמה ולצאת מהעסקה.</w:t>
            </w:r>
          </w:p>
        </w:tc>
        <w:tc>
          <w:tcPr>
            <w:tcW w:w="1384" w:type="dxa"/>
          </w:tcPr>
          <w:p w14:paraId="5E5932C7" w14:textId="77777777" w:rsidR="00DE13BB" w:rsidRPr="00DE13BB" w:rsidRDefault="00DE13BB" w:rsidP="007D7FD2">
            <w:pPr>
              <w:rPr>
                <w:sz w:val="20"/>
                <w:szCs w:val="20"/>
                <w:rtl/>
              </w:rPr>
            </w:pPr>
            <w:r w:rsidRPr="00DE13BB">
              <w:rPr>
                <w:rFonts w:hint="cs"/>
                <w:sz w:val="20"/>
                <w:szCs w:val="20"/>
                <w:rtl/>
              </w:rPr>
              <w:t>האם נכרת חוזה מחייב בין הצדדים?</w:t>
            </w:r>
          </w:p>
        </w:tc>
        <w:tc>
          <w:tcPr>
            <w:tcW w:w="4525" w:type="dxa"/>
          </w:tcPr>
          <w:p w14:paraId="1EFDD53C" w14:textId="77777777" w:rsidR="00DE13BB" w:rsidRPr="00DE13BB" w:rsidRDefault="00DE13BB" w:rsidP="007D7FD2">
            <w:pPr>
              <w:rPr>
                <w:sz w:val="20"/>
                <w:szCs w:val="20"/>
                <w:rtl/>
              </w:rPr>
            </w:pPr>
            <w:r w:rsidRPr="00DE13BB">
              <w:rPr>
                <w:rFonts w:cs="Arial"/>
                <w:sz w:val="20"/>
                <w:szCs w:val="20"/>
                <w:rtl/>
              </w:rPr>
              <w:t xml:space="preserve">השופט ברק אומר "המגמה המודרנית הינה להדגיש את </w:t>
            </w:r>
            <w:proofErr w:type="spellStart"/>
            <w:r w:rsidRPr="00DE13BB">
              <w:rPr>
                <w:rFonts w:cs="Arial"/>
                <w:sz w:val="20"/>
                <w:szCs w:val="20"/>
                <w:rtl/>
              </w:rPr>
              <w:t>מימד</w:t>
            </w:r>
            <w:proofErr w:type="spellEnd"/>
            <w:r w:rsidRPr="00DE13BB">
              <w:rPr>
                <w:rFonts w:cs="Arial"/>
                <w:sz w:val="20"/>
                <w:szCs w:val="20"/>
                <w:rtl/>
              </w:rPr>
              <w:t xml:space="preserve"> גמירת הדעת. אשר למסוימות חשוב שיהיו הפרטים המהותיים ואת השאר ניתן להשלים". קובע השופט ברק כי הפרטים המהותיים משתנים מעסקה לעסקה וכאשר מדובר בעסקאות מכר , טבעי שיהיו שמות הצדדים, תיאור הנכס, מחיר ומועדי התשלום.</w:t>
            </w:r>
          </w:p>
          <w:p w14:paraId="0AEA2994" w14:textId="77777777" w:rsidR="00DE13BB" w:rsidRPr="00DE13BB" w:rsidRDefault="00DE13BB" w:rsidP="007D7FD2">
            <w:pPr>
              <w:rPr>
                <w:sz w:val="20"/>
                <w:szCs w:val="20"/>
                <w:rtl/>
              </w:rPr>
            </w:pPr>
            <w:r w:rsidRPr="00DE13BB">
              <w:rPr>
                <w:rFonts w:cs="Arial"/>
                <w:sz w:val="20"/>
                <w:szCs w:val="20"/>
                <w:rtl/>
              </w:rPr>
              <w:t xml:space="preserve">השופט ברק מתייחס ללשון המסמך – אם כתוב "עד שיוכן" אז מדובר בחוזה מחייב, אם כתוב "בכפוף לחוזה מחייב" אז לא מחייב. הוא גם מדבר על 2 מבחנים מצברים – כוונה (גמירת-דעת) והסכמה על פרטים </w:t>
            </w:r>
            <w:r w:rsidRPr="00DE13BB">
              <w:rPr>
                <w:rFonts w:cs="Arial"/>
                <w:sz w:val="20"/>
                <w:szCs w:val="20"/>
                <w:rtl/>
              </w:rPr>
              <w:lastRenderedPageBreak/>
              <w:t xml:space="preserve">מהותיים (מסוימות). בעניין החתימה הוא אומר כי חתימה אינה הכרחית לצורך כינון חוזה. דהיינו, אינה הכרחית לשם מסוימות ולא הכרחית לשם כתב. צדדים יכולים לחתום בזמנים שונים ובמקומות שונים. אם יש חשיבות לחתימה – חשובה החתימה של המוכר/ת. מכאן נסיק שלא נדרש מעמד חתימה </w:t>
            </w:r>
            <w:proofErr w:type="spellStart"/>
            <w:r w:rsidRPr="00DE13BB">
              <w:rPr>
                <w:rFonts w:cs="Arial"/>
                <w:sz w:val="20"/>
                <w:szCs w:val="20"/>
                <w:rtl/>
              </w:rPr>
              <w:t>פוראמלי</w:t>
            </w:r>
            <w:proofErr w:type="spellEnd"/>
            <w:r w:rsidRPr="00DE13BB">
              <w:rPr>
                <w:rFonts w:cs="Arial"/>
                <w:sz w:val="20"/>
                <w:szCs w:val="20"/>
                <w:rtl/>
              </w:rPr>
              <w:t>.</w:t>
            </w:r>
          </w:p>
        </w:tc>
        <w:tc>
          <w:tcPr>
            <w:tcW w:w="1221" w:type="dxa"/>
          </w:tcPr>
          <w:p w14:paraId="5449D0E1" w14:textId="77777777" w:rsidR="00DE13BB" w:rsidRPr="00DE13BB" w:rsidRDefault="00DE13BB" w:rsidP="007D7FD2">
            <w:pPr>
              <w:rPr>
                <w:sz w:val="20"/>
                <w:szCs w:val="20"/>
                <w:rtl/>
              </w:rPr>
            </w:pPr>
            <w:r w:rsidRPr="00DE13BB">
              <w:rPr>
                <w:rFonts w:hint="cs"/>
                <w:sz w:val="20"/>
                <w:szCs w:val="20"/>
                <w:rtl/>
              </w:rPr>
              <w:lastRenderedPageBreak/>
              <w:t xml:space="preserve">הערעור נדחה </w:t>
            </w:r>
            <w:r w:rsidRPr="00DE13BB">
              <w:rPr>
                <w:sz w:val="20"/>
                <w:szCs w:val="20"/>
                <w:rtl/>
              </w:rPr>
              <w:t>–</w:t>
            </w:r>
            <w:r w:rsidRPr="00DE13BB">
              <w:rPr>
                <w:rFonts w:hint="cs"/>
                <w:sz w:val="20"/>
                <w:szCs w:val="20"/>
                <w:rtl/>
              </w:rPr>
              <w:t xml:space="preserve"> החוזה תקף.</w:t>
            </w:r>
          </w:p>
        </w:tc>
      </w:tr>
      <w:tr w:rsidR="00DE13BB" w:rsidRPr="00DE13BB" w14:paraId="2FE20164" w14:textId="77777777" w:rsidTr="007D7FD2">
        <w:trPr>
          <w:trHeight w:val="1307"/>
        </w:trPr>
        <w:tc>
          <w:tcPr>
            <w:tcW w:w="575" w:type="dxa"/>
            <w:vMerge/>
            <w:shd w:val="clear" w:color="auto" w:fill="BFBFBF" w:themeFill="background1" w:themeFillShade="BF"/>
          </w:tcPr>
          <w:p w14:paraId="446DB607"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3FED079B" w14:textId="77777777" w:rsidR="00DE13BB" w:rsidRPr="00DE13BB" w:rsidRDefault="00DE13BB" w:rsidP="007D7FD2">
            <w:pPr>
              <w:rPr>
                <w:b/>
                <w:bCs/>
                <w:sz w:val="20"/>
                <w:szCs w:val="20"/>
                <w:rtl/>
              </w:rPr>
            </w:pPr>
            <w:r w:rsidRPr="00DE13BB">
              <w:rPr>
                <w:rFonts w:hint="cs"/>
                <w:sz w:val="20"/>
                <w:szCs w:val="20"/>
                <w:rtl/>
              </w:rPr>
              <w:t xml:space="preserve">ע"א 9255/11 </w:t>
            </w:r>
            <w:r w:rsidRPr="00DE13BB">
              <w:rPr>
                <w:rFonts w:hint="cs"/>
                <w:b/>
                <w:bCs/>
                <w:sz w:val="20"/>
                <w:szCs w:val="20"/>
                <w:rtl/>
              </w:rPr>
              <w:t xml:space="preserve">דניאל נ' </w:t>
            </w:r>
            <w:proofErr w:type="spellStart"/>
            <w:r w:rsidRPr="00DE13BB">
              <w:rPr>
                <w:rFonts w:hint="cs"/>
                <w:b/>
                <w:bCs/>
                <w:sz w:val="20"/>
                <w:szCs w:val="20"/>
                <w:rtl/>
              </w:rPr>
              <w:t>ברלינסקי</w:t>
            </w:r>
            <w:proofErr w:type="spellEnd"/>
          </w:p>
        </w:tc>
        <w:tc>
          <w:tcPr>
            <w:tcW w:w="4061" w:type="dxa"/>
          </w:tcPr>
          <w:p w14:paraId="03498FB7" w14:textId="77777777" w:rsidR="00DE13BB" w:rsidRPr="00DE13BB" w:rsidRDefault="00DE13BB" w:rsidP="007D7FD2">
            <w:pPr>
              <w:rPr>
                <w:sz w:val="20"/>
                <w:szCs w:val="20"/>
                <w:rtl/>
              </w:rPr>
            </w:pPr>
            <w:r w:rsidRPr="00DE13BB">
              <w:rPr>
                <w:rFonts w:cs="Arial"/>
                <w:sz w:val="20"/>
                <w:szCs w:val="20"/>
                <w:rtl/>
              </w:rPr>
              <w:t xml:space="preserve">נחתם בין הצדדים זיכרון דברים שבו נכללו הפרטים: מהות העסקה, מחיר, הצדדים, מועדי התשלום. הבעיה הייתה חבות המס. </w:t>
            </w:r>
            <w:proofErr w:type="spellStart"/>
            <w:r w:rsidRPr="00DE13BB">
              <w:rPr>
                <w:rFonts w:cs="Arial"/>
                <w:sz w:val="20"/>
                <w:szCs w:val="20"/>
                <w:rtl/>
              </w:rPr>
              <w:t>ברלינסקי</w:t>
            </w:r>
            <w:proofErr w:type="spellEnd"/>
            <w:r w:rsidRPr="00DE13BB">
              <w:rPr>
                <w:rFonts w:cs="Arial"/>
                <w:sz w:val="20"/>
                <w:szCs w:val="20"/>
                <w:rtl/>
              </w:rPr>
              <w:t xml:space="preserve"> הרוכש יהא חייב במלוא המס יהא הסכום אשר יהא. דניאל טען כי החבות תהיה עד תקרה של 400,000 דולר. הוחלט שזה יוסדר בנספח. </w:t>
            </w:r>
            <w:proofErr w:type="spellStart"/>
            <w:r w:rsidRPr="00DE13BB">
              <w:rPr>
                <w:rFonts w:cs="Arial"/>
                <w:sz w:val="20"/>
                <w:szCs w:val="20"/>
                <w:rtl/>
              </w:rPr>
              <w:t>ברלינסקי</w:t>
            </w:r>
            <w:proofErr w:type="spellEnd"/>
            <w:r w:rsidRPr="00DE13BB">
              <w:rPr>
                <w:rFonts w:cs="Arial"/>
                <w:sz w:val="20"/>
                <w:szCs w:val="20"/>
                <w:rtl/>
              </w:rPr>
              <w:t xml:space="preserve"> פנו לרשויות המס לייעוץ פרטי בבקשה לחוות-דעת מקדמית. </w:t>
            </w:r>
          </w:p>
          <w:p w14:paraId="381B211E" w14:textId="77777777" w:rsidR="00DE13BB" w:rsidRPr="00DE13BB" w:rsidRDefault="00DE13BB" w:rsidP="007D7FD2">
            <w:pPr>
              <w:rPr>
                <w:sz w:val="20"/>
                <w:szCs w:val="20"/>
                <w:rtl/>
              </w:rPr>
            </w:pPr>
            <w:r w:rsidRPr="00DE13BB">
              <w:rPr>
                <w:rFonts w:cs="Arial"/>
                <w:sz w:val="20"/>
                <w:szCs w:val="20"/>
                <w:rtl/>
              </w:rPr>
              <w:t xml:space="preserve">בסופו של דבר לא הייתה הסכמה על עניין החבות במס והנכס נמכר לצד </w:t>
            </w:r>
            <w:r w:rsidRPr="00DE13BB">
              <w:rPr>
                <w:rFonts w:cs="Arial" w:hint="cs"/>
                <w:sz w:val="20"/>
                <w:szCs w:val="20"/>
                <w:rtl/>
              </w:rPr>
              <w:t>ג'</w:t>
            </w:r>
            <w:r w:rsidRPr="00DE13BB">
              <w:rPr>
                <w:rFonts w:cs="Arial"/>
                <w:sz w:val="20"/>
                <w:szCs w:val="20"/>
                <w:rtl/>
              </w:rPr>
              <w:t>.</w:t>
            </w:r>
            <w:r w:rsidRPr="00DE13BB">
              <w:rPr>
                <w:rFonts w:cs="Arial" w:hint="cs"/>
                <w:sz w:val="20"/>
                <w:szCs w:val="20"/>
                <w:rtl/>
              </w:rPr>
              <w:t xml:space="preserve"> </w:t>
            </w:r>
            <w:r w:rsidRPr="00DE13BB">
              <w:rPr>
                <w:rFonts w:cs="Arial"/>
                <w:sz w:val="20"/>
                <w:szCs w:val="20"/>
                <w:rtl/>
              </w:rPr>
              <w:t>עולה מן הנסיבות שעניין החבות במס היה עניין מרכזי עבור הצדדים</w:t>
            </w:r>
            <w:r w:rsidRPr="00DE13BB">
              <w:rPr>
                <w:rFonts w:cs="Arial" w:hint="cs"/>
                <w:sz w:val="20"/>
                <w:szCs w:val="20"/>
                <w:rtl/>
              </w:rPr>
              <w:t>-</w:t>
            </w:r>
            <w:r w:rsidRPr="00DE13BB">
              <w:rPr>
                <w:rFonts w:cs="Arial"/>
                <w:sz w:val="20"/>
                <w:szCs w:val="20"/>
                <w:rtl/>
              </w:rPr>
              <w:t xml:space="preserve"> לא הגיעו להסכמה בעניין זה.</w:t>
            </w:r>
          </w:p>
        </w:tc>
        <w:tc>
          <w:tcPr>
            <w:tcW w:w="1702" w:type="dxa"/>
          </w:tcPr>
          <w:p w14:paraId="03D25A3D" w14:textId="77777777" w:rsidR="00DE13BB" w:rsidRPr="00DE13BB" w:rsidRDefault="00DE13BB" w:rsidP="007D7FD2">
            <w:pPr>
              <w:rPr>
                <w:sz w:val="20"/>
                <w:szCs w:val="20"/>
                <w:rtl/>
              </w:rPr>
            </w:pPr>
            <w:proofErr w:type="spellStart"/>
            <w:r w:rsidRPr="00DE13BB">
              <w:rPr>
                <w:rFonts w:cs="Arial"/>
                <w:sz w:val="20"/>
                <w:szCs w:val="20"/>
                <w:rtl/>
              </w:rPr>
              <w:t>ברלינסקי</w:t>
            </w:r>
            <w:proofErr w:type="spellEnd"/>
            <w:r w:rsidRPr="00DE13BB">
              <w:rPr>
                <w:rFonts w:cs="Arial"/>
                <w:sz w:val="20"/>
                <w:szCs w:val="20"/>
                <w:rtl/>
              </w:rPr>
              <w:t xml:space="preserve"> תבעו את דניאל כי הפרו את החוזה.</w:t>
            </w:r>
          </w:p>
        </w:tc>
        <w:tc>
          <w:tcPr>
            <w:tcW w:w="1384" w:type="dxa"/>
          </w:tcPr>
          <w:p w14:paraId="37DC9494" w14:textId="77777777" w:rsidR="00DE13BB" w:rsidRPr="00DE13BB" w:rsidRDefault="00DE13BB" w:rsidP="007D7FD2">
            <w:pPr>
              <w:rPr>
                <w:sz w:val="20"/>
                <w:szCs w:val="20"/>
                <w:rtl/>
              </w:rPr>
            </w:pPr>
            <w:r w:rsidRPr="00DE13BB">
              <w:rPr>
                <w:rFonts w:cs="Arial"/>
                <w:sz w:val="20"/>
                <w:szCs w:val="20"/>
                <w:rtl/>
              </w:rPr>
              <w:t>האם בסיבות דנן, השתכלל חוזה מחייב בין הצדדים?</w:t>
            </w:r>
          </w:p>
        </w:tc>
        <w:tc>
          <w:tcPr>
            <w:tcW w:w="4525" w:type="dxa"/>
          </w:tcPr>
          <w:p w14:paraId="243CB102" w14:textId="77777777" w:rsidR="00DE13BB" w:rsidRPr="00DE13BB" w:rsidRDefault="00DE13BB" w:rsidP="007D7FD2">
            <w:pPr>
              <w:rPr>
                <w:sz w:val="20"/>
                <w:szCs w:val="20"/>
                <w:rtl/>
              </w:rPr>
            </w:pPr>
            <w:r w:rsidRPr="00DE13BB">
              <w:rPr>
                <w:rFonts w:cs="Arial"/>
                <w:sz w:val="20"/>
                <w:szCs w:val="20"/>
                <w:rtl/>
              </w:rPr>
              <w:t xml:space="preserve">על מה בסופו של דבר על פי השופטת ברק-ארז נופל החוזה? על </w:t>
            </w:r>
            <w:proofErr w:type="spellStart"/>
            <w:r w:rsidRPr="00DE13BB">
              <w:rPr>
                <w:rFonts w:cs="Arial"/>
                <w:sz w:val="20"/>
                <w:szCs w:val="20"/>
                <w:rtl/>
              </w:rPr>
              <w:t>גמירות</w:t>
            </w:r>
            <w:proofErr w:type="spellEnd"/>
            <w:r w:rsidRPr="00DE13BB">
              <w:rPr>
                <w:rFonts w:cs="Arial"/>
                <w:sz w:val="20"/>
                <w:szCs w:val="20"/>
                <w:rtl/>
              </w:rPr>
              <w:t>-דעת. נכון שאבן הנגף הייתה פרט הקשור למסוימות, אך בעיני השופטת ברק-ארז יש בעיה בגמירת-דעת.</w:t>
            </w:r>
            <w:r w:rsidRPr="00DE13BB">
              <w:rPr>
                <w:rFonts w:cs="Arial" w:hint="cs"/>
                <w:sz w:val="20"/>
                <w:szCs w:val="20"/>
                <w:rtl/>
              </w:rPr>
              <w:t xml:space="preserve"> </w:t>
            </w:r>
            <w:r w:rsidRPr="00DE13BB">
              <w:rPr>
                <w:rFonts w:cs="Arial"/>
                <w:sz w:val="20"/>
                <w:szCs w:val="20"/>
                <w:rtl/>
              </w:rPr>
              <w:t>השופטת חיות משלימה "השלמת פרט חסר רק במקרה בו נשמט מן ההסכם באקראי או בהיסח הדעת". היא אומרת שניתן להשלים אך ורק פרטים שחסרונם אינו גורע ממסוימות ההסכמה בנושאים המהותיים.</w:t>
            </w:r>
            <w:r w:rsidRPr="00DE13BB">
              <w:rPr>
                <w:rFonts w:cs="Arial" w:hint="cs"/>
                <w:sz w:val="20"/>
                <w:szCs w:val="20"/>
                <w:rtl/>
              </w:rPr>
              <w:t xml:space="preserve"> </w:t>
            </w:r>
            <w:r w:rsidRPr="00DE13BB">
              <w:rPr>
                <w:rFonts w:cs="Arial"/>
                <w:sz w:val="20"/>
                <w:szCs w:val="20"/>
                <w:rtl/>
              </w:rPr>
              <w:t>"ההזדקקות למנגנון ההשלמה איננה מותרת במקום בו גילו הצדדים כוונה ולו גם משתמעת לקבוע בעצמם את הפרט החסר" – כלומר, אם המשפט מזהה כוונה אפילו משתמעת מהצדדים שהם מחליטים לקבוע בעצמם, ולא הצליחו, מכאן שאין חוזה.</w:t>
            </w:r>
          </w:p>
        </w:tc>
        <w:tc>
          <w:tcPr>
            <w:tcW w:w="1221" w:type="dxa"/>
          </w:tcPr>
          <w:p w14:paraId="475F58E4" w14:textId="77777777" w:rsidR="00DE13BB" w:rsidRPr="00DE13BB" w:rsidRDefault="00DE13BB" w:rsidP="007D7FD2">
            <w:pPr>
              <w:rPr>
                <w:sz w:val="20"/>
                <w:szCs w:val="20"/>
                <w:rtl/>
              </w:rPr>
            </w:pPr>
            <w:r w:rsidRPr="00DE13BB">
              <w:rPr>
                <w:rFonts w:hint="cs"/>
                <w:sz w:val="20"/>
                <w:szCs w:val="20"/>
                <w:rtl/>
              </w:rPr>
              <w:t xml:space="preserve">התביעה נדחתה </w:t>
            </w:r>
            <w:r w:rsidRPr="00DE13BB">
              <w:rPr>
                <w:sz w:val="20"/>
                <w:szCs w:val="20"/>
                <w:rtl/>
              </w:rPr>
              <w:t>–</w:t>
            </w:r>
            <w:r w:rsidRPr="00DE13BB">
              <w:rPr>
                <w:rFonts w:hint="cs"/>
                <w:sz w:val="20"/>
                <w:szCs w:val="20"/>
                <w:rtl/>
              </w:rPr>
              <w:t xml:space="preserve"> החוזה לא תקף.</w:t>
            </w:r>
          </w:p>
        </w:tc>
      </w:tr>
      <w:tr w:rsidR="00DE13BB" w:rsidRPr="00DE13BB" w14:paraId="43AA813B" w14:textId="77777777" w:rsidTr="007D7FD2">
        <w:trPr>
          <w:trHeight w:val="1388"/>
        </w:trPr>
        <w:tc>
          <w:tcPr>
            <w:tcW w:w="575" w:type="dxa"/>
            <w:vMerge/>
            <w:shd w:val="clear" w:color="auto" w:fill="BFBFBF" w:themeFill="background1" w:themeFillShade="BF"/>
          </w:tcPr>
          <w:p w14:paraId="0C5C15A6"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43B73D3F" w14:textId="77777777" w:rsidR="00DE13BB" w:rsidRPr="00DE13BB" w:rsidRDefault="00DE13BB" w:rsidP="007D7FD2">
            <w:pPr>
              <w:rPr>
                <w:b/>
                <w:bCs/>
                <w:sz w:val="20"/>
                <w:szCs w:val="20"/>
                <w:rtl/>
              </w:rPr>
            </w:pPr>
            <w:r w:rsidRPr="00DE13BB">
              <w:rPr>
                <w:rFonts w:hint="cs"/>
                <w:sz w:val="20"/>
                <w:szCs w:val="20"/>
                <w:rtl/>
              </w:rPr>
              <w:t xml:space="preserve">ע"א 252/77 </w:t>
            </w:r>
            <w:r w:rsidRPr="00DE13BB">
              <w:rPr>
                <w:rFonts w:hint="cs"/>
                <w:b/>
                <w:bCs/>
                <w:sz w:val="20"/>
                <w:szCs w:val="20"/>
                <w:rtl/>
              </w:rPr>
              <w:t xml:space="preserve">ברון נ' </w:t>
            </w:r>
            <w:proofErr w:type="spellStart"/>
            <w:r w:rsidRPr="00DE13BB">
              <w:rPr>
                <w:rFonts w:hint="cs"/>
                <w:b/>
                <w:bCs/>
                <w:sz w:val="20"/>
                <w:szCs w:val="20"/>
                <w:rtl/>
              </w:rPr>
              <w:t>מנדס</w:t>
            </w:r>
            <w:proofErr w:type="spellEnd"/>
            <w:r w:rsidRPr="00DE13BB">
              <w:rPr>
                <w:rFonts w:hint="cs"/>
                <w:b/>
                <w:bCs/>
                <w:sz w:val="20"/>
                <w:szCs w:val="20"/>
                <w:rtl/>
              </w:rPr>
              <w:t xml:space="preserve"> </w:t>
            </w:r>
            <w:proofErr w:type="spellStart"/>
            <w:r w:rsidRPr="00DE13BB">
              <w:rPr>
                <w:rFonts w:hint="cs"/>
                <w:b/>
                <w:bCs/>
                <w:sz w:val="20"/>
                <w:szCs w:val="20"/>
                <w:rtl/>
              </w:rPr>
              <w:t>טורס</w:t>
            </w:r>
            <w:proofErr w:type="spellEnd"/>
          </w:p>
        </w:tc>
        <w:tc>
          <w:tcPr>
            <w:tcW w:w="4061" w:type="dxa"/>
          </w:tcPr>
          <w:p w14:paraId="67B57FB6" w14:textId="77777777" w:rsidR="00DE13BB" w:rsidRPr="00DE13BB" w:rsidRDefault="00DE13BB" w:rsidP="007D7FD2">
            <w:pPr>
              <w:rPr>
                <w:sz w:val="20"/>
                <w:szCs w:val="20"/>
                <w:rtl/>
              </w:rPr>
            </w:pPr>
            <w:r w:rsidRPr="00DE13BB">
              <w:rPr>
                <w:rFonts w:cs="Arial"/>
                <w:sz w:val="20"/>
                <w:szCs w:val="20"/>
                <w:rtl/>
              </w:rPr>
              <w:t xml:space="preserve">הייתה עסקה במקרקעין בין ברון </w:t>
            </w:r>
            <w:proofErr w:type="spellStart"/>
            <w:r w:rsidRPr="00DE13BB">
              <w:rPr>
                <w:rFonts w:cs="Arial"/>
                <w:sz w:val="20"/>
                <w:szCs w:val="20"/>
                <w:rtl/>
              </w:rPr>
              <w:t>למנדס</w:t>
            </w:r>
            <w:proofErr w:type="spellEnd"/>
            <w:r w:rsidRPr="00DE13BB">
              <w:rPr>
                <w:rFonts w:cs="Arial"/>
                <w:sz w:val="20"/>
                <w:szCs w:val="20"/>
                <w:rtl/>
              </w:rPr>
              <w:t xml:space="preserve"> </w:t>
            </w:r>
            <w:proofErr w:type="spellStart"/>
            <w:r w:rsidRPr="00DE13BB">
              <w:rPr>
                <w:rFonts w:cs="Arial"/>
                <w:sz w:val="20"/>
                <w:szCs w:val="20"/>
                <w:rtl/>
              </w:rPr>
              <w:t>טורס</w:t>
            </w:r>
            <w:proofErr w:type="spellEnd"/>
            <w:r w:rsidRPr="00DE13BB">
              <w:rPr>
                <w:rFonts w:cs="Arial"/>
                <w:sz w:val="20"/>
                <w:szCs w:val="20"/>
                <w:rtl/>
              </w:rPr>
              <w:t>.</w:t>
            </w:r>
            <w:r w:rsidRPr="00DE13BB">
              <w:rPr>
                <w:rFonts w:hint="cs"/>
                <w:sz w:val="20"/>
                <w:szCs w:val="20"/>
                <w:rtl/>
              </w:rPr>
              <w:t xml:space="preserve"> </w:t>
            </w:r>
            <w:r w:rsidRPr="00DE13BB">
              <w:rPr>
                <w:rFonts w:cs="Arial"/>
                <w:sz w:val="20"/>
                <w:szCs w:val="20"/>
                <w:rtl/>
              </w:rPr>
              <w:t>היו הסכמות בין הצדדים – פירוט הנכס, מחיר הנכס ואף שולמה מקדמה. החוסר/אבן הנגף הייתה שלא היה "כתב" – לא נכתב מועד המסירה.</w:t>
            </w:r>
          </w:p>
        </w:tc>
        <w:tc>
          <w:tcPr>
            <w:tcW w:w="1702" w:type="dxa"/>
          </w:tcPr>
          <w:p w14:paraId="38F1638D" w14:textId="77777777" w:rsidR="00DE13BB" w:rsidRPr="00DE13BB" w:rsidRDefault="00DE13BB" w:rsidP="007D7FD2">
            <w:pPr>
              <w:rPr>
                <w:sz w:val="20"/>
                <w:szCs w:val="20"/>
                <w:rtl/>
              </w:rPr>
            </w:pPr>
            <w:r w:rsidRPr="00DE13BB">
              <w:rPr>
                <w:rFonts w:hint="cs"/>
                <w:sz w:val="20"/>
                <w:szCs w:val="20"/>
                <w:rtl/>
              </w:rPr>
              <w:t>המערער מבקש לאכוף את העסקה.</w:t>
            </w:r>
          </w:p>
        </w:tc>
        <w:tc>
          <w:tcPr>
            <w:tcW w:w="1384" w:type="dxa"/>
          </w:tcPr>
          <w:p w14:paraId="1F84EA6C" w14:textId="77777777" w:rsidR="00DE13BB" w:rsidRPr="00DE13BB" w:rsidRDefault="00DE13BB" w:rsidP="007D7FD2">
            <w:pPr>
              <w:rPr>
                <w:sz w:val="20"/>
                <w:szCs w:val="20"/>
                <w:rtl/>
              </w:rPr>
            </w:pPr>
            <w:r w:rsidRPr="00DE13BB">
              <w:rPr>
                <w:rFonts w:hint="cs"/>
                <w:sz w:val="20"/>
                <w:szCs w:val="20"/>
                <w:rtl/>
              </w:rPr>
              <w:t>האם נכרת חוזה ללא דרישת הכתב?</w:t>
            </w:r>
          </w:p>
        </w:tc>
        <w:tc>
          <w:tcPr>
            <w:tcW w:w="4525" w:type="dxa"/>
          </w:tcPr>
          <w:p w14:paraId="4921EEAD" w14:textId="77777777" w:rsidR="00DE13BB" w:rsidRPr="00DE13BB" w:rsidRDefault="00DE13BB" w:rsidP="007D7FD2">
            <w:pPr>
              <w:rPr>
                <w:sz w:val="20"/>
                <w:szCs w:val="20"/>
                <w:rtl/>
              </w:rPr>
            </w:pPr>
            <w:r w:rsidRPr="00DE13BB">
              <w:rPr>
                <w:rFonts w:cs="Arial"/>
                <w:sz w:val="20"/>
                <w:szCs w:val="20"/>
                <w:rtl/>
              </w:rPr>
              <w:t xml:space="preserve">סעיף 9(א) לחוק המכר </w:t>
            </w:r>
            <w:proofErr w:type="spellStart"/>
            <w:r w:rsidRPr="00DE13BB">
              <w:rPr>
                <w:rFonts w:cs="Arial"/>
                <w:sz w:val="20"/>
                <w:szCs w:val="20"/>
                <w:rtl/>
              </w:rPr>
              <w:t>תשת"ח</w:t>
            </w:r>
            <w:proofErr w:type="spellEnd"/>
            <w:r w:rsidRPr="00DE13BB">
              <w:rPr>
                <w:rFonts w:cs="Arial"/>
                <w:sz w:val="20"/>
                <w:szCs w:val="20"/>
                <w:rtl/>
              </w:rPr>
              <w:t xml:space="preserve"> 1968 </w:t>
            </w:r>
            <w:r w:rsidRPr="00DE13BB">
              <w:rPr>
                <w:rFonts w:cs="Arial" w:hint="cs"/>
                <w:sz w:val="20"/>
                <w:szCs w:val="20"/>
                <w:rtl/>
              </w:rPr>
              <w:t>קו</w:t>
            </w:r>
            <w:r w:rsidRPr="00DE13BB">
              <w:rPr>
                <w:rFonts w:cs="Arial"/>
                <w:sz w:val="20"/>
                <w:szCs w:val="20"/>
                <w:rtl/>
              </w:rPr>
              <w:t xml:space="preserve">בע כך: "כאשר נכס לא נמסר על אתר באופן </w:t>
            </w:r>
            <w:proofErr w:type="spellStart"/>
            <w:r w:rsidRPr="00DE13BB">
              <w:rPr>
                <w:rFonts w:cs="Arial"/>
                <w:sz w:val="20"/>
                <w:szCs w:val="20"/>
                <w:rtl/>
              </w:rPr>
              <w:t>מיידי</w:t>
            </w:r>
            <w:proofErr w:type="spellEnd"/>
            <w:r w:rsidRPr="00DE13BB">
              <w:rPr>
                <w:rFonts w:cs="Arial"/>
                <w:sz w:val="20"/>
                <w:szCs w:val="20"/>
                <w:rtl/>
              </w:rPr>
              <w:t>, המסירה תתבצע תוך זמן סביר לאחר כריתת החוזה". לא ניתן להכיל חוק זה. השופטת בן פורת אומרת ש"ברור כי הצדדים ביקשו לאמץ לעצמם הסדר על פיו תתבצע המסירה במועד ספציפי ולא תוך זמן סביר". בחוק המכר סעיף 21 – המחיר ישולם במועד המסירה. ואילו הצדדים אימצו הסדר של 4 תשלומים כאשר הראשון בהם יעשה לפני המכירה. לכן לא ראוי להשלים מכוח חוק ולכן אין חוזה.</w:t>
            </w:r>
          </w:p>
        </w:tc>
        <w:tc>
          <w:tcPr>
            <w:tcW w:w="1221" w:type="dxa"/>
          </w:tcPr>
          <w:p w14:paraId="35CE3A97" w14:textId="77777777" w:rsidR="00DE13BB" w:rsidRPr="00DE13BB" w:rsidRDefault="00DE13BB" w:rsidP="007D7FD2">
            <w:pPr>
              <w:rPr>
                <w:sz w:val="20"/>
                <w:szCs w:val="20"/>
                <w:rtl/>
              </w:rPr>
            </w:pPr>
            <w:r w:rsidRPr="00DE13BB">
              <w:rPr>
                <w:rFonts w:hint="cs"/>
                <w:sz w:val="20"/>
                <w:szCs w:val="20"/>
                <w:rtl/>
              </w:rPr>
              <w:t xml:space="preserve">הערעור נדחה </w:t>
            </w:r>
            <w:r w:rsidRPr="00DE13BB">
              <w:rPr>
                <w:sz w:val="20"/>
                <w:szCs w:val="20"/>
                <w:rtl/>
              </w:rPr>
              <w:t>–</w:t>
            </w:r>
            <w:r w:rsidRPr="00DE13BB">
              <w:rPr>
                <w:rFonts w:hint="cs"/>
                <w:sz w:val="20"/>
                <w:szCs w:val="20"/>
                <w:rtl/>
              </w:rPr>
              <w:t xml:space="preserve"> לא נכרת חוזה.</w:t>
            </w:r>
          </w:p>
        </w:tc>
      </w:tr>
      <w:tr w:rsidR="00DE13BB" w:rsidRPr="00DE13BB" w14:paraId="5200F0AC" w14:textId="77777777" w:rsidTr="007D7FD2">
        <w:trPr>
          <w:trHeight w:val="1307"/>
        </w:trPr>
        <w:tc>
          <w:tcPr>
            <w:tcW w:w="575" w:type="dxa"/>
            <w:vMerge/>
            <w:shd w:val="clear" w:color="auto" w:fill="BFBFBF" w:themeFill="background1" w:themeFillShade="BF"/>
          </w:tcPr>
          <w:p w14:paraId="7F2C8E1F" w14:textId="77777777" w:rsidR="00DE13BB" w:rsidRPr="00DE13BB" w:rsidRDefault="00DE13BB" w:rsidP="007D7FD2">
            <w:pPr>
              <w:jc w:val="center"/>
              <w:rPr>
                <w:rFonts w:cs="Arial"/>
                <w:sz w:val="20"/>
                <w:szCs w:val="20"/>
                <w:rtl/>
              </w:rPr>
            </w:pPr>
          </w:p>
        </w:tc>
        <w:tc>
          <w:tcPr>
            <w:tcW w:w="1409" w:type="dxa"/>
            <w:shd w:val="clear" w:color="auto" w:fill="F2F2F2" w:themeFill="background1" w:themeFillShade="F2"/>
          </w:tcPr>
          <w:p w14:paraId="6B55255C" w14:textId="77777777" w:rsidR="00DE13BB" w:rsidRPr="00DE13BB" w:rsidRDefault="00DE13BB" w:rsidP="007D7FD2">
            <w:pPr>
              <w:rPr>
                <w:b/>
                <w:bCs/>
                <w:sz w:val="20"/>
                <w:szCs w:val="20"/>
                <w:rtl/>
              </w:rPr>
            </w:pPr>
            <w:r w:rsidRPr="00DE13BB">
              <w:rPr>
                <w:rFonts w:cs="Arial"/>
                <w:sz w:val="20"/>
                <w:szCs w:val="20"/>
                <w:rtl/>
              </w:rPr>
              <w:t>ע"א 579/83</w:t>
            </w:r>
            <w:r w:rsidRPr="00DE13BB">
              <w:rPr>
                <w:rFonts w:cs="Arial"/>
                <w:b/>
                <w:bCs/>
                <w:sz w:val="20"/>
                <w:szCs w:val="20"/>
                <w:rtl/>
              </w:rPr>
              <w:t xml:space="preserve"> </w:t>
            </w:r>
            <w:proofErr w:type="spellStart"/>
            <w:r w:rsidRPr="00DE13BB">
              <w:rPr>
                <w:rFonts w:cs="Arial"/>
                <w:b/>
                <w:bCs/>
                <w:sz w:val="20"/>
                <w:szCs w:val="20"/>
                <w:rtl/>
              </w:rPr>
              <w:t>זוננשטיין</w:t>
            </w:r>
            <w:proofErr w:type="spellEnd"/>
            <w:r w:rsidRPr="00DE13BB">
              <w:rPr>
                <w:rFonts w:cs="Arial"/>
                <w:b/>
                <w:bCs/>
                <w:sz w:val="20"/>
                <w:szCs w:val="20"/>
                <w:rtl/>
              </w:rPr>
              <w:t xml:space="preserve"> נגד גבסו  </w:t>
            </w:r>
          </w:p>
        </w:tc>
        <w:tc>
          <w:tcPr>
            <w:tcW w:w="4061" w:type="dxa"/>
          </w:tcPr>
          <w:p w14:paraId="3C871C0E" w14:textId="77777777" w:rsidR="00DE13BB" w:rsidRPr="00DE13BB" w:rsidRDefault="00DE13BB" w:rsidP="007D7FD2">
            <w:pPr>
              <w:rPr>
                <w:sz w:val="20"/>
                <w:szCs w:val="20"/>
                <w:rtl/>
              </w:rPr>
            </w:pPr>
            <w:r w:rsidRPr="00DE13BB">
              <w:rPr>
                <w:rFonts w:cs="Arial"/>
                <w:sz w:val="20"/>
                <w:szCs w:val="20"/>
                <w:rtl/>
              </w:rPr>
              <w:t>הצדדים חתמו ביניהם זיכרון דברים בנוגע למכר דירה. הם קבעו להיפגש לחתימת חוזה, אך הפגישה "התפוצצה" מאחר והיו חילוקי דעות בנושא תנאי ומועדי התשלום. ההסדרים עליהם חשבו הצדדים לא טעמו את ההסדר בחוק. (רצו לשלם סכום מסוים במזומן בלי קבלה).</w:t>
            </w:r>
          </w:p>
        </w:tc>
        <w:tc>
          <w:tcPr>
            <w:tcW w:w="1702" w:type="dxa"/>
          </w:tcPr>
          <w:p w14:paraId="264C12A3" w14:textId="77777777" w:rsidR="00DE13BB" w:rsidRPr="00DE13BB" w:rsidRDefault="00DE13BB" w:rsidP="007D7FD2">
            <w:pPr>
              <w:rPr>
                <w:sz w:val="20"/>
                <w:szCs w:val="20"/>
                <w:rtl/>
              </w:rPr>
            </w:pPr>
            <w:r w:rsidRPr="00DE13BB">
              <w:rPr>
                <w:rFonts w:hint="cs"/>
                <w:sz w:val="20"/>
                <w:szCs w:val="20"/>
                <w:rtl/>
              </w:rPr>
              <w:t>מבקשים לאכוף את החוזה.</w:t>
            </w:r>
          </w:p>
        </w:tc>
        <w:tc>
          <w:tcPr>
            <w:tcW w:w="1384" w:type="dxa"/>
          </w:tcPr>
          <w:p w14:paraId="4F73D0FA" w14:textId="77777777" w:rsidR="00DE13BB" w:rsidRPr="00DE13BB" w:rsidRDefault="00DE13BB" w:rsidP="007D7FD2">
            <w:pPr>
              <w:rPr>
                <w:sz w:val="20"/>
                <w:szCs w:val="20"/>
                <w:rtl/>
              </w:rPr>
            </w:pPr>
            <w:r w:rsidRPr="00DE13BB">
              <w:rPr>
                <w:rFonts w:hint="cs"/>
                <w:sz w:val="20"/>
                <w:szCs w:val="20"/>
                <w:rtl/>
              </w:rPr>
              <w:t>האם בנסיבות המקרה נכרת חוזה מחייב?</w:t>
            </w:r>
          </w:p>
        </w:tc>
        <w:tc>
          <w:tcPr>
            <w:tcW w:w="4525" w:type="dxa"/>
          </w:tcPr>
          <w:p w14:paraId="2924F7E4" w14:textId="77777777" w:rsidR="00DE13BB" w:rsidRPr="00DE13BB" w:rsidRDefault="00DE13BB" w:rsidP="007D7FD2">
            <w:pPr>
              <w:rPr>
                <w:sz w:val="20"/>
                <w:szCs w:val="20"/>
                <w:rtl/>
              </w:rPr>
            </w:pPr>
            <w:r w:rsidRPr="00DE13BB">
              <w:rPr>
                <w:rFonts w:cs="Arial"/>
                <w:sz w:val="20"/>
                <w:szCs w:val="20"/>
                <w:rtl/>
              </w:rPr>
              <w:t>מגיעה למסקנה השופטת בן-פורת כי לא נכרת כאן חוזה.</w:t>
            </w:r>
          </w:p>
        </w:tc>
        <w:tc>
          <w:tcPr>
            <w:tcW w:w="1221" w:type="dxa"/>
          </w:tcPr>
          <w:p w14:paraId="0A469CFB" w14:textId="77777777" w:rsidR="00DE13BB" w:rsidRPr="00DE13BB" w:rsidRDefault="00DE13BB" w:rsidP="007D7FD2">
            <w:pPr>
              <w:rPr>
                <w:sz w:val="20"/>
                <w:szCs w:val="20"/>
                <w:rtl/>
              </w:rPr>
            </w:pPr>
            <w:r w:rsidRPr="00DE13BB">
              <w:rPr>
                <w:rFonts w:hint="cs"/>
                <w:sz w:val="20"/>
                <w:szCs w:val="20"/>
                <w:rtl/>
              </w:rPr>
              <w:t>התביעה נדחתה.</w:t>
            </w:r>
          </w:p>
        </w:tc>
      </w:tr>
      <w:tr w:rsidR="00DE13BB" w:rsidRPr="00DE13BB" w14:paraId="6989A30E" w14:textId="77777777" w:rsidTr="007D7FD2">
        <w:trPr>
          <w:trHeight w:val="1388"/>
        </w:trPr>
        <w:tc>
          <w:tcPr>
            <w:tcW w:w="575" w:type="dxa"/>
            <w:vMerge/>
            <w:shd w:val="clear" w:color="auto" w:fill="BFBFBF" w:themeFill="background1" w:themeFillShade="BF"/>
          </w:tcPr>
          <w:p w14:paraId="091DC5C3"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5638840F" w14:textId="77777777" w:rsidR="00DE13BB" w:rsidRPr="00DE13BB" w:rsidRDefault="00DE13BB" w:rsidP="007D7FD2">
            <w:pPr>
              <w:rPr>
                <w:b/>
                <w:bCs/>
                <w:sz w:val="20"/>
                <w:szCs w:val="20"/>
                <w:rtl/>
              </w:rPr>
            </w:pPr>
            <w:r w:rsidRPr="00DE13BB">
              <w:rPr>
                <w:rFonts w:hint="cs"/>
                <w:sz w:val="20"/>
                <w:szCs w:val="20"/>
                <w:rtl/>
              </w:rPr>
              <w:t xml:space="preserve">ע"א 2143/00 </w:t>
            </w:r>
            <w:r w:rsidRPr="00DE13BB">
              <w:rPr>
                <w:rFonts w:hint="cs"/>
                <w:b/>
                <w:bCs/>
                <w:sz w:val="20"/>
                <w:szCs w:val="20"/>
                <w:rtl/>
              </w:rPr>
              <w:t xml:space="preserve">לוין נ' </w:t>
            </w:r>
            <w:proofErr w:type="spellStart"/>
            <w:r w:rsidRPr="00DE13BB">
              <w:rPr>
                <w:rFonts w:hint="cs"/>
                <w:b/>
                <w:bCs/>
                <w:sz w:val="20"/>
                <w:szCs w:val="20"/>
                <w:rtl/>
              </w:rPr>
              <w:t>שולר</w:t>
            </w:r>
            <w:proofErr w:type="spellEnd"/>
          </w:p>
        </w:tc>
        <w:tc>
          <w:tcPr>
            <w:tcW w:w="4061" w:type="dxa"/>
          </w:tcPr>
          <w:p w14:paraId="512F1275" w14:textId="77777777" w:rsidR="00DE13BB" w:rsidRPr="00DE13BB" w:rsidRDefault="00DE13BB" w:rsidP="007D7FD2">
            <w:pPr>
              <w:rPr>
                <w:sz w:val="20"/>
                <w:szCs w:val="20"/>
                <w:rtl/>
              </w:rPr>
            </w:pPr>
            <w:r w:rsidRPr="00DE13BB">
              <w:rPr>
                <w:rFonts w:cs="Arial"/>
                <w:sz w:val="20"/>
                <w:szCs w:val="20"/>
                <w:rtl/>
              </w:rPr>
              <w:t xml:space="preserve">עסקת מכירת דירה. הנושא שלא סוכם היה שווי הנכס. ישנן 2 גרסאות- הקונה טוען שהמחיר המוסכם הוא 213,00 דולר והמוכר אומר שהמחיר המוסכם הוא מחיר השוק. </w:t>
            </w:r>
            <w:proofErr w:type="spellStart"/>
            <w:r w:rsidRPr="00DE13BB">
              <w:rPr>
                <w:rFonts w:cs="Arial"/>
                <w:sz w:val="20"/>
                <w:szCs w:val="20"/>
                <w:rtl/>
              </w:rPr>
              <w:t>שולר</w:t>
            </w:r>
            <w:proofErr w:type="spellEnd"/>
            <w:r w:rsidRPr="00DE13BB">
              <w:rPr>
                <w:rFonts w:cs="Arial"/>
                <w:sz w:val="20"/>
                <w:szCs w:val="20"/>
                <w:rtl/>
              </w:rPr>
              <w:t xml:space="preserve"> מעוניינים בקיום העסקה, אבל לוין מעוניינים שישלמו את מחיר השוק שמן הסתם עלה.</w:t>
            </w:r>
          </w:p>
        </w:tc>
        <w:tc>
          <w:tcPr>
            <w:tcW w:w="1702" w:type="dxa"/>
          </w:tcPr>
          <w:p w14:paraId="15E3F8A2" w14:textId="77777777" w:rsidR="00DE13BB" w:rsidRPr="00DE13BB" w:rsidRDefault="00DE13BB" w:rsidP="007D7FD2">
            <w:pPr>
              <w:rPr>
                <w:sz w:val="20"/>
                <w:szCs w:val="20"/>
                <w:rtl/>
              </w:rPr>
            </w:pPr>
            <w:proofErr w:type="spellStart"/>
            <w:r w:rsidRPr="00DE13BB">
              <w:rPr>
                <w:rFonts w:hint="cs"/>
                <w:sz w:val="20"/>
                <w:szCs w:val="20"/>
                <w:rtl/>
              </w:rPr>
              <w:t>שולר</w:t>
            </w:r>
            <w:proofErr w:type="spellEnd"/>
            <w:r w:rsidRPr="00DE13BB">
              <w:rPr>
                <w:rFonts w:hint="cs"/>
                <w:sz w:val="20"/>
                <w:szCs w:val="20"/>
                <w:rtl/>
              </w:rPr>
              <w:t xml:space="preserve"> מבקשים מביהמ"ש לאכוף את החוזה.</w:t>
            </w:r>
          </w:p>
        </w:tc>
        <w:tc>
          <w:tcPr>
            <w:tcW w:w="1384" w:type="dxa"/>
          </w:tcPr>
          <w:p w14:paraId="65C6286E" w14:textId="77777777" w:rsidR="00DE13BB" w:rsidRPr="00DE13BB" w:rsidRDefault="00DE13BB" w:rsidP="007D7FD2">
            <w:pPr>
              <w:rPr>
                <w:sz w:val="20"/>
                <w:szCs w:val="20"/>
                <w:rtl/>
              </w:rPr>
            </w:pPr>
            <w:r w:rsidRPr="00DE13BB">
              <w:rPr>
                <w:rFonts w:hint="cs"/>
                <w:sz w:val="20"/>
                <w:szCs w:val="20"/>
                <w:rtl/>
              </w:rPr>
              <w:t>האם בנסיבות המקרה נכרת חוזה מחייב?</w:t>
            </w:r>
          </w:p>
        </w:tc>
        <w:tc>
          <w:tcPr>
            <w:tcW w:w="4525" w:type="dxa"/>
          </w:tcPr>
          <w:p w14:paraId="7E09EC08" w14:textId="77777777" w:rsidR="00DE13BB" w:rsidRPr="00DE13BB" w:rsidRDefault="00DE13BB" w:rsidP="007D7FD2">
            <w:pPr>
              <w:rPr>
                <w:sz w:val="20"/>
                <w:szCs w:val="20"/>
                <w:rtl/>
              </w:rPr>
            </w:pPr>
            <w:r w:rsidRPr="00DE13BB">
              <w:rPr>
                <w:rFonts w:cs="Arial"/>
                <w:sz w:val="20"/>
                <w:szCs w:val="20"/>
                <w:rtl/>
              </w:rPr>
              <w:t>ביהמ"ש המחוזי קובע כי לא נכרת חוזה, אבל בגלל ששולם סכום משמעותי הוחלט שהמחיר יושלם בהתאם להערכת שמאי. השופט לוין אומר</w:t>
            </w:r>
            <w:r w:rsidRPr="00DE13BB">
              <w:rPr>
                <w:rFonts w:cs="Arial" w:hint="cs"/>
                <w:sz w:val="20"/>
                <w:szCs w:val="20"/>
                <w:rtl/>
              </w:rPr>
              <w:t>:</w:t>
            </w:r>
            <w:r w:rsidRPr="00DE13BB">
              <w:rPr>
                <w:rFonts w:cs="Arial"/>
                <w:sz w:val="20"/>
                <w:szCs w:val="20"/>
                <w:rtl/>
              </w:rPr>
              <w:t xml:space="preserve"> השלמת התחייבות כתובה שתוכנו שנוי במחלוקת אינה עולה בקנה אחד עם ההלכה על פיה דרישת הכתב מהותית. השופטת </w:t>
            </w:r>
            <w:proofErr w:type="spellStart"/>
            <w:r w:rsidRPr="00DE13BB">
              <w:rPr>
                <w:rFonts w:cs="Arial"/>
                <w:sz w:val="20"/>
                <w:szCs w:val="20"/>
                <w:rtl/>
              </w:rPr>
              <w:t>פרוקצ'יה</w:t>
            </w:r>
            <w:proofErr w:type="spellEnd"/>
            <w:r w:rsidRPr="00DE13BB">
              <w:rPr>
                <w:rFonts w:cs="Arial"/>
                <w:sz w:val="20"/>
                <w:szCs w:val="20"/>
                <w:rtl/>
              </w:rPr>
              <w:t xml:space="preserve"> מסכימה עם לוין ואילו השופטת </w:t>
            </w:r>
            <w:proofErr w:type="spellStart"/>
            <w:r w:rsidRPr="00DE13BB">
              <w:rPr>
                <w:rFonts w:cs="Arial"/>
                <w:sz w:val="20"/>
                <w:szCs w:val="20"/>
                <w:rtl/>
              </w:rPr>
              <w:t>שטרסברג</w:t>
            </w:r>
            <w:proofErr w:type="spellEnd"/>
            <w:r w:rsidRPr="00DE13BB">
              <w:rPr>
                <w:rFonts w:cs="Arial"/>
                <w:sz w:val="20"/>
                <w:szCs w:val="20"/>
                <w:rtl/>
              </w:rPr>
              <w:t xml:space="preserve"> כהן לא מסכימה וטוענת שעקרון תום הלב מתגבר על דרישת הכתב סעיף 8 לחוק המקרקעין, ולכן יש לאכוף את החוזה בעזרת הערכת השמאי או בעזרת הסכום שנקבו </w:t>
            </w:r>
            <w:proofErr w:type="spellStart"/>
            <w:r w:rsidRPr="00DE13BB">
              <w:rPr>
                <w:rFonts w:cs="Arial"/>
                <w:sz w:val="20"/>
                <w:szCs w:val="20"/>
                <w:rtl/>
              </w:rPr>
              <w:t>שולר</w:t>
            </w:r>
            <w:proofErr w:type="spellEnd"/>
            <w:r w:rsidRPr="00DE13BB">
              <w:rPr>
                <w:rFonts w:cs="Arial"/>
                <w:sz w:val="20"/>
                <w:szCs w:val="20"/>
                <w:rtl/>
              </w:rPr>
              <w:t>.</w:t>
            </w:r>
          </w:p>
        </w:tc>
        <w:tc>
          <w:tcPr>
            <w:tcW w:w="1221" w:type="dxa"/>
          </w:tcPr>
          <w:p w14:paraId="5DB0FA92" w14:textId="77777777" w:rsidR="00DE13BB" w:rsidRPr="00DE13BB" w:rsidRDefault="00DE13BB" w:rsidP="007D7FD2">
            <w:pPr>
              <w:rPr>
                <w:sz w:val="20"/>
                <w:szCs w:val="20"/>
                <w:rtl/>
              </w:rPr>
            </w:pPr>
            <w:r w:rsidRPr="00DE13BB">
              <w:rPr>
                <w:rFonts w:hint="cs"/>
                <w:sz w:val="20"/>
                <w:szCs w:val="20"/>
                <w:rtl/>
              </w:rPr>
              <w:t>הערעור נדחה.</w:t>
            </w:r>
          </w:p>
        </w:tc>
      </w:tr>
      <w:tr w:rsidR="00DE13BB" w:rsidRPr="00DE13BB" w14:paraId="29A9AABC" w14:textId="77777777" w:rsidTr="007D7FD2">
        <w:trPr>
          <w:trHeight w:val="1307"/>
        </w:trPr>
        <w:tc>
          <w:tcPr>
            <w:tcW w:w="575" w:type="dxa"/>
            <w:vMerge/>
            <w:shd w:val="clear" w:color="auto" w:fill="BFBFBF" w:themeFill="background1" w:themeFillShade="BF"/>
          </w:tcPr>
          <w:p w14:paraId="60413F21" w14:textId="77777777" w:rsidR="00DE13BB" w:rsidRPr="00DE13BB" w:rsidRDefault="00DE13BB" w:rsidP="007D7FD2">
            <w:pPr>
              <w:jc w:val="center"/>
              <w:rPr>
                <w:rFonts w:cs="Arial"/>
                <w:sz w:val="20"/>
                <w:szCs w:val="20"/>
                <w:rtl/>
              </w:rPr>
            </w:pPr>
          </w:p>
        </w:tc>
        <w:tc>
          <w:tcPr>
            <w:tcW w:w="1409" w:type="dxa"/>
            <w:shd w:val="clear" w:color="auto" w:fill="F2F2F2" w:themeFill="background1" w:themeFillShade="F2"/>
          </w:tcPr>
          <w:p w14:paraId="421FB62C" w14:textId="77777777" w:rsidR="00DE13BB" w:rsidRPr="00DE13BB" w:rsidRDefault="00DE13BB" w:rsidP="007D7FD2">
            <w:pPr>
              <w:rPr>
                <w:sz w:val="20"/>
                <w:szCs w:val="20"/>
                <w:rtl/>
              </w:rPr>
            </w:pPr>
            <w:r w:rsidRPr="00DE13BB">
              <w:rPr>
                <w:rFonts w:cs="Arial"/>
                <w:sz w:val="20"/>
                <w:szCs w:val="20"/>
                <w:rtl/>
              </w:rPr>
              <w:t xml:space="preserve">ע"א 92/86 </w:t>
            </w:r>
            <w:proofErr w:type="spellStart"/>
            <w:r w:rsidRPr="00DE13BB">
              <w:rPr>
                <w:rFonts w:cs="Arial"/>
                <w:b/>
                <w:bCs/>
                <w:sz w:val="20"/>
                <w:szCs w:val="20"/>
                <w:rtl/>
              </w:rPr>
              <w:t>בוטקובסקי</w:t>
            </w:r>
            <w:proofErr w:type="spellEnd"/>
            <w:r w:rsidRPr="00DE13BB">
              <w:rPr>
                <w:rFonts w:cs="Arial"/>
                <w:b/>
                <w:bCs/>
                <w:sz w:val="20"/>
                <w:szCs w:val="20"/>
                <w:rtl/>
              </w:rPr>
              <w:t xml:space="preserve"> נגד גת</w:t>
            </w:r>
          </w:p>
          <w:p w14:paraId="559C8003" w14:textId="77777777" w:rsidR="00DE13BB" w:rsidRPr="00DE13BB" w:rsidRDefault="00DE13BB" w:rsidP="007D7FD2">
            <w:pPr>
              <w:rPr>
                <w:sz w:val="20"/>
                <w:szCs w:val="20"/>
                <w:rtl/>
              </w:rPr>
            </w:pPr>
          </w:p>
          <w:p w14:paraId="6FE7DE9C" w14:textId="77777777" w:rsidR="00DE13BB" w:rsidRPr="00DE13BB" w:rsidRDefault="00DE13BB" w:rsidP="007D7FD2">
            <w:pPr>
              <w:rPr>
                <w:sz w:val="20"/>
                <w:szCs w:val="20"/>
                <w:rtl/>
              </w:rPr>
            </w:pPr>
          </w:p>
          <w:p w14:paraId="2D53F99D" w14:textId="77777777" w:rsidR="00DE13BB" w:rsidRPr="00DE13BB" w:rsidRDefault="00DE13BB" w:rsidP="007D7FD2">
            <w:pPr>
              <w:rPr>
                <w:sz w:val="20"/>
                <w:szCs w:val="20"/>
                <w:rtl/>
              </w:rPr>
            </w:pPr>
          </w:p>
          <w:p w14:paraId="099BC817" w14:textId="77777777" w:rsidR="00DE13BB" w:rsidRPr="00DE13BB" w:rsidRDefault="00DE13BB" w:rsidP="007D7FD2">
            <w:pPr>
              <w:rPr>
                <w:sz w:val="20"/>
                <w:szCs w:val="20"/>
                <w:rtl/>
              </w:rPr>
            </w:pPr>
          </w:p>
          <w:p w14:paraId="3857DBD8" w14:textId="77777777" w:rsidR="00DE13BB" w:rsidRPr="00DE13BB" w:rsidRDefault="00DE13BB" w:rsidP="007D7FD2">
            <w:pPr>
              <w:rPr>
                <w:sz w:val="20"/>
                <w:szCs w:val="20"/>
                <w:rtl/>
              </w:rPr>
            </w:pPr>
          </w:p>
        </w:tc>
        <w:tc>
          <w:tcPr>
            <w:tcW w:w="4061" w:type="dxa"/>
          </w:tcPr>
          <w:p w14:paraId="1D99BDDF" w14:textId="77777777" w:rsidR="00DE13BB" w:rsidRPr="00DE13BB" w:rsidRDefault="00DE13BB" w:rsidP="007D7FD2">
            <w:pPr>
              <w:rPr>
                <w:sz w:val="20"/>
                <w:szCs w:val="20"/>
                <w:rtl/>
              </w:rPr>
            </w:pPr>
            <w:r w:rsidRPr="00DE13BB">
              <w:rPr>
                <w:rFonts w:cs="Arial"/>
                <w:sz w:val="20"/>
                <w:szCs w:val="20"/>
                <w:rtl/>
              </w:rPr>
              <w:t>מ</w:t>
            </w:r>
            <w:r w:rsidRPr="00DE13BB">
              <w:rPr>
                <w:rFonts w:cs="Arial" w:hint="cs"/>
                <w:sz w:val="20"/>
                <w:szCs w:val="20"/>
                <w:rtl/>
              </w:rPr>
              <w:t xml:space="preserve">ו"מ </w:t>
            </w:r>
            <w:r w:rsidRPr="00DE13BB">
              <w:rPr>
                <w:rFonts w:cs="Arial"/>
                <w:sz w:val="20"/>
                <w:szCs w:val="20"/>
                <w:rtl/>
              </w:rPr>
              <w:t xml:space="preserve">בקשר למכירת מגרש. הצדדים נפגשו מספר פעמים, ובפגישה האחרונה השתכלל זיכרון דברים שבו נקבעו הפרטים של ההסכמה. </w:t>
            </w:r>
            <w:proofErr w:type="spellStart"/>
            <w:r w:rsidRPr="00DE13BB">
              <w:rPr>
                <w:rFonts w:cs="Arial"/>
                <w:sz w:val="20"/>
                <w:szCs w:val="20"/>
                <w:rtl/>
              </w:rPr>
              <w:t>בוטקובסקי</w:t>
            </w:r>
            <w:proofErr w:type="spellEnd"/>
            <w:r w:rsidRPr="00DE13BB">
              <w:rPr>
                <w:rFonts w:cs="Arial"/>
                <w:sz w:val="20"/>
                <w:szCs w:val="20"/>
                <w:rtl/>
              </w:rPr>
              <w:t xml:space="preserve"> הוא מנהל החברה המערערת (מוכר הנכס), בפגישה זו תולש דף בפנקסו ומסכם בו את הסכמות הצדדים. בדף נכתבו שמות הצדדים, תנאי התשלום והצדדים לא חתמו על המסמך אך נכתבו 2 עותקים שהוחזקו על ידי 2 הצדדים והם לחצו יד והשיקו כוסות לחיים. הצדדים קבעו להיפגש למחרת במשרד עו"ד של </w:t>
            </w:r>
            <w:proofErr w:type="spellStart"/>
            <w:r w:rsidRPr="00DE13BB">
              <w:rPr>
                <w:rFonts w:cs="Arial"/>
                <w:sz w:val="20"/>
                <w:szCs w:val="20"/>
                <w:rtl/>
              </w:rPr>
              <w:t>בוטקובסקי</w:t>
            </w:r>
            <w:proofErr w:type="spellEnd"/>
            <w:r w:rsidRPr="00DE13BB">
              <w:rPr>
                <w:rFonts w:cs="Arial"/>
                <w:sz w:val="20"/>
                <w:szCs w:val="20"/>
                <w:rtl/>
              </w:rPr>
              <w:t>. בסופו של דבר, הם לא נפגשים, לא נחתם חוזה והנכס נמכר לצד שלישי.</w:t>
            </w:r>
          </w:p>
        </w:tc>
        <w:tc>
          <w:tcPr>
            <w:tcW w:w="1702" w:type="dxa"/>
          </w:tcPr>
          <w:p w14:paraId="2E15C3AB" w14:textId="77777777" w:rsidR="00DE13BB" w:rsidRPr="00DE13BB" w:rsidRDefault="00DE13BB" w:rsidP="007D7FD2">
            <w:pPr>
              <w:rPr>
                <w:sz w:val="20"/>
                <w:szCs w:val="20"/>
                <w:rtl/>
              </w:rPr>
            </w:pPr>
            <w:r w:rsidRPr="00DE13BB">
              <w:rPr>
                <w:rFonts w:cs="Arial"/>
                <w:sz w:val="20"/>
                <w:szCs w:val="20"/>
                <w:rtl/>
              </w:rPr>
              <w:t>גת, הקונה מבקש לאכוף את העסקה</w:t>
            </w:r>
            <w:r w:rsidRPr="00DE13BB">
              <w:rPr>
                <w:rFonts w:hint="cs"/>
                <w:sz w:val="20"/>
                <w:szCs w:val="20"/>
                <w:rtl/>
              </w:rPr>
              <w:t>.</w:t>
            </w:r>
          </w:p>
        </w:tc>
        <w:tc>
          <w:tcPr>
            <w:tcW w:w="1384" w:type="dxa"/>
          </w:tcPr>
          <w:p w14:paraId="14003EAE" w14:textId="77777777" w:rsidR="00DE13BB" w:rsidRPr="00DE13BB" w:rsidRDefault="00DE13BB" w:rsidP="007D7FD2">
            <w:pPr>
              <w:rPr>
                <w:sz w:val="20"/>
                <w:szCs w:val="20"/>
                <w:rtl/>
              </w:rPr>
            </w:pPr>
            <w:r w:rsidRPr="00DE13BB">
              <w:rPr>
                <w:rFonts w:cs="Arial"/>
                <w:sz w:val="20"/>
                <w:szCs w:val="20"/>
                <w:rtl/>
              </w:rPr>
              <w:t>האם נשתכלל חוזה מחייב בין 2 הצדדים?</w:t>
            </w:r>
          </w:p>
        </w:tc>
        <w:tc>
          <w:tcPr>
            <w:tcW w:w="4525" w:type="dxa"/>
          </w:tcPr>
          <w:p w14:paraId="68715E98" w14:textId="77777777" w:rsidR="00DE13BB" w:rsidRPr="00DE13BB" w:rsidRDefault="00DE13BB" w:rsidP="007D7FD2">
            <w:pPr>
              <w:rPr>
                <w:sz w:val="20"/>
                <w:szCs w:val="20"/>
                <w:rtl/>
              </w:rPr>
            </w:pPr>
            <w:r w:rsidRPr="00DE13BB">
              <w:rPr>
                <w:rFonts w:cs="Arial"/>
                <w:sz w:val="20"/>
                <w:szCs w:val="20"/>
                <w:rtl/>
              </w:rPr>
              <w:t xml:space="preserve">השופט מצא אומר כי קיום חתימה מהווה אינדיקציה חשובה לגמירת-דעת. היעדר חתימה לא שולל בהכרח גמירת דעת. תיתכן גמירת-דעת גם ללא חתימה. הוא מדבר על חזקת אי התקיפות – ההנחה היא שכאשר אין חתימה – אין </w:t>
            </w:r>
            <w:proofErr w:type="spellStart"/>
            <w:r w:rsidRPr="00DE13BB">
              <w:rPr>
                <w:rFonts w:cs="Arial"/>
                <w:sz w:val="20"/>
                <w:szCs w:val="20"/>
                <w:rtl/>
              </w:rPr>
              <w:t>גמירות</w:t>
            </w:r>
            <w:proofErr w:type="spellEnd"/>
            <w:r w:rsidRPr="00DE13BB">
              <w:rPr>
                <w:rFonts w:cs="Arial"/>
                <w:sz w:val="20"/>
                <w:szCs w:val="20"/>
                <w:rtl/>
              </w:rPr>
              <w:t xml:space="preserve">-דעת, אבל זו הנחה הניתנת לסגירה. </w:t>
            </w:r>
          </w:p>
          <w:p w14:paraId="6046CEB3" w14:textId="77777777" w:rsidR="00DE13BB" w:rsidRPr="00DE13BB" w:rsidRDefault="00DE13BB" w:rsidP="007D7FD2">
            <w:pPr>
              <w:rPr>
                <w:sz w:val="20"/>
                <w:szCs w:val="20"/>
                <w:rtl/>
              </w:rPr>
            </w:pPr>
            <w:r w:rsidRPr="00DE13BB">
              <w:rPr>
                <w:rFonts w:cs="Arial"/>
                <w:sz w:val="20"/>
                <w:szCs w:val="20"/>
                <w:rtl/>
              </w:rPr>
              <w:t xml:space="preserve">ההנחה שהיעדר חתימה מהווה היעדר </w:t>
            </w:r>
            <w:proofErr w:type="spellStart"/>
            <w:r w:rsidRPr="00DE13BB">
              <w:rPr>
                <w:rFonts w:cs="Arial"/>
                <w:sz w:val="20"/>
                <w:szCs w:val="20"/>
                <w:rtl/>
              </w:rPr>
              <w:t>גמירות</w:t>
            </w:r>
            <w:proofErr w:type="spellEnd"/>
            <w:r w:rsidRPr="00DE13BB">
              <w:rPr>
                <w:rFonts w:cs="Arial"/>
                <w:sz w:val="20"/>
                <w:szCs w:val="20"/>
                <w:rtl/>
              </w:rPr>
              <w:t xml:space="preserve">-דעת נסתרת מ4 טעמים: א)המסמך עצמו נכתב בכתב ידו של </w:t>
            </w:r>
            <w:proofErr w:type="spellStart"/>
            <w:r w:rsidRPr="00DE13BB">
              <w:rPr>
                <w:rFonts w:cs="Arial"/>
                <w:sz w:val="20"/>
                <w:szCs w:val="20"/>
                <w:rtl/>
              </w:rPr>
              <w:t>בוטקובסקי</w:t>
            </w:r>
            <w:proofErr w:type="spellEnd"/>
            <w:r w:rsidRPr="00DE13BB">
              <w:rPr>
                <w:rFonts w:cs="Arial"/>
                <w:sz w:val="20"/>
                <w:szCs w:val="20"/>
                <w:rtl/>
              </w:rPr>
              <w:t>. ב)המסמך נוסח כחוזה מחייב. ג)עותק מן המסמך נמסר לרוכשים. ד)</w:t>
            </w:r>
            <w:proofErr w:type="spellStart"/>
            <w:r w:rsidRPr="00DE13BB">
              <w:rPr>
                <w:rFonts w:cs="Arial"/>
                <w:sz w:val="20"/>
                <w:szCs w:val="20"/>
                <w:rtl/>
              </w:rPr>
              <w:t>בוטקובסקי</w:t>
            </w:r>
            <w:proofErr w:type="spellEnd"/>
            <w:r w:rsidRPr="00DE13BB">
              <w:rPr>
                <w:rFonts w:cs="Arial"/>
                <w:sz w:val="20"/>
                <w:szCs w:val="20"/>
                <w:rtl/>
              </w:rPr>
              <w:t xml:space="preserve"> עצמו מודע שאילו היה חותם על המסמך היה נכרת חוזה מחייב בין הצדדים.</w:t>
            </w:r>
          </w:p>
          <w:p w14:paraId="17748EEF" w14:textId="77777777" w:rsidR="00DE13BB" w:rsidRPr="00DE13BB" w:rsidRDefault="00DE13BB" w:rsidP="007D7FD2">
            <w:pPr>
              <w:rPr>
                <w:sz w:val="20"/>
                <w:szCs w:val="20"/>
                <w:rtl/>
              </w:rPr>
            </w:pPr>
            <w:r w:rsidRPr="00DE13BB">
              <w:rPr>
                <w:rFonts w:cs="Arial"/>
                <w:sz w:val="20"/>
                <w:szCs w:val="20"/>
                <w:rtl/>
              </w:rPr>
              <w:t>השופט קובע שכל הפרטים החסרים ניתן להשלים מכוח דין בעזרת סעיף 26 לחוק החוזים.</w:t>
            </w:r>
          </w:p>
          <w:p w14:paraId="6D9C1B7F" w14:textId="77777777" w:rsidR="00DE13BB" w:rsidRPr="00DE13BB" w:rsidRDefault="00DE13BB" w:rsidP="007D7FD2">
            <w:pPr>
              <w:rPr>
                <w:sz w:val="20"/>
                <w:szCs w:val="20"/>
                <w:rtl/>
              </w:rPr>
            </w:pPr>
            <w:r w:rsidRPr="00DE13BB">
              <w:rPr>
                <w:rFonts w:cs="Arial"/>
                <w:sz w:val="20"/>
                <w:szCs w:val="20"/>
                <w:rtl/>
              </w:rPr>
              <w:t>הוא קובע כי החתימה לא נדרשת לבחינת המסוימות.</w:t>
            </w:r>
          </w:p>
        </w:tc>
        <w:tc>
          <w:tcPr>
            <w:tcW w:w="1221" w:type="dxa"/>
          </w:tcPr>
          <w:p w14:paraId="18D7CB94" w14:textId="77777777" w:rsidR="00DE13BB" w:rsidRPr="00DE13BB" w:rsidRDefault="00DE13BB" w:rsidP="007D7FD2">
            <w:pPr>
              <w:rPr>
                <w:sz w:val="20"/>
                <w:szCs w:val="20"/>
                <w:rtl/>
              </w:rPr>
            </w:pPr>
            <w:r w:rsidRPr="00DE13BB">
              <w:rPr>
                <w:rFonts w:hint="cs"/>
                <w:sz w:val="20"/>
                <w:szCs w:val="20"/>
                <w:rtl/>
              </w:rPr>
              <w:t xml:space="preserve">התביעה מתקבל </w:t>
            </w:r>
            <w:r w:rsidRPr="00DE13BB">
              <w:rPr>
                <w:sz w:val="20"/>
                <w:szCs w:val="20"/>
                <w:rtl/>
              </w:rPr>
              <w:t>–</w:t>
            </w:r>
            <w:r w:rsidRPr="00DE13BB">
              <w:rPr>
                <w:rFonts w:hint="cs"/>
                <w:sz w:val="20"/>
                <w:szCs w:val="20"/>
                <w:rtl/>
              </w:rPr>
              <w:t xml:space="preserve"> חוזה תקף.</w:t>
            </w:r>
          </w:p>
        </w:tc>
      </w:tr>
      <w:tr w:rsidR="00DE13BB" w:rsidRPr="00DE13BB" w14:paraId="2EE60F6C" w14:textId="77777777" w:rsidTr="007D7FD2">
        <w:trPr>
          <w:trHeight w:val="1388"/>
        </w:trPr>
        <w:tc>
          <w:tcPr>
            <w:tcW w:w="575" w:type="dxa"/>
            <w:vMerge/>
            <w:shd w:val="clear" w:color="auto" w:fill="BFBFBF" w:themeFill="background1" w:themeFillShade="BF"/>
          </w:tcPr>
          <w:p w14:paraId="6D07AA16" w14:textId="77777777" w:rsidR="00DE13BB" w:rsidRPr="00DE13BB" w:rsidRDefault="00DE13BB" w:rsidP="007D7FD2">
            <w:pPr>
              <w:jc w:val="center"/>
              <w:rPr>
                <w:b/>
                <w:bCs/>
                <w:sz w:val="20"/>
                <w:szCs w:val="20"/>
                <w:rtl/>
              </w:rPr>
            </w:pPr>
          </w:p>
        </w:tc>
        <w:tc>
          <w:tcPr>
            <w:tcW w:w="1409" w:type="dxa"/>
            <w:shd w:val="clear" w:color="auto" w:fill="F2F2F2" w:themeFill="background1" w:themeFillShade="F2"/>
          </w:tcPr>
          <w:p w14:paraId="5A150C3F" w14:textId="77777777" w:rsidR="00DE13BB" w:rsidRPr="00DE13BB" w:rsidRDefault="00DE13BB" w:rsidP="007D7FD2">
            <w:pPr>
              <w:rPr>
                <w:b/>
                <w:bCs/>
                <w:sz w:val="20"/>
                <w:szCs w:val="20"/>
                <w:rtl/>
              </w:rPr>
            </w:pPr>
            <w:r w:rsidRPr="00DE13BB">
              <w:rPr>
                <w:rFonts w:cs="Arial"/>
                <w:sz w:val="20"/>
                <w:szCs w:val="20"/>
                <w:rtl/>
              </w:rPr>
              <w:t xml:space="preserve">ע"א 7193/08 </w:t>
            </w:r>
            <w:r w:rsidRPr="00DE13BB">
              <w:rPr>
                <w:rFonts w:cs="Arial"/>
                <w:b/>
                <w:bCs/>
                <w:sz w:val="20"/>
                <w:szCs w:val="20"/>
                <w:rtl/>
              </w:rPr>
              <w:t>עדני נ' דוד</w:t>
            </w:r>
          </w:p>
        </w:tc>
        <w:tc>
          <w:tcPr>
            <w:tcW w:w="4061" w:type="dxa"/>
          </w:tcPr>
          <w:p w14:paraId="7483A945" w14:textId="77777777" w:rsidR="00DE13BB" w:rsidRPr="00DE13BB" w:rsidRDefault="00DE13BB" w:rsidP="007D7FD2">
            <w:pPr>
              <w:rPr>
                <w:sz w:val="20"/>
                <w:szCs w:val="20"/>
                <w:rtl/>
              </w:rPr>
            </w:pPr>
            <w:r w:rsidRPr="00DE13BB">
              <w:rPr>
                <w:rFonts w:cs="Arial"/>
                <w:sz w:val="20"/>
                <w:szCs w:val="20"/>
                <w:rtl/>
              </w:rPr>
              <w:t>עסקת מכר על חנות. קונה עדני ומוכר דוד. הם חתמו על זיכרון דברים שכותרתו "הסכם מפורט עד 13.9.05" שבו היו כתובים: מחיר, דרך מימון, החנות תועבר ממושכרת. הבעיה הייתה מועדי התשלום – הוסכם שאלה יפורט בנספח נפרד לחוזה. לא שוכלל נספח ולא חוזה, למרות שעדיין היו מגעים נוספים בין הצדדים שלא הבשילו כדי הסכמה. הקונה עדני מדווח לרשויות מס שבח מקרקעין על העסקה. הוא מוסיף סעיף אזהרה (מונע מכירת הנכס לצד שלישי).</w:t>
            </w:r>
          </w:p>
        </w:tc>
        <w:tc>
          <w:tcPr>
            <w:tcW w:w="1702" w:type="dxa"/>
          </w:tcPr>
          <w:p w14:paraId="7A01BAD8" w14:textId="77777777" w:rsidR="00DE13BB" w:rsidRPr="00DE13BB" w:rsidRDefault="00DE13BB" w:rsidP="007D7FD2">
            <w:pPr>
              <w:rPr>
                <w:sz w:val="20"/>
                <w:szCs w:val="20"/>
                <w:rtl/>
              </w:rPr>
            </w:pPr>
            <w:r w:rsidRPr="00DE13BB">
              <w:rPr>
                <w:rFonts w:hint="cs"/>
                <w:sz w:val="20"/>
                <w:szCs w:val="20"/>
                <w:rtl/>
              </w:rPr>
              <w:t>עדני מבקש לאכוף את החוזה.</w:t>
            </w:r>
          </w:p>
        </w:tc>
        <w:tc>
          <w:tcPr>
            <w:tcW w:w="1384" w:type="dxa"/>
          </w:tcPr>
          <w:p w14:paraId="2F69D732" w14:textId="77777777" w:rsidR="00DE13BB" w:rsidRPr="00DE13BB" w:rsidRDefault="00DE13BB" w:rsidP="007D7FD2">
            <w:pPr>
              <w:rPr>
                <w:sz w:val="20"/>
                <w:szCs w:val="20"/>
                <w:rtl/>
              </w:rPr>
            </w:pPr>
            <w:r w:rsidRPr="00DE13BB">
              <w:rPr>
                <w:rFonts w:cs="Arial"/>
                <w:sz w:val="20"/>
                <w:szCs w:val="20"/>
                <w:rtl/>
              </w:rPr>
              <w:t>האם נשתכלל חוזה מחייב בין 2 הצדדים?</w:t>
            </w:r>
          </w:p>
        </w:tc>
        <w:tc>
          <w:tcPr>
            <w:tcW w:w="4525" w:type="dxa"/>
          </w:tcPr>
          <w:p w14:paraId="0A717435" w14:textId="77777777" w:rsidR="00DE13BB" w:rsidRPr="00DE13BB" w:rsidRDefault="00DE13BB" w:rsidP="007D7FD2">
            <w:pPr>
              <w:rPr>
                <w:sz w:val="20"/>
                <w:szCs w:val="20"/>
                <w:rtl/>
              </w:rPr>
            </w:pPr>
            <w:r w:rsidRPr="00DE13BB">
              <w:rPr>
                <w:rFonts w:cs="Arial"/>
                <w:sz w:val="20"/>
                <w:szCs w:val="20"/>
                <w:rtl/>
              </w:rPr>
              <w:t>ביהמ"ש המחוזי קובע כי לא השתכלל חוזה מחייב, כי אין נספח המפרט את תנאי ה</w:t>
            </w:r>
            <w:r w:rsidRPr="00DE13BB">
              <w:rPr>
                <w:rFonts w:cs="Arial" w:hint="cs"/>
                <w:sz w:val="20"/>
                <w:szCs w:val="20"/>
                <w:rtl/>
              </w:rPr>
              <w:t>ת</w:t>
            </w:r>
            <w:r w:rsidRPr="00DE13BB">
              <w:rPr>
                <w:rFonts w:cs="Arial"/>
                <w:sz w:val="20"/>
                <w:szCs w:val="20"/>
                <w:rtl/>
              </w:rPr>
              <w:t xml:space="preserve">שלום – הבעיות הן גם במסוימות וגם בגמירת הדעת. מכאן הוגש ערעור לביהמ"ש העליון: דעת הרוב מפי השופט </w:t>
            </w:r>
            <w:proofErr w:type="spellStart"/>
            <w:r w:rsidRPr="00DE13BB">
              <w:rPr>
                <w:rFonts w:cs="Arial"/>
                <w:sz w:val="20"/>
                <w:szCs w:val="20"/>
                <w:rtl/>
              </w:rPr>
              <w:t>פוגלמן</w:t>
            </w:r>
            <w:proofErr w:type="spellEnd"/>
            <w:r w:rsidRPr="00DE13BB">
              <w:rPr>
                <w:rFonts w:cs="Arial"/>
                <w:sz w:val="20"/>
                <w:szCs w:val="20"/>
                <w:rtl/>
              </w:rPr>
              <w:t xml:space="preserve"> והנשיאה חיות ודעת מיעוט מפי השופט עמית.</w:t>
            </w:r>
          </w:p>
          <w:p w14:paraId="3D83BCF7" w14:textId="77777777" w:rsidR="00DE13BB" w:rsidRPr="00DE13BB" w:rsidRDefault="00DE13BB" w:rsidP="007D7FD2">
            <w:pPr>
              <w:rPr>
                <w:sz w:val="20"/>
                <w:szCs w:val="20"/>
                <w:rtl/>
              </w:rPr>
            </w:pPr>
            <w:r w:rsidRPr="00DE13BB">
              <w:rPr>
                <w:rFonts w:cs="Arial"/>
                <w:sz w:val="20"/>
                <w:szCs w:val="20"/>
                <w:rtl/>
              </w:rPr>
              <w:t>דעת הרוב – הנוסח יכול להתפרש כך או כך כתומך בחוזה מחייב או כשולל חוזה מחייב (=נוסחת קשר ניטראלית). משגילו הצדדים דעתם שעניין מועדי התשלום מהותי עבורם, ולא הגיעו לכלל הסכמה בעניין זה, לא ניתן להשלים פרט זה מכוח החוק. אין חוזה מחייב.</w:t>
            </w:r>
          </w:p>
          <w:p w14:paraId="01F533EA" w14:textId="77777777" w:rsidR="00DE13BB" w:rsidRPr="00DE13BB" w:rsidRDefault="00DE13BB" w:rsidP="007D7FD2">
            <w:pPr>
              <w:rPr>
                <w:sz w:val="20"/>
                <w:szCs w:val="20"/>
                <w:rtl/>
              </w:rPr>
            </w:pPr>
            <w:r w:rsidRPr="00DE13BB">
              <w:rPr>
                <w:rFonts w:cs="Arial"/>
                <w:sz w:val="20"/>
                <w:szCs w:val="20"/>
                <w:rtl/>
              </w:rPr>
              <w:t xml:space="preserve">דעת המיעוט – ניתן להסיק </w:t>
            </w:r>
            <w:proofErr w:type="spellStart"/>
            <w:r w:rsidRPr="00DE13BB">
              <w:rPr>
                <w:rFonts w:cs="Arial"/>
                <w:sz w:val="20"/>
                <w:szCs w:val="20"/>
                <w:rtl/>
              </w:rPr>
              <w:t>גמירות</w:t>
            </w:r>
            <w:proofErr w:type="spellEnd"/>
            <w:r w:rsidRPr="00DE13BB">
              <w:rPr>
                <w:rFonts w:cs="Arial"/>
                <w:sz w:val="20"/>
                <w:szCs w:val="20"/>
                <w:rtl/>
              </w:rPr>
              <w:t xml:space="preserve"> דעת, ניתן להשלים את הפרט החסר, לא מדובר בפרט חיוני. התעקשות </w:t>
            </w:r>
            <w:r w:rsidRPr="00DE13BB">
              <w:rPr>
                <w:rFonts w:cs="Arial"/>
                <w:sz w:val="20"/>
                <w:szCs w:val="20"/>
                <w:rtl/>
              </w:rPr>
              <w:lastRenderedPageBreak/>
              <w:t>המוכר על מועדי התשלום נבעה משיקולי מס. הוא לא ראה מניעה בהגעה למסקנה שיש כאן חוזה מחייב.</w:t>
            </w:r>
          </w:p>
        </w:tc>
        <w:tc>
          <w:tcPr>
            <w:tcW w:w="1221" w:type="dxa"/>
          </w:tcPr>
          <w:p w14:paraId="36D545DD" w14:textId="77777777" w:rsidR="00DE13BB" w:rsidRPr="00DE13BB" w:rsidRDefault="00DE13BB" w:rsidP="007D7FD2">
            <w:pPr>
              <w:rPr>
                <w:sz w:val="20"/>
                <w:szCs w:val="20"/>
                <w:rtl/>
              </w:rPr>
            </w:pPr>
            <w:r w:rsidRPr="00DE13BB">
              <w:rPr>
                <w:rFonts w:hint="cs"/>
                <w:sz w:val="20"/>
                <w:szCs w:val="20"/>
                <w:rtl/>
              </w:rPr>
              <w:lastRenderedPageBreak/>
              <w:t xml:space="preserve">הערעור נדחה </w:t>
            </w:r>
            <w:r w:rsidRPr="00DE13BB">
              <w:rPr>
                <w:sz w:val="20"/>
                <w:szCs w:val="20"/>
                <w:rtl/>
              </w:rPr>
              <w:t>–</w:t>
            </w:r>
            <w:r w:rsidRPr="00DE13BB">
              <w:rPr>
                <w:rFonts w:hint="cs"/>
                <w:sz w:val="20"/>
                <w:szCs w:val="20"/>
                <w:rtl/>
              </w:rPr>
              <w:t xml:space="preserve"> לא השתכלל חוזה.</w:t>
            </w:r>
          </w:p>
        </w:tc>
      </w:tr>
      <w:tr w:rsidR="00DE13BB" w:rsidRPr="00DE13BB" w14:paraId="12D147F6" w14:textId="77777777" w:rsidTr="007D7FD2">
        <w:trPr>
          <w:trHeight w:val="1307"/>
        </w:trPr>
        <w:tc>
          <w:tcPr>
            <w:tcW w:w="575" w:type="dxa"/>
            <w:vMerge/>
            <w:shd w:val="clear" w:color="auto" w:fill="BFBFBF" w:themeFill="background1" w:themeFillShade="BF"/>
          </w:tcPr>
          <w:p w14:paraId="4AEA6E70" w14:textId="77777777" w:rsidR="00DE13BB" w:rsidRPr="00DE13BB" w:rsidRDefault="00DE13BB" w:rsidP="007D7FD2">
            <w:pPr>
              <w:jc w:val="center"/>
              <w:rPr>
                <w:b/>
                <w:bCs/>
                <w:sz w:val="20"/>
                <w:szCs w:val="20"/>
                <w:rtl/>
              </w:rPr>
            </w:pPr>
          </w:p>
        </w:tc>
        <w:tc>
          <w:tcPr>
            <w:tcW w:w="1409" w:type="dxa"/>
            <w:shd w:val="clear" w:color="auto" w:fill="F2F2F2" w:themeFill="background1" w:themeFillShade="F2"/>
          </w:tcPr>
          <w:p w14:paraId="1E9B8E1D" w14:textId="77777777" w:rsidR="00DE13BB" w:rsidRPr="00DE13BB" w:rsidRDefault="00DE13BB" w:rsidP="007D7FD2">
            <w:pPr>
              <w:rPr>
                <w:b/>
                <w:bCs/>
                <w:sz w:val="20"/>
                <w:szCs w:val="20"/>
                <w:rtl/>
              </w:rPr>
            </w:pPr>
            <w:r w:rsidRPr="00DE13BB">
              <w:rPr>
                <w:rFonts w:hint="cs"/>
                <w:sz w:val="20"/>
                <w:szCs w:val="20"/>
                <w:rtl/>
              </w:rPr>
              <w:t xml:space="preserve">ת"א 10458-04-14 </w:t>
            </w:r>
            <w:proofErr w:type="spellStart"/>
            <w:r w:rsidRPr="00DE13BB">
              <w:rPr>
                <w:rFonts w:hint="cs"/>
                <w:b/>
                <w:bCs/>
                <w:sz w:val="20"/>
                <w:szCs w:val="20"/>
                <w:rtl/>
              </w:rPr>
              <w:t>קוזלי</w:t>
            </w:r>
            <w:proofErr w:type="spellEnd"/>
            <w:r w:rsidRPr="00DE13BB">
              <w:rPr>
                <w:rFonts w:hint="cs"/>
                <w:b/>
                <w:bCs/>
                <w:sz w:val="20"/>
                <w:szCs w:val="20"/>
                <w:rtl/>
              </w:rPr>
              <w:t xml:space="preserve"> ואחיו נ' מדינת ישראל</w:t>
            </w:r>
          </w:p>
        </w:tc>
        <w:tc>
          <w:tcPr>
            <w:tcW w:w="4061" w:type="dxa"/>
          </w:tcPr>
          <w:p w14:paraId="50A7B6B1" w14:textId="77777777" w:rsidR="00DE13BB" w:rsidRPr="00DE13BB" w:rsidRDefault="00DE13BB" w:rsidP="007D7FD2">
            <w:pPr>
              <w:rPr>
                <w:sz w:val="20"/>
                <w:szCs w:val="20"/>
                <w:rtl/>
              </w:rPr>
            </w:pPr>
            <w:proofErr w:type="spellStart"/>
            <w:r w:rsidRPr="00DE13BB">
              <w:rPr>
                <w:rFonts w:cs="Arial"/>
                <w:sz w:val="20"/>
                <w:szCs w:val="20"/>
                <w:rtl/>
              </w:rPr>
              <w:t>מג'די</w:t>
            </w:r>
            <w:proofErr w:type="spellEnd"/>
            <w:r w:rsidRPr="00DE13BB">
              <w:rPr>
                <w:rFonts w:cs="Arial"/>
                <w:sz w:val="20"/>
                <w:szCs w:val="20"/>
                <w:rtl/>
              </w:rPr>
              <w:t xml:space="preserve"> חלבי הוא חייל נעדר מאז 2005. עמותת "לחופש-נולד" הוקמה למען סיוע למציאת רון ארד הנעדר. העמותה הפנתה את משאביה כדי לסייע במציאת החייל הנעדר </w:t>
            </w:r>
            <w:proofErr w:type="spellStart"/>
            <w:r w:rsidRPr="00DE13BB">
              <w:rPr>
                <w:rFonts w:cs="Arial"/>
                <w:sz w:val="20"/>
                <w:szCs w:val="20"/>
                <w:rtl/>
              </w:rPr>
              <w:t>מג'די</w:t>
            </w:r>
            <w:proofErr w:type="spellEnd"/>
            <w:r w:rsidRPr="00DE13BB">
              <w:rPr>
                <w:rFonts w:cs="Arial"/>
                <w:sz w:val="20"/>
                <w:szCs w:val="20"/>
                <w:rtl/>
              </w:rPr>
              <w:t xml:space="preserve"> חלבי. הוצא פרס על סך 10,000,000₪ שמי שיביא לידי העמותה מידע שיביא למציאתו יזכה בסכום זה. העמותה התפרקה בינואר 2012. בספטמבר 2012 האחים </w:t>
            </w:r>
            <w:proofErr w:type="spellStart"/>
            <w:r w:rsidRPr="00DE13BB">
              <w:rPr>
                <w:rFonts w:cs="Arial"/>
                <w:sz w:val="20"/>
                <w:szCs w:val="20"/>
                <w:rtl/>
              </w:rPr>
              <w:t>קוזלי</w:t>
            </w:r>
            <w:proofErr w:type="spellEnd"/>
            <w:r w:rsidRPr="00DE13BB">
              <w:rPr>
                <w:rFonts w:cs="Arial"/>
                <w:sz w:val="20"/>
                <w:szCs w:val="20"/>
                <w:rtl/>
              </w:rPr>
              <w:t xml:space="preserve"> מצאו את גופתו של הנעדר </w:t>
            </w:r>
            <w:proofErr w:type="spellStart"/>
            <w:r w:rsidRPr="00DE13BB">
              <w:rPr>
                <w:rFonts w:cs="Arial"/>
                <w:sz w:val="20"/>
                <w:szCs w:val="20"/>
                <w:rtl/>
              </w:rPr>
              <w:t>מג'די</w:t>
            </w:r>
            <w:proofErr w:type="spellEnd"/>
            <w:r w:rsidRPr="00DE13BB">
              <w:rPr>
                <w:rFonts w:cs="Arial"/>
                <w:sz w:val="20"/>
                <w:szCs w:val="20"/>
                <w:rtl/>
              </w:rPr>
              <w:t xml:space="preserve"> חלבי בזמן שעבדו באזור בכריתת עצים (באקראי). הם לא ידעו שמדובר בעצמות אדם והם לא הכירו את פרס שהוצא. רק 3 ימים לאחר מציאת העצמות גילו כי מדובר בשרידים של המנוח.</w:t>
            </w:r>
          </w:p>
        </w:tc>
        <w:tc>
          <w:tcPr>
            <w:tcW w:w="1702" w:type="dxa"/>
          </w:tcPr>
          <w:p w14:paraId="4D187B11" w14:textId="77777777" w:rsidR="00DE13BB" w:rsidRPr="00DE13BB" w:rsidRDefault="00DE13BB" w:rsidP="007D7FD2">
            <w:pPr>
              <w:rPr>
                <w:sz w:val="20"/>
                <w:szCs w:val="20"/>
                <w:rtl/>
              </w:rPr>
            </w:pPr>
            <w:proofErr w:type="spellStart"/>
            <w:r w:rsidRPr="00DE13BB">
              <w:rPr>
                <w:rFonts w:hint="cs"/>
                <w:sz w:val="20"/>
                <w:szCs w:val="20"/>
                <w:rtl/>
              </w:rPr>
              <w:t>קוזלי</w:t>
            </w:r>
            <w:proofErr w:type="spellEnd"/>
            <w:r w:rsidRPr="00DE13BB">
              <w:rPr>
                <w:rFonts w:hint="cs"/>
                <w:sz w:val="20"/>
                <w:szCs w:val="20"/>
                <w:rtl/>
              </w:rPr>
              <w:t xml:space="preserve"> תובעים את הפרס ממדינת ישראל.</w:t>
            </w:r>
          </w:p>
        </w:tc>
        <w:tc>
          <w:tcPr>
            <w:tcW w:w="1384" w:type="dxa"/>
          </w:tcPr>
          <w:p w14:paraId="3F36220D" w14:textId="77777777" w:rsidR="00DE13BB" w:rsidRPr="00DE13BB" w:rsidRDefault="00DE13BB" w:rsidP="007D7FD2">
            <w:pPr>
              <w:rPr>
                <w:sz w:val="20"/>
                <w:szCs w:val="20"/>
                <w:rtl/>
              </w:rPr>
            </w:pPr>
            <w:r w:rsidRPr="00DE13BB">
              <w:rPr>
                <w:rFonts w:cs="Arial"/>
                <w:sz w:val="20"/>
                <w:szCs w:val="20"/>
                <w:rtl/>
              </w:rPr>
              <w:t xml:space="preserve">האם האחים </w:t>
            </w:r>
            <w:proofErr w:type="spellStart"/>
            <w:r w:rsidRPr="00DE13BB">
              <w:rPr>
                <w:rFonts w:cs="Arial"/>
                <w:sz w:val="20"/>
                <w:szCs w:val="20"/>
                <w:rtl/>
              </w:rPr>
              <w:t>קוזלי</w:t>
            </w:r>
            <w:proofErr w:type="spellEnd"/>
            <w:r w:rsidRPr="00DE13BB">
              <w:rPr>
                <w:rFonts w:cs="Arial"/>
                <w:sz w:val="20"/>
                <w:szCs w:val="20"/>
                <w:rtl/>
              </w:rPr>
              <w:t xml:space="preserve"> זכאים לקבל את הפרס המובטח לכל מי שיסייע/יביא מידע שיגרום למציאת החייל הנעדר?</w:t>
            </w:r>
          </w:p>
        </w:tc>
        <w:tc>
          <w:tcPr>
            <w:tcW w:w="4525" w:type="dxa"/>
          </w:tcPr>
          <w:p w14:paraId="1AC535A0" w14:textId="77777777" w:rsidR="00DE13BB" w:rsidRPr="00DE13BB" w:rsidRDefault="00DE13BB" w:rsidP="007D7FD2">
            <w:pPr>
              <w:rPr>
                <w:sz w:val="20"/>
                <w:szCs w:val="20"/>
                <w:rtl/>
              </w:rPr>
            </w:pPr>
            <w:r w:rsidRPr="00DE13BB">
              <w:rPr>
                <w:rFonts w:cs="Arial"/>
                <w:sz w:val="20"/>
                <w:szCs w:val="20"/>
                <w:rtl/>
              </w:rPr>
              <w:t xml:space="preserve">ביהמ"ש המחוזי שואלים האם קיום באקראי יכול להיחשב כקיבול? לשם קיבול כדין יש לעמוד בתנאים הבאים: 1)הבעה חיצונית. 2)בו-זמניות. השופט קובע כי אף אחד מן היסודות לא נתקיים. באשר להבעה החיצונית, קובע ביהמ"ש כי אם היינו מתבוננים על פעולותיהם של האחים מן הצד, לא נראה כאילו הם מסכימים/מקבלים את החלק בחוזה. באשר לתנאי הבו-זמניות אומר ביהמ"ש כי מפגש הרצונות צריך להתרחש במקביל. הם לא התכוונו למצוא את עצמות הנעדר ואף לא ידעו שמצאו אותו. בית המשפט דורש קשר סיבתי בין ההצעה לקיבול. מכיוון שלא כך קרה, האחים </w:t>
            </w:r>
            <w:proofErr w:type="spellStart"/>
            <w:r w:rsidRPr="00DE13BB">
              <w:rPr>
                <w:rFonts w:cs="Arial"/>
                <w:sz w:val="20"/>
                <w:szCs w:val="20"/>
                <w:rtl/>
              </w:rPr>
              <w:t>קוזלי</w:t>
            </w:r>
            <w:proofErr w:type="spellEnd"/>
            <w:r w:rsidRPr="00DE13BB">
              <w:rPr>
                <w:rFonts w:cs="Arial"/>
                <w:sz w:val="20"/>
                <w:szCs w:val="20"/>
                <w:rtl/>
              </w:rPr>
              <w:t xml:space="preserve"> אינם זכאים לפרס.</w:t>
            </w:r>
          </w:p>
        </w:tc>
        <w:tc>
          <w:tcPr>
            <w:tcW w:w="1221" w:type="dxa"/>
          </w:tcPr>
          <w:p w14:paraId="1AA6F9FE" w14:textId="77777777" w:rsidR="00DE13BB" w:rsidRPr="00DE13BB" w:rsidRDefault="00DE13BB" w:rsidP="007D7FD2">
            <w:pPr>
              <w:rPr>
                <w:sz w:val="20"/>
                <w:szCs w:val="20"/>
                <w:rtl/>
              </w:rPr>
            </w:pPr>
            <w:r w:rsidRPr="00DE13BB">
              <w:rPr>
                <w:rFonts w:hint="cs"/>
                <w:sz w:val="20"/>
                <w:szCs w:val="20"/>
                <w:rtl/>
              </w:rPr>
              <w:t>אין הכרעה בפסק דין זה.</w:t>
            </w:r>
          </w:p>
        </w:tc>
      </w:tr>
      <w:tr w:rsidR="00DE13BB" w:rsidRPr="00DE13BB" w14:paraId="0ACDF46B" w14:textId="77777777" w:rsidTr="007D7FD2">
        <w:trPr>
          <w:trHeight w:val="1388"/>
        </w:trPr>
        <w:tc>
          <w:tcPr>
            <w:tcW w:w="575" w:type="dxa"/>
            <w:vMerge/>
            <w:shd w:val="clear" w:color="auto" w:fill="BFBFBF" w:themeFill="background1" w:themeFillShade="BF"/>
          </w:tcPr>
          <w:p w14:paraId="01C2752C"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1C15D36E" w14:textId="77777777" w:rsidR="00DE13BB" w:rsidRPr="00DE13BB" w:rsidRDefault="00DE13BB" w:rsidP="007D7FD2">
            <w:pPr>
              <w:rPr>
                <w:b/>
                <w:bCs/>
                <w:sz w:val="20"/>
                <w:szCs w:val="20"/>
                <w:rtl/>
              </w:rPr>
            </w:pPr>
            <w:r w:rsidRPr="00DE13BB">
              <w:rPr>
                <w:rFonts w:hint="cs"/>
                <w:sz w:val="20"/>
                <w:szCs w:val="20"/>
                <w:rtl/>
              </w:rPr>
              <w:t xml:space="preserve">ע"א 379/82 </w:t>
            </w:r>
            <w:proofErr w:type="spellStart"/>
            <w:r w:rsidRPr="00DE13BB">
              <w:rPr>
                <w:rFonts w:hint="cs"/>
                <w:b/>
                <w:bCs/>
                <w:sz w:val="20"/>
                <w:szCs w:val="20"/>
                <w:rtl/>
              </w:rPr>
              <w:t>נוה</w:t>
            </w:r>
            <w:proofErr w:type="spellEnd"/>
            <w:r w:rsidRPr="00DE13BB">
              <w:rPr>
                <w:rFonts w:hint="cs"/>
                <w:b/>
                <w:bCs/>
                <w:sz w:val="20"/>
                <w:szCs w:val="20"/>
                <w:rtl/>
              </w:rPr>
              <w:t xml:space="preserve">-עם נ' </w:t>
            </w:r>
            <w:proofErr w:type="spellStart"/>
            <w:r w:rsidRPr="00DE13BB">
              <w:rPr>
                <w:rFonts w:hint="cs"/>
                <w:b/>
                <w:bCs/>
                <w:sz w:val="20"/>
                <w:szCs w:val="20"/>
                <w:rtl/>
              </w:rPr>
              <w:t>יעקובסון</w:t>
            </w:r>
            <w:proofErr w:type="spellEnd"/>
          </w:p>
        </w:tc>
        <w:tc>
          <w:tcPr>
            <w:tcW w:w="4061" w:type="dxa"/>
          </w:tcPr>
          <w:p w14:paraId="0C5CF084" w14:textId="77777777" w:rsidR="00DE13BB" w:rsidRPr="00DE13BB" w:rsidRDefault="00DE13BB" w:rsidP="007D7FD2">
            <w:pPr>
              <w:rPr>
                <w:sz w:val="20"/>
                <w:szCs w:val="20"/>
                <w:rtl/>
              </w:rPr>
            </w:pPr>
            <w:proofErr w:type="spellStart"/>
            <w:r w:rsidRPr="00DE13BB">
              <w:rPr>
                <w:rFonts w:cs="Arial"/>
                <w:sz w:val="20"/>
                <w:szCs w:val="20"/>
                <w:rtl/>
              </w:rPr>
              <w:t>נוה</w:t>
            </w:r>
            <w:proofErr w:type="spellEnd"/>
            <w:r w:rsidRPr="00DE13BB">
              <w:rPr>
                <w:rFonts w:cs="Arial"/>
                <w:sz w:val="20"/>
                <w:szCs w:val="20"/>
                <w:rtl/>
              </w:rPr>
              <w:t xml:space="preserve">-עם בנו בניין </w:t>
            </w:r>
            <w:r w:rsidRPr="00DE13BB">
              <w:rPr>
                <w:rFonts w:cs="Arial" w:hint="cs"/>
                <w:sz w:val="20"/>
                <w:szCs w:val="20"/>
                <w:rtl/>
              </w:rPr>
              <w:t xml:space="preserve">במימון </w:t>
            </w:r>
            <w:r w:rsidRPr="00DE13BB">
              <w:rPr>
                <w:rFonts w:cs="Arial"/>
                <w:sz w:val="20"/>
                <w:szCs w:val="20"/>
                <w:rtl/>
              </w:rPr>
              <w:t>מש</w:t>
            </w:r>
            <w:r w:rsidRPr="00DE13BB">
              <w:rPr>
                <w:rFonts w:cs="Arial" w:hint="cs"/>
                <w:sz w:val="20"/>
                <w:szCs w:val="20"/>
                <w:rtl/>
              </w:rPr>
              <w:t xml:space="preserve">' </w:t>
            </w:r>
            <w:r w:rsidRPr="00DE13BB">
              <w:rPr>
                <w:rFonts w:cs="Arial"/>
                <w:sz w:val="20"/>
                <w:szCs w:val="20"/>
                <w:rtl/>
              </w:rPr>
              <w:t xml:space="preserve">הקליטה, בתנאי שהדירות יועמדו לרשות מועמדים </w:t>
            </w:r>
            <w:r w:rsidRPr="00DE13BB">
              <w:rPr>
                <w:rFonts w:cs="Arial" w:hint="cs"/>
                <w:sz w:val="20"/>
                <w:szCs w:val="20"/>
                <w:rtl/>
              </w:rPr>
              <w:t>מטעמם</w:t>
            </w:r>
            <w:r w:rsidRPr="00DE13BB">
              <w:rPr>
                <w:rFonts w:cs="Arial"/>
                <w:sz w:val="20"/>
                <w:szCs w:val="20"/>
                <w:rtl/>
              </w:rPr>
              <w:t xml:space="preserve">. אחד הניצעים הוא </w:t>
            </w:r>
            <w:proofErr w:type="spellStart"/>
            <w:r w:rsidRPr="00DE13BB">
              <w:rPr>
                <w:rFonts w:cs="Arial"/>
                <w:sz w:val="20"/>
                <w:szCs w:val="20"/>
                <w:rtl/>
              </w:rPr>
              <w:t>יעקובס</w:t>
            </w:r>
            <w:r w:rsidRPr="00DE13BB">
              <w:rPr>
                <w:rFonts w:cs="Arial" w:hint="cs"/>
                <w:sz w:val="20"/>
                <w:szCs w:val="20"/>
                <w:rtl/>
              </w:rPr>
              <w:t>ון</w:t>
            </w:r>
            <w:proofErr w:type="spellEnd"/>
            <w:r w:rsidRPr="00DE13BB">
              <w:rPr>
                <w:rFonts w:cs="Arial"/>
                <w:sz w:val="20"/>
                <w:szCs w:val="20"/>
                <w:rtl/>
              </w:rPr>
              <w:t xml:space="preserve">. ההצעה הייתה – נקבע תאריך לקיבול (תשלום סכום מסוים עד לתאריך). </w:t>
            </w:r>
            <w:proofErr w:type="spellStart"/>
            <w:r w:rsidRPr="00DE13BB">
              <w:rPr>
                <w:rFonts w:cs="Arial"/>
                <w:sz w:val="20"/>
                <w:szCs w:val="20"/>
                <w:rtl/>
              </w:rPr>
              <w:t>יעקובסון</w:t>
            </w:r>
            <w:proofErr w:type="spellEnd"/>
            <w:r w:rsidRPr="00DE13BB">
              <w:rPr>
                <w:rFonts w:cs="Arial"/>
                <w:sz w:val="20"/>
                <w:szCs w:val="20"/>
                <w:rtl/>
              </w:rPr>
              <w:t xml:space="preserve"> מנסה להשיג מימון לפי דרישת ההצעה. יומיים לפני </w:t>
            </w:r>
            <w:r w:rsidRPr="00DE13BB">
              <w:rPr>
                <w:rFonts w:cs="Arial" w:hint="cs"/>
                <w:sz w:val="20"/>
                <w:szCs w:val="20"/>
                <w:rtl/>
              </w:rPr>
              <w:t>הקיבול</w:t>
            </w:r>
            <w:r w:rsidRPr="00DE13BB">
              <w:rPr>
                <w:rFonts w:cs="Arial"/>
                <w:sz w:val="20"/>
                <w:szCs w:val="20"/>
                <w:rtl/>
              </w:rPr>
              <w:t xml:space="preserve">, מציע נציג החברה לניצעים לחתום על חוזה אם ישלמו סכום במזומן. באותה פגישה </w:t>
            </w:r>
            <w:proofErr w:type="spellStart"/>
            <w:r w:rsidRPr="00DE13BB">
              <w:rPr>
                <w:rFonts w:cs="Arial"/>
                <w:sz w:val="20"/>
                <w:szCs w:val="20"/>
                <w:rtl/>
              </w:rPr>
              <w:t>יעקובסון</w:t>
            </w:r>
            <w:proofErr w:type="spellEnd"/>
            <w:r w:rsidRPr="00DE13BB">
              <w:rPr>
                <w:rFonts w:cs="Arial"/>
                <w:sz w:val="20"/>
                <w:szCs w:val="20"/>
                <w:rtl/>
              </w:rPr>
              <w:t xml:space="preserve"> אומר שאין לו את הכסף ושהוא צריך לחשוב על זה והולך.</w:t>
            </w:r>
          </w:p>
        </w:tc>
        <w:tc>
          <w:tcPr>
            <w:tcW w:w="1702" w:type="dxa"/>
          </w:tcPr>
          <w:p w14:paraId="6483C25B" w14:textId="77777777" w:rsidR="00DE13BB" w:rsidRPr="00DE13BB" w:rsidRDefault="00DE13BB" w:rsidP="007D7FD2">
            <w:pPr>
              <w:rPr>
                <w:sz w:val="20"/>
                <w:szCs w:val="20"/>
                <w:rtl/>
              </w:rPr>
            </w:pPr>
            <w:r w:rsidRPr="00DE13BB">
              <w:rPr>
                <w:rFonts w:cs="Arial"/>
                <w:sz w:val="20"/>
                <w:szCs w:val="20"/>
                <w:rtl/>
              </w:rPr>
              <w:t xml:space="preserve">החברה הסיקה </w:t>
            </w:r>
            <w:proofErr w:type="spellStart"/>
            <w:r w:rsidRPr="00DE13BB">
              <w:rPr>
                <w:rFonts w:cs="Arial"/>
                <w:sz w:val="20"/>
                <w:szCs w:val="20"/>
                <w:rtl/>
              </w:rPr>
              <w:t>שיעקובסון</w:t>
            </w:r>
            <w:proofErr w:type="spellEnd"/>
            <w:r w:rsidRPr="00DE13BB">
              <w:rPr>
                <w:rFonts w:cs="Arial"/>
                <w:sz w:val="20"/>
                <w:szCs w:val="20"/>
                <w:rtl/>
              </w:rPr>
              <w:t xml:space="preserve"> לא רוצה לשכלל חוזה-דחייה מצדו של</w:t>
            </w:r>
            <w:r w:rsidRPr="00DE13BB">
              <w:rPr>
                <w:rFonts w:cs="Arial" w:hint="cs"/>
                <w:sz w:val="20"/>
                <w:szCs w:val="20"/>
                <w:rtl/>
              </w:rPr>
              <w:t xml:space="preserve"> </w:t>
            </w:r>
            <w:r w:rsidRPr="00DE13BB">
              <w:rPr>
                <w:rFonts w:cs="Arial"/>
                <w:sz w:val="20"/>
                <w:szCs w:val="20"/>
                <w:rtl/>
              </w:rPr>
              <w:t xml:space="preserve">ההצעה. </w:t>
            </w:r>
            <w:proofErr w:type="spellStart"/>
            <w:r w:rsidRPr="00DE13BB">
              <w:rPr>
                <w:rFonts w:cs="Arial"/>
                <w:sz w:val="20"/>
                <w:szCs w:val="20"/>
                <w:rtl/>
              </w:rPr>
              <w:t>יעקובסון</w:t>
            </w:r>
            <w:proofErr w:type="spellEnd"/>
            <w:r w:rsidRPr="00DE13BB">
              <w:rPr>
                <w:rFonts w:cs="Arial"/>
                <w:sz w:val="20"/>
                <w:szCs w:val="20"/>
                <w:rtl/>
              </w:rPr>
              <w:t xml:space="preserve"> טוען שהוא עזב את הפגישה כדי למצוא מימון להצעה.</w:t>
            </w:r>
          </w:p>
        </w:tc>
        <w:tc>
          <w:tcPr>
            <w:tcW w:w="1384" w:type="dxa"/>
          </w:tcPr>
          <w:p w14:paraId="2DC4050F" w14:textId="77777777" w:rsidR="00DE13BB" w:rsidRPr="00DE13BB" w:rsidRDefault="00DE13BB" w:rsidP="007D7FD2">
            <w:pPr>
              <w:rPr>
                <w:sz w:val="20"/>
                <w:szCs w:val="20"/>
                <w:rtl/>
              </w:rPr>
            </w:pPr>
            <w:r w:rsidRPr="00DE13BB">
              <w:rPr>
                <w:rFonts w:cs="Arial"/>
                <w:sz w:val="20"/>
                <w:szCs w:val="20"/>
                <w:rtl/>
              </w:rPr>
              <w:t xml:space="preserve">האם ד"ר </w:t>
            </w:r>
            <w:proofErr w:type="spellStart"/>
            <w:r w:rsidRPr="00DE13BB">
              <w:rPr>
                <w:rFonts w:cs="Arial"/>
                <w:sz w:val="20"/>
                <w:szCs w:val="20"/>
                <w:rtl/>
              </w:rPr>
              <w:t>יעקובסון</w:t>
            </w:r>
            <w:proofErr w:type="spellEnd"/>
            <w:r w:rsidRPr="00DE13BB">
              <w:rPr>
                <w:rFonts w:cs="Arial"/>
                <w:sz w:val="20"/>
                <w:szCs w:val="20"/>
                <w:rtl/>
              </w:rPr>
              <w:t xml:space="preserve"> דחה את ההצעה של </w:t>
            </w:r>
            <w:proofErr w:type="spellStart"/>
            <w:r w:rsidRPr="00DE13BB">
              <w:rPr>
                <w:rFonts w:cs="Arial"/>
                <w:sz w:val="20"/>
                <w:szCs w:val="20"/>
                <w:rtl/>
              </w:rPr>
              <w:t>נוה</w:t>
            </w:r>
            <w:proofErr w:type="spellEnd"/>
            <w:r w:rsidRPr="00DE13BB">
              <w:rPr>
                <w:rFonts w:cs="Arial"/>
                <w:sz w:val="20"/>
                <w:szCs w:val="20"/>
                <w:rtl/>
              </w:rPr>
              <w:t>-עם?</w:t>
            </w:r>
          </w:p>
        </w:tc>
        <w:tc>
          <w:tcPr>
            <w:tcW w:w="4525" w:type="dxa"/>
          </w:tcPr>
          <w:p w14:paraId="5402EEC8" w14:textId="77777777" w:rsidR="00DE13BB" w:rsidRPr="00DE13BB" w:rsidRDefault="00DE13BB" w:rsidP="007D7FD2">
            <w:pPr>
              <w:rPr>
                <w:sz w:val="20"/>
                <w:szCs w:val="20"/>
                <w:rtl/>
              </w:rPr>
            </w:pPr>
            <w:r w:rsidRPr="00DE13BB">
              <w:rPr>
                <w:rFonts w:cs="Arial"/>
                <w:sz w:val="20"/>
                <w:szCs w:val="20"/>
                <w:rtl/>
              </w:rPr>
              <w:t xml:space="preserve">השופט </w:t>
            </w:r>
            <w:proofErr w:type="spellStart"/>
            <w:r w:rsidRPr="00DE13BB">
              <w:rPr>
                <w:rFonts w:cs="Arial"/>
                <w:sz w:val="20"/>
                <w:szCs w:val="20"/>
                <w:rtl/>
              </w:rPr>
              <w:t>בייסקי</w:t>
            </w:r>
            <w:proofErr w:type="spellEnd"/>
            <w:r w:rsidRPr="00DE13BB">
              <w:rPr>
                <w:rFonts w:cs="Arial"/>
                <w:sz w:val="20"/>
                <w:szCs w:val="20"/>
                <w:rtl/>
              </w:rPr>
              <w:t xml:space="preserve"> מסווג את ההצעה כהצעה בלתי הדירה (לא ניתן לחזור בה עד תאריך הקיבול). כאשר מדובר בהצעה בלתי הדירה, קובע ביהמ"ש כי נדרשת דחייה מפורשת ואקטיבית. לא ניתן להסיק דחייה כזו מהתנהגותו של ד"ר </w:t>
            </w:r>
            <w:proofErr w:type="spellStart"/>
            <w:r w:rsidRPr="00DE13BB">
              <w:rPr>
                <w:rFonts w:cs="Arial"/>
                <w:sz w:val="20"/>
                <w:szCs w:val="20"/>
                <w:rtl/>
              </w:rPr>
              <w:t>יעקובסון</w:t>
            </w:r>
            <w:proofErr w:type="spellEnd"/>
            <w:r w:rsidRPr="00DE13BB">
              <w:rPr>
                <w:rFonts w:cs="Arial"/>
                <w:sz w:val="20"/>
                <w:szCs w:val="20"/>
                <w:rtl/>
              </w:rPr>
              <w:t xml:space="preserve"> = </w:t>
            </w:r>
            <w:proofErr w:type="spellStart"/>
            <w:r w:rsidRPr="00DE13BB">
              <w:rPr>
                <w:rFonts w:cs="Arial"/>
                <w:sz w:val="20"/>
                <w:szCs w:val="20"/>
                <w:rtl/>
              </w:rPr>
              <w:t>יעקובסון</w:t>
            </w:r>
            <w:proofErr w:type="spellEnd"/>
            <w:r w:rsidRPr="00DE13BB">
              <w:rPr>
                <w:rFonts w:cs="Arial"/>
                <w:sz w:val="20"/>
                <w:szCs w:val="20"/>
                <w:rtl/>
              </w:rPr>
              <w:t xml:space="preserve"> זוכה בדין.</w:t>
            </w:r>
          </w:p>
        </w:tc>
        <w:tc>
          <w:tcPr>
            <w:tcW w:w="1221" w:type="dxa"/>
          </w:tcPr>
          <w:p w14:paraId="0F8F62CC" w14:textId="77777777" w:rsidR="00DE13BB" w:rsidRPr="00DE13BB" w:rsidRDefault="00DE13BB" w:rsidP="007D7FD2">
            <w:pPr>
              <w:rPr>
                <w:sz w:val="20"/>
                <w:szCs w:val="20"/>
                <w:rtl/>
              </w:rPr>
            </w:pPr>
            <w:r w:rsidRPr="00DE13BB">
              <w:rPr>
                <w:rFonts w:hint="cs"/>
                <w:sz w:val="20"/>
                <w:szCs w:val="20"/>
                <w:rtl/>
              </w:rPr>
              <w:t xml:space="preserve">התביעה התקבלה </w:t>
            </w:r>
            <w:r w:rsidRPr="00DE13BB">
              <w:rPr>
                <w:sz w:val="20"/>
                <w:szCs w:val="20"/>
                <w:rtl/>
              </w:rPr>
              <w:t>–</w:t>
            </w:r>
            <w:r w:rsidRPr="00DE13BB">
              <w:rPr>
                <w:rFonts w:hint="cs"/>
                <w:sz w:val="20"/>
                <w:szCs w:val="20"/>
                <w:rtl/>
              </w:rPr>
              <w:t xml:space="preserve"> נכרת חוזה.</w:t>
            </w:r>
          </w:p>
        </w:tc>
      </w:tr>
      <w:tr w:rsidR="00DE13BB" w:rsidRPr="00DE13BB" w14:paraId="48327D8E" w14:textId="77777777" w:rsidTr="007D7FD2">
        <w:trPr>
          <w:trHeight w:val="1307"/>
        </w:trPr>
        <w:tc>
          <w:tcPr>
            <w:tcW w:w="575" w:type="dxa"/>
            <w:vMerge/>
            <w:shd w:val="clear" w:color="auto" w:fill="BFBFBF" w:themeFill="background1" w:themeFillShade="BF"/>
          </w:tcPr>
          <w:p w14:paraId="1A266B37"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4EEBD540" w14:textId="77777777" w:rsidR="00DE13BB" w:rsidRPr="00DE13BB" w:rsidRDefault="00DE13BB" w:rsidP="007D7FD2">
            <w:pPr>
              <w:rPr>
                <w:b/>
                <w:bCs/>
                <w:sz w:val="20"/>
                <w:szCs w:val="20"/>
                <w:rtl/>
              </w:rPr>
            </w:pPr>
            <w:r w:rsidRPr="00DE13BB">
              <w:rPr>
                <w:rFonts w:hint="cs"/>
                <w:sz w:val="20"/>
                <w:szCs w:val="20"/>
                <w:rtl/>
              </w:rPr>
              <w:t xml:space="preserve">ע"א 374/64 </w:t>
            </w:r>
            <w:proofErr w:type="spellStart"/>
            <w:r w:rsidRPr="00DE13BB">
              <w:rPr>
                <w:rFonts w:hint="cs"/>
                <w:b/>
                <w:bCs/>
                <w:sz w:val="20"/>
                <w:szCs w:val="20"/>
                <w:rtl/>
              </w:rPr>
              <w:t>רוזנר</w:t>
            </w:r>
            <w:proofErr w:type="spellEnd"/>
            <w:r w:rsidRPr="00DE13BB">
              <w:rPr>
                <w:rFonts w:hint="cs"/>
                <w:b/>
                <w:bCs/>
                <w:sz w:val="20"/>
                <w:szCs w:val="20"/>
                <w:rtl/>
              </w:rPr>
              <w:t xml:space="preserve"> נ' מגן דוד אדום (מד"א)</w:t>
            </w:r>
          </w:p>
        </w:tc>
        <w:tc>
          <w:tcPr>
            <w:tcW w:w="4061" w:type="dxa"/>
          </w:tcPr>
          <w:p w14:paraId="4860E1E6" w14:textId="77777777" w:rsidR="00DE13BB" w:rsidRPr="00DE13BB" w:rsidRDefault="00DE13BB" w:rsidP="007D7FD2">
            <w:pPr>
              <w:rPr>
                <w:sz w:val="20"/>
                <w:szCs w:val="20"/>
                <w:rtl/>
              </w:rPr>
            </w:pPr>
            <w:r w:rsidRPr="00DE13BB">
              <w:rPr>
                <w:rFonts w:cs="Arial"/>
                <w:sz w:val="20"/>
                <w:szCs w:val="20"/>
                <w:rtl/>
              </w:rPr>
              <w:t xml:space="preserve">מד"א עורכים הגרלה על מכונית. </w:t>
            </w:r>
            <w:proofErr w:type="spellStart"/>
            <w:r w:rsidRPr="00DE13BB">
              <w:rPr>
                <w:rFonts w:cs="Arial"/>
                <w:sz w:val="20"/>
                <w:szCs w:val="20"/>
                <w:rtl/>
              </w:rPr>
              <w:t>לרוזנר</w:t>
            </w:r>
            <w:proofErr w:type="spellEnd"/>
            <w:r w:rsidRPr="00DE13BB">
              <w:rPr>
                <w:rFonts w:cs="Arial"/>
                <w:sz w:val="20"/>
                <w:szCs w:val="20"/>
                <w:rtl/>
              </w:rPr>
              <w:t xml:space="preserve"> כרטיס השתתפות בהגרלה שהוא לא שילם עליו. הוא מגלה ביום ההגרלה כי הכרטיס שלו הוא הכרטיס הזוכה ולכן הוא מנסה לשלם את דמי ההשתתפות ללא ההצלחה. ההגרלה היא בגדר הצעה, תשלום דמי הכרטיס היא קיבול.</w:t>
            </w:r>
          </w:p>
        </w:tc>
        <w:tc>
          <w:tcPr>
            <w:tcW w:w="1702" w:type="dxa"/>
          </w:tcPr>
          <w:p w14:paraId="47C712BD" w14:textId="77777777" w:rsidR="00DE13BB" w:rsidRPr="00DE13BB" w:rsidRDefault="00DE13BB" w:rsidP="007D7FD2">
            <w:pPr>
              <w:rPr>
                <w:sz w:val="20"/>
                <w:szCs w:val="20"/>
                <w:rtl/>
              </w:rPr>
            </w:pPr>
            <w:proofErr w:type="spellStart"/>
            <w:r w:rsidRPr="00DE13BB">
              <w:rPr>
                <w:rFonts w:hint="cs"/>
                <w:sz w:val="20"/>
                <w:szCs w:val="20"/>
                <w:rtl/>
              </w:rPr>
              <w:t>רוזנר</w:t>
            </w:r>
            <w:proofErr w:type="spellEnd"/>
            <w:r w:rsidRPr="00DE13BB">
              <w:rPr>
                <w:rFonts w:hint="cs"/>
                <w:sz w:val="20"/>
                <w:szCs w:val="20"/>
                <w:rtl/>
              </w:rPr>
              <w:t xml:space="preserve"> תובע את מד"א על הפרת חוזה.</w:t>
            </w:r>
          </w:p>
        </w:tc>
        <w:tc>
          <w:tcPr>
            <w:tcW w:w="1384" w:type="dxa"/>
          </w:tcPr>
          <w:p w14:paraId="3B26C2DD" w14:textId="77777777" w:rsidR="00DE13BB" w:rsidRPr="00DE13BB" w:rsidRDefault="00DE13BB" w:rsidP="007D7FD2">
            <w:pPr>
              <w:rPr>
                <w:sz w:val="20"/>
                <w:szCs w:val="20"/>
                <w:rtl/>
              </w:rPr>
            </w:pPr>
            <w:r w:rsidRPr="00DE13BB">
              <w:rPr>
                <w:rFonts w:cs="Arial"/>
                <w:sz w:val="20"/>
                <w:szCs w:val="20"/>
                <w:rtl/>
              </w:rPr>
              <w:t>מהו קיבול תקף בנסיבות העניין?</w:t>
            </w:r>
          </w:p>
        </w:tc>
        <w:tc>
          <w:tcPr>
            <w:tcW w:w="4525" w:type="dxa"/>
          </w:tcPr>
          <w:p w14:paraId="590E68D5" w14:textId="77777777" w:rsidR="00DE13BB" w:rsidRPr="00DE13BB" w:rsidRDefault="00DE13BB" w:rsidP="007D7FD2">
            <w:pPr>
              <w:rPr>
                <w:sz w:val="20"/>
                <w:szCs w:val="20"/>
                <w:rtl/>
              </w:rPr>
            </w:pPr>
            <w:r w:rsidRPr="00DE13BB">
              <w:rPr>
                <w:rFonts w:cs="Arial"/>
                <w:sz w:val="20"/>
                <w:szCs w:val="20"/>
                <w:rtl/>
              </w:rPr>
              <w:t>ביהמ"ש העליון קובע כי הקיבול היה באמצעות תשלום. הקיבול היה צריך להתבצע לפני ההגרלה. הקיבול הוא בהתנהגות – נדרש גילוי חיצוני "קבלה אינה עניין שבלב". הצעה לא נותרת פתוחה לנצח אלא יש לקבלה תוך זמן סביר (בנסיבות העניין).</w:t>
            </w:r>
          </w:p>
        </w:tc>
        <w:tc>
          <w:tcPr>
            <w:tcW w:w="1221" w:type="dxa"/>
          </w:tcPr>
          <w:p w14:paraId="18D89756" w14:textId="77777777" w:rsidR="00DE13BB" w:rsidRPr="00DE13BB" w:rsidRDefault="00DE13BB" w:rsidP="007D7FD2">
            <w:pPr>
              <w:rPr>
                <w:sz w:val="20"/>
                <w:szCs w:val="20"/>
                <w:rtl/>
              </w:rPr>
            </w:pPr>
            <w:r w:rsidRPr="00DE13BB">
              <w:rPr>
                <w:rFonts w:hint="cs"/>
                <w:sz w:val="20"/>
                <w:szCs w:val="20"/>
                <w:rtl/>
              </w:rPr>
              <w:t>התביעה נדחית.</w:t>
            </w:r>
          </w:p>
        </w:tc>
      </w:tr>
      <w:tr w:rsidR="00DE13BB" w:rsidRPr="00DE13BB" w14:paraId="1D889639" w14:textId="77777777" w:rsidTr="007D7FD2">
        <w:trPr>
          <w:trHeight w:val="1388"/>
        </w:trPr>
        <w:tc>
          <w:tcPr>
            <w:tcW w:w="575" w:type="dxa"/>
            <w:vMerge w:val="restart"/>
            <w:shd w:val="clear" w:color="auto" w:fill="BFBFBF" w:themeFill="background1" w:themeFillShade="BF"/>
          </w:tcPr>
          <w:p w14:paraId="54079D15" w14:textId="77777777" w:rsidR="00DE13BB" w:rsidRPr="00DE13BB" w:rsidRDefault="00DE13BB" w:rsidP="007D7FD2">
            <w:pPr>
              <w:jc w:val="center"/>
              <w:rPr>
                <w:sz w:val="20"/>
                <w:szCs w:val="20"/>
                <w:rtl/>
              </w:rPr>
            </w:pPr>
            <w:r w:rsidRPr="00DE13BB">
              <w:rPr>
                <w:rFonts w:hint="cs"/>
                <w:sz w:val="20"/>
                <w:szCs w:val="20"/>
                <w:rtl/>
              </w:rPr>
              <w:lastRenderedPageBreak/>
              <w:t>תום לב במו"מ</w:t>
            </w:r>
          </w:p>
          <w:p w14:paraId="43220911" w14:textId="77777777" w:rsidR="00DE13BB" w:rsidRPr="00DE13BB" w:rsidRDefault="00DE13BB" w:rsidP="007D7FD2">
            <w:pPr>
              <w:jc w:val="center"/>
              <w:rPr>
                <w:b/>
                <w:bCs/>
                <w:sz w:val="20"/>
                <w:szCs w:val="20"/>
                <w:rtl/>
              </w:rPr>
            </w:pPr>
            <w:r w:rsidRPr="00DE13BB">
              <w:rPr>
                <w:rFonts w:hint="cs"/>
                <w:b/>
                <w:bCs/>
                <w:sz w:val="20"/>
                <w:szCs w:val="20"/>
                <w:rtl/>
              </w:rPr>
              <w:t>ס' 12</w:t>
            </w:r>
          </w:p>
        </w:tc>
        <w:tc>
          <w:tcPr>
            <w:tcW w:w="1409" w:type="dxa"/>
            <w:shd w:val="clear" w:color="auto" w:fill="F2F2F2" w:themeFill="background1" w:themeFillShade="F2"/>
          </w:tcPr>
          <w:p w14:paraId="0BC2B43C" w14:textId="77777777" w:rsidR="00DE13BB" w:rsidRPr="00DE13BB" w:rsidRDefault="00DE13BB" w:rsidP="007D7FD2">
            <w:pPr>
              <w:rPr>
                <w:b/>
                <w:bCs/>
                <w:sz w:val="20"/>
                <w:szCs w:val="20"/>
                <w:rtl/>
              </w:rPr>
            </w:pPr>
            <w:r w:rsidRPr="00DE13BB">
              <w:rPr>
                <w:rFonts w:cs="Arial"/>
                <w:sz w:val="20"/>
                <w:szCs w:val="20"/>
                <w:rtl/>
              </w:rPr>
              <w:t xml:space="preserve">ד"נ 7/81 </w:t>
            </w:r>
            <w:proofErr w:type="spellStart"/>
            <w:r w:rsidRPr="00DE13BB">
              <w:rPr>
                <w:rFonts w:cs="Arial"/>
                <w:b/>
                <w:bCs/>
                <w:sz w:val="20"/>
                <w:szCs w:val="20"/>
                <w:rtl/>
              </w:rPr>
              <w:t>פנידר</w:t>
            </w:r>
            <w:proofErr w:type="spellEnd"/>
            <w:r w:rsidRPr="00DE13BB">
              <w:rPr>
                <w:rFonts w:cs="Arial"/>
                <w:b/>
                <w:bCs/>
                <w:sz w:val="20"/>
                <w:szCs w:val="20"/>
                <w:rtl/>
              </w:rPr>
              <w:t xml:space="preserve"> נ' קסטרו</w:t>
            </w:r>
          </w:p>
        </w:tc>
        <w:tc>
          <w:tcPr>
            <w:tcW w:w="4061" w:type="dxa"/>
          </w:tcPr>
          <w:p w14:paraId="47891A38" w14:textId="77777777" w:rsidR="00DE13BB" w:rsidRPr="00DE13BB" w:rsidRDefault="00DE13BB" w:rsidP="007D7FD2">
            <w:pPr>
              <w:rPr>
                <w:sz w:val="20"/>
                <w:szCs w:val="20"/>
                <w:rtl/>
              </w:rPr>
            </w:pPr>
            <w:proofErr w:type="spellStart"/>
            <w:r w:rsidRPr="00DE13BB">
              <w:rPr>
                <w:rFonts w:cs="Arial"/>
                <w:sz w:val="20"/>
                <w:szCs w:val="20"/>
                <w:rtl/>
              </w:rPr>
              <w:t>קטסרו</w:t>
            </w:r>
            <w:proofErr w:type="spellEnd"/>
            <w:r w:rsidRPr="00DE13BB">
              <w:rPr>
                <w:rFonts w:cs="Arial"/>
                <w:sz w:val="20"/>
                <w:szCs w:val="20"/>
                <w:rtl/>
              </w:rPr>
              <w:t xml:space="preserve"> הוא תושב חוץ שמעוניין לקנות דירה בארץ מבא-כוח שהוא גם חברו, של חברת </w:t>
            </w:r>
            <w:proofErr w:type="spellStart"/>
            <w:r w:rsidRPr="00DE13BB">
              <w:rPr>
                <w:rFonts w:cs="Arial"/>
                <w:sz w:val="20"/>
                <w:szCs w:val="20"/>
                <w:rtl/>
              </w:rPr>
              <w:t>פנידר</w:t>
            </w:r>
            <w:proofErr w:type="spellEnd"/>
            <w:r w:rsidRPr="00DE13BB">
              <w:rPr>
                <w:rFonts w:cs="Arial"/>
                <w:sz w:val="20"/>
                <w:szCs w:val="20"/>
                <w:rtl/>
              </w:rPr>
              <w:t xml:space="preserve"> – יוסף פניני שהוא בעל מניות בחברה ומנהל חברת </w:t>
            </w:r>
            <w:proofErr w:type="spellStart"/>
            <w:r w:rsidRPr="00DE13BB">
              <w:rPr>
                <w:rFonts w:cs="Arial"/>
                <w:sz w:val="20"/>
                <w:szCs w:val="20"/>
                <w:rtl/>
              </w:rPr>
              <w:t>פנידר</w:t>
            </w:r>
            <w:proofErr w:type="spellEnd"/>
            <w:r w:rsidRPr="00DE13BB">
              <w:rPr>
                <w:rFonts w:cs="Arial"/>
                <w:sz w:val="20"/>
                <w:szCs w:val="20"/>
                <w:rtl/>
              </w:rPr>
              <w:t>. ההסכם היה מול החברה, החברה במצב פירוק – זה אומר מבחינת קסטרו שהוא מפסיד 85% מכספי ההשקעה. בתהליכי פירוק מקבלים רק 15%.</w:t>
            </w:r>
          </w:p>
          <w:p w14:paraId="71BFA790" w14:textId="77777777" w:rsidR="00DE13BB" w:rsidRPr="00DE13BB" w:rsidRDefault="00DE13BB" w:rsidP="007D7FD2">
            <w:pPr>
              <w:rPr>
                <w:sz w:val="20"/>
                <w:szCs w:val="20"/>
                <w:rtl/>
              </w:rPr>
            </w:pPr>
            <w:r w:rsidRPr="00DE13BB">
              <w:rPr>
                <w:rFonts w:cs="Arial"/>
                <w:sz w:val="20"/>
                <w:szCs w:val="20"/>
                <w:rtl/>
              </w:rPr>
              <w:t>2 בעיות באי גילוי- פניני לא סיפר לקסטרו שהקרקע עליה אמור להיבנות הבניין תרם נרשמה על שם החברה. העניין השני הוא שהחברה הייתה בקשיים בזמן כריתת החוזה.</w:t>
            </w:r>
          </w:p>
        </w:tc>
        <w:tc>
          <w:tcPr>
            <w:tcW w:w="1702" w:type="dxa"/>
          </w:tcPr>
          <w:p w14:paraId="608C3B9E" w14:textId="77777777" w:rsidR="00DE13BB" w:rsidRPr="00DE13BB" w:rsidRDefault="00DE13BB" w:rsidP="007D7FD2">
            <w:pPr>
              <w:rPr>
                <w:sz w:val="20"/>
                <w:szCs w:val="20"/>
                <w:rtl/>
              </w:rPr>
            </w:pPr>
            <w:r w:rsidRPr="00DE13BB">
              <w:rPr>
                <w:rFonts w:cs="Arial"/>
                <w:sz w:val="20"/>
                <w:szCs w:val="20"/>
                <w:rtl/>
              </w:rPr>
              <w:t>כשחברה מתפרקת, היא מחויבת להחזיר רק 15% מכספי ההשקעות, אין לה אחריות על כך. קסטרו מבקש להתגבר על כך בעזרת סעיף 12.</w:t>
            </w:r>
          </w:p>
        </w:tc>
        <w:tc>
          <w:tcPr>
            <w:tcW w:w="1384" w:type="dxa"/>
          </w:tcPr>
          <w:p w14:paraId="7ED8036C" w14:textId="77777777" w:rsidR="00DE13BB" w:rsidRPr="00DE13BB" w:rsidRDefault="00DE13BB" w:rsidP="007D7FD2">
            <w:pPr>
              <w:rPr>
                <w:sz w:val="20"/>
                <w:szCs w:val="20"/>
                <w:rtl/>
              </w:rPr>
            </w:pPr>
            <w:r w:rsidRPr="00DE13BB">
              <w:rPr>
                <w:rFonts w:hint="cs"/>
                <w:sz w:val="20"/>
                <w:szCs w:val="20"/>
                <w:rtl/>
              </w:rPr>
              <w:t>האם המו"מ נעשה בתום-לב? האם נכרת חוזה בנסיבות העניין?</w:t>
            </w:r>
          </w:p>
        </w:tc>
        <w:tc>
          <w:tcPr>
            <w:tcW w:w="4525" w:type="dxa"/>
          </w:tcPr>
          <w:p w14:paraId="40083D12" w14:textId="77777777" w:rsidR="00DE13BB" w:rsidRPr="00DE13BB" w:rsidRDefault="00DE13BB" w:rsidP="007D7FD2">
            <w:pPr>
              <w:rPr>
                <w:sz w:val="20"/>
                <w:szCs w:val="20"/>
                <w:rtl/>
              </w:rPr>
            </w:pPr>
            <w:r w:rsidRPr="00DE13BB">
              <w:rPr>
                <w:rFonts w:cs="Arial"/>
                <w:sz w:val="20"/>
                <w:szCs w:val="20"/>
                <w:rtl/>
              </w:rPr>
              <w:t>השופט שמגר, מחייב את פניני באופן אישי לנהוג בתום-לב (</w:t>
            </w:r>
            <w:proofErr w:type="spellStart"/>
            <w:r w:rsidRPr="00DE13BB">
              <w:rPr>
                <w:rFonts w:cs="Arial"/>
                <w:sz w:val="20"/>
                <w:szCs w:val="20"/>
                <w:rtl/>
              </w:rPr>
              <w:t>בדר</w:t>
            </w:r>
            <w:r w:rsidRPr="00DE13BB">
              <w:rPr>
                <w:rFonts w:cs="Arial" w:hint="cs"/>
                <w:sz w:val="20"/>
                <w:szCs w:val="20"/>
                <w:rtl/>
              </w:rPr>
              <w:t>"כ</w:t>
            </w:r>
            <w:proofErr w:type="spellEnd"/>
            <w:r w:rsidRPr="00DE13BB">
              <w:rPr>
                <w:rFonts w:cs="Arial"/>
                <w:sz w:val="20"/>
                <w:szCs w:val="20"/>
                <w:rtl/>
              </w:rPr>
              <w:t xml:space="preserve"> אין חיוב אישי כשהחוזה נכרת מול חב</w:t>
            </w:r>
            <w:r w:rsidRPr="00DE13BB">
              <w:rPr>
                <w:rFonts w:cs="Arial" w:hint="cs"/>
                <w:sz w:val="20"/>
                <w:szCs w:val="20"/>
                <w:rtl/>
              </w:rPr>
              <w:t>'</w:t>
            </w:r>
            <w:r w:rsidRPr="00DE13BB">
              <w:rPr>
                <w:rFonts w:cs="Arial"/>
                <w:sz w:val="20"/>
                <w:szCs w:val="20"/>
                <w:rtl/>
              </w:rPr>
              <w:t>). הוא קובע שחובת תום-הלב חלה על כל אדם (גם על פניני ולא רק על החב</w:t>
            </w:r>
            <w:r w:rsidRPr="00DE13BB">
              <w:rPr>
                <w:rFonts w:cs="Arial" w:hint="cs"/>
                <w:sz w:val="20"/>
                <w:szCs w:val="20"/>
                <w:rtl/>
              </w:rPr>
              <w:t>'</w:t>
            </w:r>
            <w:r w:rsidRPr="00DE13BB">
              <w:rPr>
                <w:rFonts w:cs="Arial"/>
                <w:sz w:val="20"/>
                <w:szCs w:val="20"/>
                <w:rtl/>
              </w:rPr>
              <w:t xml:space="preserve">). שנית, הוא מדבר על כך שהחובה היא </w:t>
            </w:r>
            <w:proofErr w:type="spellStart"/>
            <w:r w:rsidRPr="00DE13BB">
              <w:rPr>
                <w:rFonts w:cs="Arial"/>
                <w:sz w:val="20"/>
                <w:szCs w:val="20"/>
                <w:rtl/>
              </w:rPr>
              <w:t>קוגנטית</w:t>
            </w:r>
            <w:proofErr w:type="spellEnd"/>
            <w:r w:rsidRPr="00DE13BB">
              <w:rPr>
                <w:rFonts w:cs="Arial"/>
                <w:sz w:val="20"/>
                <w:szCs w:val="20"/>
                <w:rtl/>
              </w:rPr>
              <w:t xml:space="preserve"> ואינה ניתנת להתנאה נוגדת – קובע באופן עקרוני כצדדים לא יכולים להתנות על החובה לנהוג בתום-לב (=הסדר כופה). כאן, הייתה הסתמכות מיוחדת מצד </w:t>
            </w:r>
            <w:proofErr w:type="spellStart"/>
            <w:r w:rsidRPr="00DE13BB">
              <w:rPr>
                <w:rFonts w:cs="Arial"/>
                <w:sz w:val="20"/>
                <w:szCs w:val="20"/>
                <w:rtl/>
              </w:rPr>
              <w:t>קטסרו</w:t>
            </w:r>
            <w:proofErr w:type="spellEnd"/>
            <w:r w:rsidRPr="00DE13BB">
              <w:rPr>
                <w:rFonts w:cs="Arial"/>
                <w:sz w:val="20"/>
                <w:szCs w:val="20"/>
                <w:rtl/>
              </w:rPr>
              <w:t xml:space="preserve">, הוא ניהל מו"מ מול אדם שהכיר משכבר היום. בנוסף, הוא היה תושב חוץ – פגיע במיוחד. בשורה התחתונה, ביהמ"ש קובע חבות אישית ומאפשר </w:t>
            </w:r>
            <w:proofErr w:type="spellStart"/>
            <w:r w:rsidRPr="00DE13BB">
              <w:rPr>
                <w:rFonts w:cs="Arial"/>
                <w:sz w:val="20"/>
                <w:szCs w:val="20"/>
                <w:rtl/>
              </w:rPr>
              <w:t>לקטסרו</w:t>
            </w:r>
            <w:proofErr w:type="spellEnd"/>
            <w:r w:rsidRPr="00DE13BB">
              <w:rPr>
                <w:rFonts w:cs="Arial"/>
                <w:sz w:val="20"/>
                <w:szCs w:val="20"/>
                <w:rtl/>
              </w:rPr>
              <w:t xml:space="preserve"> לתבוע את פניני מכוח סעיף 12(א). השופט שמגר מציג חובת גילוי רחבה הכוללת פרטים שהצד השני יכול היה לגלות בכוחות עצמו – במקרה שלנו, קסטרו </w:t>
            </w:r>
            <w:proofErr w:type="spellStart"/>
            <w:r w:rsidRPr="00DE13BB">
              <w:rPr>
                <w:rFonts w:cs="Arial"/>
                <w:sz w:val="20"/>
                <w:szCs w:val="20"/>
                <w:rtl/>
              </w:rPr>
              <w:t>יכל</w:t>
            </w:r>
            <w:proofErr w:type="spellEnd"/>
            <w:r w:rsidRPr="00DE13BB">
              <w:rPr>
                <w:rFonts w:cs="Arial"/>
                <w:sz w:val="20"/>
                <w:szCs w:val="20"/>
                <w:rtl/>
              </w:rPr>
              <w:t xml:space="preserve"> לגלות שהקרקע לא רשומה על שם החברה, עובדה זו לא פותרת את פניני מחובת הגילוי.</w:t>
            </w:r>
          </w:p>
        </w:tc>
        <w:tc>
          <w:tcPr>
            <w:tcW w:w="1221" w:type="dxa"/>
          </w:tcPr>
          <w:p w14:paraId="171BB8AE" w14:textId="77777777" w:rsidR="00DE13BB" w:rsidRPr="00DE13BB" w:rsidRDefault="00DE13BB" w:rsidP="007D7FD2">
            <w:pPr>
              <w:rPr>
                <w:sz w:val="20"/>
                <w:szCs w:val="20"/>
                <w:rtl/>
              </w:rPr>
            </w:pPr>
            <w:r w:rsidRPr="00DE13BB">
              <w:rPr>
                <w:rFonts w:hint="cs"/>
                <w:sz w:val="20"/>
                <w:szCs w:val="20"/>
                <w:rtl/>
              </w:rPr>
              <w:t>התביעה התקבלה.</w:t>
            </w:r>
          </w:p>
        </w:tc>
      </w:tr>
      <w:tr w:rsidR="00DE13BB" w:rsidRPr="00DE13BB" w14:paraId="6F500BD8" w14:textId="77777777" w:rsidTr="007D7FD2">
        <w:trPr>
          <w:trHeight w:val="1307"/>
        </w:trPr>
        <w:tc>
          <w:tcPr>
            <w:tcW w:w="575" w:type="dxa"/>
            <w:vMerge/>
            <w:shd w:val="clear" w:color="auto" w:fill="BFBFBF" w:themeFill="background1" w:themeFillShade="BF"/>
          </w:tcPr>
          <w:p w14:paraId="1BF7C63A" w14:textId="77777777" w:rsidR="00DE13BB" w:rsidRPr="00DE13BB" w:rsidRDefault="00DE13BB" w:rsidP="007D7FD2">
            <w:pPr>
              <w:jc w:val="center"/>
              <w:rPr>
                <w:b/>
                <w:bCs/>
                <w:sz w:val="20"/>
                <w:szCs w:val="20"/>
                <w:rtl/>
              </w:rPr>
            </w:pPr>
          </w:p>
        </w:tc>
        <w:tc>
          <w:tcPr>
            <w:tcW w:w="1409" w:type="dxa"/>
            <w:shd w:val="clear" w:color="auto" w:fill="F2F2F2" w:themeFill="background1" w:themeFillShade="F2"/>
          </w:tcPr>
          <w:p w14:paraId="0B7C576C" w14:textId="77777777" w:rsidR="00DE13BB" w:rsidRPr="00DE13BB" w:rsidRDefault="00DE13BB" w:rsidP="007D7FD2">
            <w:pPr>
              <w:rPr>
                <w:b/>
                <w:bCs/>
                <w:sz w:val="20"/>
                <w:szCs w:val="20"/>
                <w:rtl/>
              </w:rPr>
            </w:pPr>
            <w:r w:rsidRPr="00DE13BB">
              <w:rPr>
                <w:rFonts w:cs="Arial"/>
                <w:sz w:val="20"/>
                <w:szCs w:val="20"/>
                <w:rtl/>
              </w:rPr>
              <w:t>ע"א 829/80</w:t>
            </w:r>
            <w:r w:rsidRPr="00DE13BB">
              <w:rPr>
                <w:rFonts w:cs="Arial"/>
                <w:b/>
                <w:bCs/>
                <w:sz w:val="20"/>
                <w:szCs w:val="20"/>
                <w:rtl/>
              </w:rPr>
              <w:t xml:space="preserve"> שיכון עובדים נ' </w:t>
            </w:r>
            <w:proofErr w:type="spellStart"/>
            <w:r w:rsidRPr="00DE13BB">
              <w:rPr>
                <w:rFonts w:cs="Arial"/>
                <w:b/>
                <w:bCs/>
                <w:sz w:val="20"/>
                <w:szCs w:val="20"/>
                <w:rtl/>
              </w:rPr>
              <w:t>זפניק</w:t>
            </w:r>
            <w:proofErr w:type="spellEnd"/>
          </w:p>
        </w:tc>
        <w:tc>
          <w:tcPr>
            <w:tcW w:w="4061" w:type="dxa"/>
          </w:tcPr>
          <w:p w14:paraId="3C326E20" w14:textId="77777777" w:rsidR="00DE13BB" w:rsidRPr="00DE13BB" w:rsidRDefault="00DE13BB" w:rsidP="007D7FD2">
            <w:pPr>
              <w:rPr>
                <w:sz w:val="20"/>
                <w:szCs w:val="20"/>
                <w:rtl/>
              </w:rPr>
            </w:pPr>
            <w:r w:rsidRPr="00DE13BB">
              <w:rPr>
                <w:rFonts w:cs="Arial"/>
                <w:sz w:val="20"/>
                <w:szCs w:val="20"/>
                <w:rtl/>
              </w:rPr>
              <w:t>שכון עובדים פרסמו מכרז על 60 דירות שי</w:t>
            </w:r>
            <w:r w:rsidRPr="00DE13BB">
              <w:rPr>
                <w:rFonts w:cs="Arial" w:hint="cs"/>
                <w:sz w:val="20"/>
                <w:szCs w:val="20"/>
                <w:rtl/>
              </w:rPr>
              <w:t>י</w:t>
            </w:r>
            <w:r w:rsidRPr="00DE13BB">
              <w:rPr>
                <w:rFonts w:cs="Arial"/>
                <w:sz w:val="20"/>
                <w:szCs w:val="20"/>
                <w:rtl/>
              </w:rPr>
              <w:t xml:space="preserve">משך עד מועד מתוכנן. </w:t>
            </w:r>
            <w:proofErr w:type="spellStart"/>
            <w:r w:rsidRPr="00DE13BB">
              <w:rPr>
                <w:rFonts w:cs="Arial"/>
                <w:sz w:val="20"/>
                <w:szCs w:val="20"/>
                <w:rtl/>
              </w:rPr>
              <w:t>זפניק</w:t>
            </w:r>
            <w:proofErr w:type="spellEnd"/>
            <w:r w:rsidRPr="00DE13BB">
              <w:rPr>
                <w:rFonts w:cs="Arial"/>
                <w:sz w:val="20"/>
                <w:szCs w:val="20"/>
                <w:rtl/>
              </w:rPr>
              <w:t xml:space="preserve"> </w:t>
            </w:r>
            <w:r w:rsidRPr="00DE13BB">
              <w:rPr>
                <w:rFonts w:cs="Arial" w:hint="cs"/>
                <w:sz w:val="20"/>
                <w:szCs w:val="20"/>
                <w:rtl/>
              </w:rPr>
              <w:t>לרכוש דירה</w:t>
            </w:r>
            <w:r w:rsidRPr="00DE13BB">
              <w:rPr>
                <w:rFonts w:cs="Arial"/>
                <w:sz w:val="20"/>
                <w:szCs w:val="20"/>
                <w:rtl/>
              </w:rPr>
              <w:t xml:space="preserve">, הם הגיעו למשרדי השיכון עם כל המסמכים הדרושים ביום האחרון לעסקה, אך בגלל </w:t>
            </w:r>
            <w:r w:rsidRPr="00DE13BB">
              <w:rPr>
                <w:rFonts w:cs="Arial" w:hint="cs"/>
                <w:sz w:val="20"/>
                <w:szCs w:val="20"/>
                <w:rtl/>
              </w:rPr>
              <w:t>ש</w:t>
            </w:r>
            <w:r w:rsidRPr="00DE13BB">
              <w:rPr>
                <w:rFonts w:cs="Arial"/>
                <w:sz w:val="20"/>
                <w:szCs w:val="20"/>
                <w:rtl/>
              </w:rPr>
              <w:t>חיכו בתור ונגמר הזמן</w:t>
            </w:r>
            <w:r w:rsidRPr="00DE13BB">
              <w:rPr>
                <w:rFonts w:cs="Arial" w:hint="cs"/>
                <w:sz w:val="20"/>
                <w:szCs w:val="20"/>
                <w:rtl/>
              </w:rPr>
              <w:t>,</w:t>
            </w:r>
            <w:r w:rsidRPr="00DE13BB">
              <w:rPr>
                <w:rFonts w:cs="Arial"/>
                <w:sz w:val="20"/>
                <w:szCs w:val="20"/>
                <w:rtl/>
              </w:rPr>
              <w:t xml:space="preserve"> הם לא הספיקו לשכלל את החוזה. התוכנית של שיכון עובדים הייתה למכור רק 20 דירות.</w:t>
            </w:r>
            <w:r w:rsidRPr="00DE13BB">
              <w:rPr>
                <w:rFonts w:cs="Arial" w:hint="cs"/>
                <w:sz w:val="20"/>
                <w:szCs w:val="20"/>
                <w:rtl/>
              </w:rPr>
              <w:t xml:space="preserve"> </w:t>
            </w:r>
            <w:proofErr w:type="spellStart"/>
            <w:r w:rsidRPr="00DE13BB">
              <w:rPr>
                <w:rFonts w:cs="Arial"/>
                <w:sz w:val="20"/>
                <w:szCs w:val="20"/>
                <w:rtl/>
              </w:rPr>
              <w:t>זפניק</w:t>
            </w:r>
            <w:proofErr w:type="spellEnd"/>
            <w:r w:rsidRPr="00DE13BB">
              <w:rPr>
                <w:rFonts w:cs="Arial"/>
                <w:sz w:val="20"/>
                <w:szCs w:val="20"/>
                <w:rtl/>
              </w:rPr>
              <w:t xml:space="preserve"> דורשים לקנות את הדירה ושכון עובדים טוענים כי ההצעה המקורית פקעה, ומציעים עסקה אחרת בתוספת 10% למחיר </w:t>
            </w:r>
            <w:r w:rsidRPr="00DE13BB">
              <w:rPr>
                <w:rFonts w:cs="Arial" w:hint="cs"/>
                <w:sz w:val="20"/>
                <w:szCs w:val="20"/>
                <w:rtl/>
              </w:rPr>
              <w:t>של</w:t>
            </w:r>
            <w:r w:rsidRPr="00DE13BB">
              <w:rPr>
                <w:rFonts w:cs="Arial"/>
                <w:sz w:val="20"/>
                <w:szCs w:val="20"/>
                <w:rtl/>
              </w:rPr>
              <w:t xml:space="preserve"> </w:t>
            </w:r>
            <w:r w:rsidRPr="00DE13BB">
              <w:rPr>
                <w:rFonts w:cs="Arial" w:hint="cs"/>
                <w:sz w:val="20"/>
                <w:szCs w:val="20"/>
                <w:rtl/>
              </w:rPr>
              <w:t>ה</w:t>
            </w:r>
            <w:r w:rsidRPr="00DE13BB">
              <w:rPr>
                <w:rFonts w:cs="Arial"/>
                <w:sz w:val="20"/>
                <w:szCs w:val="20"/>
                <w:rtl/>
              </w:rPr>
              <w:t xml:space="preserve">עסקה הקודמת וחתימה על התחייבות לא לתבוע על העסקה הקודמת. </w:t>
            </w:r>
            <w:proofErr w:type="spellStart"/>
            <w:r w:rsidRPr="00DE13BB">
              <w:rPr>
                <w:rFonts w:cs="Arial"/>
                <w:sz w:val="20"/>
                <w:szCs w:val="20"/>
                <w:rtl/>
              </w:rPr>
              <w:t>זפניק</w:t>
            </w:r>
            <w:proofErr w:type="spellEnd"/>
            <w:r w:rsidRPr="00DE13BB">
              <w:rPr>
                <w:rFonts w:cs="Arial"/>
                <w:sz w:val="20"/>
                <w:szCs w:val="20"/>
                <w:rtl/>
              </w:rPr>
              <w:t xml:space="preserve"> חותמים ומקבלים את הדיר</w:t>
            </w:r>
            <w:r w:rsidRPr="00DE13BB">
              <w:rPr>
                <w:rFonts w:cs="Arial" w:hint="cs"/>
                <w:sz w:val="20"/>
                <w:szCs w:val="20"/>
                <w:rtl/>
              </w:rPr>
              <w:t>ה.</w:t>
            </w:r>
          </w:p>
        </w:tc>
        <w:tc>
          <w:tcPr>
            <w:tcW w:w="1702" w:type="dxa"/>
          </w:tcPr>
          <w:p w14:paraId="75B79BB0" w14:textId="77777777" w:rsidR="00DE13BB" w:rsidRPr="00DE13BB" w:rsidRDefault="00DE13BB" w:rsidP="007D7FD2">
            <w:pPr>
              <w:rPr>
                <w:sz w:val="20"/>
                <w:szCs w:val="20"/>
                <w:rtl/>
              </w:rPr>
            </w:pPr>
            <w:proofErr w:type="spellStart"/>
            <w:r w:rsidRPr="00DE13BB">
              <w:rPr>
                <w:rFonts w:hint="cs"/>
                <w:sz w:val="20"/>
                <w:szCs w:val="20"/>
                <w:rtl/>
              </w:rPr>
              <w:t>זפניק</w:t>
            </w:r>
            <w:proofErr w:type="spellEnd"/>
            <w:r w:rsidRPr="00DE13BB">
              <w:rPr>
                <w:rFonts w:hint="cs"/>
                <w:sz w:val="20"/>
                <w:szCs w:val="20"/>
                <w:rtl/>
              </w:rPr>
              <w:t xml:space="preserve"> מבקשים מביהמ"ש לאכוף את העסקה הראשונה בטענה ששיכון עובדים פעלו שלא בתום לב.</w:t>
            </w:r>
          </w:p>
        </w:tc>
        <w:tc>
          <w:tcPr>
            <w:tcW w:w="1384" w:type="dxa"/>
          </w:tcPr>
          <w:p w14:paraId="1FDC9584" w14:textId="77777777" w:rsidR="00DE13BB" w:rsidRPr="00DE13BB" w:rsidRDefault="00DE13BB" w:rsidP="007D7FD2">
            <w:pPr>
              <w:rPr>
                <w:sz w:val="20"/>
                <w:szCs w:val="20"/>
                <w:rtl/>
              </w:rPr>
            </w:pPr>
            <w:r w:rsidRPr="00DE13BB">
              <w:rPr>
                <w:rFonts w:hint="cs"/>
                <w:sz w:val="20"/>
                <w:szCs w:val="20"/>
                <w:rtl/>
              </w:rPr>
              <w:t>האם שכון עובדים נהגו שלא בתום לב?</w:t>
            </w:r>
          </w:p>
        </w:tc>
        <w:tc>
          <w:tcPr>
            <w:tcW w:w="4525" w:type="dxa"/>
          </w:tcPr>
          <w:p w14:paraId="6C60B60D" w14:textId="77777777" w:rsidR="00DE13BB" w:rsidRPr="00DE13BB" w:rsidRDefault="00DE13BB" w:rsidP="007D7FD2">
            <w:pPr>
              <w:rPr>
                <w:sz w:val="20"/>
                <w:szCs w:val="20"/>
                <w:rtl/>
              </w:rPr>
            </w:pPr>
            <w:r w:rsidRPr="00DE13BB">
              <w:rPr>
                <w:rFonts w:cs="Arial"/>
                <w:sz w:val="20"/>
                <w:szCs w:val="20"/>
                <w:rtl/>
              </w:rPr>
              <w:t xml:space="preserve">השופטת בן-פורת פוסקת כי החברה נהגה בחוסר תום לב, ואם הזוג לא היה חותם על </w:t>
            </w:r>
            <w:proofErr w:type="spellStart"/>
            <w:r w:rsidRPr="00DE13BB">
              <w:rPr>
                <w:rFonts w:cs="Arial"/>
                <w:sz w:val="20"/>
                <w:szCs w:val="20"/>
                <w:rtl/>
              </w:rPr>
              <w:t>הויתור</w:t>
            </w:r>
            <w:proofErr w:type="spellEnd"/>
            <w:r w:rsidRPr="00DE13BB">
              <w:rPr>
                <w:rFonts w:cs="Arial"/>
                <w:sz w:val="20"/>
                <w:szCs w:val="20"/>
                <w:rtl/>
              </w:rPr>
              <w:t>, הם היו יכולים לדרוש את העסקה המקורית, אולם משחתמו, אין להם יכולת לתבוע עוד.</w:t>
            </w:r>
          </w:p>
        </w:tc>
        <w:tc>
          <w:tcPr>
            <w:tcW w:w="1221" w:type="dxa"/>
          </w:tcPr>
          <w:p w14:paraId="55350D67" w14:textId="77777777" w:rsidR="00DE13BB" w:rsidRPr="00DE13BB" w:rsidRDefault="00DE13BB" w:rsidP="007D7FD2">
            <w:pPr>
              <w:rPr>
                <w:sz w:val="20"/>
                <w:szCs w:val="20"/>
                <w:rtl/>
              </w:rPr>
            </w:pPr>
            <w:r w:rsidRPr="00DE13BB">
              <w:rPr>
                <w:rFonts w:hint="cs"/>
                <w:sz w:val="20"/>
                <w:szCs w:val="20"/>
                <w:rtl/>
              </w:rPr>
              <w:t>התביעה נדחתה.</w:t>
            </w:r>
          </w:p>
        </w:tc>
      </w:tr>
      <w:tr w:rsidR="00DE13BB" w:rsidRPr="00DE13BB" w14:paraId="08434609" w14:textId="77777777" w:rsidTr="007D7FD2">
        <w:trPr>
          <w:trHeight w:val="1388"/>
        </w:trPr>
        <w:tc>
          <w:tcPr>
            <w:tcW w:w="575" w:type="dxa"/>
            <w:vMerge/>
            <w:shd w:val="clear" w:color="auto" w:fill="BFBFBF" w:themeFill="background1" w:themeFillShade="BF"/>
          </w:tcPr>
          <w:p w14:paraId="6CE35F18"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69C3FED9" w14:textId="77777777" w:rsidR="00DE13BB" w:rsidRPr="00DE13BB" w:rsidRDefault="00DE13BB" w:rsidP="007D7FD2">
            <w:pPr>
              <w:rPr>
                <w:sz w:val="20"/>
                <w:szCs w:val="20"/>
                <w:rtl/>
              </w:rPr>
            </w:pPr>
            <w:r w:rsidRPr="00DE13BB">
              <w:rPr>
                <w:rFonts w:cs="Arial"/>
                <w:sz w:val="20"/>
                <w:szCs w:val="20"/>
                <w:rtl/>
              </w:rPr>
              <w:t xml:space="preserve">ד"נ 22/82 </w:t>
            </w:r>
            <w:r w:rsidRPr="00DE13BB">
              <w:rPr>
                <w:rFonts w:cs="Arial"/>
                <w:b/>
                <w:bCs/>
                <w:sz w:val="20"/>
                <w:szCs w:val="20"/>
                <w:rtl/>
              </w:rPr>
              <w:t xml:space="preserve">בית </w:t>
            </w:r>
            <w:proofErr w:type="spellStart"/>
            <w:r w:rsidRPr="00DE13BB">
              <w:rPr>
                <w:rFonts w:cs="Arial"/>
                <w:b/>
                <w:bCs/>
                <w:sz w:val="20"/>
                <w:szCs w:val="20"/>
                <w:rtl/>
              </w:rPr>
              <w:t>יולס</w:t>
            </w:r>
            <w:proofErr w:type="spellEnd"/>
            <w:r w:rsidRPr="00DE13BB">
              <w:rPr>
                <w:rFonts w:cs="Arial"/>
                <w:b/>
                <w:bCs/>
                <w:sz w:val="20"/>
                <w:szCs w:val="20"/>
                <w:rtl/>
              </w:rPr>
              <w:t xml:space="preserve"> נ' רביב</w:t>
            </w:r>
          </w:p>
        </w:tc>
        <w:tc>
          <w:tcPr>
            <w:tcW w:w="4061" w:type="dxa"/>
          </w:tcPr>
          <w:p w14:paraId="1F14B0A9" w14:textId="77777777" w:rsidR="00DE13BB" w:rsidRPr="00DE13BB" w:rsidRDefault="00DE13BB" w:rsidP="007D7FD2">
            <w:pPr>
              <w:rPr>
                <w:sz w:val="20"/>
                <w:szCs w:val="20"/>
                <w:rtl/>
              </w:rPr>
            </w:pPr>
            <w:r w:rsidRPr="00DE13BB">
              <w:rPr>
                <w:rFonts w:cs="Arial"/>
                <w:sz w:val="20"/>
                <w:szCs w:val="20"/>
                <w:rtl/>
              </w:rPr>
              <w:t xml:space="preserve">בית </w:t>
            </w:r>
            <w:proofErr w:type="spellStart"/>
            <w:r w:rsidRPr="00DE13BB">
              <w:rPr>
                <w:rFonts w:cs="Arial"/>
                <w:sz w:val="20"/>
                <w:szCs w:val="20"/>
                <w:rtl/>
              </w:rPr>
              <w:t>יולס</w:t>
            </w:r>
            <w:proofErr w:type="spellEnd"/>
            <w:r w:rsidRPr="00DE13BB">
              <w:rPr>
                <w:rFonts w:cs="Arial"/>
                <w:sz w:val="20"/>
                <w:szCs w:val="20"/>
                <w:rtl/>
              </w:rPr>
              <w:t xml:space="preserve"> מפרסמת מכרז על בניית בית אבות. במכרז הם מציינים כי הם לאו דווקא יבחרו בהצעה הטובה ביותר, והם דורשים צירוף ערבות בנקאות להצעה שתוגש למכרז. חברת רביב, עומדת בתנאים ומגישה את ההצעה השנייה הזולה ביותר, אך זוכים רסקו שלא הגישה ערבות בנקאית (=לא עמדה בדרישות המכרז).</w:t>
            </w:r>
          </w:p>
        </w:tc>
        <w:tc>
          <w:tcPr>
            <w:tcW w:w="1702" w:type="dxa"/>
          </w:tcPr>
          <w:p w14:paraId="77CA1776" w14:textId="77777777" w:rsidR="00DE13BB" w:rsidRPr="00DE13BB" w:rsidRDefault="00DE13BB" w:rsidP="007D7FD2">
            <w:pPr>
              <w:rPr>
                <w:sz w:val="20"/>
                <w:szCs w:val="20"/>
                <w:rtl/>
              </w:rPr>
            </w:pPr>
            <w:r w:rsidRPr="00DE13BB">
              <w:rPr>
                <w:rFonts w:cs="Arial" w:hint="cs"/>
                <w:sz w:val="20"/>
                <w:szCs w:val="20"/>
                <w:rtl/>
              </w:rPr>
              <w:t xml:space="preserve">רביב </w:t>
            </w:r>
            <w:r w:rsidRPr="00DE13BB">
              <w:rPr>
                <w:rFonts w:cs="Arial"/>
                <w:sz w:val="20"/>
                <w:szCs w:val="20"/>
                <w:rtl/>
              </w:rPr>
              <w:t xml:space="preserve">תובעת את בית </w:t>
            </w:r>
            <w:proofErr w:type="spellStart"/>
            <w:r w:rsidRPr="00DE13BB">
              <w:rPr>
                <w:rFonts w:cs="Arial"/>
                <w:sz w:val="20"/>
                <w:szCs w:val="20"/>
                <w:rtl/>
              </w:rPr>
              <w:t>יולס</w:t>
            </w:r>
            <w:proofErr w:type="spellEnd"/>
            <w:r w:rsidRPr="00DE13BB">
              <w:rPr>
                <w:rFonts w:cs="Arial"/>
                <w:sz w:val="20"/>
                <w:szCs w:val="20"/>
                <w:rtl/>
              </w:rPr>
              <w:t xml:space="preserve"> בטענה </w:t>
            </w:r>
            <w:r w:rsidRPr="00DE13BB">
              <w:rPr>
                <w:rFonts w:cs="Arial" w:hint="cs"/>
                <w:sz w:val="20"/>
                <w:szCs w:val="20"/>
                <w:rtl/>
              </w:rPr>
              <w:t>ש</w:t>
            </w:r>
            <w:r w:rsidRPr="00DE13BB">
              <w:rPr>
                <w:rFonts w:cs="Arial"/>
                <w:sz w:val="20"/>
                <w:szCs w:val="20"/>
                <w:rtl/>
              </w:rPr>
              <w:t>התנהלה בצורה</w:t>
            </w:r>
            <w:r w:rsidRPr="00DE13BB">
              <w:rPr>
                <w:rFonts w:cs="Arial" w:hint="cs"/>
                <w:sz w:val="20"/>
                <w:szCs w:val="20"/>
                <w:rtl/>
              </w:rPr>
              <w:t xml:space="preserve"> לא </w:t>
            </w:r>
            <w:r w:rsidRPr="00DE13BB">
              <w:rPr>
                <w:rFonts w:cs="Arial"/>
                <w:sz w:val="20"/>
                <w:szCs w:val="20"/>
                <w:rtl/>
              </w:rPr>
              <w:t>שוויונית – לא ייתכן שידרשו ערבות בנקאית מחלק מהחברות, ומהשאר לא.</w:t>
            </w:r>
          </w:p>
        </w:tc>
        <w:tc>
          <w:tcPr>
            <w:tcW w:w="1384" w:type="dxa"/>
          </w:tcPr>
          <w:p w14:paraId="1EF3026E" w14:textId="77777777" w:rsidR="00DE13BB" w:rsidRPr="00DE13BB" w:rsidRDefault="00DE13BB" w:rsidP="007D7FD2">
            <w:pPr>
              <w:rPr>
                <w:sz w:val="20"/>
                <w:szCs w:val="20"/>
                <w:rtl/>
              </w:rPr>
            </w:pPr>
            <w:r w:rsidRPr="00DE13BB">
              <w:rPr>
                <w:rFonts w:cs="Arial"/>
                <w:sz w:val="20"/>
                <w:szCs w:val="20"/>
                <w:rtl/>
              </w:rPr>
              <w:t>האם התנהגות בלתי שוויונית במכרז פרטי עולה כדי חוסר תום לב במו"מ?</w:t>
            </w:r>
          </w:p>
        </w:tc>
        <w:tc>
          <w:tcPr>
            <w:tcW w:w="4525" w:type="dxa"/>
          </w:tcPr>
          <w:p w14:paraId="6BB0F37A" w14:textId="77777777" w:rsidR="00DE13BB" w:rsidRPr="00DE13BB" w:rsidRDefault="00DE13BB" w:rsidP="007D7FD2">
            <w:pPr>
              <w:rPr>
                <w:sz w:val="20"/>
                <w:szCs w:val="20"/>
                <w:rtl/>
              </w:rPr>
            </w:pPr>
            <w:r w:rsidRPr="00DE13BB">
              <w:rPr>
                <w:rFonts w:cs="Arial"/>
                <w:sz w:val="20"/>
                <w:szCs w:val="20"/>
                <w:rtl/>
              </w:rPr>
              <w:t xml:space="preserve">לפי השופט איילון, שוויון ותום-לב הם יסודות נפרדים, הם אינם אותו דבר. הוא קובע כי מפרסמת מכרז לא מחויבת לנהוג בשוויון אלא אם כן, התחייבה מרצונה לעשות זאת. אם התחייבה לכך ולא נהגה כך, אז חוסר תום לב. לעומת שופטי המיעוט שמגר וברק שלפי דעתם חובת תום-הלב מכילה גם את החובה לנהוג בשוויון, ותום לב הוא </w:t>
            </w:r>
            <w:proofErr w:type="spellStart"/>
            <w:r w:rsidRPr="00DE13BB">
              <w:rPr>
                <w:rFonts w:cs="Arial"/>
                <w:sz w:val="20"/>
                <w:szCs w:val="20"/>
                <w:rtl/>
              </w:rPr>
              <w:t>קוגנטי</w:t>
            </w:r>
            <w:proofErr w:type="spellEnd"/>
            <w:r w:rsidRPr="00DE13BB">
              <w:rPr>
                <w:rFonts w:cs="Arial"/>
                <w:sz w:val="20"/>
                <w:szCs w:val="20"/>
                <w:rtl/>
              </w:rPr>
              <w:t xml:space="preserve"> ואי אפשר להתנות עליו. הם אומרים שברגע שאתה מקיים מכרז אתה מחויב לנהוג בשוויון אלא אם כן, תפרסם הודעה כי אינה תנהג בשוויון. המקרה החריג הוא השתתפות במכרז. </w:t>
            </w:r>
            <w:proofErr w:type="spellStart"/>
            <w:r w:rsidRPr="00DE13BB">
              <w:rPr>
                <w:rFonts w:cs="Arial"/>
                <w:sz w:val="20"/>
                <w:szCs w:val="20"/>
                <w:rtl/>
              </w:rPr>
              <w:t>הויכוח</w:t>
            </w:r>
            <w:proofErr w:type="spellEnd"/>
            <w:r w:rsidRPr="00DE13BB">
              <w:rPr>
                <w:rFonts w:cs="Arial"/>
                <w:sz w:val="20"/>
                <w:szCs w:val="20"/>
                <w:rtl/>
              </w:rPr>
              <w:t xml:space="preserve"> הוא על ברירת המחדל – על מי הנטל לידע בדבר שוויוניותו של </w:t>
            </w:r>
            <w:r w:rsidRPr="00DE13BB">
              <w:rPr>
                <w:rFonts w:cs="Arial"/>
                <w:sz w:val="20"/>
                <w:szCs w:val="20"/>
                <w:rtl/>
              </w:rPr>
              <w:lastRenderedPageBreak/>
              <w:t>המכרז או אי שוויוניותו – על פי הרוב, מי שרוצה לנהוג בשוויון, עליו הנטל, אם לא אין חובה לנהוג בשוויון. לפי המיעוט – אם צד מבקש שלא לנהוג בשוויון עליו הנטל לפרסם זאת, אחרת יהיה כפוף לחובת השוויון מכוח עיקרון תום הלב. זהו מצב של הסדר דיספוזיטיבי (ברירת מחדל שניתן לחרוג ממנה).</w:t>
            </w:r>
          </w:p>
          <w:p w14:paraId="7E796E07" w14:textId="77777777" w:rsidR="00DE13BB" w:rsidRPr="00DE13BB" w:rsidRDefault="00DE13BB" w:rsidP="007D7FD2">
            <w:pPr>
              <w:rPr>
                <w:sz w:val="20"/>
                <w:szCs w:val="20"/>
                <w:rtl/>
              </w:rPr>
            </w:pPr>
            <w:r w:rsidRPr="00DE13BB">
              <w:rPr>
                <w:rFonts w:cs="Arial"/>
                <w:sz w:val="20"/>
                <w:szCs w:val="20"/>
                <w:rtl/>
              </w:rPr>
              <w:t>במקרה זה שני שופטים חשובים נשארו בדעת מיעוט, ודעת הרוב הייתה שבהעדר התנאה מפורשת לפיה מזמין המכרז ינהג בשוויון, מותר לנהוג בחוסר שוויון, וזה לא עולה כדי חוסר תום לב.</w:t>
            </w:r>
          </w:p>
        </w:tc>
        <w:tc>
          <w:tcPr>
            <w:tcW w:w="1221" w:type="dxa"/>
          </w:tcPr>
          <w:p w14:paraId="137EF32A" w14:textId="77777777" w:rsidR="00DE13BB" w:rsidRPr="00DE13BB" w:rsidRDefault="00DE13BB" w:rsidP="007D7FD2">
            <w:pPr>
              <w:rPr>
                <w:sz w:val="20"/>
                <w:szCs w:val="20"/>
                <w:rtl/>
              </w:rPr>
            </w:pPr>
            <w:r w:rsidRPr="00DE13BB">
              <w:rPr>
                <w:rFonts w:hint="cs"/>
                <w:sz w:val="20"/>
                <w:szCs w:val="20"/>
                <w:rtl/>
              </w:rPr>
              <w:lastRenderedPageBreak/>
              <w:t>הערעור נדחה.</w:t>
            </w:r>
          </w:p>
        </w:tc>
      </w:tr>
      <w:tr w:rsidR="00DE13BB" w:rsidRPr="00DE13BB" w14:paraId="46FFD6DA" w14:textId="77777777" w:rsidTr="007D7FD2">
        <w:trPr>
          <w:trHeight w:val="1307"/>
        </w:trPr>
        <w:tc>
          <w:tcPr>
            <w:tcW w:w="575" w:type="dxa"/>
            <w:vMerge/>
            <w:shd w:val="clear" w:color="auto" w:fill="BFBFBF" w:themeFill="background1" w:themeFillShade="BF"/>
          </w:tcPr>
          <w:p w14:paraId="17E28E74"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697FC10B" w14:textId="77777777" w:rsidR="00DE13BB" w:rsidRPr="00DE13BB" w:rsidRDefault="00DE13BB" w:rsidP="007D7FD2">
            <w:pPr>
              <w:rPr>
                <w:sz w:val="20"/>
                <w:szCs w:val="20"/>
                <w:rtl/>
              </w:rPr>
            </w:pPr>
            <w:r w:rsidRPr="00DE13BB">
              <w:rPr>
                <w:rFonts w:cs="Arial"/>
                <w:sz w:val="20"/>
                <w:szCs w:val="20"/>
                <w:rtl/>
              </w:rPr>
              <w:t xml:space="preserve">ע"א 986/93 </w:t>
            </w:r>
            <w:r w:rsidRPr="00DE13BB">
              <w:rPr>
                <w:rFonts w:cs="Arial"/>
                <w:b/>
                <w:bCs/>
                <w:sz w:val="20"/>
                <w:szCs w:val="20"/>
                <w:rtl/>
              </w:rPr>
              <w:t>קלמר נ' גיא</w:t>
            </w:r>
          </w:p>
        </w:tc>
        <w:tc>
          <w:tcPr>
            <w:tcW w:w="4061" w:type="dxa"/>
          </w:tcPr>
          <w:p w14:paraId="651DB915" w14:textId="77777777" w:rsidR="00DE13BB" w:rsidRPr="00DE13BB" w:rsidRDefault="00DE13BB" w:rsidP="007D7FD2">
            <w:pPr>
              <w:rPr>
                <w:sz w:val="20"/>
                <w:szCs w:val="20"/>
                <w:rtl/>
              </w:rPr>
            </w:pPr>
            <w:r w:rsidRPr="00DE13BB">
              <w:rPr>
                <w:rFonts w:cs="Arial"/>
                <w:sz w:val="20"/>
                <w:szCs w:val="20"/>
                <w:rtl/>
              </w:rPr>
              <w:t>גיא הם זוג אדריכלים שסיכמו בעל פה מול קלמר (המערער ובעל מגרש) על כך שיבנו 2 בתים במגרש, 1 להם ו1 לקלמר. לא נחתם חוזה. 2 הבתים נבנים, לבניית הבתים יש צורך באישורים – גם גיא וגם קלמר חתומים על האישורים. הבתים מוכנים וגיא עוברים לבית שלהם.</w:t>
            </w:r>
          </w:p>
        </w:tc>
        <w:tc>
          <w:tcPr>
            <w:tcW w:w="1702" w:type="dxa"/>
          </w:tcPr>
          <w:p w14:paraId="40523EA9" w14:textId="77777777" w:rsidR="00DE13BB" w:rsidRPr="00DE13BB" w:rsidRDefault="00DE13BB" w:rsidP="007D7FD2">
            <w:pPr>
              <w:rPr>
                <w:sz w:val="20"/>
                <w:szCs w:val="20"/>
                <w:rtl/>
              </w:rPr>
            </w:pPr>
            <w:r w:rsidRPr="00DE13BB">
              <w:rPr>
                <w:rFonts w:cs="Arial" w:hint="cs"/>
                <w:sz w:val="20"/>
                <w:szCs w:val="20"/>
                <w:rtl/>
              </w:rPr>
              <w:t>גיא</w:t>
            </w:r>
            <w:r w:rsidRPr="00DE13BB">
              <w:rPr>
                <w:rFonts w:cs="Arial"/>
                <w:sz w:val="20"/>
                <w:szCs w:val="20"/>
                <w:rtl/>
              </w:rPr>
              <w:t xml:space="preserve"> דורשים ש</w:t>
            </w:r>
            <w:r w:rsidRPr="00DE13BB">
              <w:rPr>
                <w:rFonts w:cs="Arial" w:hint="cs"/>
                <w:sz w:val="20"/>
                <w:szCs w:val="20"/>
                <w:rtl/>
              </w:rPr>
              <w:t>קלמר יעביר</w:t>
            </w:r>
            <w:r w:rsidRPr="00DE13BB">
              <w:rPr>
                <w:rFonts w:cs="Arial"/>
                <w:sz w:val="20"/>
                <w:szCs w:val="20"/>
                <w:rtl/>
              </w:rPr>
              <w:t xml:space="preserve"> על שמם את הנכס ואילו קלמר לא מסכים ומתכחש לקיום ההסכם</w:t>
            </w:r>
            <w:r w:rsidRPr="00DE13BB">
              <w:rPr>
                <w:rFonts w:cs="Arial" w:hint="cs"/>
                <w:sz w:val="20"/>
                <w:szCs w:val="20"/>
                <w:rtl/>
              </w:rPr>
              <w:t>.</w:t>
            </w:r>
            <w:r w:rsidRPr="00DE13BB">
              <w:rPr>
                <w:rFonts w:cs="Arial"/>
                <w:sz w:val="20"/>
                <w:szCs w:val="20"/>
                <w:rtl/>
              </w:rPr>
              <w:t xml:space="preserve"> טוען כי לא התקיימה דרישת הכתב על פי סעיף 8 לחוק המקרקעין.</w:t>
            </w:r>
          </w:p>
        </w:tc>
        <w:tc>
          <w:tcPr>
            <w:tcW w:w="1384" w:type="dxa"/>
          </w:tcPr>
          <w:p w14:paraId="2E3A9FAE" w14:textId="77777777" w:rsidR="00DE13BB" w:rsidRPr="00DE13BB" w:rsidRDefault="00DE13BB" w:rsidP="007D7FD2">
            <w:pPr>
              <w:rPr>
                <w:sz w:val="20"/>
                <w:szCs w:val="20"/>
                <w:rtl/>
              </w:rPr>
            </w:pPr>
            <w:r w:rsidRPr="00DE13BB">
              <w:rPr>
                <w:rFonts w:hint="cs"/>
                <w:sz w:val="20"/>
                <w:szCs w:val="20"/>
                <w:rtl/>
              </w:rPr>
              <w:t>האם מתקיימת דרישת הכתב?</w:t>
            </w:r>
          </w:p>
        </w:tc>
        <w:tc>
          <w:tcPr>
            <w:tcW w:w="4525" w:type="dxa"/>
          </w:tcPr>
          <w:p w14:paraId="1A0C983A" w14:textId="77777777" w:rsidR="00DE13BB" w:rsidRPr="00DE13BB" w:rsidRDefault="00DE13BB" w:rsidP="007D7FD2">
            <w:pPr>
              <w:rPr>
                <w:sz w:val="20"/>
                <w:szCs w:val="20"/>
                <w:rtl/>
              </w:rPr>
            </w:pPr>
            <w:r w:rsidRPr="00DE13BB">
              <w:rPr>
                <w:rFonts w:cs="Arial"/>
                <w:sz w:val="20"/>
                <w:szCs w:val="20"/>
                <w:rtl/>
              </w:rPr>
              <w:t xml:space="preserve">ביהמ"ש המחוזי </w:t>
            </w:r>
            <w:r w:rsidRPr="00DE13BB">
              <w:rPr>
                <w:rFonts w:cs="Arial" w:hint="cs"/>
                <w:sz w:val="20"/>
                <w:szCs w:val="20"/>
                <w:rtl/>
              </w:rPr>
              <w:t>קובע ש</w:t>
            </w:r>
            <w:r w:rsidRPr="00DE13BB">
              <w:rPr>
                <w:rFonts w:cs="Arial"/>
                <w:sz w:val="20"/>
                <w:szCs w:val="20"/>
                <w:rtl/>
              </w:rPr>
              <w:t xml:space="preserve">אכן לא נערך הסכם בכתב, אך המסמכים שהוצגו לפניו מהווים ראיות לכך שהייתה עסקה ולכן צריך לתת תוקף לחוזה. קלמר מערער. השופט זמיר נוקט בגישה פנימית לסעיף 8 לחוק המקרקעין. הוא טוען כי דרישת הכתב רוככה. כחלק מהריכוך ניתן להכיר באלמנטים שבוצעו כאלמנטים מוסכמים וקיימים. דהיינו, ביצוע חלקי הוא תחליף להסכמה. הביצוע במקרה זה כמעט מוגמר, ולכן אין צורך בכתב. ואילו השופט ברק מציע גישה אחרת, גישה חיצונית. הוא לא מסכים עם זמיר ואומר שבניית הבית לא מהווה תחליף לכתב – דרך זו אינה הולמת את דרישת הכתב המהותי על פי ס' 8. הישועה תגיע מס' 12 – החובה לנהוג בתום-לב. במקרים של חוסר תום-לב קיצוני, בהם נשמעת "זעקת ההגינות", ניתן להתגבר על דרישת הכתב מכוח עיקרון תום-הלב. לפנינו מקרה כזה. </w:t>
            </w:r>
          </w:p>
        </w:tc>
        <w:tc>
          <w:tcPr>
            <w:tcW w:w="1221" w:type="dxa"/>
          </w:tcPr>
          <w:p w14:paraId="70389D84" w14:textId="77777777" w:rsidR="00DE13BB" w:rsidRPr="00DE13BB" w:rsidRDefault="00DE13BB" w:rsidP="007D7FD2">
            <w:pPr>
              <w:rPr>
                <w:sz w:val="20"/>
                <w:szCs w:val="20"/>
                <w:rtl/>
              </w:rPr>
            </w:pPr>
            <w:r w:rsidRPr="00DE13BB">
              <w:rPr>
                <w:rFonts w:hint="cs"/>
                <w:sz w:val="20"/>
                <w:szCs w:val="20"/>
                <w:rtl/>
              </w:rPr>
              <w:t xml:space="preserve">הערעור נדחה </w:t>
            </w:r>
            <w:r w:rsidRPr="00DE13BB">
              <w:rPr>
                <w:sz w:val="20"/>
                <w:szCs w:val="20"/>
                <w:rtl/>
              </w:rPr>
              <w:t>–</w:t>
            </w:r>
            <w:r w:rsidRPr="00DE13BB">
              <w:rPr>
                <w:rFonts w:hint="cs"/>
                <w:sz w:val="20"/>
                <w:szCs w:val="20"/>
                <w:rtl/>
              </w:rPr>
              <w:t xml:space="preserve"> החוזה תקף.</w:t>
            </w:r>
          </w:p>
        </w:tc>
      </w:tr>
      <w:tr w:rsidR="00DE13BB" w:rsidRPr="00DE13BB" w14:paraId="71395E07" w14:textId="77777777" w:rsidTr="007D7FD2">
        <w:trPr>
          <w:trHeight w:val="1388"/>
        </w:trPr>
        <w:tc>
          <w:tcPr>
            <w:tcW w:w="575" w:type="dxa"/>
            <w:vMerge/>
            <w:shd w:val="clear" w:color="auto" w:fill="BFBFBF" w:themeFill="background1" w:themeFillShade="BF"/>
          </w:tcPr>
          <w:p w14:paraId="5FE23373"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03DC9CD8" w14:textId="77777777" w:rsidR="00DE13BB" w:rsidRPr="00DE13BB" w:rsidRDefault="00DE13BB" w:rsidP="007D7FD2">
            <w:pPr>
              <w:rPr>
                <w:sz w:val="20"/>
                <w:szCs w:val="20"/>
                <w:rtl/>
              </w:rPr>
            </w:pPr>
            <w:r w:rsidRPr="00DE13BB">
              <w:rPr>
                <w:rFonts w:cs="Arial"/>
                <w:sz w:val="20"/>
                <w:szCs w:val="20"/>
                <w:rtl/>
              </w:rPr>
              <w:t xml:space="preserve">ע"א 6370/00 </w:t>
            </w:r>
            <w:r w:rsidRPr="00DE13BB">
              <w:rPr>
                <w:rFonts w:cs="Arial"/>
                <w:b/>
                <w:bCs/>
                <w:sz w:val="20"/>
                <w:szCs w:val="20"/>
                <w:rtl/>
              </w:rPr>
              <w:t xml:space="preserve">קל בניין נגד </w:t>
            </w:r>
            <w:proofErr w:type="spellStart"/>
            <w:r w:rsidRPr="00DE13BB">
              <w:rPr>
                <w:rFonts w:cs="Arial"/>
                <w:b/>
                <w:bCs/>
                <w:sz w:val="20"/>
                <w:szCs w:val="20"/>
                <w:rtl/>
              </w:rPr>
              <w:t>ע.ר.מ</w:t>
            </w:r>
            <w:proofErr w:type="spellEnd"/>
            <w:r w:rsidRPr="00DE13BB">
              <w:rPr>
                <w:rFonts w:cs="Arial"/>
                <w:b/>
                <w:bCs/>
                <w:sz w:val="20"/>
                <w:szCs w:val="20"/>
                <w:rtl/>
              </w:rPr>
              <w:t xml:space="preserve"> רעננה</w:t>
            </w:r>
          </w:p>
        </w:tc>
        <w:tc>
          <w:tcPr>
            <w:tcW w:w="4061" w:type="dxa"/>
          </w:tcPr>
          <w:p w14:paraId="4179CAAF" w14:textId="77777777" w:rsidR="00DE13BB" w:rsidRPr="00DE13BB" w:rsidRDefault="00DE13BB" w:rsidP="007D7FD2">
            <w:pPr>
              <w:rPr>
                <w:sz w:val="20"/>
                <w:szCs w:val="20"/>
                <w:rtl/>
              </w:rPr>
            </w:pPr>
            <w:r w:rsidRPr="00DE13BB">
              <w:rPr>
                <w:rFonts w:cs="Arial"/>
                <w:sz w:val="20"/>
                <w:szCs w:val="20"/>
                <w:rtl/>
              </w:rPr>
              <w:t xml:space="preserve">קל בניין מגישה הצעה למכרז שמפרסמת </w:t>
            </w:r>
            <w:proofErr w:type="spellStart"/>
            <w:r w:rsidRPr="00DE13BB">
              <w:rPr>
                <w:rFonts w:cs="Arial"/>
                <w:sz w:val="20"/>
                <w:szCs w:val="20"/>
                <w:rtl/>
              </w:rPr>
              <w:t>ע.ר.מ</w:t>
            </w:r>
            <w:proofErr w:type="spellEnd"/>
            <w:r w:rsidRPr="00DE13BB">
              <w:rPr>
                <w:rFonts w:cs="Arial"/>
                <w:sz w:val="20"/>
                <w:szCs w:val="20"/>
                <w:rtl/>
              </w:rPr>
              <w:t xml:space="preserve"> רעננה. ההצעה הייתה הזולה מבין ההצעות שהוגשו אבל עדיין מעל מחיר המטרה. מתנהל מו"מ מול קל בניין לגבי המחיר, ומופעל לחץ על קל בניין לשפר את המחיר כדי להגיע למחיר המטרה. נאמר לקל בניין שאם יעתרו לשיפור, הפרויקט יינתן להם והם הסכימו. הפרט היחיד שהיה חסר, היה אישור/חתימה של מועצת המנהלים. קל בניין לא חתמו כי הבינו שמדובר בפרט לא חיוני, ולכן הפרויקט ניתן לחברה אחרת שלא הגישה בכלל הצעה.</w:t>
            </w:r>
          </w:p>
        </w:tc>
        <w:tc>
          <w:tcPr>
            <w:tcW w:w="1702" w:type="dxa"/>
          </w:tcPr>
          <w:p w14:paraId="78616899" w14:textId="77777777" w:rsidR="00DE13BB" w:rsidRPr="00DE13BB" w:rsidRDefault="00DE13BB" w:rsidP="007D7FD2">
            <w:pPr>
              <w:rPr>
                <w:sz w:val="20"/>
                <w:szCs w:val="20"/>
                <w:rtl/>
              </w:rPr>
            </w:pPr>
            <w:r w:rsidRPr="00DE13BB">
              <w:rPr>
                <w:rFonts w:cs="Arial"/>
                <w:sz w:val="20"/>
                <w:szCs w:val="20"/>
                <w:rtl/>
              </w:rPr>
              <w:t>קל בניין מחליטה לתבוע לאחר שהפרויקט בוצע (הסעד הרלוונטי הוא פיצויי קיום/ציפייה = הרווח שהיית מקבל אילו קוים החוזה).</w:t>
            </w:r>
          </w:p>
        </w:tc>
        <w:tc>
          <w:tcPr>
            <w:tcW w:w="1384" w:type="dxa"/>
          </w:tcPr>
          <w:p w14:paraId="4BF6AB4B" w14:textId="77777777" w:rsidR="00DE13BB" w:rsidRPr="00DE13BB" w:rsidRDefault="00DE13BB" w:rsidP="007D7FD2">
            <w:pPr>
              <w:rPr>
                <w:sz w:val="20"/>
                <w:szCs w:val="20"/>
                <w:rtl/>
              </w:rPr>
            </w:pPr>
            <w:r w:rsidRPr="00DE13BB">
              <w:rPr>
                <w:rFonts w:hint="cs"/>
                <w:sz w:val="20"/>
                <w:szCs w:val="20"/>
                <w:rtl/>
              </w:rPr>
              <w:t xml:space="preserve">האם בנסיבות המקרה נכרת חוזה מחייב בין קל בניין </w:t>
            </w:r>
            <w:proofErr w:type="spellStart"/>
            <w:r w:rsidRPr="00DE13BB">
              <w:rPr>
                <w:rFonts w:hint="cs"/>
                <w:sz w:val="20"/>
                <w:szCs w:val="20"/>
                <w:rtl/>
              </w:rPr>
              <w:t>לע.ר.מ</w:t>
            </w:r>
            <w:proofErr w:type="spellEnd"/>
            <w:r w:rsidRPr="00DE13BB">
              <w:rPr>
                <w:rFonts w:hint="cs"/>
                <w:sz w:val="20"/>
                <w:szCs w:val="20"/>
                <w:rtl/>
              </w:rPr>
              <w:t xml:space="preserve"> רעננה?</w:t>
            </w:r>
          </w:p>
        </w:tc>
        <w:tc>
          <w:tcPr>
            <w:tcW w:w="4525" w:type="dxa"/>
          </w:tcPr>
          <w:p w14:paraId="511643DF" w14:textId="77777777" w:rsidR="00DE13BB" w:rsidRPr="00DE13BB" w:rsidRDefault="00DE13BB" w:rsidP="007D7FD2">
            <w:pPr>
              <w:rPr>
                <w:sz w:val="20"/>
                <w:szCs w:val="20"/>
                <w:rtl/>
              </w:rPr>
            </w:pPr>
            <w:r w:rsidRPr="00DE13BB">
              <w:rPr>
                <w:rFonts w:cs="Arial"/>
                <w:sz w:val="20"/>
                <w:szCs w:val="20"/>
                <w:rtl/>
              </w:rPr>
              <w:t>ביהמ"ש המחוזי פוסק לפיצוייה הסתמכות ולכן קל בניין מערערים. השאלה המשפטית: האם ניתן לקבל פיצויי קיום גם במקרה בו לא נשתכלל חוזה מכוח עקרון תום הלב? השופט ברק מקבל את הערעור ופוסק לפיצויי קיום לקל בניין. הוא אומר שהסעד הסטנדרטי בהפרת ס' 12 הוא פיצוי שלילי וזה נכון גם לגבי מצבים שבהם לא השתכלל חוזה. אפילו בהעדרה של חתימת מועצת המנהלים, קיימים כל היסודות של החוזה ולכן ניתן לפסוק לפיצויי קיום.</w:t>
            </w:r>
          </w:p>
        </w:tc>
        <w:tc>
          <w:tcPr>
            <w:tcW w:w="1221" w:type="dxa"/>
          </w:tcPr>
          <w:p w14:paraId="5E36A3DE" w14:textId="77777777" w:rsidR="00DE13BB" w:rsidRPr="00DE13BB" w:rsidRDefault="00DE13BB" w:rsidP="007D7FD2">
            <w:pPr>
              <w:rPr>
                <w:sz w:val="20"/>
                <w:szCs w:val="20"/>
                <w:rtl/>
              </w:rPr>
            </w:pPr>
            <w:r w:rsidRPr="00DE13BB">
              <w:rPr>
                <w:rFonts w:hint="cs"/>
                <w:sz w:val="20"/>
                <w:szCs w:val="20"/>
                <w:rtl/>
              </w:rPr>
              <w:t>הערעור מתקבל.</w:t>
            </w:r>
          </w:p>
        </w:tc>
      </w:tr>
      <w:tr w:rsidR="00DE13BB" w:rsidRPr="00DE13BB" w14:paraId="591B60C8" w14:textId="77777777" w:rsidTr="007D7FD2">
        <w:trPr>
          <w:trHeight w:val="1307"/>
        </w:trPr>
        <w:tc>
          <w:tcPr>
            <w:tcW w:w="575" w:type="dxa"/>
            <w:vMerge w:val="restart"/>
            <w:shd w:val="clear" w:color="auto" w:fill="BFBFBF" w:themeFill="background1" w:themeFillShade="BF"/>
          </w:tcPr>
          <w:p w14:paraId="40D91F57" w14:textId="77777777" w:rsidR="00DE13BB" w:rsidRPr="00DE13BB" w:rsidRDefault="00DE13BB" w:rsidP="007D7FD2">
            <w:pPr>
              <w:jc w:val="center"/>
              <w:rPr>
                <w:sz w:val="20"/>
                <w:szCs w:val="20"/>
                <w:rtl/>
              </w:rPr>
            </w:pPr>
            <w:r w:rsidRPr="00DE13BB">
              <w:rPr>
                <w:rFonts w:hint="cs"/>
                <w:sz w:val="20"/>
                <w:szCs w:val="20"/>
                <w:rtl/>
              </w:rPr>
              <w:lastRenderedPageBreak/>
              <w:t>פגמים</w:t>
            </w:r>
          </w:p>
          <w:p w14:paraId="64941C8D" w14:textId="77777777" w:rsidR="00DE13BB" w:rsidRPr="00DE13BB" w:rsidRDefault="00DE13BB" w:rsidP="007D7FD2">
            <w:pPr>
              <w:jc w:val="center"/>
              <w:rPr>
                <w:b/>
                <w:bCs/>
                <w:sz w:val="20"/>
                <w:szCs w:val="20"/>
                <w:rtl/>
              </w:rPr>
            </w:pPr>
            <w:r w:rsidRPr="00DE13BB">
              <w:rPr>
                <w:rFonts w:hint="cs"/>
                <w:b/>
                <w:bCs/>
                <w:sz w:val="20"/>
                <w:szCs w:val="20"/>
                <w:rtl/>
              </w:rPr>
              <w:t>ס'</w:t>
            </w:r>
          </w:p>
          <w:p w14:paraId="21184629" w14:textId="77777777" w:rsidR="00DE13BB" w:rsidRPr="00DE13BB" w:rsidRDefault="00DE13BB" w:rsidP="007D7FD2">
            <w:pPr>
              <w:jc w:val="center"/>
              <w:rPr>
                <w:b/>
                <w:bCs/>
                <w:sz w:val="20"/>
                <w:szCs w:val="20"/>
                <w:rtl/>
              </w:rPr>
            </w:pPr>
            <w:r w:rsidRPr="00DE13BB">
              <w:rPr>
                <w:rFonts w:hint="cs"/>
                <w:b/>
                <w:bCs/>
                <w:sz w:val="20"/>
                <w:szCs w:val="20"/>
                <w:rtl/>
              </w:rPr>
              <w:t xml:space="preserve"> 13-22,</w:t>
            </w:r>
          </w:p>
          <w:p w14:paraId="3B484CD1" w14:textId="77777777" w:rsidR="00DE13BB" w:rsidRPr="00DE13BB" w:rsidRDefault="00DE13BB" w:rsidP="007D7FD2">
            <w:pPr>
              <w:jc w:val="center"/>
              <w:rPr>
                <w:b/>
                <w:bCs/>
                <w:sz w:val="20"/>
                <w:szCs w:val="20"/>
                <w:rtl/>
              </w:rPr>
            </w:pPr>
            <w:r w:rsidRPr="00DE13BB">
              <w:rPr>
                <w:rFonts w:hint="cs"/>
                <w:b/>
                <w:bCs/>
                <w:sz w:val="20"/>
                <w:szCs w:val="20"/>
                <w:rtl/>
              </w:rPr>
              <w:t>30-31</w:t>
            </w:r>
          </w:p>
        </w:tc>
        <w:tc>
          <w:tcPr>
            <w:tcW w:w="1409" w:type="dxa"/>
            <w:shd w:val="clear" w:color="auto" w:fill="F2F2F2" w:themeFill="background1" w:themeFillShade="F2"/>
          </w:tcPr>
          <w:p w14:paraId="5FB7B10F" w14:textId="77777777" w:rsidR="00DE13BB" w:rsidRPr="00DE13BB" w:rsidRDefault="00DE13BB" w:rsidP="007D7FD2">
            <w:pPr>
              <w:rPr>
                <w:rFonts w:cs="Arial"/>
                <w:b/>
                <w:bCs/>
                <w:sz w:val="20"/>
                <w:szCs w:val="20"/>
                <w:rtl/>
              </w:rPr>
            </w:pPr>
            <w:r w:rsidRPr="00DE13BB">
              <w:rPr>
                <w:rFonts w:cs="Arial"/>
                <w:sz w:val="20"/>
                <w:szCs w:val="20"/>
                <w:rtl/>
              </w:rPr>
              <w:t>ע"א 630/78</w:t>
            </w:r>
            <w:r w:rsidRPr="00DE13BB">
              <w:rPr>
                <w:rFonts w:cs="Arial"/>
                <w:b/>
                <w:bCs/>
                <w:sz w:val="20"/>
                <w:szCs w:val="20"/>
                <w:rtl/>
              </w:rPr>
              <w:t xml:space="preserve"> ביטון נגד מזרחי</w:t>
            </w:r>
          </w:p>
          <w:p w14:paraId="25108310" w14:textId="77777777" w:rsidR="00DE13BB" w:rsidRPr="00DE13BB" w:rsidRDefault="00DE13BB" w:rsidP="007D7FD2">
            <w:pPr>
              <w:rPr>
                <w:sz w:val="20"/>
                <w:szCs w:val="20"/>
                <w:rtl/>
              </w:rPr>
            </w:pPr>
            <w:r w:rsidRPr="00DE13BB">
              <w:rPr>
                <w:rFonts w:hint="cs"/>
                <w:sz w:val="20"/>
                <w:szCs w:val="20"/>
                <w:rtl/>
              </w:rPr>
              <w:t>(חוזה למראית עין)</w:t>
            </w:r>
          </w:p>
        </w:tc>
        <w:tc>
          <w:tcPr>
            <w:tcW w:w="4061" w:type="dxa"/>
          </w:tcPr>
          <w:p w14:paraId="0580C4E6" w14:textId="77777777" w:rsidR="00DE13BB" w:rsidRPr="00DE13BB" w:rsidRDefault="00DE13BB" w:rsidP="007D7FD2">
            <w:pPr>
              <w:rPr>
                <w:sz w:val="20"/>
                <w:szCs w:val="20"/>
                <w:rtl/>
              </w:rPr>
            </w:pPr>
            <w:r w:rsidRPr="00DE13BB">
              <w:rPr>
                <w:rFonts w:cs="Arial"/>
                <w:sz w:val="20"/>
                <w:szCs w:val="20"/>
                <w:rtl/>
              </w:rPr>
              <w:t xml:space="preserve">ביטון חתמו עם מזרחי על זיכרון דברים על נכס במקרקעין בסך 400,000 </w:t>
            </w:r>
            <w:proofErr w:type="spellStart"/>
            <w:r w:rsidRPr="00DE13BB">
              <w:rPr>
                <w:rFonts w:cs="Arial"/>
                <w:sz w:val="20"/>
                <w:szCs w:val="20"/>
                <w:rtl/>
              </w:rPr>
              <w:t>לי"ש</w:t>
            </w:r>
            <w:proofErr w:type="spellEnd"/>
            <w:r w:rsidRPr="00DE13BB">
              <w:rPr>
                <w:rFonts w:cs="Arial"/>
                <w:sz w:val="20"/>
                <w:szCs w:val="20"/>
                <w:rtl/>
              </w:rPr>
              <w:t xml:space="preserve"> (=מחיר </w:t>
            </w:r>
            <w:proofErr w:type="spellStart"/>
            <w:r w:rsidRPr="00DE13BB">
              <w:rPr>
                <w:rFonts w:cs="Arial"/>
                <w:sz w:val="20"/>
                <w:szCs w:val="20"/>
                <w:rtl/>
              </w:rPr>
              <w:t>אמיתי</w:t>
            </w:r>
            <w:proofErr w:type="spellEnd"/>
            <w:r w:rsidRPr="00DE13BB">
              <w:rPr>
                <w:rFonts w:cs="Arial"/>
                <w:sz w:val="20"/>
                <w:szCs w:val="20"/>
                <w:rtl/>
              </w:rPr>
              <w:t xml:space="preserve">) . למחרת נפגשו מול עו"ד כדי לחתום על חוזה, בו נקבו את המחיר 340,000 </w:t>
            </w:r>
            <w:proofErr w:type="spellStart"/>
            <w:r w:rsidRPr="00DE13BB">
              <w:rPr>
                <w:rFonts w:cs="Arial"/>
                <w:sz w:val="20"/>
                <w:szCs w:val="20"/>
                <w:rtl/>
              </w:rPr>
              <w:t>לי"ש</w:t>
            </w:r>
            <w:proofErr w:type="spellEnd"/>
            <w:r w:rsidRPr="00DE13BB">
              <w:rPr>
                <w:rFonts w:cs="Arial"/>
                <w:sz w:val="20"/>
                <w:szCs w:val="20"/>
                <w:rtl/>
              </w:rPr>
              <w:t xml:space="preserve"> (=מחיר חלקי). לאחר מכן, פורץ בין הצדדים סכסוך, החוזה הפורמאלי לא נחתם.</w:t>
            </w:r>
          </w:p>
        </w:tc>
        <w:tc>
          <w:tcPr>
            <w:tcW w:w="1702" w:type="dxa"/>
          </w:tcPr>
          <w:p w14:paraId="380E54FE" w14:textId="77777777" w:rsidR="00DE13BB" w:rsidRPr="00DE13BB" w:rsidRDefault="00DE13BB" w:rsidP="007D7FD2">
            <w:pPr>
              <w:rPr>
                <w:sz w:val="20"/>
                <w:szCs w:val="20"/>
                <w:rtl/>
              </w:rPr>
            </w:pPr>
            <w:r w:rsidRPr="00DE13BB">
              <w:rPr>
                <w:rFonts w:hint="cs"/>
                <w:sz w:val="20"/>
                <w:szCs w:val="20"/>
                <w:rtl/>
              </w:rPr>
              <w:t>המערערים מבקשים אכיפה.</w:t>
            </w:r>
          </w:p>
        </w:tc>
        <w:tc>
          <w:tcPr>
            <w:tcW w:w="1384" w:type="dxa"/>
          </w:tcPr>
          <w:p w14:paraId="18DF58E9" w14:textId="77777777" w:rsidR="00DE13BB" w:rsidRPr="00DE13BB" w:rsidRDefault="00DE13BB" w:rsidP="007D7FD2">
            <w:pPr>
              <w:rPr>
                <w:sz w:val="20"/>
                <w:szCs w:val="20"/>
                <w:rtl/>
              </w:rPr>
            </w:pPr>
            <w:r w:rsidRPr="00DE13BB">
              <w:rPr>
                <w:rFonts w:hint="cs"/>
                <w:sz w:val="20"/>
                <w:szCs w:val="20"/>
                <w:rtl/>
              </w:rPr>
              <w:t>האם נכרת בין הצדדים חוזה מחייב?</w:t>
            </w:r>
          </w:p>
        </w:tc>
        <w:tc>
          <w:tcPr>
            <w:tcW w:w="4525" w:type="dxa"/>
          </w:tcPr>
          <w:p w14:paraId="4B62A4CE" w14:textId="77777777" w:rsidR="00DE13BB" w:rsidRPr="00DE13BB" w:rsidRDefault="00DE13BB" w:rsidP="007D7FD2">
            <w:pPr>
              <w:rPr>
                <w:sz w:val="20"/>
                <w:szCs w:val="20"/>
                <w:rtl/>
              </w:rPr>
            </w:pPr>
            <w:r w:rsidRPr="00DE13BB">
              <w:rPr>
                <w:rFonts w:cs="Arial"/>
                <w:sz w:val="20"/>
                <w:szCs w:val="20"/>
                <w:rtl/>
              </w:rPr>
              <w:t xml:space="preserve">ביהמ"ש המחוזי סירב לבקשה מחמת אי חוקיות העסקה. השינוי נועד להונות את שלטונות המס. השופט בכור קובע שהעסקה בטלה בגלל האי חוקיות. אכיפת החוזה מעידה על כך שביהמ"ש מאפשר הונאה של השלטון. אילו אימצנו את משנתו של השופט ברק הדבר היה מתמרץ צדדים לפעול באופן לא חוקי. השופט ברק אומר שלפנינו מערכת שבה 2 חוזים – החוזה הגלוי שהוא 340,000 </w:t>
            </w:r>
            <w:proofErr w:type="spellStart"/>
            <w:r w:rsidRPr="00DE13BB">
              <w:rPr>
                <w:rFonts w:cs="Arial"/>
                <w:sz w:val="20"/>
                <w:szCs w:val="20"/>
                <w:rtl/>
              </w:rPr>
              <w:t>לי"ש</w:t>
            </w:r>
            <w:proofErr w:type="spellEnd"/>
            <w:r w:rsidRPr="00DE13BB">
              <w:rPr>
                <w:rFonts w:cs="Arial"/>
                <w:sz w:val="20"/>
                <w:szCs w:val="20"/>
                <w:rtl/>
              </w:rPr>
              <w:t xml:space="preserve"> (מול </w:t>
            </w:r>
            <w:proofErr w:type="spellStart"/>
            <w:r w:rsidRPr="00DE13BB">
              <w:rPr>
                <w:rFonts w:cs="Arial"/>
                <w:sz w:val="20"/>
                <w:szCs w:val="20"/>
                <w:rtl/>
              </w:rPr>
              <w:t>העו"ד</w:t>
            </w:r>
            <w:proofErr w:type="spellEnd"/>
            <w:r w:rsidRPr="00DE13BB">
              <w:rPr>
                <w:rFonts w:cs="Arial"/>
                <w:sz w:val="20"/>
                <w:szCs w:val="20"/>
                <w:rtl/>
              </w:rPr>
              <w:t xml:space="preserve">), חוזה למראית עין וגם נגוע באי חוקיות. </w:t>
            </w:r>
            <w:proofErr w:type="spellStart"/>
            <w:r w:rsidRPr="00DE13BB">
              <w:rPr>
                <w:rFonts w:cs="Arial"/>
                <w:sz w:val="20"/>
                <w:szCs w:val="20"/>
                <w:rtl/>
              </w:rPr>
              <w:t>לצידו</w:t>
            </w:r>
            <w:proofErr w:type="spellEnd"/>
            <w:r w:rsidRPr="00DE13BB">
              <w:rPr>
                <w:rFonts w:cs="Arial"/>
                <w:sz w:val="20"/>
                <w:szCs w:val="20"/>
                <w:rtl/>
              </w:rPr>
              <w:t xml:space="preserve"> החוזה הסמוי שהוא 400,000 </w:t>
            </w:r>
            <w:proofErr w:type="spellStart"/>
            <w:r w:rsidRPr="00DE13BB">
              <w:rPr>
                <w:rFonts w:cs="Arial"/>
                <w:sz w:val="20"/>
                <w:szCs w:val="20"/>
                <w:rtl/>
              </w:rPr>
              <w:t>לי"ש</w:t>
            </w:r>
            <w:proofErr w:type="spellEnd"/>
            <w:r w:rsidRPr="00DE13BB">
              <w:rPr>
                <w:rFonts w:cs="Arial"/>
                <w:sz w:val="20"/>
                <w:szCs w:val="20"/>
                <w:rtl/>
              </w:rPr>
              <w:t xml:space="preserve"> (זיכרון דברים), לגביו אומר ברק כי יש לבחון האם הוא מקיים את התנאים הנדרשים (גמירת דעת, מסוימות, כתב) ואם כן יש לאכוף אותו. הוא מבקש לבצע מלאכת חשיפה שיפוטית.</w:t>
            </w:r>
          </w:p>
        </w:tc>
        <w:tc>
          <w:tcPr>
            <w:tcW w:w="1221" w:type="dxa"/>
          </w:tcPr>
          <w:p w14:paraId="22595B96" w14:textId="77777777" w:rsidR="00DE13BB" w:rsidRPr="00DE13BB" w:rsidRDefault="00DE13BB" w:rsidP="007D7FD2">
            <w:pPr>
              <w:rPr>
                <w:sz w:val="20"/>
                <w:szCs w:val="20"/>
                <w:rtl/>
              </w:rPr>
            </w:pPr>
            <w:r w:rsidRPr="00DE13BB">
              <w:rPr>
                <w:rFonts w:hint="cs"/>
                <w:sz w:val="20"/>
                <w:szCs w:val="20"/>
                <w:rtl/>
              </w:rPr>
              <w:t xml:space="preserve">הערעור נדחה </w:t>
            </w:r>
            <w:r w:rsidRPr="00DE13BB">
              <w:rPr>
                <w:sz w:val="20"/>
                <w:szCs w:val="20"/>
                <w:rtl/>
              </w:rPr>
              <w:t>–</w:t>
            </w:r>
            <w:r w:rsidRPr="00DE13BB">
              <w:rPr>
                <w:rFonts w:hint="cs"/>
                <w:sz w:val="20"/>
                <w:szCs w:val="20"/>
                <w:rtl/>
              </w:rPr>
              <w:t xml:space="preserve"> חוזה בטל.</w:t>
            </w:r>
          </w:p>
        </w:tc>
      </w:tr>
      <w:tr w:rsidR="00DE13BB" w:rsidRPr="00DE13BB" w14:paraId="7420F56F" w14:textId="77777777" w:rsidTr="007D7FD2">
        <w:trPr>
          <w:trHeight w:val="1388"/>
        </w:trPr>
        <w:tc>
          <w:tcPr>
            <w:tcW w:w="575" w:type="dxa"/>
            <w:vMerge/>
            <w:shd w:val="clear" w:color="auto" w:fill="BFBFBF" w:themeFill="background1" w:themeFillShade="BF"/>
          </w:tcPr>
          <w:p w14:paraId="0A5CC9F4"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24BC3B55" w14:textId="77777777" w:rsidR="00DE13BB" w:rsidRPr="00DE13BB" w:rsidRDefault="00DE13BB" w:rsidP="007D7FD2">
            <w:pPr>
              <w:rPr>
                <w:sz w:val="20"/>
                <w:szCs w:val="20"/>
                <w:rtl/>
              </w:rPr>
            </w:pPr>
            <w:r w:rsidRPr="00DE13BB">
              <w:rPr>
                <w:rFonts w:cs="Arial"/>
                <w:sz w:val="20"/>
                <w:szCs w:val="20"/>
                <w:rtl/>
              </w:rPr>
              <w:t xml:space="preserve">ע"א 2495/95 </w:t>
            </w:r>
            <w:r w:rsidRPr="00DE13BB">
              <w:rPr>
                <w:rFonts w:cs="Arial"/>
                <w:b/>
                <w:bCs/>
                <w:sz w:val="20"/>
                <w:szCs w:val="20"/>
                <w:rtl/>
              </w:rPr>
              <w:t>בן לולו נגד אליאס</w:t>
            </w:r>
          </w:p>
          <w:p w14:paraId="643CED5D" w14:textId="77777777" w:rsidR="00DE13BB" w:rsidRPr="00DE13BB" w:rsidRDefault="00DE13BB" w:rsidP="007D7FD2">
            <w:pPr>
              <w:rPr>
                <w:sz w:val="20"/>
                <w:szCs w:val="20"/>
                <w:rtl/>
              </w:rPr>
            </w:pPr>
            <w:r w:rsidRPr="00DE13BB">
              <w:rPr>
                <w:rFonts w:hint="cs"/>
                <w:sz w:val="20"/>
                <w:szCs w:val="20"/>
                <w:rtl/>
              </w:rPr>
              <w:t>(טעות)</w:t>
            </w:r>
          </w:p>
        </w:tc>
        <w:tc>
          <w:tcPr>
            <w:tcW w:w="4061" w:type="dxa"/>
          </w:tcPr>
          <w:p w14:paraId="106AFF8D" w14:textId="77777777" w:rsidR="00DE13BB" w:rsidRPr="00DE13BB" w:rsidRDefault="00DE13BB" w:rsidP="007D7FD2">
            <w:pPr>
              <w:rPr>
                <w:sz w:val="20"/>
                <w:szCs w:val="20"/>
                <w:rtl/>
              </w:rPr>
            </w:pPr>
            <w:r w:rsidRPr="00DE13BB">
              <w:rPr>
                <w:rFonts w:cs="Arial"/>
                <w:sz w:val="20"/>
                <w:szCs w:val="20"/>
                <w:rtl/>
              </w:rPr>
              <w:t>בהיותה בת 4 הדס בן לולו נפצעה בתאונת דרכים. נגרמה לה נכות פיזית והיה חשש לפגיעה נפשית. הוריה, כאפוטרופוסים שלה, תבעו לפיצויים את אליאס וחברת הביטוח. במסגרת התביעה, נחתם הסכם פשרה שקיבל תוקף של פסק-דין ולפיו נקבעו פיצויים שתשלם חברת הביטוח. 7 שנים לאחר מכן, חלה החמרה – התגלתה "נכות נפשית" שהעלתה את שיעור הנכות ל50%.</w:t>
            </w:r>
          </w:p>
        </w:tc>
        <w:tc>
          <w:tcPr>
            <w:tcW w:w="1702" w:type="dxa"/>
          </w:tcPr>
          <w:p w14:paraId="73DA73E0" w14:textId="77777777" w:rsidR="00DE13BB" w:rsidRPr="00DE13BB" w:rsidRDefault="00DE13BB" w:rsidP="007D7FD2">
            <w:pPr>
              <w:rPr>
                <w:sz w:val="20"/>
                <w:szCs w:val="20"/>
                <w:rtl/>
              </w:rPr>
            </w:pPr>
            <w:r w:rsidRPr="00DE13BB">
              <w:rPr>
                <w:rFonts w:cs="Arial"/>
                <w:sz w:val="20"/>
                <w:szCs w:val="20"/>
                <w:rtl/>
              </w:rPr>
              <w:t xml:space="preserve">בן לולו מבקשת לבטל את החוזה (=הסכם הפשרה) מחמת טעות. </w:t>
            </w:r>
          </w:p>
        </w:tc>
        <w:tc>
          <w:tcPr>
            <w:tcW w:w="1384" w:type="dxa"/>
          </w:tcPr>
          <w:p w14:paraId="1E9C464C" w14:textId="77777777" w:rsidR="00DE13BB" w:rsidRPr="00DE13BB" w:rsidRDefault="00DE13BB" w:rsidP="007D7FD2">
            <w:pPr>
              <w:rPr>
                <w:sz w:val="20"/>
                <w:szCs w:val="20"/>
                <w:rtl/>
              </w:rPr>
            </w:pPr>
            <w:r w:rsidRPr="00DE13BB">
              <w:rPr>
                <w:rFonts w:cs="Arial"/>
                <w:sz w:val="20"/>
                <w:szCs w:val="20"/>
                <w:rtl/>
              </w:rPr>
              <w:t>האם עומדת לתובעת עילת הטעות?</w:t>
            </w:r>
          </w:p>
        </w:tc>
        <w:tc>
          <w:tcPr>
            <w:tcW w:w="4525" w:type="dxa"/>
          </w:tcPr>
          <w:p w14:paraId="6C419711" w14:textId="77777777" w:rsidR="00DE13BB" w:rsidRPr="00DE13BB" w:rsidRDefault="00DE13BB" w:rsidP="007D7FD2">
            <w:pPr>
              <w:rPr>
                <w:sz w:val="20"/>
                <w:szCs w:val="20"/>
                <w:rtl/>
              </w:rPr>
            </w:pPr>
            <w:r w:rsidRPr="00DE13BB">
              <w:rPr>
                <w:rFonts w:cs="Arial"/>
                <w:sz w:val="20"/>
                <w:szCs w:val="20"/>
                <w:rtl/>
              </w:rPr>
              <w:t xml:space="preserve">המחוזי דוחה את התביעה וקובע שמדובר בפגם בכדאיות העסקה. בעליון – השופט אור אומר כי רק במקרים חריגים יפתחו הסכמי פשרה שקיבלו תוקף של פסק-דין. הסכם פשרה קובע חלוקת סיכונים בין הצדדים. הוא מדבר על עיקרון "אי הוודאות המודעת" (לגבי כל הסכם הצופה פני עתיד, אפילו הפשוטים ביותר, לא ניתן לדעת מה יביא העתיד) משמעותו ששני הצדדים מבינים ומקבלים על עצמם את העובדה שדברים יכולים להשתנות בעתיד. באופן קונקרטי, השופט אור קובע שבכל הנוגע לפשרות בעניין נזקי גוף, כאשר צד מתקשר מתוך אי וודאות מודעת, הוא נושא בסיכון המתייחס להתקיימות עובדות אלה בעתיד, ולכן אין בהתרחשותן כדי להביא לביטול החוזה. בהתקיים שני החריגים יהיה ניתן לבטלם: </w:t>
            </w:r>
            <w:proofErr w:type="spellStart"/>
            <w:r w:rsidRPr="00DE13BB">
              <w:rPr>
                <w:rFonts w:cs="Arial"/>
                <w:sz w:val="20"/>
                <w:szCs w:val="20"/>
                <w:rtl/>
              </w:rPr>
              <w:t>א.פגיעה</w:t>
            </w:r>
            <w:proofErr w:type="spellEnd"/>
            <w:r w:rsidRPr="00DE13BB">
              <w:rPr>
                <w:rFonts w:cs="Arial"/>
                <w:sz w:val="20"/>
                <w:szCs w:val="20"/>
                <w:rtl/>
              </w:rPr>
              <w:t xml:space="preserve"> כה חריגה בעוצמתה ובטיבה שאינה נכללת בעיקרון אי הוודאות המודעת. ב. גילוי נוסף המשמיט את הקרקע תחת ההסכם. </w:t>
            </w:r>
          </w:p>
          <w:p w14:paraId="2B4D4FA1" w14:textId="77777777" w:rsidR="00DE13BB" w:rsidRPr="00DE13BB" w:rsidRDefault="00DE13BB" w:rsidP="007D7FD2">
            <w:pPr>
              <w:rPr>
                <w:b/>
                <w:bCs/>
                <w:sz w:val="20"/>
                <w:szCs w:val="20"/>
                <w:rtl/>
              </w:rPr>
            </w:pPr>
            <w:r w:rsidRPr="00DE13BB">
              <w:rPr>
                <w:rFonts w:cs="Arial"/>
                <w:sz w:val="20"/>
                <w:szCs w:val="20"/>
                <w:rtl/>
              </w:rPr>
              <w:t>החריגים אינם מתקיימים בעניינו, ולכן לא ניתן לבטל את החוזה.</w:t>
            </w:r>
          </w:p>
        </w:tc>
        <w:tc>
          <w:tcPr>
            <w:tcW w:w="1221" w:type="dxa"/>
          </w:tcPr>
          <w:p w14:paraId="4FF48F0E" w14:textId="77777777" w:rsidR="00DE13BB" w:rsidRPr="00DE13BB" w:rsidRDefault="00DE13BB" w:rsidP="007D7FD2">
            <w:pPr>
              <w:rPr>
                <w:sz w:val="20"/>
                <w:szCs w:val="20"/>
                <w:rtl/>
              </w:rPr>
            </w:pPr>
            <w:r w:rsidRPr="00DE13BB">
              <w:rPr>
                <w:rFonts w:hint="cs"/>
                <w:sz w:val="20"/>
                <w:szCs w:val="20"/>
                <w:rtl/>
              </w:rPr>
              <w:t xml:space="preserve">הערעור נדחה </w:t>
            </w:r>
            <w:r w:rsidRPr="00DE13BB">
              <w:rPr>
                <w:sz w:val="20"/>
                <w:szCs w:val="20"/>
                <w:rtl/>
              </w:rPr>
              <w:t>–</w:t>
            </w:r>
            <w:r w:rsidRPr="00DE13BB">
              <w:rPr>
                <w:rFonts w:hint="cs"/>
                <w:sz w:val="20"/>
                <w:szCs w:val="20"/>
                <w:rtl/>
              </w:rPr>
              <w:t xml:space="preserve"> החוזה תקף.</w:t>
            </w:r>
          </w:p>
        </w:tc>
      </w:tr>
      <w:tr w:rsidR="00DE13BB" w:rsidRPr="00DE13BB" w14:paraId="21028CA6" w14:textId="77777777" w:rsidTr="007D7FD2">
        <w:trPr>
          <w:trHeight w:val="1307"/>
        </w:trPr>
        <w:tc>
          <w:tcPr>
            <w:tcW w:w="575" w:type="dxa"/>
            <w:vMerge/>
            <w:shd w:val="clear" w:color="auto" w:fill="BFBFBF" w:themeFill="background1" w:themeFillShade="BF"/>
          </w:tcPr>
          <w:p w14:paraId="2F748C00"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252BAC66" w14:textId="77777777" w:rsidR="00DE13BB" w:rsidRPr="00DE13BB" w:rsidRDefault="00DE13BB" w:rsidP="007D7FD2">
            <w:pPr>
              <w:rPr>
                <w:rFonts w:cs="Arial"/>
                <w:b/>
                <w:bCs/>
                <w:sz w:val="20"/>
                <w:szCs w:val="20"/>
                <w:rtl/>
              </w:rPr>
            </w:pPr>
            <w:r w:rsidRPr="00DE13BB">
              <w:rPr>
                <w:rFonts w:cs="Arial"/>
                <w:sz w:val="20"/>
                <w:szCs w:val="20"/>
                <w:rtl/>
              </w:rPr>
              <w:t xml:space="preserve">ע"א 8972/00 </w:t>
            </w:r>
            <w:r w:rsidRPr="00DE13BB">
              <w:rPr>
                <w:rFonts w:cs="Arial"/>
                <w:b/>
                <w:bCs/>
                <w:sz w:val="20"/>
                <w:szCs w:val="20"/>
                <w:rtl/>
              </w:rPr>
              <w:t>שלזינגר נ. הפניקס</w:t>
            </w:r>
          </w:p>
          <w:p w14:paraId="17819B13" w14:textId="77777777" w:rsidR="00DE13BB" w:rsidRPr="00DE13BB" w:rsidRDefault="00DE13BB" w:rsidP="007D7FD2">
            <w:pPr>
              <w:rPr>
                <w:sz w:val="20"/>
                <w:szCs w:val="20"/>
                <w:rtl/>
              </w:rPr>
            </w:pPr>
            <w:r w:rsidRPr="00DE13BB">
              <w:rPr>
                <w:rFonts w:hint="cs"/>
                <w:sz w:val="20"/>
                <w:szCs w:val="20"/>
                <w:rtl/>
              </w:rPr>
              <w:t>(טעות)</w:t>
            </w:r>
          </w:p>
        </w:tc>
        <w:tc>
          <w:tcPr>
            <w:tcW w:w="4061" w:type="dxa"/>
          </w:tcPr>
          <w:p w14:paraId="6226EF75" w14:textId="77777777" w:rsidR="00DE13BB" w:rsidRPr="00DE13BB" w:rsidRDefault="00DE13BB" w:rsidP="007D7FD2">
            <w:pPr>
              <w:rPr>
                <w:sz w:val="20"/>
                <w:szCs w:val="20"/>
                <w:rtl/>
              </w:rPr>
            </w:pPr>
            <w:r w:rsidRPr="00DE13BB">
              <w:rPr>
                <w:rFonts w:cs="Arial"/>
                <w:sz w:val="20"/>
                <w:szCs w:val="20"/>
                <w:rtl/>
              </w:rPr>
              <w:t>המנוח היה מבוטח אצל המשיבה בפוליסות ביטוח שכללו כיסוי ביטוחי נגד</w:t>
            </w:r>
            <w:r w:rsidRPr="00DE13BB">
              <w:rPr>
                <w:rFonts w:cs="Arial" w:hint="cs"/>
                <w:sz w:val="20"/>
                <w:szCs w:val="20"/>
                <w:rtl/>
              </w:rPr>
              <w:t xml:space="preserve"> </w:t>
            </w:r>
            <w:r w:rsidRPr="00DE13BB">
              <w:rPr>
                <w:rFonts w:cs="Arial"/>
                <w:sz w:val="20"/>
                <w:szCs w:val="20"/>
                <w:rtl/>
              </w:rPr>
              <w:t xml:space="preserve">סרטן. לפני שנודע לו כי לקה </w:t>
            </w:r>
            <w:r w:rsidRPr="00DE13BB">
              <w:rPr>
                <w:rFonts w:cs="Arial" w:hint="cs"/>
                <w:sz w:val="20"/>
                <w:szCs w:val="20"/>
                <w:rtl/>
              </w:rPr>
              <w:t>סרטן</w:t>
            </w:r>
            <w:r w:rsidRPr="00DE13BB">
              <w:rPr>
                <w:rFonts w:cs="Arial"/>
                <w:sz w:val="20"/>
                <w:szCs w:val="20"/>
                <w:rtl/>
              </w:rPr>
              <w:t xml:space="preserve"> ביטל המנוח את הפוליסה ביום 16.3.94. לאחר 9 חודשים בתאריך 24.3.94 שנודע לו כי חלה במחלה, בעצת עו"ד, שיגר הודעת ביטול בתאריך 15.1.94 בה חזר בו מ"הודעת הביטול של הפוליסות". המשיבה </w:t>
            </w:r>
            <w:r w:rsidRPr="00DE13BB">
              <w:rPr>
                <w:rFonts w:cs="Arial"/>
                <w:sz w:val="20"/>
                <w:szCs w:val="20"/>
                <w:rtl/>
              </w:rPr>
              <w:lastRenderedPageBreak/>
              <w:t xml:space="preserve">סירבה לקבל את ביטול "הודעת הביטול". מספר ימים לאחר מכן ב24.1.95 המנוח הלך לעולמו. </w:t>
            </w:r>
          </w:p>
        </w:tc>
        <w:tc>
          <w:tcPr>
            <w:tcW w:w="1702" w:type="dxa"/>
          </w:tcPr>
          <w:p w14:paraId="0ABD4741" w14:textId="77777777" w:rsidR="00DE13BB" w:rsidRPr="00DE13BB" w:rsidRDefault="00DE13BB" w:rsidP="007D7FD2">
            <w:pPr>
              <w:rPr>
                <w:sz w:val="20"/>
                <w:szCs w:val="20"/>
                <w:rtl/>
              </w:rPr>
            </w:pPr>
            <w:r w:rsidRPr="00DE13BB">
              <w:rPr>
                <w:rFonts w:hint="cs"/>
                <w:sz w:val="20"/>
                <w:szCs w:val="20"/>
                <w:rtl/>
              </w:rPr>
              <w:lastRenderedPageBreak/>
              <w:t>המערערת הגישה בקשה לביהמ"ש שיבטל את החוזה מחמת טעות.</w:t>
            </w:r>
          </w:p>
          <w:p w14:paraId="1A6343BC" w14:textId="77777777" w:rsidR="00DE13BB" w:rsidRPr="00DE13BB" w:rsidRDefault="00DE13BB" w:rsidP="007D7FD2">
            <w:pPr>
              <w:rPr>
                <w:sz w:val="20"/>
                <w:szCs w:val="20"/>
                <w:rtl/>
              </w:rPr>
            </w:pPr>
            <w:r w:rsidRPr="00DE13BB">
              <w:rPr>
                <w:rFonts w:cs="Arial" w:hint="cs"/>
                <w:sz w:val="20"/>
                <w:szCs w:val="20"/>
                <w:rtl/>
              </w:rPr>
              <w:t>ה</w:t>
            </w:r>
            <w:r w:rsidRPr="00DE13BB">
              <w:rPr>
                <w:rFonts w:cs="Arial"/>
                <w:sz w:val="20"/>
                <w:szCs w:val="20"/>
                <w:rtl/>
              </w:rPr>
              <w:t xml:space="preserve">מחוזי, דחה את תביעתה בטענה שלכל היותר מדובר </w:t>
            </w:r>
            <w:r w:rsidRPr="00DE13BB">
              <w:rPr>
                <w:rFonts w:cs="Arial"/>
                <w:sz w:val="20"/>
                <w:szCs w:val="20"/>
                <w:rtl/>
              </w:rPr>
              <w:lastRenderedPageBreak/>
              <w:t>בטעות שהינה בכדאיות העסקה. מכאן הערעור.</w:t>
            </w:r>
          </w:p>
        </w:tc>
        <w:tc>
          <w:tcPr>
            <w:tcW w:w="1384" w:type="dxa"/>
          </w:tcPr>
          <w:p w14:paraId="6D2A42D5" w14:textId="77777777" w:rsidR="00DE13BB" w:rsidRPr="00DE13BB" w:rsidRDefault="00DE13BB" w:rsidP="007D7FD2">
            <w:pPr>
              <w:rPr>
                <w:sz w:val="20"/>
                <w:szCs w:val="20"/>
                <w:rtl/>
              </w:rPr>
            </w:pPr>
            <w:r w:rsidRPr="00DE13BB">
              <w:rPr>
                <w:rFonts w:cs="Arial"/>
                <w:sz w:val="20"/>
                <w:szCs w:val="20"/>
                <w:rtl/>
              </w:rPr>
              <w:lastRenderedPageBreak/>
              <w:t>האם עילת הטעות העמידה למנוח עילת ביטול של הודעת הביטול?</w:t>
            </w:r>
          </w:p>
        </w:tc>
        <w:tc>
          <w:tcPr>
            <w:tcW w:w="4525" w:type="dxa"/>
          </w:tcPr>
          <w:p w14:paraId="0952E6C9" w14:textId="77777777" w:rsidR="00DE13BB" w:rsidRPr="00DE13BB" w:rsidRDefault="00DE13BB" w:rsidP="007D7FD2">
            <w:pPr>
              <w:rPr>
                <w:sz w:val="20"/>
                <w:szCs w:val="20"/>
                <w:rtl/>
              </w:rPr>
            </w:pPr>
            <w:r w:rsidRPr="00DE13BB">
              <w:rPr>
                <w:rFonts w:cs="Arial"/>
                <w:sz w:val="20"/>
                <w:szCs w:val="20"/>
                <w:rtl/>
              </w:rPr>
              <w:t xml:space="preserve">דעת מיעוט – השופט לוי אומר כי במקרה זה הפעיל המנוח זכות הנובעת מחוזה (זכות הביטול). הוא אומר שסעיפי הפגמים ברצון (עילות הביטול) חלים גם על פעולות חד צדדיות מכוח חוזה. דהיינו, עילת הביטול. מבחינת יישום ס' 14, כיוון שהמנוח טעה בהערכת מצבו הבריאותי, הוא זכאי לבטל את הודעת הביטול – להשיב את החוזה לתוקפו. "טעותו של המנוח חמורה </w:t>
            </w:r>
            <w:r w:rsidRPr="00DE13BB">
              <w:rPr>
                <w:rFonts w:cs="Arial"/>
                <w:sz w:val="20"/>
                <w:szCs w:val="20"/>
                <w:rtl/>
              </w:rPr>
              <w:lastRenderedPageBreak/>
              <w:t>והשלכותיה קשות ולכן צריך לאפשר לו לבטל את הביטול מכוח ס' 14 ב'" והסעד יהיה חלק מכספי הפוליסה שבמקרה הזה מדובר ב60%.</w:t>
            </w:r>
          </w:p>
          <w:p w14:paraId="4C6C54CE" w14:textId="77777777" w:rsidR="00DE13BB" w:rsidRPr="00DE13BB" w:rsidRDefault="00DE13BB" w:rsidP="007D7FD2">
            <w:pPr>
              <w:rPr>
                <w:sz w:val="20"/>
                <w:szCs w:val="20"/>
                <w:rtl/>
              </w:rPr>
            </w:pPr>
            <w:r w:rsidRPr="00DE13BB">
              <w:rPr>
                <w:rFonts w:cs="Arial"/>
                <w:sz w:val="20"/>
                <w:szCs w:val="20"/>
                <w:rtl/>
              </w:rPr>
              <w:t xml:space="preserve">דעת רוב – השופטת </w:t>
            </w:r>
            <w:proofErr w:type="spellStart"/>
            <w:r w:rsidRPr="00DE13BB">
              <w:rPr>
                <w:rFonts w:cs="Arial"/>
                <w:sz w:val="20"/>
                <w:szCs w:val="20"/>
                <w:rtl/>
              </w:rPr>
              <w:t>פרוקצ'יה</w:t>
            </w:r>
            <w:proofErr w:type="spellEnd"/>
            <w:r w:rsidRPr="00DE13BB">
              <w:rPr>
                <w:rFonts w:cs="Arial"/>
                <w:sz w:val="20"/>
                <w:szCs w:val="20"/>
                <w:rtl/>
              </w:rPr>
              <w:t xml:space="preserve"> מסכימה שניתן לבטל את הביטול מכוח ס' 14 [חלק זה כדעתו של השופט לוי מאומץ ע"י הרוב]. היא מתמקדת בחלוקת הסיכונים הספציפית שנקבעה בחוזה [המחלוקת]. מבחינתה, האירוע המקים את האפשרות לקבל את כספי הביטוח הוא הגילוי – בחוזה הביטוח נקבע שגילוי המחלה, להבדיל מקינונה בגוף המבוטח הוא האירוע </w:t>
            </w:r>
            <w:proofErr w:type="spellStart"/>
            <w:r w:rsidRPr="00DE13BB">
              <w:rPr>
                <w:rFonts w:cs="Arial"/>
                <w:sz w:val="20"/>
                <w:szCs w:val="20"/>
                <w:rtl/>
              </w:rPr>
              <w:t>הביטוחי</w:t>
            </w:r>
            <w:proofErr w:type="spellEnd"/>
            <w:r w:rsidRPr="00DE13BB">
              <w:rPr>
                <w:rFonts w:cs="Arial"/>
                <w:sz w:val="20"/>
                <w:szCs w:val="20"/>
                <w:rtl/>
              </w:rPr>
              <w:t xml:space="preserve"> שבשלו ניתן לקבל את כספי הפוליסה. דהיינו, פער הידע הוא הטעות – אי ידיעת המבוטח על מחלה המקננת בגופו - לא מצמיח עילה כלפי חברת הביטוח.</w:t>
            </w:r>
          </w:p>
        </w:tc>
        <w:tc>
          <w:tcPr>
            <w:tcW w:w="1221" w:type="dxa"/>
          </w:tcPr>
          <w:p w14:paraId="72FE4DFB" w14:textId="77777777" w:rsidR="00DE13BB" w:rsidRPr="00DE13BB" w:rsidRDefault="00DE13BB" w:rsidP="007D7FD2">
            <w:pPr>
              <w:rPr>
                <w:sz w:val="20"/>
                <w:szCs w:val="20"/>
                <w:rtl/>
              </w:rPr>
            </w:pPr>
            <w:r w:rsidRPr="00DE13BB">
              <w:rPr>
                <w:rFonts w:hint="cs"/>
                <w:sz w:val="20"/>
                <w:szCs w:val="20"/>
                <w:rtl/>
              </w:rPr>
              <w:lastRenderedPageBreak/>
              <w:t>הערעור נדחה.</w:t>
            </w:r>
          </w:p>
        </w:tc>
      </w:tr>
      <w:tr w:rsidR="00DE13BB" w:rsidRPr="00DE13BB" w14:paraId="3A5169D0" w14:textId="77777777" w:rsidTr="007D7FD2">
        <w:trPr>
          <w:trHeight w:val="1388"/>
        </w:trPr>
        <w:tc>
          <w:tcPr>
            <w:tcW w:w="575" w:type="dxa"/>
            <w:vMerge/>
            <w:shd w:val="clear" w:color="auto" w:fill="BFBFBF" w:themeFill="background1" w:themeFillShade="BF"/>
          </w:tcPr>
          <w:p w14:paraId="79DA7685"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4D01D1B0" w14:textId="77777777" w:rsidR="00DE13BB" w:rsidRPr="00DE13BB" w:rsidRDefault="00DE13BB" w:rsidP="007D7FD2">
            <w:pPr>
              <w:rPr>
                <w:sz w:val="20"/>
                <w:szCs w:val="20"/>
                <w:rtl/>
              </w:rPr>
            </w:pPr>
            <w:r w:rsidRPr="00DE13BB">
              <w:rPr>
                <w:rFonts w:cs="Arial"/>
                <w:sz w:val="20"/>
                <w:szCs w:val="20"/>
                <w:rtl/>
              </w:rPr>
              <w:t xml:space="preserve">ע"א 2444/90 </w:t>
            </w:r>
            <w:proofErr w:type="spellStart"/>
            <w:r w:rsidRPr="00DE13BB">
              <w:rPr>
                <w:rFonts w:cs="Arial"/>
                <w:b/>
                <w:bCs/>
                <w:sz w:val="20"/>
                <w:szCs w:val="20"/>
                <w:rtl/>
              </w:rPr>
              <w:t>ארואסטי</w:t>
            </w:r>
            <w:proofErr w:type="spellEnd"/>
            <w:r w:rsidRPr="00DE13BB">
              <w:rPr>
                <w:rFonts w:cs="Arial"/>
                <w:b/>
                <w:bCs/>
                <w:sz w:val="20"/>
                <w:szCs w:val="20"/>
                <w:rtl/>
              </w:rPr>
              <w:t xml:space="preserve"> נגד </w:t>
            </w:r>
            <w:proofErr w:type="spellStart"/>
            <w:r w:rsidRPr="00DE13BB">
              <w:rPr>
                <w:rFonts w:cs="Arial"/>
                <w:b/>
                <w:bCs/>
                <w:sz w:val="20"/>
                <w:szCs w:val="20"/>
                <w:rtl/>
              </w:rPr>
              <w:t>קאשי</w:t>
            </w:r>
            <w:proofErr w:type="spellEnd"/>
          </w:p>
          <w:p w14:paraId="59D63310" w14:textId="77777777" w:rsidR="00DE13BB" w:rsidRPr="00DE13BB" w:rsidRDefault="00DE13BB" w:rsidP="007D7FD2">
            <w:pPr>
              <w:rPr>
                <w:sz w:val="20"/>
                <w:szCs w:val="20"/>
                <w:rtl/>
              </w:rPr>
            </w:pPr>
            <w:r w:rsidRPr="00DE13BB">
              <w:rPr>
                <w:rFonts w:hint="cs"/>
                <w:sz w:val="20"/>
                <w:szCs w:val="20"/>
                <w:rtl/>
              </w:rPr>
              <w:t>(טעות)</w:t>
            </w:r>
          </w:p>
        </w:tc>
        <w:tc>
          <w:tcPr>
            <w:tcW w:w="4061" w:type="dxa"/>
          </w:tcPr>
          <w:p w14:paraId="0971DCC2" w14:textId="77777777" w:rsidR="00DE13BB" w:rsidRPr="00DE13BB" w:rsidRDefault="00DE13BB" w:rsidP="007D7FD2">
            <w:pPr>
              <w:rPr>
                <w:sz w:val="20"/>
                <w:szCs w:val="20"/>
                <w:rtl/>
              </w:rPr>
            </w:pPr>
            <w:r w:rsidRPr="00DE13BB">
              <w:rPr>
                <w:rFonts w:cs="Arial"/>
                <w:sz w:val="20"/>
                <w:szCs w:val="20"/>
                <w:rtl/>
              </w:rPr>
              <w:t>עסקת קומבינציה:</w:t>
            </w:r>
            <w:r w:rsidRPr="00DE13BB">
              <w:rPr>
                <w:rFonts w:cs="Arial" w:hint="cs"/>
                <w:sz w:val="20"/>
                <w:szCs w:val="20"/>
                <w:rtl/>
              </w:rPr>
              <w:t xml:space="preserve"> </w:t>
            </w:r>
            <w:r w:rsidRPr="00DE13BB">
              <w:rPr>
                <w:rFonts w:cs="Arial"/>
                <w:sz w:val="20"/>
                <w:szCs w:val="20"/>
                <w:rtl/>
              </w:rPr>
              <w:t>בעלי קרקע [3 דירות]</w:t>
            </w:r>
            <w:r w:rsidRPr="00DE13BB">
              <w:rPr>
                <w:rFonts w:cs="Arial"/>
                <w:sz w:val="20"/>
                <w:szCs w:val="20"/>
              </w:rPr>
              <w:sym w:font="Wingdings" w:char="F0DF"/>
            </w:r>
            <w:r w:rsidRPr="00DE13BB">
              <w:rPr>
                <w:rFonts w:cs="Arial" w:hint="cs"/>
                <w:sz w:val="20"/>
                <w:szCs w:val="20"/>
                <w:rtl/>
              </w:rPr>
              <w:t xml:space="preserve"> </w:t>
            </w:r>
            <w:r w:rsidRPr="00DE13BB">
              <w:rPr>
                <w:rFonts w:cs="Arial"/>
                <w:sz w:val="20"/>
                <w:szCs w:val="20"/>
                <w:rtl/>
              </w:rPr>
              <w:t xml:space="preserve">קבלן [8 דירות] </w:t>
            </w:r>
            <w:r w:rsidRPr="00DE13BB">
              <w:rPr>
                <w:rFonts w:cs="Arial"/>
                <w:sz w:val="20"/>
                <w:szCs w:val="20"/>
              </w:rPr>
              <w:sym w:font="Wingdings" w:char="F0DF"/>
            </w:r>
            <w:r w:rsidRPr="00DE13BB">
              <w:rPr>
                <w:rFonts w:cs="Arial" w:hint="cs"/>
                <w:sz w:val="20"/>
                <w:szCs w:val="20"/>
                <w:rtl/>
              </w:rPr>
              <w:t xml:space="preserve"> </w:t>
            </w:r>
            <w:proofErr w:type="spellStart"/>
            <w:r w:rsidRPr="00DE13BB">
              <w:rPr>
                <w:rFonts w:cs="Arial"/>
                <w:sz w:val="20"/>
                <w:szCs w:val="20"/>
                <w:rtl/>
              </w:rPr>
              <w:t>קאשי</w:t>
            </w:r>
            <w:proofErr w:type="spellEnd"/>
            <w:r w:rsidRPr="00DE13BB">
              <w:rPr>
                <w:rFonts w:cs="Arial"/>
                <w:sz w:val="20"/>
                <w:szCs w:val="20"/>
                <w:rtl/>
              </w:rPr>
              <w:t xml:space="preserve"> [קונה] ונרשמות הערות אזהרה.</w:t>
            </w:r>
          </w:p>
          <w:p w14:paraId="702EC030" w14:textId="77777777" w:rsidR="00DE13BB" w:rsidRPr="00DE13BB" w:rsidRDefault="00DE13BB" w:rsidP="007D7FD2">
            <w:pPr>
              <w:rPr>
                <w:sz w:val="20"/>
                <w:szCs w:val="20"/>
                <w:rtl/>
              </w:rPr>
            </w:pPr>
            <w:r w:rsidRPr="00DE13BB">
              <w:rPr>
                <w:rFonts w:cs="Arial"/>
                <w:sz w:val="20"/>
                <w:szCs w:val="20"/>
                <w:rtl/>
              </w:rPr>
              <w:t>*הערת אזהרה – מונע את האפשרות שיחידה תימכר לצד אחר – מכשיר משפטי לחסימת עסקאות אחרות.</w:t>
            </w:r>
          </w:p>
          <w:p w14:paraId="4C8FD6BD" w14:textId="77777777" w:rsidR="00DE13BB" w:rsidRPr="00DE13BB" w:rsidRDefault="00DE13BB" w:rsidP="007D7FD2">
            <w:pPr>
              <w:rPr>
                <w:sz w:val="20"/>
                <w:szCs w:val="20"/>
                <w:rtl/>
              </w:rPr>
            </w:pPr>
            <w:r w:rsidRPr="00DE13BB">
              <w:rPr>
                <w:rFonts w:cs="Arial"/>
                <w:sz w:val="20"/>
                <w:szCs w:val="20"/>
                <w:rtl/>
              </w:rPr>
              <w:t>הקבלן פושט את הרגל, והצדדים נכנסים למלכוד. כאן כל הצדדים נקלעו למלכוד – כל מה שיש להם הן אותן הערות אזהרה. גם בעלי הקרקע תקועים – הם לא יכולים כעת להתקשר עם שום קבלן אחר, כי הקונים מחזיקים בהערות אזהרה.</w:t>
            </w:r>
            <w:r w:rsidRPr="00DE13BB">
              <w:rPr>
                <w:rFonts w:cs="Arial" w:hint="cs"/>
                <w:sz w:val="20"/>
                <w:szCs w:val="20"/>
                <w:rtl/>
              </w:rPr>
              <w:t xml:space="preserve"> </w:t>
            </w:r>
            <w:r w:rsidRPr="00DE13BB">
              <w:rPr>
                <w:rFonts w:cs="Arial"/>
                <w:sz w:val="20"/>
                <w:szCs w:val="20"/>
                <w:rtl/>
              </w:rPr>
              <w:t xml:space="preserve">הרוכשים מבקשים לבטל את ההסכם. מתקיים דיון ונחתם הסכם פשרה בין בעלי הקרקע לבין הקונים, ביניהם </w:t>
            </w:r>
            <w:proofErr w:type="spellStart"/>
            <w:r w:rsidRPr="00DE13BB">
              <w:rPr>
                <w:rFonts w:cs="Arial"/>
                <w:sz w:val="20"/>
                <w:szCs w:val="20"/>
                <w:rtl/>
              </w:rPr>
              <w:t>קאשי</w:t>
            </w:r>
            <w:proofErr w:type="spellEnd"/>
            <w:r w:rsidRPr="00DE13BB">
              <w:rPr>
                <w:rFonts w:cs="Arial"/>
                <w:sz w:val="20"/>
                <w:szCs w:val="20"/>
                <w:rtl/>
              </w:rPr>
              <w:t xml:space="preserve">. מאוחר יותר יש שינוי בדין / בחוק, שקובע כי </w:t>
            </w:r>
            <w:proofErr w:type="spellStart"/>
            <w:r w:rsidRPr="00DE13BB">
              <w:rPr>
                <w:rFonts w:cs="Arial"/>
                <w:sz w:val="20"/>
                <w:szCs w:val="20"/>
                <w:rtl/>
              </w:rPr>
              <w:t>לרוכשי</w:t>
            </w:r>
            <w:proofErr w:type="spellEnd"/>
            <w:r w:rsidRPr="00DE13BB">
              <w:rPr>
                <w:rFonts w:cs="Arial"/>
                <w:sz w:val="20"/>
                <w:szCs w:val="20"/>
                <w:rtl/>
              </w:rPr>
              <w:t xml:space="preserve"> הערות אזהרה יש תביעה ישירה כלפי בעלי הקרקע.</w:t>
            </w:r>
          </w:p>
        </w:tc>
        <w:tc>
          <w:tcPr>
            <w:tcW w:w="1702" w:type="dxa"/>
          </w:tcPr>
          <w:p w14:paraId="452E00AE" w14:textId="77777777" w:rsidR="00DE13BB" w:rsidRPr="00DE13BB" w:rsidRDefault="00DE13BB" w:rsidP="007D7FD2">
            <w:pPr>
              <w:rPr>
                <w:sz w:val="20"/>
                <w:szCs w:val="20"/>
                <w:rtl/>
              </w:rPr>
            </w:pPr>
            <w:r w:rsidRPr="00DE13BB">
              <w:rPr>
                <w:rFonts w:cs="Arial"/>
                <w:sz w:val="20"/>
                <w:szCs w:val="20"/>
                <w:rtl/>
              </w:rPr>
              <w:t>על בסיס התפתחות פרשנית זו, מבקשים הקונים להשתחרר מהסכם הפשרה, בטענת טעות. פרשנות מאוחרת בעצם הבהירה כי יש יותר זכויות ממה שהמערערים חשבו תחילה.</w:t>
            </w:r>
          </w:p>
        </w:tc>
        <w:tc>
          <w:tcPr>
            <w:tcW w:w="1384" w:type="dxa"/>
          </w:tcPr>
          <w:p w14:paraId="10DCDBE5" w14:textId="77777777" w:rsidR="00DE13BB" w:rsidRPr="00DE13BB" w:rsidRDefault="00DE13BB" w:rsidP="007D7FD2">
            <w:pPr>
              <w:rPr>
                <w:sz w:val="20"/>
                <w:szCs w:val="20"/>
                <w:rtl/>
              </w:rPr>
            </w:pPr>
            <w:r w:rsidRPr="00DE13BB">
              <w:rPr>
                <w:rFonts w:hint="cs"/>
                <w:sz w:val="20"/>
                <w:szCs w:val="20"/>
                <w:rtl/>
              </w:rPr>
              <w:t>האם עומדת לקונים עילת טעות?</w:t>
            </w:r>
          </w:p>
        </w:tc>
        <w:tc>
          <w:tcPr>
            <w:tcW w:w="4525" w:type="dxa"/>
          </w:tcPr>
          <w:p w14:paraId="03EC9B04" w14:textId="77777777" w:rsidR="00DE13BB" w:rsidRPr="00DE13BB" w:rsidRDefault="00DE13BB" w:rsidP="007D7FD2">
            <w:pPr>
              <w:rPr>
                <w:sz w:val="20"/>
                <w:szCs w:val="20"/>
                <w:rtl/>
              </w:rPr>
            </w:pPr>
            <w:r w:rsidRPr="00DE13BB">
              <w:rPr>
                <w:rFonts w:cs="Arial"/>
                <w:sz w:val="20"/>
                <w:szCs w:val="20"/>
                <w:rtl/>
              </w:rPr>
              <w:t>השופט צבי טל אומר כי בכל הנוגע לטעות בחוק או למצב עניינים משפטי ניתן להבדיל בין 2 מקרים: 1.מקרים בהם המצב המשפטי ברור – לגבי מצבים אלה, ניתן להעלות את טענת הטעות. 2. מקרים בהם המצב המשפטי אינו ברור – לא ניתן להעלות טענת טעות (אי וודאות מודעת).</w:t>
            </w:r>
            <w:r w:rsidRPr="00DE13BB">
              <w:rPr>
                <w:rFonts w:hint="cs"/>
                <w:sz w:val="20"/>
                <w:szCs w:val="20"/>
                <w:rtl/>
              </w:rPr>
              <w:t xml:space="preserve"> </w:t>
            </w:r>
            <w:r w:rsidRPr="00DE13BB">
              <w:rPr>
                <w:sz w:val="20"/>
                <w:szCs w:val="20"/>
                <w:rtl/>
              </w:rPr>
              <w:t xml:space="preserve"> </w:t>
            </w:r>
            <w:r w:rsidRPr="00DE13BB">
              <w:rPr>
                <w:rFonts w:cs="Arial"/>
                <w:sz w:val="20"/>
                <w:szCs w:val="20"/>
                <w:rtl/>
              </w:rPr>
              <w:t>המקרה שלפנינו הוא מקרה של מצב משפטי שאינו ברור. העובדה שהייתה הלכה מאוחרת ששינתה את פני הדברים, לא מקנה זכות לבקש את ביטול החוזה. יש כאן אירוע עתידי, פסיקה חדשה ששינתה את פני הדין – לא הייתה טעות.</w:t>
            </w:r>
          </w:p>
          <w:p w14:paraId="27038C1F" w14:textId="77777777" w:rsidR="00DE13BB" w:rsidRPr="00DE13BB" w:rsidRDefault="00DE13BB" w:rsidP="007D7FD2">
            <w:pPr>
              <w:rPr>
                <w:sz w:val="20"/>
                <w:szCs w:val="20"/>
                <w:rtl/>
              </w:rPr>
            </w:pPr>
            <w:r w:rsidRPr="00DE13BB">
              <w:rPr>
                <w:rFonts w:cs="Arial"/>
                <w:sz w:val="20"/>
                <w:szCs w:val="20"/>
                <w:rtl/>
              </w:rPr>
              <w:t>החוק עליו נטענת טענת הטעות מוכרח להיות ברור לחלוטין בשעת כריתת ההסכם. כאשר החוק ברור וצד טעה לגביו, ניתן להעלות טענת טעות. בנושא כדאיות העסקה, הוא אומר שניתן להגיע לאותה תוצאה מכוח ס' 14 (ד), כלומר לא ניתן לבטל את החוזה.</w:t>
            </w:r>
          </w:p>
        </w:tc>
        <w:tc>
          <w:tcPr>
            <w:tcW w:w="1221" w:type="dxa"/>
          </w:tcPr>
          <w:p w14:paraId="4E23466C" w14:textId="77777777" w:rsidR="00DE13BB" w:rsidRPr="00DE13BB" w:rsidRDefault="00DE13BB" w:rsidP="007D7FD2">
            <w:pPr>
              <w:rPr>
                <w:sz w:val="20"/>
                <w:szCs w:val="20"/>
                <w:rtl/>
              </w:rPr>
            </w:pPr>
            <w:r w:rsidRPr="00DE13BB">
              <w:rPr>
                <w:rFonts w:hint="cs"/>
                <w:sz w:val="20"/>
                <w:szCs w:val="20"/>
                <w:rtl/>
              </w:rPr>
              <w:t>התביעה נדחתה.</w:t>
            </w:r>
          </w:p>
        </w:tc>
      </w:tr>
      <w:tr w:rsidR="00DE13BB" w:rsidRPr="00DE13BB" w14:paraId="3824EA4E" w14:textId="77777777" w:rsidTr="007D7FD2">
        <w:trPr>
          <w:trHeight w:val="1307"/>
        </w:trPr>
        <w:tc>
          <w:tcPr>
            <w:tcW w:w="575" w:type="dxa"/>
            <w:vMerge/>
            <w:shd w:val="clear" w:color="auto" w:fill="BFBFBF" w:themeFill="background1" w:themeFillShade="BF"/>
          </w:tcPr>
          <w:p w14:paraId="60551C77" w14:textId="77777777" w:rsidR="00DE13BB" w:rsidRPr="00DE13BB" w:rsidRDefault="00DE13BB" w:rsidP="007D7FD2">
            <w:pPr>
              <w:jc w:val="center"/>
              <w:rPr>
                <w:b/>
                <w:bCs/>
                <w:sz w:val="20"/>
                <w:szCs w:val="20"/>
                <w:rtl/>
              </w:rPr>
            </w:pPr>
          </w:p>
        </w:tc>
        <w:tc>
          <w:tcPr>
            <w:tcW w:w="1409" w:type="dxa"/>
            <w:shd w:val="clear" w:color="auto" w:fill="F2F2F2" w:themeFill="background1" w:themeFillShade="F2"/>
          </w:tcPr>
          <w:p w14:paraId="3C31DB25" w14:textId="77777777" w:rsidR="00DE13BB" w:rsidRPr="00DE13BB" w:rsidRDefault="00DE13BB" w:rsidP="007D7FD2">
            <w:pPr>
              <w:rPr>
                <w:b/>
                <w:bCs/>
                <w:sz w:val="20"/>
                <w:szCs w:val="20"/>
                <w:rtl/>
              </w:rPr>
            </w:pPr>
            <w:r w:rsidRPr="00DE13BB">
              <w:rPr>
                <w:rFonts w:cs="Arial"/>
                <w:sz w:val="20"/>
                <w:szCs w:val="20"/>
                <w:rtl/>
              </w:rPr>
              <w:t>ע"א 406/82</w:t>
            </w:r>
            <w:r w:rsidRPr="00DE13BB">
              <w:rPr>
                <w:rFonts w:cs="Arial"/>
                <w:b/>
                <w:bCs/>
                <w:sz w:val="20"/>
                <w:szCs w:val="20"/>
                <w:rtl/>
              </w:rPr>
              <w:t xml:space="preserve"> נחמני נ</w:t>
            </w:r>
            <w:r w:rsidRPr="00DE13BB">
              <w:rPr>
                <w:rFonts w:cs="Arial" w:hint="cs"/>
                <w:b/>
                <w:bCs/>
                <w:sz w:val="20"/>
                <w:szCs w:val="20"/>
                <w:rtl/>
              </w:rPr>
              <w:t>'</w:t>
            </w:r>
            <w:r w:rsidRPr="00DE13BB">
              <w:rPr>
                <w:rFonts w:cs="Arial"/>
                <w:b/>
                <w:bCs/>
                <w:sz w:val="20"/>
                <w:szCs w:val="20"/>
                <w:rtl/>
              </w:rPr>
              <w:t xml:space="preserve"> </w:t>
            </w:r>
            <w:proofErr w:type="spellStart"/>
            <w:r w:rsidRPr="00DE13BB">
              <w:rPr>
                <w:rFonts w:cs="Arial"/>
                <w:b/>
                <w:bCs/>
                <w:sz w:val="20"/>
                <w:szCs w:val="20"/>
                <w:rtl/>
              </w:rPr>
              <w:t>גלאור</w:t>
            </w:r>
            <w:proofErr w:type="spellEnd"/>
          </w:p>
          <w:p w14:paraId="5FB0F314" w14:textId="77777777" w:rsidR="00DE13BB" w:rsidRPr="00DE13BB" w:rsidRDefault="00DE13BB" w:rsidP="007D7FD2">
            <w:pPr>
              <w:rPr>
                <w:sz w:val="20"/>
                <w:szCs w:val="20"/>
                <w:rtl/>
              </w:rPr>
            </w:pPr>
            <w:r w:rsidRPr="00DE13BB">
              <w:rPr>
                <w:rFonts w:hint="cs"/>
                <w:sz w:val="20"/>
                <w:szCs w:val="20"/>
                <w:rtl/>
              </w:rPr>
              <w:t>(טעות)</w:t>
            </w:r>
          </w:p>
        </w:tc>
        <w:tc>
          <w:tcPr>
            <w:tcW w:w="4061" w:type="dxa"/>
          </w:tcPr>
          <w:p w14:paraId="226A41E6" w14:textId="77777777" w:rsidR="00DE13BB" w:rsidRPr="00DE13BB" w:rsidRDefault="00DE13BB" w:rsidP="007D7FD2">
            <w:pPr>
              <w:rPr>
                <w:sz w:val="20"/>
                <w:szCs w:val="20"/>
                <w:rtl/>
              </w:rPr>
            </w:pPr>
            <w:r w:rsidRPr="00DE13BB">
              <w:rPr>
                <w:rFonts w:cs="Arial"/>
                <w:sz w:val="20"/>
                <w:szCs w:val="20"/>
                <w:rtl/>
              </w:rPr>
              <w:t xml:space="preserve">נחמני רצה למכור דירה </w:t>
            </w:r>
            <w:proofErr w:type="spellStart"/>
            <w:r w:rsidRPr="00DE13BB">
              <w:rPr>
                <w:rFonts w:cs="Arial"/>
                <w:sz w:val="20"/>
                <w:szCs w:val="20"/>
                <w:rtl/>
              </w:rPr>
              <w:t>לגלאור</w:t>
            </w:r>
            <w:proofErr w:type="spellEnd"/>
            <w:r w:rsidRPr="00DE13BB">
              <w:rPr>
                <w:rFonts w:cs="Arial"/>
                <w:sz w:val="20"/>
                <w:szCs w:val="20"/>
                <w:rtl/>
              </w:rPr>
              <w:t>. הם חתמו על זיכרון דברים, חוזה וזיכרון דברים נוסף. הונח שחוב המשכנתא היה בגובה של 825,000 לירות. ולכן, הוסכם שהקונה יעביר תשלום בסך 505,000 לירות ישירות לידי הבנק, לשם חילוף המשכנתא. התברר שחוב המשכנתא גבוה בהרבה</w:t>
            </w:r>
            <w:r w:rsidRPr="00DE13BB">
              <w:rPr>
                <w:rFonts w:hint="cs"/>
                <w:sz w:val="20"/>
                <w:szCs w:val="20"/>
                <w:rtl/>
              </w:rPr>
              <w:t>.</w:t>
            </w:r>
          </w:p>
        </w:tc>
        <w:tc>
          <w:tcPr>
            <w:tcW w:w="1702" w:type="dxa"/>
          </w:tcPr>
          <w:p w14:paraId="616EE327" w14:textId="77777777" w:rsidR="00DE13BB" w:rsidRPr="00DE13BB" w:rsidRDefault="00DE13BB" w:rsidP="007D7FD2">
            <w:pPr>
              <w:rPr>
                <w:sz w:val="20"/>
                <w:szCs w:val="20"/>
                <w:rtl/>
              </w:rPr>
            </w:pPr>
            <w:r w:rsidRPr="00DE13BB">
              <w:rPr>
                <w:rFonts w:cs="Arial"/>
                <w:sz w:val="20"/>
                <w:szCs w:val="20"/>
                <w:rtl/>
              </w:rPr>
              <w:t>המוכר מבקש לפי ס' 14(ב) לבטל את החוזה מחמת טעות.</w:t>
            </w:r>
          </w:p>
        </w:tc>
        <w:tc>
          <w:tcPr>
            <w:tcW w:w="1384" w:type="dxa"/>
          </w:tcPr>
          <w:p w14:paraId="760D3DC2" w14:textId="77777777" w:rsidR="00DE13BB" w:rsidRPr="00DE13BB" w:rsidRDefault="00DE13BB" w:rsidP="007D7FD2">
            <w:pPr>
              <w:rPr>
                <w:sz w:val="20"/>
                <w:szCs w:val="20"/>
                <w:rtl/>
              </w:rPr>
            </w:pPr>
            <w:r w:rsidRPr="00DE13BB">
              <w:rPr>
                <w:rFonts w:cs="Arial"/>
                <w:sz w:val="20"/>
                <w:szCs w:val="20"/>
                <w:rtl/>
              </w:rPr>
              <w:t>האם זכאי נחמני לבטל את החוזה מכוח ס' 14(ב)?</w:t>
            </w:r>
          </w:p>
        </w:tc>
        <w:tc>
          <w:tcPr>
            <w:tcW w:w="4525" w:type="dxa"/>
          </w:tcPr>
          <w:p w14:paraId="75073F92" w14:textId="77777777" w:rsidR="00DE13BB" w:rsidRPr="00DE13BB" w:rsidRDefault="00DE13BB" w:rsidP="007D7FD2">
            <w:pPr>
              <w:rPr>
                <w:sz w:val="20"/>
                <w:szCs w:val="20"/>
                <w:rtl/>
              </w:rPr>
            </w:pPr>
            <w:r w:rsidRPr="00DE13BB">
              <w:rPr>
                <w:rFonts w:cs="Arial"/>
                <w:sz w:val="20"/>
                <w:szCs w:val="20"/>
                <w:rtl/>
              </w:rPr>
              <w:t xml:space="preserve">השופט </w:t>
            </w:r>
            <w:proofErr w:type="spellStart"/>
            <w:r w:rsidRPr="00DE13BB">
              <w:rPr>
                <w:rFonts w:cs="Arial"/>
                <w:sz w:val="20"/>
                <w:szCs w:val="20"/>
                <w:rtl/>
              </w:rPr>
              <w:t>בייסקי</w:t>
            </w:r>
            <w:proofErr w:type="spellEnd"/>
            <w:r w:rsidRPr="00DE13BB">
              <w:rPr>
                <w:rFonts w:cs="Arial"/>
                <w:sz w:val="20"/>
                <w:szCs w:val="20"/>
                <w:rtl/>
              </w:rPr>
              <w:t xml:space="preserve"> מנתח לפי 14(ב) ואומר כי כאשר מדובר בעילת ביטול מכוח ס' 14(ב) כפופה ההחלטה לשיקול דעתו של בית המשפט כאשר, המצפן המשפטי הוא הצדק הפנימי בין הצדדים. כאשר יש ביטול מכוח סעיף זה, טוען השופט </w:t>
            </w:r>
            <w:proofErr w:type="spellStart"/>
            <w:r w:rsidRPr="00DE13BB">
              <w:rPr>
                <w:rFonts w:cs="Arial"/>
                <w:sz w:val="20"/>
                <w:szCs w:val="20"/>
                <w:rtl/>
              </w:rPr>
              <w:t>בייסקי</w:t>
            </w:r>
            <w:proofErr w:type="spellEnd"/>
            <w:r w:rsidRPr="00DE13BB">
              <w:rPr>
                <w:rFonts w:cs="Arial"/>
                <w:sz w:val="20"/>
                <w:szCs w:val="20"/>
                <w:rtl/>
              </w:rPr>
              <w:t xml:space="preserve">, זהו ביטול אובייקטיבי ולא אוטונומי – בהחלטת בית המשפט. הוא לא יבטל בצורה רוחנית, אלא הוא יתחשב בצדדים ויביא בחשבון גם את האינטרסים של הצד שכנגד. הנטל המוטל על המבקש את הביטול הוא להוכיח שייגרם לו נזק גדול יותר מאי </w:t>
            </w:r>
            <w:r w:rsidRPr="00DE13BB">
              <w:rPr>
                <w:rFonts w:cs="Arial"/>
                <w:sz w:val="20"/>
                <w:szCs w:val="20"/>
                <w:rtl/>
              </w:rPr>
              <w:lastRenderedPageBreak/>
              <w:t>ביטול החוזה מאשר הנזק שייגרם לצד שכנגד מביטול החוזה. אם מחליט בית המשפט לבטל, הוא יכולה להורות על תשלום פיצויים לצד שכנגד.</w:t>
            </w:r>
          </w:p>
          <w:p w14:paraId="321ECD3C" w14:textId="77777777" w:rsidR="00DE13BB" w:rsidRPr="00DE13BB" w:rsidRDefault="00DE13BB" w:rsidP="007D7FD2">
            <w:pPr>
              <w:rPr>
                <w:sz w:val="20"/>
                <w:szCs w:val="20"/>
                <w:rtl/>
              </w:rPr>
            </w:pPr>
            <w:r w:rsidRPr="00DE13BB">
              <w:rPr>
                <w:rFonts w:cs="Arial"/>
                <w:sz w:val="20"/>
                <w:szCs w:val="20"/>
                <w:rtl/>
              </w:rPr>
              <w:t>אין במקרה זה לבטל את החוזה מן הצדק משום שהמוכר התרשל – הוא היה יכול לברר את גובה חוב המשכנתא – איך ניתן לטעות במרכיב כה חשוב שרק לו הייתה גישה לבירור פרט זה. הוא מוסיף כי אם אושר הביטול, היה מחויב נחמני בתשלום פיצויים שהיו הופכים את הביטול בלתי כדאי מבחינתו.</w:t>
            </w:r>
          </w:p>
        </w:tc>
        <w:tc>
          <w:tcPr>
            <w:tcW w:w="1221" w:type="dxa"/>
          </w:tcPr>
          <w:p w14:paraId="62B440C0" w14:textId="77777777" w:rsidR="00DE13BB" w:rsidRPr="00DE13BB" w:rsidRDefault="00DE13BB" w:rsidP="007D7FD2">
            <w:pPr>
              <w:rPr>
                <w:sz w:val="20"/>
                <w:szCs w:val="20"/>
                <w:rtl/>
              </w:rPr>
            </w:pPr>
            <w:r w:rsidRPr="00DE13BB">
              <w:rPr>
                <w:rFonts w:hint="cs"/>
                <w:sz w:val="20"/>
                <w:szCs w:val="20"/>
                <w:rtl/>
              </w:rPr>
              <w:lastRenderedPageBreak/>
              <w:t>התביעה נדחתה.</w:t>
            </w:r>
          </w:p>
        </w:tc>
      </w:tr>
      <w:tr w:rsidR="00DE13BB" w:rsidRPr="00DE13BB" w14:paraId="17644BA7" w14:textId="77777777" w:rsidTr="007D7FD2">
        <w:trPr>
          <w:trHeight w:val="1388"/>
        </w:trPr>
        <w:tc>
          <w:tcPr>
            <w:tcW w:w="575" w:type="dxa"/>
            <w:vMerge/>
            <w:shd w:val="clear" w:color="auto" w:fill="BFBFBF" w:themeFill="background1" w:themeFillShade="BF"/>
          </w:tcPr>
          <w:p w14:paraId="7B3D8308"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01D8BBCD" w14:textId="77777777" w:rsidR="00DE13BB" w:rsidRPr="00DE13BB" w:rsidRDefault="00DE13BB" w:rsidP="007D7FD2">
            <w:pPr>
              <w:rPr>
                <w:rFonts w:cs="Arial"/>
                <w:b/>
                <w:bCs/>
                <w:sz w:val="20"/>
                <w:szCs w:val="20"/>
                <w:rtl/>
              </w:rPr>
            </w:pPr>
            <w:r w:rsidRPr="00DE13BB">
              <w:rPr>
                <w:rFonts w:cs="Arial"/>
                <w:sz w:val="20"/>
                <w:szCs w:val="20"/>
                <w:rtl/>
              </w:rPr>
              <w:t xml:space="preserve">ע"א 7920/13 </w:t>
            </w:r>
            <w:r w:rsidRPr="00DE13BB">
              <w:rPr>
                <w:rFonts w:cs="Arial"/>
                <w:b/>
                <w:bCs/>
                <w:sz w:val="20"/>
                <w:szCs w:val="20"/>
                <w:rtl/>
              </w:rPr>
              <w:t xml:space="preserve">כרמל נגד </w:t>
            </w:r>
            <w:proofErr w:type="spellStart"/>
            <w:r w:rsidRPr="00DE13BB">
              <w:rPr>
                <w:rFonts w:cs="Arial"/>
                <w:b/>
                <w:bCs/>
                <w:sz w:val="20"/>
                <w:szCs w:val="20"/>
                <w:rtl/>
              </w:rPr>
              <w:t>טלמון</w:t>
            </w:r>
            <w:proofErr w:type="spellEnd"/>
          </w:p>
          <w:p w14:paraId="72A95E8B" w14:textId="77777777" w:rsidR="00DE13BB" w:rsidRPr="00DE13BB" w:rsidRDefault="00DE13BB" w:rsidP="007D7FD2">
            <w:pPr>
              <w:rPr>
                <w:sz w:val="20"/>
                <w:szCs w:val="20"/>
                <w:rtl/>
              </w:rPr>
            </w:pPr>
            <w:r w:rsidRPr="00DE13BB">
              <w:rPr>
                <w:rFonts w:hint="cs"/>
                <w:sz w:val="20"/>
                <w:szCs w:val="20"/>
                <w:rtl/>
              </w:rPr>
              <w:t>(טעות)</w:t>
            </w:r>
          </w:p>
        </w:tc>
        <w:tc>
          <w:tcPr>
            <w:tcW w:w="4061" w:type="dxa"/>
          </w:tcPr>
          <w:p w14:paraId="669CE7BE" w14:textId="77777777" w:rsidR="00DE13BB" w:rsidRPr="00DE13BB" w:rsidRDefault="00DE13BB" w:rsidP="007D7FD2">
            <w:pPr>
              <w:rPr>
                <w:sz w:val="20"/>
                <w:szCs w:val="20"/>
                <w:rtl/>
              </w:rPr>
            </w:pPr>
            <w:r w:rsidRPr="00DE13BB">
              <w:rPr>
                <w:rFonts w:cs="Arial"/>
                <w:sz w:val="20"/>
                <w:szCs w:val="20"/>
                <w:rtl/>
              </w:rPr>
              <w:t xml:space="preserve">כרמל החזיק ב25% מנכס מסחרי. בעלות משותפת עם האחיות </w:t>
            </w:r>
            <w:proofErr w:type="spellStart"/>
            <w:r w:rsidRPr="00DE13BB">
              <w:rPr>
                <w:rFonts w:cs="Arial"/>
                <w:sz w:val="20"/>
                <w:szCs w:val="20"/>
                <w:rtl/>
              </w:rPr>
              <w:t>טלמון</w:t>
            </w:r>
            <w:proofErr w:type="spellEnd"/>
            <w:r w:rsidRPr="00DE13BB">
              <w:rPr>
                <w:rFonts w:cs="Arial"/>
                <w:sz w:val="20"/>
                <w:szCs w:val="20"/>
                <w:rtl/>
              </w:rPr>
              <w:t xml:space="preserve">. בשל מצוקה כלכלית, כרמל מבקש למכור את החלק שלו </w:t>
            </w:r>
            <w:proofErr w:type="spellStart"/>
            <w:r w:rsidRPr="00DE13BB">
              <w:rPr>
                <w:rFonts w:cs="Arial"/>
                <w:sz w:val="20"/>
                <w:szCs w:val="20"/>
                <w:rtl/>
              </w:rPr>
              <w:t>לטלמון</w:t>
            </w:r>
            <w:proofErr w:type="spellEnd"/>
            <w:r w:rsidRPr="00DE13BB">
              <w:rPr>
                <w:rFonts w:cs="Arial"/>
                <w:sz w:val="20"/>
                <w:szCs w:val="20"/>
                <w:rtl/>
              </w:rPr>
              <w:t xml:space="preserve"> תמורת 1,550,000 ₪. כרמל דחק </w:t>
            </w:r>
            <w:proofErr w:type="spellStart"/>
            <w:r w:rsidRPr="00DE13BB">
              <w:rPr>
                <w:rFonts w:cs="Arial"/>
                <w:sz w:val="20"/>
                <w:szCs w:val="20"/>
                <w:rtl/>
              </w:rPr>
              <w:t>בטלמון</w:t>
            </w:r>
            <w:proofErr w:type="spellEnd"/>
            <w:r w:rsidRPr="00DE13BB">
              <w:rPr>
                <w:rFonts w:cs="Arial"/>
                <w:sz w:val="20"/>
                <w:szCs w:val="20"/>
                <w:rtl/>
              </w:rPr>
              <w:t xml:space="preserve"> לקנות את המניות ולבסוף השתכלל חוזה לפיו יקנה החלק של כרמל ב1,550,000 ₪ אבל זו הייתה עסקת </w:t>
            </w:r>
            <w:r w:rsidRPr="00DE13BB">
              <w:rPr>
                <w:sz w:val="20"/>
                <w:szCs w:val="20"/>
              </w:rPr>
              <w:t>as is</w:t>
            </w:r>
            <w:r w:rsidRPr="00DE13BB">
              <w:rPr>
                <w:rFonts w:cs="Arial"/>
                <w:sz w:val="20"/>
                <w:szCs w:val="20"/>
                <w:rtl/>
              </w:rPr>
              <w:t xml:space="preserve"> (כמות שהוא) - אם מתגלים דברים נוספים , לא תהיה לזה השפעה. זהו מכשיר להקצאת סיכונים [הקונה מקצה סיכון לקיום פגמים סמויים מן העין, פגם סמוי=אחריות הקונה]. הוחלט שהקונות יישאו במס שבח. בשלב הזה יש פנייה לשמאי – השמאי חושף שייתכן שהנכס יכול לשמש גם למגורים, עובדה שמקפיצה מאוד את ערך החלק שלו בנכס ל4,400,000 ₪. אדם אחר שהחזיק ב12.5% מהנכס, מוכר את חלקו ב3,000,000 ₪.</w:t>
            </w:r>
          </w:p>
        </w:tc>
        <w:tc>
          <w:tcPr>
            <w:tcW w:w="1702" w:type="dxa"/>
          </w:tcPr>
          <w:p w14:paraId="2C734E80" w14:textId="77777777" w:rsidR="00DE13BB" w:rsidRPr="00DE13BB" w:rsidRDefault="00DE13BB" w:rsidP="007D7FD2">
            <w:pPr>
              <w:rPr>
                <w:sz w:val="20"/>
                <w:szCs w:val="20"/>
                <w:rtl/>
              </w:rPr>
            </w:pPr>
            <w:r w:rsidRPr="00DE13BB">
              <w:rPr>
                <w:rFonts w:hint="cs"/>
                <w:sz w:val="20"/>
                <w:szCs w:val="20"/>
                <w:rtl/>
              </w:rPr>
              <w:t>כרמל מבקש לבטל את החוזה מחמת טעות.</w:t>
            </w:r>
          </w:p>
        </w:tc>
        <w:tc>
          <w:tcPr>
            <w:tcW w:w="1384" w:type="dxa"/>
          </w:tcPr>
          <w:p w14:paraId="5E973C3F" w14:textId="77777777" w:rsidR="00DE13BB" w:rsidRPr="00DE13BB" w:rsidRDefault="00DE13BB" w:rsidP="007D7FD2">
            <w:pPr>
              <w:rPr>
                <w:sz w:val="20"/>
                <w:szCs w:val="20"/>
                <w:rtl/>
              </w:rPr>
            </w:pPr>
            <w:r w:rsidRPr="00DE13BB">
              <w:rPr>
                <w:rFonts w:cs="Arial"/>
                <w:sz w:val="20"/>
                <w:szCs w:val="20"/>
                <w:rtl/>
              </w:rPr>
              <w:t xml:space="preserve">האם עומדת לו עילת ביטול? אין ספק שהאחיות </w:t>
            </w:r>
            <w:proofErr w:type="spellStart"/>
            <w:r w:rsidRPr="00DE13BB">
              <w:rPr>
                <w:rFonts w:cs="Arial"/>
                <w:sz w:val="20"/>
                <w:szCs w:val="20"/>
                <w:rtl/>
              </w:rPr>
              <w:t>טלמון</w:t>
            </w:r>
            <w:proofErr w:type="spellEnd"/>
            <w:r w:rsidRPr="00DE13BB">
              <w:rPr>
                <w:rFonts w:cs="Arial"/>
                <w:sz w:val="20"/>
                <w:szCs w:val="20"/>
                <w:rtl/>
              </w:rPr>
              <w:t xml:space="preserve"> לא הונו את האיש, הן לא ידעו את הפרט הנ"ל.</w:t>
            </w:r>
          </w:p>
        </w:tc>
        <w:tc>
          <w:tcPr>
            <w:tcW w:w="4525" w:type="dxa"/>
          </w:tcPr>
          <w:p w14:paraId="6AEF1C1E" w14:textId="77777777" w:rsidR="00DE13BB" w:rsidRPr="00DE13BB" w:rsidRDefault="00DE13BB" w:rsidP="007D7FD2">
            <w:pPr>
              <w:rPr>
                <w:sz w:val="20"/>
                <w:szCs w:val="20"/>
                <w:rtl/>
              </w:rPr>
            </w:pPr>
            <w:r w:rsidRPr="00DE13BB">
              <w:rPr>
                <w:rFonts w:cs="Arial"/>
                <w:sz w:val="20"/>
                <w:szCs w:val="20"/>
                <w:rtl/>
              </w:rPr>
              <w:t>דעת רוב – השופטת חיות אומרת שכרמל לא הוכיח שהייתה טעות. לא ברור שיש ייעוד למגורים. הגדרת העסקה כ-</w:t>
            </w:r>
            <w:r w:rsidRPr="00DE13BB">
              <w:rPr>
                <w:sz w:val="20"/>
                <w:szCs w:val="20"/>
              </w:rPr>
              <w:t>as is</w:t>
            </w:r>
            <w:r w:rsidRPr="00DE13BB">
              <w:rPr>
                <w:rFonts w:cs="Arial"/>
                <w:sz w:val="20"/>
                <w:szCs w:val="20"/>
                <w:rtl/>
              </w:rPr>
              <w:t xml:space="preserve"> מבטאת הקצעת סיכונים הדדית בין הצדדים – הצדדים הסכימו למצב התכנוני כמות שהוא. מבחינת הרוב, כרמל לקח על עצמו את הסיכון כשהתברר שהנכס מיועד גם למגורים. הרוב מסמך על מבחן הסיכון של פרופ' פרידמן.</w:t>
            </w:r>
          </w:p>
          <w:p w14:paraId="7216A5EE" w14:textId="77777777" w:rsidR="00DE13BB" w:rsidRPr="00DE13BB" w:rsidRDefault="00DE13BB" w:rsidP="007D7FD2">
            <w:pPr>
              <w:rPr>
                <w:sz w:val="20"/>
                <w:szCs w:val="20"/>
                <w:rtl/>
              </w:rPr>
            </w:pPr>
            <w:r w:rsidRPr="00DE13BB">
              <w:rPr>
                <w:rFonts w:cs="Arial"/>
                <w:sz w:val="20"/>
                <w:szCs w:val="20"/>
                <w:rtl/>
              </w:rPr>
              <w:t xml:space="preserve">דעת מיעוט – השופט מזוז אומר שכן צריך לבטל מכוח ס' 14(ב) מכיוון שיש כאן חוסר צדק משווע כלפי כרמל. באשר לס' 14(ד) , מבחינת המבחן של פרופ' </w:t>
            </w:r>
            <w:proofErr w:type="spellStart"/>
            <w:r w:rsidRPr="00DE13BB">
              <w:rPr>
                <w:rFonts w:cs="Arial"/>
                <w:sz w:val="20"/>
                <w:szCs w:val="20"/>
                <w:rtl/>
              </w:rPr>
              <w:t>טדסקי</w:t>
            </w:r>
            <w:proofErr w:type="spellEnd"/>
            <w:r w:rsidRPr="00DE13BB">
              <w:rPr>
                <w:rFonts w:cs="Arial"/>
                <w:sz w:val="20"/>
                <w:szCs w:val="20"/>
                <w:rtl/>
              </w:rPr>
              <w:t xml:space="preserve"> אומר השופט מזוז שהטעות מתייחסת לעבר, כלומר, סיווג הנכס מבחינה תכנונית כנכס שיכול להיות גם למגורים, היה כבר בעת כריתת החוזה, ולכן הטעות אליה מתייחס היא טעות שאינה בכדאיות העסקה. טעות לגבי הצד שכנגד – אשר למבחן הסיכון של פרופ' פרידמן הגדרת העסקה כ- </w:t>
            </w:r>
            <w:r w:rsidRPr="00DE13BB">
              <w:rPr>
                <w:sz w:val="20"/>
                <w:szCs w:val="20"/>
              </w:rPr>
              <w:t>as is</w:t>
            </w:r>
            <w:r w:rsidRPr="00DE13BB">
              <w:rPr>
                <w:rFonts w:cs="Arial"/>
                <w:sz w:val="20"/>
                <w:szCs w:val="20"/>
                <w:rtl/>
              </w:rPr>
              <w:t xml:space="preserve"> מתייחסת אך ורק </w:t>
            </w:r>
            <w:proofErr w:type="spellStart"/>
            <w:r w:rsidRPr="00DE13BB">
              <w:rPr>
                <w:rFonts w:cs="Arial"/>
                <w:sz w:val="20"/>
                <w:szCs w:val="20"/>
                <w:rtl/>
              </w:rPr>
              <w:t>למימד</w:t>
            </w:r>
            <w:proofErr w:type="spellEnd"/>
            <w:r w:rsidRPr="00DE13BB">
              <w:rPr>
                <w:rFonts w:cs="Arial"/>
                <w:sz w:val="20"/>
                <w:szCs w:val="20"/>
                <w:rtl/>
              </w:rPr>
              <w:t xml:space="preserve"> הפיזי של הבניין אך לא למצב התכנוני.</w:t>
            </w:r>
          </w:p>
        </w:tc>
        <w:tc>
          <w:tcPr>
            <w:tcW w:w="1221" w:type="dxa"/>
          </w:tcPr>
          <w:p w14:paraId="69E87F30" w14:textId="77777777" w:rsidR="00DE13BB" w:rsidRPr="00DE13BB" w:rsidRDefault="00DE13BB" w:rsidP="007D7FD2">
            <w:pPr>
              <w:rPr>
                <w:sz w:val="20"/>
                <w:szCs w:val="20"/>
                <w:rtl/>
              </w:rPr>
            </w:pPr>
            <w:r w:rsidRPr="00DE13BB">
              <w:rPr>
                <w:rFonts w:hint="cs"/>
                <w:sz w:val="20"/>
                <w:szCs w:val="20"/>
                <w:rtl/>
              </w:rPr>
              <w:t>התביעה נדחתה.</w:t>
            </w:r>
          </w:p>
        </w:tc>
      </w:tr>
      <w:tr w:rsidR="00DE13BB" w:rsidRPr="00DE13BB" w14:paraId="42DC32C4" w14:textId="77777777" w:rsidTr="007D7FD2">
        <w:trPr>
          <w:trHeight w:val="1307"/>
        </w:trPr>
        <w:tc>
          <w:tcPr>
            <w:tcW w:w="575" w:type="dxa"/>
            <w:vMerge/>
            <w:shd w:val="clear" w:color="auto" w:fill="BFBFBF" w:themeFill="background1" w:themeFillShade="BF"/>
          </w:tcPr>
          <w:p w14:paraId="7DB6F8C4"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6F7272C2" w14:textId="77777777" w:rsidR="00DE13BB" w:rsidRPr="00DE13BB" w:rsidRDefault="00DE13BB" w:rsidP="007D7FD2">
            <w:pPr>
              <w:rPr>
                <w:sz w:val="20"/>
                <w:szCs w:val="20"/>
                <w:rtl/>
              </w:rPr>
            </w:pPr>
            <w:r w:rsidRPr="00DE13BB">
              <w:rPr>
                <w:rFonts w:cs="Arial"/>
                <w:sz w:val="20"/>
                <w:szCs w:val="20"/>
                <w:rtl/>
              </w:rPr>
              <w:t xml:space="preserve">ע"א 373/80 </w:t>
            </w:r>
            <w:proofErr w:type="spellStart"/>
            <w:r w:rsidRPr="00DE13BB">
              <w:rPr>
                <w:rFonts w:cs="Arial"/>
                <w:b/>
                <w:bCs/>
                <w:sz w:val="20"/>
                <w:szCs w:val="20"/>
                <w:rtl/>
              </w:rPr>
              <w:t>וופנה</w:t>
            </w:r>
            <w:proofErr w:type="spellEnd"/>
            <w:r w:rsidRPr="00DE13BB">
              <w:rPr>
                <w:rFonts w:cs="Arial"/>
                <w:b/>
                <w:bCs/>
                <w:sz w:val="20"/>
                <w:szCs w:val="20"/>
                <w:rtl/>
              </w:rPr>
              <w:t xml:space="preserve"> נ' </w:t>
            </w:r>
            <w:proofErr w:type="spellStart"/>
            <w:r w:rsidRPr="00DE13BB">
              <w:rPr>
                <w:rFonts w:cs="Arial"/>
                <w:b/>
                <w:bCs/>
                <w:sz w:val="20"/>
                <w:szCs w:val="20"/>
                <w:rtl/>
              </w:rPr>
              <w:t>אוגש</w:t>
            </w:r>
            <w:proofErr w:type="spellEnd"/>
          </w:p>
          <w:p w14:paraId="14A96A8D" w14:textId="77777777" w:rsidR="00DE13BB" w:rsidRPr="00DE13BB" w:rsidRDefault="00DE13BB" w:rsidP="007D7FD2">
            <w:pPr>
              <w:rPr>
                <w:sz w:val="20"/>
                <w:szCs w:val="20"/>
                <w:rtl/>
              </w:rPr>
            </w:pPr>
            <w:r w:rsidRPr="00DE13BB">
              <w:rPr>
                <w:rFonts w:hint="cs"/>
                <w:sz w:val="20"/>
                <w:szCs w:val="20"/>
                <w:rtl/>
              </w:rPr>
              <w:t>(הטעייה)</w:t>
            </w:r>
          </w:p>
        </w:tc>
        <w:tc>
          <w:tcPr>
            <w:tcW w:w="4061" w:type="dxa"/>
          </w:tcPr>
          <w:p w14:paraId="42695041" w14:textId="77777777" w:rsidR="00DE13BB" w:rsidRPr="00DE13BB" w:rsidRDefault="00DE13BB" w:rsidP="007D7FD2">
            <w:pPr>
              <w:rPr>
                <w:sz w:val="20"/>
                <w:szCs w:val="20"/>
                <w:rtl/>
              </w:rPr>
            </w:pPr>
            <w:r w:rsidRPr="00DE13BB">
              <w:rPr>
                <w:rFonts w:cs="Arial"/>
                <w:sz w:val="20"/>
                <w:szCs w:val="20"/>
                <w:rtl/>
              </w:rPr>
              <w:t xml:space="preserve">המשיבים=המוכרים פרסמו מודעה בתאריך 6.4.1979 למכירת דירה בהרצליה במקום שקט של 0.5 דונם תמורת 1,700,000 לירות. ב7.4.1979 הקונים מגיעים אל המוכרים לשאת ולתת עמם – הפגישה מתקיימת ביום שבת (יום שבו המפעלים לא עובדים). בפגישה, הרוכשים מדגישים את חשיבות "המקום השקט", המוכרים מבטיחים כי מיקום הדירה אכן שקט ומשתכלל חוזה. בחוזה </w:t>
            </w:r>
            <w:proofErr w:type="spellStart"/>
            <w:r w:rsidRPr="00DE13BB">
              <w:rPr>
                <w:rFonts w:cs="Arial"/>
                <w:sz w:val="20"/>
                <w:szCs w:val="20"/>
                <w:rtl/>
              </w:rPr>
              <w:t>תנית</w:t>
            </w:r>
            <w:proofErr w:type="spellEnd"/>
            <w:r w:rsidRPr="00DE13BB">
              <w:rPr>
                <w:rFonts w:cs="Arial"/>
                <w:sz w:val="20"/>
                <w:szCs w:val="20"/>
                <w:rtl/>
              </w:rPr>
              <w:t xml:space="preserve"> פיצויים מוסכמים על סך 200,000 לירות. ביום למחרת, מתגלה לקונים כי הנכס נמצא במרחק של פחות מ200 מטר מאזור תעשייה סואן</w:t>
            </w:r>
          </w:p>
        </w:tc>
        <w:tc>
          <w:tcPr>
            <w:tcW w:w="1702" w:type="dxa"/>
          </w:tcPr>
          <w:p w14:paraId="5D38ADD2" w14:textId="77777777" w:rsidR="00DE13BB" w:rsidRPr="00DE13BB" w:rsidRDefault="00DE13BB" w:rsidP="007D7FD2">
            <w:pPr>
              <w:rPr>
                <w:sz w:val="20"/>
                <w:szCs w:val="20"/>
                <w:rtl/>
              </w:rPr>
            </w:pPr>
            <w:r w:rsidRPr="00DE13BB">
              <w:rPr>
                <w:rFonts w:cs="Arial"/>
                <w:sz w:val="20"/>
                <w:szCs w:val="20"/>
                <w:rtl/>
              </w:rPr>
              <w:t>ב8.4.1979 הקונים מבקשים לבטל את החוזה</w:t>
            </w:r>
            <w:r w:rsidRPr="00DE13BB">
              <w:rPr>
                <w:rFonts w:cs="Arial" w:hint="cs"/>
                <w:sz w:val="20"/>
                <w:szCs w:val="20"/>
                <w:rtl/>
              </w:rPr>
              <w:t xml:space="preserve"> מחמת הטעייה.</w:t>
            </w:r>
          </w:p>
        </w:tc>
        <w:tc>
          <w:tcPr>
            <w:tcW w:w="1384" w:type="dxa"/>
          </w:tcPr>
          <w:p w14:paraId="627133D1" w14:textId="77777777" w:rsidR="00DE13BB" w:rsidRPr="00DE13BB" w:rsidRDefault="00DE13BB" w:rsidP="007D7FD2">
            <w:pPr>
              <w:rPr>
                <w:sz w:val="20"/>
                <w:szCs w:val="20"/>
                <w:rtl/>
              </w:rPr>
            </w:pPr>
            <w:r w:rsidRPr="00DE13BB">
              <w:rPr>
                <w:rFonts w:cs="Arial"/>
                <w:sz w:val="20"/>
                <w:szCs w:val="20"/>
                <w:rtl/>
              </w:rPr>
              <w:t xml:space="preserve">האם עומדת לרוכשים עילת </w:t>
            </w:r>
            <w:proofErr w:type="spellStart"/>
            <w:r w:rsidRPr="00DE13BB">
              <w:rPr>
                <w:rFonts w:cs="Arial"/>
                <w:sz w:val="20"/>
                <w:szCs w:val="20"/>
                <w:rtl/>
              </w:rPr>
              <w:t>ההטעי</w:t>
            </w:r>
            <w:r w:rsidRPr="00DE13BB">
              <w:rPr>
                <w:rFonts w:cs="Arial" w:hint="cs"/>
                <w:sz w:val="20"/>
                <w:szCs w:val="20"/>
                <w:rtl/>
              </w:rPr>
              <w:t>י</w:t>
            </w:r>
            <w:r w:rsidRPr="00DE13BB">
              <w:rPr>
                <w:rFonts w:cs="Arial"/>
                <w:sz w:val="20"/>
                <w:szCs w:val="20"/>
                <w:rtl/>
              </w:rPr>
              <w:t>ה</w:t>
            </w:r>
            <w:proofErr w:type="spellEnd"/>
            <w:r w:rsidRPr="00DE13BB">
              <w:rPr>
                <w:rFonts w:cs="Arial"/>
                <w:sz w:val="20"/>
                <w:szCs w:val="20"/>
                <w:rtl/>
              </w:rPr>
              <w:t xml:space="preserve"> לפי ס' 15?</w:t>
            </w:r>
          </w:p>
        </w:tc>
        <w:tc>
          <w:tcPr>
            <w:tcW w:w="4525" w:type="dxa"/>
          </w:tcPr>
          <w:p w14:paraId="2BDDD3A9" w14:textId="77777777" w:rsidR="00DE13BB" w:rsidRPr="00DE13BB" w:rsidRDefault="00DE13BB" w:rsidP="007D7FD2">
            <w:pPr>
              <w:rPr>
                <w:sz w:val="20"/>
                <w:szCs w:val="20"/>
                <w:rtl/>
              </w:rPr>
            </w:pPr>
            <w:r w:rsidRPr="00DE13BB">
              <w:rPr>
                <w:rFonts w:cs="Arial"/>
                <w:sz w:val="20"/>
                <w:szCs w:val="20"/>
                <w:rtl/>
              </w:rPr>
              <w:t>השופט שמגר משיב בחיוב לשאלה זו – המוכרים יצרו מצג שווא אקטיבי הן באמצעות ההודעה והן באמצעות ההבטחות. משכך דין החוזה להתבטל ואכן הרוכשים שלחו הודעת ביטול [הודעת הביטול התקבלה תוך זמן סביר]. מכאן, שהחוזה לא הופר באשר הוא חדל להתקיים. אין מקום לפסיקת פיצויים – אם החוזה בוטל כדין, הוא כבר לא מתקיים ולא ניתן להפר חוזה שלא מתקיים. [נקודה למחשבה - קביעת הפגישה ביום שבת לכשעצמה היא הטעיה, כי בשבת המפעלים לא פועלים ולא יוצרים את המטרד].</w:t>
            </w:r>
          </w:p>
        </w:tc>
        <w:tc>
          <w:tcPr>
            <w:tcW w:w="1221" w:type="dxa"/>
          </w:tcPr>
          <w:p w14:paraId="780DC219" w14:textId="77777777" w:rsidR="00DE13BB" w:rsidRPr="00DE13BB" w:rsidRDefault="00DE13BB" w:rsidP="007D7FD2">
            <w:pPr>
              <w:rPr>
                <w:sz w:val="20"/>
                <w:szCs w:val="20"/>
                <w:rtl/>
              </w:rPr>
            </w:pPr>
            <w:r w:rsidRPr="00DE13BB">
              <w:rPr>
                <w:rFonts w:hint="cs"/>
                <w:sz w:val="20"/>
                <w:szCs w:val="20"/>
                <w:rtl/>
              </w:rPr>
              <w:t>התביעה התקבלה.</w:t>
            </w:r>
          </w:p>
        </w:tc>
      </w:tr>
      <w:tr w:rsidR="00DE13BB" w:rsidRPr="00DE13BB" w14:paraId="13DA27F6" w14:textId="77777777" w:rsidTr="007D7FD2">
        <w:trPr>
          <w:trHeight w:val="1388"/>
        </w:trPr>
        <w:tc>
          <w:tcPr>
            <w:tcW w:w="575" w:type="dxa"/>
            <w:vMerge/>
            <w:shd w:val="clear" w:color="auto" w:fill="BFBFBF" w:themeFill="background1" w:themeFillShade="BF"/>
          </w:tcPr>
          <w:p w14:paraId="14946272"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1B916FB5" w14:textId="77777777" w:rsidR="00DE13BB" w:rsidRPr="00DE13BB" w:rsidRDefault="00DE13BB" w:rsidP="007D7FD2">
            <w:pPr>
              <w:rPr>
                <w:rFonts w:cs="Arial"/>
                <w:b/>
                <w:bCs/>
                <w:sz w:val="20"/>
                <w:szCs w:val="20"/>
                <w:rtl/>
              </w:rPr>
            </w:pPr>
            <w:r w:rsidRPr="00DE13BB">
              <w:rPr>
                <w:rFonts w:cs="Arial"/>
                <w:sz w:val="20"/>
                <w:szCs w:val="20"/>
                <w:rtl/>
              </w:rPr>
              <w:t xml:space="preserve">ע"א 488/83 </w:t>
            </w:r>
            <w:proofErr w:type="spellStart"/>
            <w:r w:rsidRPr="00DE13BB">
              <w:rPr>
                <w:rFonts w:cs="Arial"/>
                <w:b/>
                <w:bCs/>
                <w:sz w:val="20"/>
                <w:szCs w:val="20"/>
                <w:rtl/>
              </w:rPr>
              <w:t>צנעני</w:t>
            </w:r>
            <w:proofErr w:type="spellEnd"/>
            <w:r w:rsidRPr="00DE13BB">
              <w:rPr>
                <w:rFonts w:cs="Arial"/>
                <w:b/>
                <w:bCs/>
                <w:sz w:val="20"/>
                <w:szCs w:val="20"/>
                <w:rtl/>
              </w:rPr>
              <w:t xml:space="preserve"> נגד אגמון</w:t>
            </w:r>
          </w:p>
          <w:p w14:paraId="35772063" w14:textId="77777777" w:rsidR="00DE13BB" w:rsidRPr="00DE13BB" w:rsidRDefault="00DE13BB" w:rsidP="007D7FD2">
            <w:pPr>
              <w:rPr>
                <w:sz w:val="20"/>
                <w:szCs w:val="20"/>
                <w:rtl/>
              </w:rPr>
            </w:pPr>
            <w:r w:rsidRPr="00DE13BB">
              <w:rPr>
                <w:rFonts w:hint="cs"/>
                <w:sz w:val="20"/>
                <w:szCs w:val="20"/>
                <w:rtl/>
              </w:rPr>
              <w:t>(הטעייה)</w:t>
            </w:r>
          </w:p>
        </w:tc>
        <w:tc>
          <w:tcPr>
            <w:tcW w:w="4061" w:type="dxa"/>
          </w:tcPr>
          <w:p w14:paraId="36224132" w14:textId="77777777" w:rsidR="00DE13BB" w:rsidRPr="00DE13BB" w:rsidRDefault="00DE13BB" w:rsidP="007D7FD2">
            <w:pPr>
              <w:rPr>
                <w:sz w:val="20"/>
                <w:szCs w:val="20"/>
                <w:rtl/>
              </w:rPr>
            </w:pPr>
            <w:proofErr w:type="spellStart"/>
            <w:r w:rsidRPr="00DE13BB">
              <w:rPr>
                <w:rFonts w:cs="Arial"/>
                <w:sz w:val="20"/>
                <w:szCs w:val="20"/>
                <w:rtl/>
              </w:rPr>
              <w:t>צנעני</w:t>
            </w:r>
            <w:proofErr w:type="spellEnd"/>
            <w:r w:rsidRPr="00DE13BB">
              <w:rPr>
                <w:rFonts w:cs="Arial"/>
                <w:sz w:val="20"/>
                <w:szCs w:val="20"/>
                <w:rtl/>
              </w:rPr>
              <w:t xml:space="preserve"> פרסם מודעת מכירה לחלקה בתמורה ל1</w:t>
            </w:r>
            <w:r w:rsidRPr="00DE13BB">
              <w:rPr>
                <w:rFonts w:cs="Arial" w:hint="cs"/>
                <w:sz w:val="20"/>
                <w:szCs w:val="20"/>
                <w:rtl/>
              </w:rPr>
              <w:t>.3 מיליון</w:t>
            </w:r>
            <w:r w:rsidRPr="00DE13BB">
              <w:rPr>
                <w:rFonts w:cs="Arial"/>
                <w:sz w:val="20"/>
                <w:szCs w:val="20"/>
                <w:rtl/>
              </w:rPr>
              <w:t xml:space="preserve"> לירות. אותה חלקה לא הייתה בבעלות</w:t>
            </w:r>
            <w:r w:rsidRPr="00DE13BB">
              <w:rPr>
                <w:rFonts w:cs="Arial" w:hint="cs"/>
                <w:sz w:val="20"/>
                <w:szCs w:val="20"/>
                <w:rtl/>
              </w:rPr>
              <w:t>ו</w:t>
            </w:r>
            <w:r w:rsidRPr="00DE13BB">
              <w:rPr>
                <w:rFonts w:cs="Arial"/>
                <w:sz w:val="20"/>
                <w:szCs w:val="20"/>
                <w:rtl/>
              </w:rPr>
              <w:t xml:space="preserve">. החלקה בשלב פרסום המודעה לא הועמדה למכירה אלא הייתה בבעלות גברת צוקר. הקונים-אגמון יצרו קשר עם </w:t>
            </w:r>
            <w:proofErr w:type="spellStart"/>
            <w:r w:rsidRPr="00DE13BB">
              <w:rPr>
                <w:rFonts w:cs="Arial"/>
                <w:sz w:val="20"/>
                <w:szCs w:val="20"/>
                <w:rtl/>
              </w:rPr>
              <w:t>צנעני</w:t>
            </w:r>
            <w:proofErr w:type="spellEnd"/>
            <w:r w:rsidRPr="00DE13BB">
              <w:rPr>
                <w:rFonts w:cs="Arial"/>
                <w:sz w:val="20"/>
                <w:szCs w:val="20"/>
                <w:rtl/>
              </w:rPr>
              <w:t xml:space="preserve"> ומשתכלל זיכרון דברים ומוסכם על מחיר של </w:t>
            </w:r>
            <w:r w:rsidRPr="00DE13BB">
              <w:rPr>
                <w:rFonts w:cs="Arial" w:hint="cs"/>
                <w:sz w:val="20"/>
                <w:szCs w:val="20"/>
                <w:rtl/>
              </w:rPr>
              <w:t xml:space="preserve">1.3 מיליון </w:t>
            </w:r>
            <w:r w:rsidRPr="00DE13BB">
              <w:rPr>
                <w:rFonts w:cs="Arial"/>
                <w:sz w:val="20"/>
                <w:szCs w:val="20"/>
                <w:rtl/>
              </w:rPr>
              <w:t xml:space="preserve">לירות. במקביל משכלל </w:t>
            </w:r>
            <w:proofErr w:type="spellStart"/>
            <w:r w:rsidRPr="00DE13BB">
              <w:rPr>
                <w:rFonts w:cs="Arial"/>
                <w:sz w:val="20"/>
                <w:szCs w:val="20"/>
                <w:rtl/>
              </w:rPr>
              <w:t>צנעני</w:t>
            </w:r>
            <w:proofErr w:type="spellEnd"/>
            <w:r w:rsidRPr="00DE13BB">
              <w:rPr>
                <w:rFonts w:cs="Arial"/>
                <w:sz w:val="20"/>
                <w:szCs w:val="20"/>
                <w:rtl/>
              </w:rPr>
              <w:t xml:space="preserve"> חוזה מול גברת צוקר לפיו יקנה ממנה את הנכס תמו</w:t>
            </w:r>
            <w:r w:rsidRPr="00DE13BB">
              <w:rPr>
                <w:rFonts w:cs="Arial" w:hint="cs"/>
                <w:sz w:val="20"/>
                <w:szCs w:val="20"/>
                <w:rtl/>
              </w:rPr>
              <w:t xml:space="preserve">רת </w:t>
            </w:r>
            <w:r w:rsidRPr="00DE13BB">
              <w:rPr>
                <w:rFonts w:cs="Arial"/>
                <w:sz w:val="20"/>
                <w:szCs w:val="20"/>
                <w:rtl/>
              </w:rPr>
              <w:t>585</w:t>
            </w:r>
            <w:r w:rsidRPr="00DE13BB">
              <w:rPr>
                <w:rFonts w:cs="Arial" w:hint="cs"/>
                <w:sz w:val="20"/>
                <w:szCs w:val="20"/>
                <w:rtl/>
              </w:rPr>
              <w:t xml:space="preserve"> אלף</w:t>
            </w:r>
            <w:r w:rsidRPr="00DE13BB">
              <w:rPr>
                <w:rFonts w:cs="Arial"/>
                <w:sz w:val="20"/>
                <w:szCs w:val="20"/>
                <w:rtl/>
              </w:rPr>
              <w:t xml:space="preserve"> לירות. בשלב זה, העובדות נודעות לאחים אגמון והם מבטלים את החוזה מול </w:t>
            </w:r>
            <w:proofErr w:type="spellStart"/>
            <w:r w:rsidRPr="00DE13BB">
              <w:rPr>
                <w:rFonts w:cs="Arial"/>
                <w:sz w:val="20"/>
                <w:szCs w:val="20"/>
                <w:rtl/>
              </w:rPr>
              <w:t>צנעני</w:t>
            </w:r>
            <w:proofErr w:type="spellEnd"/>
            <w:r w:rsidRPr="00DE13BB">
              <w:rPr>
                <w:rFonts w:cs="Arial"/>
                <w:sz w:val="20"/>
                <w:szCs w:val="20"/>
                <w:rtl/>
              </w:rPr>
              <w:t xml:space="preserve"> ולבסוף רוכשים את הנכס ישירות מגברת צוקר תמורת 585</w:t>
            </w:r>
            <w:r w:rsidRPr="00DE13BB">
              <w:rPr>
                <w:rFonts w:cs="Arial" w:hint="cs"/>
                <w:sz w:val="20"/>
                <w:szCs w:val="20"/>
                <w:rtl/>
              </w:rPr>
              <w:t xml:space="preserve"> אלף </w:t>
            </w:r>
            <w:r w:rsidRPr="00DE13BB">
              <w:rPr>
                <w:rFonts w:cs="Arial"/>
                <w:sz w:val="20"/>
                <w:szCs w:val="20"/>
                <w:rtl/>
              </w:rPr>
              <w:t>לירות.</w:t>
            </w:r>
          </w:p>
        </w:tc>
        <w:tc>
          <w:tcPr>
            <w:tcW w:w="1702" w:type="dxa"/>
          </w:tcPr>
          <w:p w14:paraId="5B2BDCBA" w14:textId="77777777" w:rsidR="00DE13BB" w:rsidRPr="00DE13BB" w:rsidRDefault="00DE13BB" w:rsidP="007D7FD2">
            <w:pPr>
              <w:rPr>
                <w:sz w:val="20"/>
                <w:szCs w:val="20"/>
                <w:rtl/>
              </w:rPr>
            </w:pPr>
            <w:proofErr w:type="spellStart"/>
            <w:r w:rsidRPr="00DE13BB">
              <w:rPr>
                <w:rFonts w:cs="Arial"/>
                <w:sz w:val="20"/>
                <w:szCs w:val="20"/>
                <w:rtl/>
              </w:rPr>
              <w:t>צנעני</w:t>
            </w:r>
            <w:proofErr w:type="spellEnd"/>
            <w:r w:rsidRPr="00DE13BB">
              <w:rPr>
                <w:rFonts w:cs="Arial"/>
                <w:sz w:val="20"/>
                <w:szCs w:val="20"/>
                <w:rtl/>
              </w:rPr>
              <w:t xml:space="preserve"> לא מרוצה מהמצב – הוא דורש מאגמון לעמוד בחוזה, ואילו האחים אגמון טוענים שהייתה הטעיה.</w:t>
            </w:r>
          </w:p>
        </w:tc>
        <w:tc>
          <w:tcPr>
            <w:tcW w:w="1384" w:type="dxa"/>
          </w:tcPr>
          <w:p w14:paraId="3CBFA2F0" w14:textId="77777777" w:rsidR="00DE13BB" w:rsidRPr="00DE13BB" w:rsidRDefault="00DE13BB" w:rsidP="007D7FD2">
            <w:pPr>
              <w:rPr>
                <w:sz w:val="20"/>
                <w:szCs w:val="20"/>
                <w:rtl/>
              </w:rPr>
            </w:pPr>
            <w:r w:rsidRPr="00DE13BB">
              <w:rPr>
                <w:rFonts w:cs="Arial"/>
                <w:sz w:val="20"/>
                <w:szCs w:val="20"/>
                <w:rtl/>
              </w:rPr>
              <w:t>האם הייתה לאחים אגמון עילת הטעיה?</w:t>
            </w:r>
          </w:p>
        </w:tc>
        <w:tc>
          <w:tcPr>
            <w:tcW w:w="4525" w:type="dxa"/>
          </w:tcPr>
          <w:p w14:paraId="1EDAA316" w14:textId="77777777" w:rsidR="00DE13BB" w:rsidRPr="00DE13BB" w:rsidRDefault="00DE13BB" w:rsidP="007D7FD2">
            <w:pPr>
              <w:rPr>
                <w:sz w:val="20"/>
                <w:szCs w:val="20"/>
                <w:rtl/>
              </w:rPr>
            </w:pPr>
            <w:r w:rsidRPr="00DE13BB">
              <w:rPr>
                <w:rFonts w:cs="Arial"/>
                <w:sz w:val="20"/>
                <w:szCs w:val="20"/>
                <w:rtl/>
              </w:rPr>
              <w:t xml:space="preserve">הנשיא שמגר עונה בחיוב לשאלה זו. אגמון הסכימו לקנות תמורת 1,300,000 לירות והגברת צוקר הסכימה למכור תמורת 585,000 לירות - מדוע לא מדובר בטעות שאינה אלא בכדאיות העסקה? הנשיא שמגר, מסביר כי הייתה טעות בנוגע לזהות הצד שכנגד ובנוגע למעמד המשפטי של </w:t>
            </w:r>
            <w:proofErr w:type="spellStart"/>
            <w:r w:rsidRPr="00DE13BB">
              <w:rPr>
                <w:rFonts w:cs="Arial"/>
                <w:sz w:val="20"/>
                <w:szCs w:val="20"/>
                <w:rtl/>
              </w:rPr>
              <w:t>צנעני</w:t>
            </w:r>
            <w:proofErr w:type="spellEnd"/>
            <w:r w:rsidRPr="00DE13BB">
              <w:rPr>
                <w:rFonts w:cs="Arial"/>
                <w:sz w:val="20"/>
                <w:szCs w:val="20"/>
                <w:rtl/>
              </w:rPr>
              <w:t xml:space="preserve"> (בא-כוח? בעל הנכס?) בסופו של דבר, אותו פער הוביל למפל של שינויים [שמגר אומר כי יש הבדל גדול בין החוזה שנכרת כאשר צד סבור </w:t>
            </w:r>
            <w:proofErr w:type="spellStart"/>
            <w:r w:rsidRPr="00DE13BB">
              <w:rPr>
                <w:rFonts w:cs="Arial"/>
                <w:sz w:val="20"/>
                <w:szCs w:val="20"/>
                <w:rtl/>
              </w:rPr>
              <w:t>שצנעני</w:t>
            </w:r>
            <w:proofErr w:type="spellEnd"/>
            <w:r w:rsidRPr="00DE13BB">
              <w:rPr>
                <w:rFonts w:cs="Arial"/>
                <w:sz w:val="20"/>
                <w:szCs w:val="20"/>
                <w:rtl/>
              </w:rPr>
              <w:t xml:space="preserve"> הוא הצד שכנגד, מול חוזה שהיה יכול להיחרט אילו האחים אגמון נשאו ונתנו באופן ישיר מול הגברת צוקר. האחים אגמון טוענים להטעיה]. משום שזהות הצד שכנגד היא קריטית מבחינת עיצוב תנאי העסקה – המחיר, התנאים. מי שעומדת מולו סיטואציה חוזית – יש השפעה על עיצוב מכלול תנאי החוזה ולפיכך, לא מדובר בטעות המוחרגת מכוח סעיף 14(א), הטעות כאן אינה אלא בכדאיות העסקה.</w:t>
            </w:r>
          </w:p>
        </w:tc>
        <w:tc>
          <w:tcPr>
            <w:tcW w:w="1221" w:type="dxa"/>
          </w:tcPr>
          <w:p w14:paraId="44AF4AEC" w14:textId="77777777" w:rsidR="00DE13BB" w:rsidRPr="00DE13BB" w:rsidRDefault="00DE13BB" w:rsidP="007D7FD2">
            <w:pPr>
              <w:rPr>
                <w:sz w:val="20"/>
                <w:szCs w:val="20"/>
                <w:rtl/>
              </w:rPr>
            </w:pPr>
            <w:r w:rsidRPr="00DE13BB">
              <w:rPr>
                <w:rFonts w:hint="cs"/>
                <w:sz w:val="20"/>
                <w:szCs w:val="20"/>
                <w:rtl/>
              </w:rPr>
              <w:t>התביעה התקבלה.</w:t>
            </w:r>
          </w:p>
        </w:tc>
      </w:tr>
      <w:tr w:rsidR="00DE13BB" w:rsidRPr="00DE13BB" w14:paraId="3229124F" w14:textId="77777777" w:rsidTr="007D7FD2">
        <w:trPr>
          <w:trHeight w:val="1307"/>
        </w:trPr>
        <w:tc>
          <w:tcPr>
            <w:tcW w:w="575" w:type="dxa"/>
            <w:vMerge/>
            <w:shd w:val="clear" w:color="auto" w:fill="BFBFBF" w:themeFill="background1" w:themeFillShade="BF"/>
          </w:tcPr>
          <w:p w14:paraId="333BD53F" w14:textId="77777777" w:rsidR="00DE13BB" w:rsidRPr="00DE13BB" w:rsidRDefault="00DE13BB" w:rsidP="007D7FD2">
            <w:pPr>
              <w:jc w:val="center"/>
              <w:rPr>
                <w:b/>
                <w:bCs/>
                <w:sz w:val="20"/>
                <w:szCs w:val="20"/>
                <w:rtl/>
              </w:rPr>
            </w:pPr>
          </w:p>
        </w:tc>
        <w:tc>
          <w:tcPr>
            <w:tcW w:w="1409" w:type="dxa"/>
            <w:shd w:val="clear" w:color="auto" w:fill="F2F2F2" w:themeFill="background1" w:themeFillShade="F2"/>
          </w:tcPr>
          <w:p w14:paraId="1970934D" w14:textId="77777777" w:rsidR="00DE13BB" w:rsidRPr="00DE13BB" w:rsidRDefault="00DE13BB" w:rsidP="007D7FD2">
            <w:pPr>
              <w:rPr>
                <w:rFonts w:cs="Arial"/>
                <w:b/>
                <w:bCs/>
                <w:sz w:val="20"/>
                <w:szCs w:val="20"/>
                <w:rtl/>
              </w:rPr>
            </w:pPr>
            <w:r w:rsidRPr="00DE13BB">
              <w:rPr>
                <w:rFonts w:cs="Arial"/>
                <w:sz w:val="20"/>
                <w:szCs w:val="20"/>
                <w:rtl/>
              </w:rPr>
              <w:t>ע"א 838/75</w:t>
            </w:r>
            <w:r w:rsidRPr="00DE13BB">
              <w:rPr>
                <w:rFonts w:cs="Arial"/>
                <w:b/>
                <w:bCs/>
                <w:sz w:val="20"/>
                <w:szCs w:val="20"/>
                <w:rtl/>
              </w:rPr>
              <w:t xml:space="preserve"> </w:t>
            </w:r>
            <w:proofErr w:type="spellStart"/>
            <w:r w:rsidRPr="00DE13BB">
              <w:rPr>
                <w:rFonts w:cs="Arial"/>
                <w:b/>
                <w:bCs/>
                <w:sz w:val="20"/>
                <w:szCs w:val="20"/>
                <w:rtl/>
              </w:rPr>
              <w:t>ספקטור</w:t>
            </w:r>
            <w:proofErr w:type="spellEnd"/>
            <w:r w:rsidRPr="00DE13BB">
              <w:rPr>
                <w:rFonts w:cs="Arial"/>
                <w:b/>
                <w:bCs/>
                <w:sz w:val="20"/>
                <w:szCs w:val="20"/>
                <w:rtl/>
              </w:rPr>
              <w:t xml:space="preserve"> נגד צרפתי</w:t>
            </w:r>
          </w:p>
          <w:p w14:paraId="0ECFBA68" w14:textId="77777777" w:rsidR="00DE13BB" w:rsidRPr="00DE13BB" w:rsidRDefault="00DE13BB" w:rsidP="007D7FD2">
            <w:pPr>
              <w:rPr>
                <w:sz w:val="20"/>
                <w:szCs w:val="20"/>
                <w:rtl/>
              </w:rPr>
            </w:pPr>
            <w:r w:rsidRPr="00DE13BB">
              <w:rPr>
                <w:rFonts w:hint="cs"/>
                <w:sz w:val="20"/>
                <w:szCs w:val="20"/>
                <w:rtl/>
              </w:rPr>
              <w:t>(הטעייה)</w:t>
            </w:r>
          </w:p>
        </w:tc>
        <w:tc>
          <w:tcPr>
            <w:tcW w:w="4061" w:type="dxa"/>
          </w:tcPr>
          <w:p w14:paraId="522EDB8E" w14:textId="77777777" w:rsidR="00DE13BB" w:rsidRPr="00DE13BB" w:rsidRDefault="00DE13BB" w:rsidP="007D7FD2">
            <w:pPr>
              <w:rPr>
                <w:sz w:val="20"/>
                <w:szCs w:val="20"/>
                <w:rtl/>
              </w:rPr>
            </w:pPr>
            <w:r w:rsidRPr="00DE13BB">
              <w:rPr>
                <w:rFonts w:cs="Arial"/>
                <w:sz w:val="20"/>
                <w:szCs w:val="20"/>
                <w:rtl/>
              </w:rPr>
              <w:t xml:space="preserve">בעלים של מגרש בראשל"צ המבקש למכור אותו. הוא נעזר בשירותי מתווך1 (פאר) ומתגלה שבשל </w:t>
            </w:r>
            <w:proofErr w:type="spellStart"/>
            <w:r w:rsidRPr="00DE13BB">
              <w:rPr>
                <w:rFonts w:cs="Arial"/>
                <w:sz w:val="20"/>
                <w:szCs w:val="20"/>
                <w:rtl/>
              </w:rPr>
              <w:t>תוכנית</w:t>
            </w:r>
            <w:proofErr w:type="spellEnd"/>
            <w:r w:rsidRPr="00DE13BB">
              <w:rPr>
                <w:rFonts w:cs="Arial"/>
                <w:sz w:val="20"/>
                <w:szCs w:val="20"/>
                <w:rtl/>
              </w:rPr>
              <w:t xml:space="preserve"> הפקעה ניתן יהיה לבנות על המגרש 12 דירות בלבד, להבדיל מ16 דירות כמקובל במגרשים בסדר גודל דומה.  </w:t>
            </w:r>
            <w:proofErr w:type="spellStart"/>
            <w:r w:rsidRPr="00DE13BB">
              <w:rPr>
                <w:rFonts w:cs="Arial"/>
                <w:sz w:val="20"/>
                <w:szCs w:val="20"/>
                <w:rtl/>
              </w:rPr>
              <w:t>ספקטור</w:t>
            </w:r>
            <w:proofErr w:type="spellEnd"/>
            <w:r w:rsidRPr="00DE13BB">
              <w:rPr>
                <w:rFonts w:cs="Arial"/>
                <w:sz w:val="20"/>
                <w:szCs w:val="20"/>
                <w:rtl/>
              </w:rPr>
              <w:t xml:space="preserve"> פונה למתווך2 אשר לא עולה על הבעיה, בעזרתו הוא מוצא את צרפתי אשר רוכש את המגרש מבלי לדעת על ההגבלה.</w:t>
            </w:r>
          </w:p>
        </w:tc>
        <w:tc>
          <w:tcPr>
            <w:tcW w:w="1702" w:type="dxa"/>
          </w:tcPr>
          <w:p w14:paraId="6AA9C421" w14:textId="77777777" w:rsidR="00DE13BB" w:rsidRPr="00DE13BB" w:rsidRDefault="00DE13BB" w:rsidP="007D7FD2">
            <w:pPr>
              <w:rPr>
                <w:sz w:val="20"/>
                <w:szCs w:val="20"/>
                <w:rtl/>
              </w:rPr>
            </w:pPr>
            <w:r w:rsidRPr="00DE13BB">
              <w:rPr>
                <w:rFonts w:cs="Arial"/>
                <w:sz w:val="20"/>
                <w:szCs w:val="20"/>
                <w:rtl/>
              </w:rPr>
              <w:t>עם היוודע דבר ההגבלה, הקבלן צרפתי מבקש לבטל את החוזה ולקבל השבה (החזרת ההוצאות הכספיות שנעשו בעקבות כריתת החוזה).</w:t>
            </w:r>
          </w:p>
        </w:tc>
        <w:tc>
          <w:tcPr>
            <w:tcW w:w="1384" w:type="dxa"/>
          </w:tcPr>
          <w:p w14:paraId="0DD61543" w14:textId="77777777" w:rsidR="00DE13BB" w:rsidRPr="00DE13BB" w:rsidRDefault="00DE13BB" w:rsidP="007D7FD2">
            <w:pPr>
              <w:rPr>
                <w:sz w:val="20"/>
                <w:szCs w:val="20"/>
                <w:rtl/>
              </w:rPr>
            </w:pPr>
            <w:r w:rsidRPr="00DE13BB">
              <w:rPr>
                <w:rFonts w:hint="cs"/>
                <w:sz w:val="20"/>
                <w:szCs w:val="20"/>
                <w:rtl/>
              </w:rPr>
              <w:t>האם לקבלן עומדת טענת הטעייה?</w:t>
            </w:r>
          </w:p>
        </w:tc>
        <w:tc>
          <w:tcPr>
            <w:tcW w:w="4525" w:type="dxa"/>
          </w:tcPr>
          <w:p w14:paraId="68FA54B3" w14:textId="77777777" w:rsidR="00DE13BB" w:rsidRPr="00DE13BB" w:rsidRDefault="00DE13BB" w:rsidP="007D7FD2">
            <w:pPr>
              <w:rPr>
                <w:sz w:val="20"/>
                <w:szCs w:val="20"/>
                <w:rtl/>
              </w:rPr>
            </w:pPr>
            <w:r w:rsidRPr="00DE13BB">
              <w:rPr>
                <w:rFonts w:cs="Arial"/>
                <w:sz w:val="20"/>
                <w:szCs w:val="20"/>
                <w:rtl/>
              </w:rPr>
              <w:t xml:space="preserve">השופט אשר קובע שהייתה חובת גילוי על המוכר בכל הקשור למספר הדירות מכורח ס' 11 לחוק המכר אשר מחייב גילוי של אי התאמה בין הממכר כפי שהוא מפורט בחוזה לבין מצבו </w:t>
            </w:r>
            <w:proofErr w:type="spellStart"/>
            <w:r w:rsidRPr="00DE13BB">
              <w:rPr>
                <w:rFonts w:cs="Arial"/>
                <w:sz w:val="20"/>
                <w:szCs w:val="20"/>
                <w:rtl/>
              </w:rPr>
              <w:t>האמיתי</w:t>
            </w:r>
            <w:proofErr w:type="spellEnd"/>
            <w:r w:rsidRPr="00DE13BB">
              <w:rPr>
                <w:rFonts w:cs="Arial"/>
                <w:sz w:val="20"/>
                <w:szCs w:val="20"/>
                <w:rtl/>
              </w:rPr>
              <w:t>. מקור נוסף לחובת הגילוי הוא ס' 12(א) חובת תום הלב. גם הנסיבות חייבו גילוי -  צרפתי היה קבלן שהניח מניסיונו שעל מגרש בסדר גודל כזה ניתן לבנות 16 דירות.</w:t>
            </w:r>
          </w:p>
          <w:p w14:paraId="66903B0E" w14:textId="77777777" w:rsidR="00DE13BB" w:rsidRPr="00DE13BB" w:rsidRDefault="00DE13BB" w:rsidP="007D7FD2">
            <w:pPr>
              <w:rPr>
                <w:sz w:val="20"/>
                <w:szCs w:val="20"/>
                <w:rtl/>
              </w:rPr>
            </w:pPr>
            <w:r w:rsidRPr="00DE13BB">
              <w:rPr>
                <w:rFonts w:cs="Arial"/>
                <w:sz w:val="20"/>
                <w:szCs w:val="20"/>
                <w:rtl/>
              </w:rPr>
              <w:t xml:space="preserve">השופט </w:t>
            </w:r>
            <w:proofErr w:type="spellStart"/>
            <w:r w:rsidRPr="00DE13BB">
              <w:rPr>
                <w:rFonts w:cs="Arial"/>
                <w:sz w:val="20"/>
                <w:szCs w:val="20"/>
                <w:rtl/>
              </w:rPr>
              <w:t>לנדוי</w:t>
            </w:r>
            <w:proofErr w:type="spellEnd"/>
            <w:r w:rsidRPr="00DE13BB">
              <w:rPr>
                <w:rFonts w:cs="Arial"/>
                <w:sz w:val="20"/>
                <w:szCs w:val="20"/>
                <w:rtl/>
              </w:rPr>
              <w:t xml:space="preserve"> אומר שבנסיבות מסחריות אין להטיל על הצדדים חובת גילוי רחבה. הדבר מנוגד לאורח החיים המסחרי ועלול לפגוע במסחר. חובת הגילוי חלה רק על פרטים מהותיים שהצד שכנגד לא יכול היה להשיג בעצמו. הוא אומר שכן יש לדחות את הערעור, לא מטעמיו של השופט אשר, אלא מכיוון "אל לו לביהמ"ש להפוך להיות שמרטף לצדדים". הוא קובע שטעות לא הייתה פה וגם לא הטעיה, אך ניתן לבטל מכוח הוראת ס' 18 לחוק המכר לפיו המוכר חייב למסור את הממכר כאשר הוא נקי מכל שעבוד, עיקול וזכות אחרת של צד שלישי. הנכס שבעניינו לא נקי מזכות של צד שלישי [הפקעה] ולכן צרפתי יכול לבטל את החוזה, אך אל מחמת טעות או הטעיה.</w:t>
            </w:r>
          </w:p>
        </w:tc>
        <w:tc>
          <w:tcPr>
            <w:tcW w:w="1221" w:type="dxa"/>
          </w:tcPr>
          <w:p w14:paraId="463674BB" w14:textId="77777777" w:rsidR="00DE13BB" w:rsidRPr="00DE13BB" w:rsidRDefault="00DE13BB" w:rsidP="007D7FD2">
            <w:pPr>
              <w:rPr>
                <w:sz w:val="20"/>
                <w:szCs w:val="20"/>
                <w:rtl/>
              </w:rPr>
            </w:pPr>
            <w:r w:rsidRPr="00DE13BB">
              <w:rPr>
                <w:rFonts w:hint="cs"/>
                <w:sz w:val="20"/>
                <w:szCs w:val="20"/>
                <w:rtl/>
              </w:rPr>
              <w:t xml:space="preserve">הערעור מתקבל </w:t>
            </w:r>
            <w:r w:rsidRPr="00DE13BB">
              <w:rPr>
                <w:sz w:val="20"/>
                <w:szCs w:val="20"/>
                <w:rtl/>
              </w:rPr>
              <w:t>–</w:t>
            </w:r>
            <w:r w:rsidRPr="00DE13BB">
              <w:rPr>
                <w:rFonts w:hint="cs"/>
                <w:sz w:val="20"/>
                <w:szCs w:val="20"/>
                <w:rtl/>
              </w:rPr>
              <w:t xml:space="preserve"> החוזה בטל.</w:t>
            </w:r>
          </w:p>
        </w:tc>
      </w:tr>
      <w:tr w:rsidR="00DE13BB" w:rsidRPr="00DE13BB" w14:paraId="420D509C" w14:textId="77777777" w:rsidTr="007D7FD2">
        <w:trPr>
          <w:trHeight w:val="1388"/>
        </w:trPr>
        <w:tc>
          <w:tcPr>
            <w:tcW w:w="575" w:type="dxa"/>
            <w:vMerge/>
            <w:shd w:val="clear" w:color="auto" w:fill="BFBFBF" w:themeFill="background1" w:themeFillShade="BF"/>
          </w:tcPr>
          <w:p w14:paraId="6CB03B83"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3FE7F020" w14:textId="77777777" w:rsidR="00DE13BB" w:rsidRPr="00DE13BB" w:rsidRDefault="00DE13BB" w:rsidP="007D7FD2">
            <w:pPr>
              <w:rPr>
                <w:rFonts w:cs="Arial"/>
                <w:b/>
                <w:bCs/>
                <w:sz w:val="20"/>
                <w:szCs w:val="20"/>
                <w:rtl/>
              </w:rPr>
            </w:pPr>
            <w:r w:rsidRPr="00DE13BB">
              <w:rPr>
                <w:rFonts w:cs="Arial"/>
                <w:sz w:val="20"/>
                <w:szCs w:val="20"/>
                <w:rtl/>
              </w:rPr>
              <w:t xml:space="preserve">ע"א 494/74 </w:t>
            </w:r>
            <w:r w:rsidRPr="00DE13BB">
              <w:rPr>
                <w:rFonts w:cs="Arial"/>
                <w:b/>
                <w:bCs/>
                <w:sz w:val="20"/>
                <w:szCs w:val="20"/>
                <w:rtl/>
              </w:rPr>
              <w:t>אהרוני נ' בית החשמונאים</w:t>
            </w:r>
          </w:p>
          <w:p w14:paraId="3FF3C5E1" w14:textId="77777777" w:rsidR="00DE13BB" w:rsidRPr="00DE13BB" w:rsidRDefault="00DE13BB" w:rsidP="007D7FD2">
            <w:pPr>
              <w:rPr>
                <w:sz w:val="20"/>
                <w:szCs w:val="20"/>
                <w:rtl/>
              </w:rPr>
            </w:pPr>
            <w:r w:rsidRPr="00DE13BB">
              <w:rPr>
                <w:rFonts w:hint="cs"/>
                <w:sz w:val="20"/>
                <w:szCs w:val="20"/>
                <w:rtl/>
              </w:rPr>
              <w:t>(הטעייה)</w:t>
            </w:r>
          </w:p>
        </w:tc>
        <w:tc>
          <w:tcPr>
            <w:tcW w:w="4061" w:type="dxa"/>
          </w:tcPr>
          <w:p w14:paraId="05FB22CE" w14:textId="77777777" w:rsidR="00DE13BB" w:rsidRPr="00DE13BB" w:rsidRDefault="00DE13BB" w:rsidP="007D7FD2">
            <w:pPr>
              <w:rPr>
                <w:sz w:val="20"/>
                <w:szCs w:val="20"/>
                <w:rtl/>
              </w:rPr>
            </w:pPr>
            <w:r w:rsidRPr="00DE13BB">
              <w:rPr>
                <w:rFonts w:cs="Arial"/>
                <w:sz w:val="20"/>
                <w:szCs w:val="20"/>
                <w:rtl/>
              </w:rPr>
              <w:t>המערערים (אהרוני) קנו נכס בתוך בניין שנבנה על ידי בית החשמונאים. הם שכללו חוזה לשם הפעלת עסק הסעדה. הם הכניסו "</w:t>
            </w:r>
            <w:proofErr w:type="spellStart"/>
            <w:r w:rsidRPr="00DE13BB">
              <w:rPr>
                <w:rFonts w:cs="Arial"/>
                <w:sz w:val="20"/>
                <w:szCs w:val="20"/>
                <w:rtl/>
              </w:rPr>
              <w:t>תנית</w:t>
            </w:r>
            <w:proofErr w:type="spellEnd"/>
            <w:r w:rsidRPr="00DE13BB">
              <w:rPr>
                <w:rFonts w:cs="Arial"/>
                <w:sz w:val="20"/>
                <w:szCs w:val="20"/>
                <w:rtl/>
              </w:rPr>
              <w:t xml:space="preserve"> בלעדיות" – סעיף 10 לחוזה לפיו אסור למשיבים למכור חלקים אחרים בנכס לצורכי מסעדנות, לשם הגבלת תחרות). המוכר התחייב שלא יהיה עסק מתחרה בבניין. לימים מתגלה שבחלק אחר של הבניין נפתחת מסעדה "הראל" – מוביל לגילוי שהבניין הוקם על שני מגרשים על ידי 2 חברות שונות והמסעדה המתחרה הייתה בחלק שהוקם על ידי חברת </w:t>
            </w:r>
            <w:proofErr w:type="spellStart"/>
            <w:r w:rsidRPr="00DE13BB">
              <w:rPr>
                <w:rFonts w:cs="Arial"/>
                <w:sz w:val="20"/>
                <w:szCs w:val="20"/>
                <w:rtl/>
              </w:rPr>
              <w:t>ברנוביץ</w:t>
            </w:r>
            <w:proofErr w:type="spellEnd"/>
            <w:r w:rsidRPr="00DE13BB">
              <w:rPr>
                <w:rFonts w:cs="Arial"/>
                <w:sz w:val="20"/>
                <w:szCs w:val="20"/>
                <w:rtl/>
              </w:rPr>
              <w:t>'.</w:t>
            </w:r>
          </w:p>
        </w:tc>
        <w:tc>
          <w:tcPr>
            <w:tcW w:w="1702" w:type="dxa"/>
          </w:tcPr>
          <w:p w14:paraId="0E72F90E" w14:textId="77777777" w:rsidR="00DE13BB" w:rsidRPr="00DE13BB" w:rsidRDefault="00DE13BB" w:rsidP="007D7FD2">
            <w:pPr>
              <w:rPr>
                <w:sz w:val="20"/>
                <w:szCs w:val="20"/>
                <w:rtl/>
              </w:rPr>
            </w:pPr>
            <w:r w:rsidRPr="00DE13BB">
              <w:rPr>
                <w:rFonts w:hint="cs"/>
                <w:sz w:val="20"/>
                <w:szCs w:val="20"/>
                <w:rtl/>
              </w:rPr>
              <w:t>אהרוני תובעים להפרת החוזה מחמת הטעייה.</w:t>
            </w:r>
          </w:p>
        </w:tc>
        <w:tc>
          <w:tcPr>
            <w:tcW w:w="1384" w:type="dxa"/>
          </w:tcPr>
          <w:p w14:paraId="6BC934BF" w14:textId="77777777" w:rsidR="00DE13BB" w:rsidRPr="00DE13BB" w:rsidRDefault="00DE13BB" w:rsidP="007D7FD2">
            <w:pPr>
              <w:rPr>
                <w:sz w:val="20"/>
                <w:szCs w:val="20"/>
                <w:rtl/>
              </w:rPr>
            </w:pPr>
            <w:r w:rsidRPr="00DE13BB">
              <w:rPr>
                <w:rFonts w:cs="Arial"/>
                <w:sz w:val="20"/>
                <w:szCs w:val="20"/>
                <w:rtl/>
              </w:rPr>
              <w:t>האם נוצרה הטעיה באמצעות מחדל? המוכרים לא גילו לקונים על קיום 2 חברות הבנייה.</w:t>
            </w:r>
          </w:p>
        </w:tc>
        <w:tc>
          <w:tcPr>
            <w:tcW w:w="4525" w:type="dxa"/>
          </w:tcPr>
          <w:p w14:paraId="20F9791A" w14:textId="77777777" w:rsidR="00DE13BB" w:rsidRPr="00DE13BB" w:rsidRDefault="00DE13BB" w:rsidP="007D7FD2">
            <w:pPr>
              <w:rPr>
                <w:sz w:val="20"/>
                <w:szCs w:val="20"/>
                <w:rtl/>
              </w:rPr>
            </w:pPr>
            <w:r w:rsidRPr="00DE13BB">
              <w:rPr>
                <w:rFonts w:cs="Arial"/>
                <w:sz w:val="20"/>
                <w:szCs w:val="20"/>
                <w:rtl/>
              </w:rPr>
              <w:t xml:space="preserve">השופט </w:t>
            </w:r>
            <w:proofErr w:type="spellStart"/>
            <w:r w:rsidRPr="00DE13BB">
              <w:rPr>
                <w:rFonts w:cs="Arial"/>
                <w:sz w:val="20"/>
                <w:szCs w:val="20"/>
                <w:rtl/>
              </w:rPr>
              <w:t>בייסקי</w:t>
            </w:r>
            <w:proofErr w:type="spellEnd"/>
            <w:r w:rsidRPr="00DE13BB">
              <w:rPr>
                <w:rFonts w:cs="Arial"/>
                <w:sz w:val="20"/>
                <w:szCs w:val="20"/>
                <w:rtl/>
              </w:rPr>
              <w:t xml:space="preserve"> בדעת רוב, טוען שלאור העובדה שהבלעדיות הייתה חשובה לרוכש, ולאור מבנה הבעלות החריג, היה על החברה המוכרת ליידע את אהרוני בדבר הבעלות והשלכותיה. הוא אומר ששתיקת החברה הקבלנית עולה כדי מצג שווא. השופט כהן בדעת מיעוט, תומך באמירתו של </w:t>
            </w:r>
            <w:proofErr w:type="spellStart"/>
            <w:r w:rsidRPr="00DE13BB">
              <w:rPr>
                <w:rFonts w:cs="Arial"/>
                <w:sz w:val="20"/>
                <w:szCs w:val="20"/>
                <w:rtl/>
              </w:rPr>
              <w:t>בייסקי</w:t>
            </w:r>
            <w:proofErr w:type="spellEnd"/>
            <w:r w:rsidRPr="00DE13BB">
              <w:rPr>
                <w:rFonts w:cs="Arial"/>
                <w:sz w:val="20"/>
                <w:szCs w:val="20"/>
                <w:rtl/>
              </w:rPr>
              <w:t xml:space="preserve"> כי בדרך כלל שתיקה לא יוצרת מצג שווא. אין כאן הטעיה אקטיבית וגם לא מצג שווא. לא ניתן להטיל אחריות על החברה הקבלנית מעצם שתיקתה.</w:t>
            </w:r>
          </w:p>
        </w:tc>
        <w:tc>
          <w:tcPr>
            <w:tcW w:w="1221" w:type="dxa"/>
          </w:tcPr>
          <w:p w14:paraId="1DA79BB6" w14:textId="77777777" w:rsidR="00DE13BB" w:rsidRPr="00DE13BB" w:rsidRDefault="00DE13BB" w:rsidP="007D7FD2">
            <w:pPr>
              <w:rPr>
                <w:sz w:val="20"/>
                <w:szCs w:val="20"/>
                <w:rtl/>
              </w:rPr>
            </w:pPr>
            <w:r w:rsidRPr="00DE13BB">
              <w:rPr>
                <w:rFonts w:hint="cs"/>
                <w:sz w:val="20"/>
                <w:szCs w:val="20"/>
                <w:rtl/>
              </w:rPr>
              <w:t>התביעה מתקבלת.</w:t>
            </w:r>
          </w:p>
        </w:tc>
      </w:tr>
      <w:tr w:rsidR="00DE13BB" w:rsidRPr="00DE13BB" w14:paraId="371B7DC4" w14:textId="77777777" w:rsidTr="007D7FD2">
        <w:trPr>
          <w:trHeight w:val="1307"/>
        </w:trPr>
        <w:tc>
          <w:tcPr>
            <w:tcW w:w="575" w:type="dxa"/>
            <w:vMerge/>
            <w:shd w:val="clear" w:color="auto" w:fill="BFBFBF" w:themeFill="background1" w:themeFillShade="BF"/>
          </w:tcPr>
          <w:p w14:paraId="13DA530E"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39B10685" w14:textId="77777777" w:rsidR="00DE13BB" w:rsidRPr="00DE13BB" w:rsidRDefault="00DE13BB" w:rsidP="007D7FD2">
            <w:pPr>
              <w:rPr>
                <w:sz w:val="20"/>
                <w:szCs w:val="20"/>
                <w:rtl/>
              </w:rPr>
            </w:pPr>
            <w:r w:rsidRPr="00DE13BB">
              <w:rPr>
                <w:rFonts w:cs="Arial"/>
                <w:sz w:val="20"/>
                <w:szCs w:val="20"/>
                <w:rtl/>
              </w:rPr>
              <w:t xml:space="preserve">ע"א 784/81 </w:t>
            </w:r>
            <w:r w:rsidRPr="00DE13BB">
              <w:rPr>
                <w:rFonts w:cs="Arial" w:hint="cs"/>
                <w:b/>
                <w:bCs/>
                <w:sz w:val="20"/>
                <w:szCs w:val="20"/>
                <w:rtl/>
              </w:rPr>
              <w:t xml:space="preserve">ישראל </w:t>
            </w:r>
            <w:r w:rsidRPr="00DE13BB">
              <w:rPr>
                <w:rFonts w:cs="Arial"/>
                <w:b/>
                <w:bCs/>
                <w:sz w:val="20"/>
                <w:szCs w:val="20"/>
                <w:rtl/>
              </w:rPr>
              <w:t>שפיר נ</w:t>
            </w:r>
            <w:r w:rsidRPr="00DE13BB">
              <w:rPr>
                <w:rFonts w:cs="Arial" w:hint="cs"/>
                <w:b/>
                <w:bCs/>
                <w:sz w:val="20"/>
                <w:szCs w:val="20"/>
                <w:rtl/>
              </w:rPr>
              <w:t xml:space="preserve">' מרטין </w:t>
            </w:r>
            <w:r w:rsidRPr="00DE13BB">
              <w:rPr>
                <w:rFonts w:cs="Arial"/>
                <w:b/>
                <w:bCs/>
                <w:sz w:val="20"/>
                <w:szCs w:val="20"/>
                <w:rtl/>
              </w:rPr>
              <w:t>אפל</w:t>
            </w:r>
          </w:p>
          <w:p w14:paraId="5753EC44" w14:textId="77777777" w:rsidR="00DE13BB" w:rsidRPr="00DE13BB" w:rsidRDefault="00DE13BB" w:rsidP="007D7FD2">
            <w:pPr>
              <w:rPr>
                <w:sz w:val="20"/>
                <w:szCs w:val="20"/>
                <w:rtl/>
              </w:rPr>
            </w:pPr>
            <w:r w:rsidRPr="00DE13BB">
              <w:rPr>
                <w:rFonts w:hint="cs"/>
                <w:sz w:val="20"/>
                <w:szCs w:val="20"/>
                <w:rtl/>
              </w:rPr>
              <w:t>(כפייה)</w:t>
            </w:r>
          </w:p>
        </w:tc>
        <w:tc>
          <w:tcPr>
            <w:tcW w:w="4061" w:type="dxa"/>
          </w:tcPr>
          <w:p w14:paraId="499BBF46" w14:textId="77777777" w:rsidR="00DE13BB" w:rsidRPr="00DE13BB" w:rsidRDefault="00DE13BB" w:rsidP="007D7FD2">
            <w:pPr>
              <w:rPr>
                <w:sz w:val="20"/>
                <w:szCs w:val="20"/>
                <w:rtl/>
              </w:rPr>
            </w:pPr>
            <w:r w:rsidRPr="00DE13BB">
              <w:rPr>
                <w:rFonts w:cs="Arial"/>
                <w:sz w:val="20"/>
                <w:szCs w:val="20"/>
                <w:rtl/>
              </w:rPr>
              <w:t xml:space="preserve">המערער (שפיר) היה בעל מכליות להובלת חלב של המשיב (אפל). המערער עוקב ומתעד כל העברה שהוא מבצע. יום אחד הוא גילה בדוחות שתיעד סתירה – הוא חשד שאפל תפלל (עשה מניפולציה) את הרישומים לטובתו – ניסע להגדיל את חלקו מתוך ההכנסות על חשבון העסק. שפיר מתייצב בביתו של אפל בליווי עו"ד שלו. הוא מתיח במשיב אשמה, מאיים עליהם בפנייה למשטרה ומתאר את הזוועות שיעבור במשטרה ובמעצר. כל זאת קורה בנוכחות אשתו וילדיו של אפל. אפל היה ניצול שואה והתיאורים שהציג בפניו שפיר הרתיעו אותו, ובנוסף אחד מבניו איים שישים קץ לחייו. כל אלה גרמו לאפל לחתום על התחייבות (חוזה) לפיו הוא מתחייב לשלם כספים לשפיר. למחרת, בנו ואשתו של אפל מתייצבים אצל </w:t>
            </w:r>
            <w:proofErr w:type="spellStart"/>
            <w:r w:rsidRPr="00DE13BB">
              <w:rPr>
                <w:rFonts w:cs="Arial"/>
                <w:sz w:val="20"/>
                <w:szCs w:val="20"/>
                <w:rtl/>
              </w:rPr>
              <w:t>העו"ד</w:t>
            </w:r>
            <w:proofErr w:type="spellEnd"/>
            <w:r w:rsidRPr="00DE13BB">
              <w:rPr>
                <w:rFonts w:cs="Arial"/>
                <w:sz w:val="20"/>
                <w:szCs w:val="20"/>
                <w:rtl/>
              </w:rPr>
              <w:t xml:space="preserve"> של שפיר בניסיון לסלק את רוע הגזירה. לאחר דין ודברים חותמים על חוזה/התחייבות לשלם סכום כפול.</w:t>
            </w:r>
          </w:p>
        </w:tc>
        <w:tc>
          <w:tcPr>
            <w:tcW w:w="1702" w:type="dxa"/>
          </w:tcPr>
          <w:p w14:paraId="7705C0B6" w14:textId="77777777" w:rsidR="00DE13BB" w:rsidRPr="00DE13BB" w:rsidRDefault="00DE13BB" w:rsidP="007D7FD2">
            <w:pPr>
              <w:rPr>
                <w:sz w:val="20"/>
                <w:szCs w:val="20"/>
                <w:rtl/>
              </w:rPr>
            </w:pPr>
            <w:r w:rsidRPr="00DE13BB">
              <w:rPr>
                <w:rFonts w:cs="Arial"/>
                <w:sz w:val="20"/>
                <w:szCs w:val="20"/>
                <w:rtl/>
              </w:rPr>
              <w:t>המשיבים מתייעצים עם עו"ד ושולחים הודעת ביטול מ2 ההסכמים</w:t>
            </w:r>
            <w:r w:rsidRPr="00DE13BB">
              <w:rPr>
                <w:rFonts w:hint="cs"/>
                <w:sz w:val="20"/>
                <w:szCs w:val="20"/>
                <w:rtl/>
              </w:rPr>
              <w:t>.</w:t>
            </w:r>
          </w:p>
        </w:tc>
        <w:tc>
          <w:tcPr>
            <w:tcW w:w="1384" w:type="dxa"/>
          </w:tcPr>
          <w:p w14:paraId="32BEEF9E" w14:textId="77777777" w:rsidR="00DE13BB" w:rsidRPr="00DE13BB" w:rsidRDefault="00DE13BB" w:rsidP="007D7FD2">
            <w:pPr>
              <w:rPr>
                <w:sz w:val="20"/>
                <w:szCs w:val="20"/>
                <w:rtl/>
              </w:rPr>
            </w:pPr>
            <w:r w:rsidRPr="00DE13BB">
              <w:rPr>
                <w:rFonts w:cs="Arial"/>
                <w:sz w:val="20"/>
                <w:szCs w:val="20"/>
                <w:rtl/>
              </w:rPr>
              <w:t>האם באפשרות אפל לבטל את החוזים בשל כפייה?</w:t>
            </w:r>
          </w:p>
        </w:tc>
        <w:tc>
          <w:tcPr>
            <w:tcW w:w="4525" w:type="dxa"/>
          </w:tcPr>
          <w:p w14:paraId="61FB50A5" w14:textId="77777777" w:rsidR="00DE13BB" w:rsidRPr="00DE13BB" w:rsidRDefault="00DE13BB" w:rsidP="007D7FD2">
            <w:pPr>
              <w:rPr>
                <w:sz w:val="20"/>
                <w:szCs w:val="20"/>
                <w:rtl/>
              </w:rPr>
            </w:pPr>
            <w:r w:rsidRPr="00DE13BB">
              <w:rPr>
                <w:rFonts w:cs="Arial"/>
                <w:sz w:val="20"/>
                <w:szCs w:val="20"/>
                <w:rtl/>
              </w:rPr>
              <w:t xml:space="preserve">השופטת </w:t>
            </w:r>
            <w:proofErr w:type="spellStart"/>
            <w:r w:rsidRPr="00DE13BB">
              <w:rPr>
                <w:rFonts w:cs="Arial"/>
                <w:sz w:val="20"/>
                <w:szCs w:val="20"/>
                <w:rtl/>
              </w:rPr>
              <w:t>שטרסברג</w:t>
            </w:r>
            <w:proofErr w:type="spellEnd"/>
            <w:r w:rsidRPr="00DE13BB">
              <w:rPr>
                <w:rFonts w:cs="Arial"/>
                <w:sz w:val="20"/>
                <w:szCs w:val="20"/>
                <w:rtl/>
              </w:rPr>
              <w:t>-כהן</w:t>
            </w:r>
            <w:r w:rsidRPr="00DE13BB">
              <w:rPr>
                <w:rFonts w:cs="Arial" w:hint="cs"/>
                <w:sz w:val="20"/>
                <w:szCs w:val="20"/>
                <w:rtl/>
              </w:rPr>
              <w:t>:</w:t>
            </w:r>
            <w:r w:rsidRPr="00DE13BB">
              <w:rPr>
                <w:rFonts w:cs="Arial"/>
                <w:sz w:val="20"/>
                <w:szCs w:val="20"/>
                <w:rtl/>
              </w:rPr>
              <w:t xml:space="preserve"> במקרה דנן קמה לאפל עילת ביטול מחמת כפייה. היא דנה בעובדות – שפיר ועו"ד התייצבו בביתו של אפל בלי התראה מוקדמת, מטיחים בו האשמות קשות, כל זאת בליווי עו"ד שמקצינה את הסיטואציה בעיני אפל לבל נשכח את הרקע האישי של אפל והמצב שבו נתונה משפחתו – אפל עשה </w:t>
            </w:r>
            <w:proofErr w:type="spellStart"/>
            <w:r w:rsidRPr="00DE13BB">
              <w:rPr>
                <w:rFonts w:cs="Arial"/>
                <w:sz w:val="20"/>
                <w:szCs w:val="20"/>
                <w:rtl/>
              </w:rPr>
              <w:t>הכל</w:t>
            </w:r>
            <w:proofErr w:type="spellEnd"/>
            <w:r w:rsidRPr="00DE13BB">
              <w:rPr>
                <w:rFonts w:cs="Arial"/>
                <w:sz w:val="20"/>
                <w:szCs w:val="20"/>
                <w:rtl/>
              </w:rPr>
              <w:t xml:space="preserve"> כדי למנוע את המצוקה שנכפתה עליו. מבחינת השפעת הכפייה על ההתקשרות – הקשר הסיבתי צריך להיות סובייקטיבי – הכפייה לא חייבת להיות הסיבה הבלעדית או אפילו המכרעת להתקשרות.</w:t>
            </w:r>
          </w:p>
        </w:tc>
        <w:tc>
          <w:tcPr>
            <w:tcW w:w="1221" w:type="dxa"/>
          </w:tcPr>
          <w:p w14:paraId="0151B864" w14:textId="77777777" w:rsidR="00DE13BB" w:rsidRPr="00DE13BB" w:rsidRDefault="00DE13BB" w:rsidP="007D7FD2">
            <w:pPr>
              <w:rPr>
                <w:sz w:val="20"/>
                <w:szCs w:val="20"/>
                <w:rtl/>
              </w:rPr>
            </w:pPr>
            <w:r w:rsidRPr="00DE13BB">
              <w:rPr>
                <w:rFonts w:hint="cs"/>
                <w:sz w:val="20"/>
                <w:szCs w:val="20"/>
                <w:rtl/>
              </w:rPr>
              <w:t>התביעה התקבלה.</w:t>
            </w:r>
          </w:p>
        </w:tc>
      </w:tr>
      <w:tr w:rsidR="00DE13BB" w:rsidRPr="00DE13BB" w14:paraId="1CAC025A" w14:textId="77777777" w:rsidTr="007D7FD2">
        <w:trPr>
          <w:trHeight w:val="1388"/>
        </w:trPr>
        <w:tc>
          <w:tcPr>
            <w:tcW w:w="575" w:type="dxa"/>
            <w:vMerge/>
            <w:shd w:val="clear" w:color="auto" w:fill="BFBFBF" w:themeFill="background1" w:themeFillShade="BF"/>
          </w:tcPr>
          <w:p w14:paraId="34B48CD7"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0D8BE1BC" w14:textId="77777777" w:rsidR="00DE13BB" w:rsidRPr="00DE13BB" w:rsidRDefault="00DE13BB" w:rsidP="007D7FD2">
            <w:pPr>
              <w:rPr>
                <w:rFonts w:cs="Arial"/>
                <w:b/>
                <w:bCs/>
                <w:sz w:val="20"/>
                <w:szCs w:val="20"/>
                <w:rtl/>
              </w:rPr>
            </w:pPr>
            <w:r w:rsidRPr="00DE13BB">
              <w:rPr>
                <w:rFonts w:cs="Arial"/>
                <w:sz w:val="20"/>
                <w:szCs w:val="20"/>
                <w:rtl/>
              </w:rPr>
              <w:t xml:space="preserve">ע"א 8/88 </w:t>
            </w:r>
            <w:r w:rsidRPr="00DE13BB">
              <w:rPr>
                <w:rFonts w:cs="Arial"/>
                <w:b/>
                <w:bCs/>
                <w:sz w:val="20"/>
                <w:szCs w:val="20"/>
                <w:rtl/>
              </w:rPr>
              <w:t xml:space="preserve">רחמים נגד </w:t>
            </w:r>
            <w:proofErr w:type="spellStart"/>
            <w:r w:rsidRPr="00DE13BB">
              <w:rPr>
                <w:rFonts w:cs="Arial"/>
                <w:b/>
                <w:bCs/>
                <w:sz w:val="20"/>
                <w:szCs w:val="20"/>
                <w:rtl/>
              </w:rPr>
              <w:t>אקספומדיה</w:t>
            </w:r>
            <w:proofErr w:type="spellEnd"/>
          </w:p>
          <w:p w14:paraId="4A5FA3AA" w14:textId="77777777" w:rsidR="00DE13BB" w:rsidRPr="00DE13BB" w:rsidRDefault="00DE13BB" w:rsidP="007D7FD2">
            <w:pPr>
              <w:rPr>
                <w:sz w:val="20"/>
                <w:szCs w:val="20"/>
                <w:rtl/>
              </w:rPr>
            </w:pPr>
            <w:r w:rsidRPr="00DE13BB">
              <w:rPr>
                <w:rFonts w:hint="cs"/>
                <w:sz w:val="20"/>
                <w:szCs w:val="20"/>
                <w:rtl/>
              </w:rPr>
              <w:t>(כפייה)</w:t>
            </w:r>
          </w:p>
        </w:tc>
        <w:tc>
          <w:tcPr>
            <w:tcW w:w="4061" w:type="dxa"/>
          </w:tcPr>
          <w:p w14:paraId="52169DB4" w14:textId="77777777" w:rsidR="00DE13BB" w:rsidRPr="00DE13BB" w:rsidRDefault="00DE13BB" w:rsidP="007D7FD2">
            <w:pPr>
              <w:rPr>
                <w:sz w:val="20"/>
                <w:szCs w:val="20"/>
                <w:rtl/>
              </w:rPr>
            </w:pPr>
            <w:r w:rsidRPr="00DE13BB">
              <w:rPr>
                <w:rFonts w:cs="Arial"/>
                <w:sz w:val="20"/>
                <w:szCs w:val="20"/>
                <w:rtl/>
              </w:rPr>
              <w:t xml:space="preserve">רחמים </w:t>
            </w:r>
            <w:proofErr w:type="spellStart"/>
            <w:r w:rsidRPr="00DE13BB">
              <w:rPr>
                <w:rFonts w:cs="Arial"/>
                <w:sz w:val="20"/>
                <w:szCs w:val="20"/>
                <w:rtl/>
              </w:rPr>
              <w:t>ואקספומדיה</w:t>
            </w:r>
            <w:proofErr w:type="spellEnd"/>
            <w:r w:rsidRPr="00DE13BB">
              <w:rPr>
                <w:rFonts w:cs="Arial"/>
                <w:sz w:val="20"/>
                <w:szCs w:val="20"/>
                <w:rtl/>
              </w:rPr>
              <w:t xml:space="preserve"> מארגנים יריד בב"ש. הם מתקשרים בחוזה בעל-פה לגבי חלוקת הרווחים – בניכוי כל ההוצאות, 25% לרחמים ו75% </w:t>
            </w:r>
            <w:proofErr w:type="spellStart"/>
            <w:r w:rsidRPr="00DE13BB">
              <w:rPr>
                <w:rFonts w:cs="Arial"/>
                <w:sz w:val="20"/>
                <w:szCs w:val="20"/>
                <w:rtl/>
              </w:rPr>
              <w:t>לאקספומדיה</w:t>
            </w:r>
            <w:proofErr w:type="spellEnd"/>
            <w:r w:rsidRPr="00DE13BB">
              <w:rPr>
                <w:rFonts w:cs="Arial"/>
                <w:sz w:val="20"/>
                <w:szCs w:val="20"/>
                <w:rtl/>
              </w:rPr>
              <w:t>. ההוצאות נעמדו בכ-50,000 דולר ובעל השטח רחמים, נאלץ לבצע עבודות הכשרה לקראת היריד. היריד נפתח, ולאחר 3 ימים מסתבר שהיריד לא יצליח. מנהל המערערת (רחמים) תובע מן המשיבה (</w:t>
            </w:r>
            <w:proofErr w:type="spellStart"/>
            <w:r w:rsidRPr="00DE13BB">
              <w:rPr>
                <w:rFonts w:cs="Arial"/>
                <w:sz w:val="20"/>
                <w:szCs w:val="20"/>
                <w:rtl/>
              </w:rPr>
              <w:t>אקספומדיה</w:t>
            </w:r>
            <w:proofErr w:type="spellEnd"/>
            <w:r w:rsidRPr="00DE13BB">
              <w:rPr>
                <w:rFonts w:cs="Arial"/>
                <w:sz w:val="20"/>
                <w:szCs w:val="20"/>
                <w:rtl/>
              </w:rPr>
              <w:t xml:space="preserve">) לשלם במלוא העלות 50,000 </w:t>
            </w:r>
            <w:r w:rsidRPr="00DE13BB">
              <w:rPr>
                <w:rFonts w:cs="Arial"/>
                <w:sz w:val="20"/>
                <w:szCs w:val="20"/>
                <w:rtl/>
              </w:rPr>
              <w:lastRenderedPageBreak/>
              <w:t>דולר עד אותו יום עד השעה 18.00 אחרת יסגור את היריד. בסופו של דבר [החוזה השני] מוסכם שהמשיבה תישא ב40,000 דולר וב-10,000 דולר נוספים אם יהיו רווחים. המשיבה הסכימה לחוזה בשל איום מצד המערערת שאם לא תעשה כן, י</w:t>
            </w:r>
            <w:r w:rsidRPr="00DE13BB">
              <w:rPr>
                <w:rFonts w:cs="Arial" w:hint="cs"/>
                <w:sz w:val="20"/>
                <w:szCs w:val="20"/>
                <w:rtl/>
              </w:rPr>
              <w:t>י</w:t>
            </w:r>
            <w:r w:rsidRPr="00DE13BB">
              <w:rPr>
                <w:rFonts w:cs="Arial"/>
                <w:sz w:val="20"/>
                <w:szCs w:val="20"/>
                <w:rtl/>
              </w:rPr>
              <w:t xml:space="preserve">סגר היריד (איום בסגירה). </w:t>
            </w:r>
          </w:p>
        </w:tc>
        <w:tc>
          <w:tcPr>
            <w:tcW w:w="1702" w:type="dxa"/>
          </w:tcPr>
          <w:p w14:paraId="48ACE047" w14:textId="77777777" w:rsidR="00DE13BB" w:rsidRPr="00DE13BB" w:rsidRDefault="00DE13BB" w:rsidP="007D7FD2">
            <w:pPr>
              <w:rPr>
                <w:rFonts w:cs="Arial"/>
                <w:sz w:val="20"/>
                <w:szCs w:val="20"/>
                <w:rtl/>
              </w:rPr>
            </w:pPr>
            <w:r w:rsidRPr="00DE13BB">
              <w:rPr>
                <w:rFonts w:cs="Arial"/>
                <w:sz w:val="20"/>
                <w:szCs w:val="20"/>
                <w:rtl/>
              </w:rPr>
              <w:lastRenderedPageBreak/>
              <w:t xml:space="preserve">המשיבה, התייעצה עם עו"ד בדבר אפשרות פנייה לערכאות לשם קבלת צו מניעה [ימגר את הניסיון לסגור את היריד] אבל עו"ד הסביר </w:t>
            </w:r>
            <w:r w:rsidRPr="00DE13BB">
              <w:rPr>
                <w:rFonts w:cs="Arial"/>
                <w:sz w:val="20"/>
                <w:szCs w:val="20"/>
                <w:rtl/>
              </w:rPr>
              <w:lastRenderedPageBreak/>
              <w:t>שאין מספיק זמן לעשות זאת.</w:t>
            </w:r>
          </w:p>
          <w:p w14:paraId="2B24CE20" w14:textId="77777777" w:rsidR="00DE13BB" w:rsidRPr="00DE13BB" w:rsidRDefault="00DE13BB" w:rsidP="007D7FD2">
            <w:pPr>
              <w:rPr>
                <w:sz w:val="20"/>
                <w:szCs w:val="20"/>
                <w:rtl/>
              </w:rPr>
            </w:pPr>
            <w:r w:rsidRPr="00DE13BB">
              <w:rPr>
                <w:rFonts w:cs="Arial"/>
                <w:sz w:val="20"/>
                <w:szCs w:val="20"/>
                <w:rtl/>
              </w:rPr>
              <w:t>המשיבה מבקשת לבטל את החוזה השני מחמת כפייה.</w:t>
            </w:r>
          </w:p>
        </w:tc>
        <w:tc>
          <w:tcPr>
            <w:tcW w:w="1384" w:type="dxa"/>
          </w:tcPr>
          <w:p w14:paraId="3E045C4B" w14:textId="77777777" w:rsidR="00DE13BB" w:rsidRPr="00DE13BB" w:rsidRDefault="00DE13BB" w:rsidP="007D7FD2">
            <w:pPr>
              <w:rPr>
                <w:sz w:val="20"/>
                <w:szCs w:val="20"/>
                <w:rtl/>
              </w:rPr>
            </w:pPr>
            <w:r w:rsidRPr="00DE13BB">
              <w:rPr>
                <w:rFonts w:cs="Arial"/>
                <w:sz w:val="20"/>
                <w:szCs w:val="20"/>
                <w:rtl/>
              </w:rPr>
              <w:lastRenderedPageBreak/>
              <w:t>השאלה היא באילו נסיבות לחץ כלכלי יעלה כדי כפייה?</w:t>
            </w:r>
          </w:p>
        </w:tc>
        <w:tc>
          <w:tcPr>
            <w:tcW w:w="4525" w:type="dxa"/>
          </w:tcPr>
          <w:p w14:paraId="48558BB4" w14:textId="77777777" w:rsidR="00DE13BB" w:rsidRPr="00DE13BB" w:rsidRDefault="00DE13BB" w:rsidP="007D7FD2">
            <w:pPr>
              <w:rPr>
                <w:sz w:val="20"/>
                <w:szCs w:val="20"/>
                <w:rtl/>
              </w:rPr>
            </w:pPr>
            <w:r w:rsidRPr="00DE13BB">
              <w:rPr>
                <w:rFonts w:cs="Arial"/>
                <w:sz w:val="20"/>
                <w:szCs w:val="20"/>
                <w:rtl/>
              </w:rPr>
              <w:t>בית המשפט המחוזי הכיר בכפייה. הוא פסק שהחוזה בעל-פה המשיבה לא נטלה על עצמה לשאת בעלויות.</w:t>
            </w:r>
          </w:p>
          <w:p w14:paraId="14DD45CB" w14:textId="77777777" w:rsidR="00DE13BB" w:rsidRPr="00DE13BB" w:rsidRDefault="00DE13BB" w:rsidP="007D7FD2">
            <w:pPr>
              <w:rPr>
                <w:sz w:val="20"/>
                <w:szCs w:val="20"/>
                <w:rtl/>
              </w:rPr>
            </w:pPr>
            <w:r w:rsidRPr="00DE13BB">
              <w:rPr>
                <w:rFonts w:cs="Arial"/>
                <w:sz w:val="20"/>
                <w:szCs w:val="20"/>
                <w:rtl/>
              </w:rPr>
              <w:t xml:space="preserve">השופט מלץ מדבר על איום מפתיע שצץ באופן לא צפוי העלול לגרום לצד שכנגד נזק חמור ובלתי הפיך אם ימומש והאיום מגיע כאשר המאוים פגיע. אפשרות פנייה לערכאות שוללת, כעיקרון, כפייה, אלא שאפשרות זו צריכה להיות </w:t>
            </w:r>
            <w:proofErr w:type="spellStart"/>
            <w:r w:rsidRPr="00DE13BB">
              <w:rPr>
                <w:rFonts w:cs="Arial"/>
                <w:sz w:val="20"/>
                <w:szCs w:val="20"/>
                <w:rtl/>
              </w:rPr>
              <w:t>אמיתית</w:t>
            </w:r>
            <w:proofErr w:type="spellEnd"/>
            <w:r w:rsidRPr="00DE13BB">
              <w:rPr>
                <w:rFonts w:cs="Arial"/>
                <w:sz w:val="20"/>
                <w:szCs w:val="20"/>
                <w:rtl/>
              </w:rPr>
              <w:t xml:space="preserve"> – בנסיבות עניינו, לא הייתה </w:t>
            </w:r>
            <w:proofErr w:type="spellStart"/>
            <w:r w:rsidRPr="00DE13BB">
              <w:rPr>
                <w:rFonts w:cs="Arial"/>
                <w:sz w:val="20"/>
                <w:szCs w:val="20"/>
                <w:rtl/>
              </w:rPr>
              <w:t>לאקספומדיה</w:t>
            </w:r>
            <w:proofErr w:type="spellEnd"/>
            <w:r w:rsidRPr="00DE13BB">
              <w:rPr>
                <w:rFonts w:cs="Arial"/>
                <w:sz w:val="20"/>
                <w:szCs w:val="20"/>
                <w:rtl/>
              </w:rPr>
              <w:t xml:space="preserve"> אפשרות </w:t>
            </w:r>
            <w:proofErr w:type="spellStart"/>
            <w:r w:rsidRPr="00DE13BB">
              <w:rPr>
                <w:rFonts w:cs="Arial"/>
                <w:sz w:val="20"/>
                <w:szCs w:val="20"/>
                <w:rtl/>
              </w:rPr>
              <w:t>אמיתית</w:t>
            </w:r>
            <w:proofErr w:type="spellEnd"/>
            <w:r w:rsidRPr="00DE13BB">
              <w:rPr>
                <w:rFonts w:cs="Arial"/>
                <w:sz w:val="20"/>
                <w:szCs w:val="20"/>
                <w:rtl/>
              </w:rPr>
              <w:t xml:space="preserve"> לפנות לביהמ"ש, אך ביהמ"ש לא היה מצליח לתת סעד באופן מהיר כך </w:t>
            </w:r>
            <w:r w:rsidRPr="00DE13BB">
              <w:rPr>
                <w:rFonts w:cs="Arial"/>
                <w:sz w:val="20"/>
                <w:szCs w:val="20"/>
                <w:rtl/>
              </w:rPr>
              <w:lastRenderedPageBreak/>
              <w:t>שהאיום יסוכל. מכיוון שכך, לפנינו בהחלט עילת ביטול בשל כפייה.</w:t>
            </w:r>
          </w:p>
        </w:tc>
        <w:tc>
          <w:tcPr>
            <w:tcW w:w="1221" w:type="dxa"/>
          </w:tcPr>
          <w:p w14:paraId="07CB4894" w14:textId="77777777" w:rsidR="00DE13BB" w:rsidRPr="00DE13BB" w:rsidRDefault="00DE13BB" w:rsidP="007D7FD2">
            <w:pPr>
              <w:rPr>
                <w:sz w:val="20"/>
                <w:szCs w:val="20"/>
                <w:rtl/>
              </w:rPr>
            </w:pPr>
            <w:r w:rsidRPr="00DE13BB">
              <w:rPr>
                <w:rFonts w:hint="cs"/>
                <w:sz w:val="20"/>
                <w:szCs w:val="20"/>
                <w:rtl/>
              </w:rPr>
              <w:lastRenderedPageBreak/>
              <w:t>הערעור נדחה.</w:t>
            </w:r>
          </w:p>
        </w:tc>
      </w:tr>
      <w:tr w:rsidR="00DE13BB" w:rsidRPr="00DE13BB" w14:paraId="7ABC2FEF" w14:textId="77777777" w:rsidTr="007D7FD2">
        <w:trPr>
          <w:trHeight w:val="1307"/>
        </w:trPr>
        <w:tc>
          <w:tcPr>
            <w:tcW w:w="575" w:type="dxa"/>
            <w:vMerge/>
            <w:shd w:val="clear" w:color="auto" w:fill="BFBFBF" w:themeFill="background1" w:themeFillShade="BF"/>
          </w:tcPr>
          <w:p w14:paraId="0DE2ED19" w14:textId="77777777" w:rsidR="00DE13BB" w:rsidRPr="00DE13BB" w:rsidRDefault="00DE13BB" w:rsidP="007D7FD2">
            <w:pPr>
              <w:jc w:val="center"/>
              <w:rPr>
                <w:b/>
                <w:bCs/>
                <w:sz w:val="20"/>
                <w:szCs w:val="20"/>
                <w:rtl/>
              </w:rPr>
            </w:pPr>
          </w:p>
        </w:tc>
        <w:tc>
          <w:tcPr>
            <w:tcW w:w="1409" w:type="dxa"/>
            <w:shd w:val="clear" w:color="auto" w:fill="F2F2F2" w:themeFill="background1" w:themeFillShade="F2"/>
          </w:tcPr>
          <w:p w14:paraId="55AE869D" w14:textId="77777777" w:rsidR="00DE13BB" w:rsidRPr="00DE13BB" w:rsidRDefault="00DE13BB" w:rsidP="007D7FD2">
            <w:pPr>
              <w:rPr>
                <w:b/>
                <w:bCs/>
                <w:sz w:val="20"/>
                <w:szCs w:val="20"/>
                <w:rtl/>
              </w:rPr>
            </w:pPr>
            <w:r w:rsidRPr="00DE13BB">
              <w:rPr>
                <w:rFonts w:cs="Arial"/>
                <w:sz w:val="20"/>
                <w:szCs w:val="20"/>
                <w:rtl/>
              </w:rPr>
              <w:t xml:space="preserve">ע"א 1569/93 </w:t>
            </w:r>
            <w:r w:rsidRPr="00DE13BB">
              <w:rPr>
                <w:rFonts w:cs="Arial"/>
                <w:b/>
                <w:bCs/>
                <w:sz w:val="20"/>
                <w:szCs w:val="20"/>
                <w:rtl/>
              </w:rPr>
              <w:t xml:space="preserve">מאיה נגד </w:t>
            </w:r>
            <w:proofErr w:type="spellStart"/>
            <w:r w:rsidRPr="00DE13BB">
              <w:rPr>
                <w:rFonts w:cs="Arial"/>
                <w:b/>
                <w:bCs/>
                <w:sz w:val="20"/>
                <w:szCs w:val="20"/>
                <w:rtl/>
              </w:rPr>
              <w:t>פנפורד</w:t>
            </w:r>
            <w:proofErr w:type="spellEnd"/>
          </w:p>
          <w:p w14:paraId="236F0729" w14:textId="77777777" w:rsidR="00DE13BB" w:rsidRPr="00DE13BB" w:rsidRDefault="00DE13BB" w:rsidP="007D7FD2">
            <w:pPr>
              <w:rPr>
                <w:sz w:val="20"/>
                <w:szCs w:val="20"/>
                <w:rtl/>
              </w:rPr>
            </w:pPr>
            <w:r w:rsidRPr="00DE13BB">
              <w:rPr>
                <w:rFonts w:hint="cs"/>
                <w:sz w:val="20"/>
                <w:szCs w:val="20"/>
                <w:rtl/>
              </w:rPr>
              <w:t>(כפייה)</w:t>
            </w:r>
          </w:p>
        </w:tc>
        <w:tc>
          <w:tcPr>
            <w:tcW w:w="4061" w:type="dxa"/>
          </w:tcPr>
          <w:p w14:paraId="7572665D" w14:textId="77777777" w:rsidR="00DE13BB" w:rsidRPr="00DE13BB" w:rsidRDefault="00DE13BB" w:rsidP="007D7FD2">
            <w:pPr>
              <w:rPr>
                <w:sz w:val="20"/>
                <w:szCs w:val="20"/>
                <w:rtl/>
              </w:rPr>
            </w:pPr>
            <w:r w:rsidRPr="00DE13BB">
              <w:rPr>
                <w:rFonts w:cs="Arial"/>
                <w:sz w:val="20"/>
                <w:szCs w:val="20"/>
                <w:rtl/>
              </w:rPr>
              <w:t>מאיה רוכש יהלומים ממספר יהלומנים (</w:t>
            </w:r>
            <w:proofErr w:type="spellStart"/>
            <w:r w:rsidRPr="00DE13BB">
              <w:rPr>
                <w:rFonts w:cs="Arial"/>
                <w:sz w:val="20"/>
                <w:szCs w:val="20"/>
                <w:rtl/>
              </w:rPr>
              <w:t>פנפורד</w:t>
            </w:r>
            <w:proofErr w:type="spellEnd"/>
            <w:r w:rsidRPr="00DE13BB">
              <w:rPr>
                <w:rFonts w:cs="Arial"/>
                <w:sz w:val="20"/>
                <w:szCs w:val="20"/>
                <w:rtl/>
              </w:rPr>
              <w:t xml:space="preserve"> ושות'). מפקיד בידיהם המחאות דחויות. יום לפני מועד הפירעון, בשל היקלעות לקשיים כלכליים, מאיה עוזב את הארץ ולא משלם עבור הסחורה. </w:t>
            </w:r>
            <w:proofErr w:type="spellStart"/>
            <w:r w:rsidRPr="00DE13BB">
              <w:rPr>
                <w:rFonts w:cs="Arial"/>
                <w:sz w:val="20"/>
                <w:szCs w:val="20"/>
                <w:rtl/>
              </w:rPr>
              <w:t>בוארון</w:t>
            </w:r>
            <w:proofErr w:type="spellEnd"/>
            <w:r w:rsidRPr="00DE13BB">
              <w:rPr>
                <w:rFonts w:cs="Arial"/>
                <w:sz w:val="20"/>
                <w:szCs w:val="20"/>
                <w:rtl/>
              </w:rPr>
              <w:t xml:space="preserve"> הוא שליח של מאיה, פועל מטעמו והוא עונה לנושים של מאיה. הוא יוזם פנייה אינדיווידואלית, אישית בנפרד, לכל אחד מהיהלומנים. הוא מציע לכל אחד מהם שקיק יהלומנים בתמורה למחילה על מלוא החוב בנוסף לכתב ויתור. ערך היהלומים ביחס לחוב 70% לטענת </w:t>
            </w:r>
            <w:proofErr w:type="spellStart"/>
            <w:r w:rsidRPr="00DE13BB">
              <w:rPr>
                <w:rFonts w:cs="Arial"/>
                <w:sz w:val="20"/>
                <w:szCs w:val="20"/>
                <w:rtl/>
              </w:rPr>
              <w:t>בוארון</w:t>
            </w:r>
            <w:proofErr w:type="spellEnd"/>
            <w:r w:rsidRPr="00DE13BB">
              <w:rPr>
                <w:rFonts w:cs="Arial"/>
                <w:sz w:val="20"/>
                <w:szCs w:val="20"/>
                <w:rtl/>
              </w:rPr>
              <w:t>. היהלומנים מגלים שהשקיק שווה פחות מ30% מהחוב. עם שובו של מאיה לארץ, היהלומנים שולחים הודעות ביטול ותובעים מלוא החוב.</w:t>
            </w:r>
          </w:p>
        </w:tc>
        <w:tc>
          <w:tcPr>
            <w:tcW w:w="1702" w:type="dxa"/>
          </w:tcPr>
          <w:p w14:paraId="40CE0003" w14:textId="77777777" w:rsidR="00DE13BB" w:rsidRPr="00DE13BB" w:rsidRDefault="00DE13BB" w:rsidP="007D7FD2">
            <w:pPr>
              <w:rPr>
                <w:sz w:val="20"/>
                <w:szCs w:val="20"/>
                <w:rtl/>
              </w:rPr>
            </w:pPr>
            <w:r w:rsidRPr="00DE13BB">
              <w:rPr>
                <w:rFonts w:hint="cs"/>
                <w:sz w:val="20"/>
                <w:szCs w:val="20"/>
                <w:rtl/>
              </w:rPr>
              <w:t>היהלומנים דורשים את ביטול הפשרה מחמת כפייה.</w:t>
            </w:r>
          </w:p>
        </w:tc>
        <w:tc>
          <w:tcPr>
            <w:tcW w:w="1384" w:type="dxa"/>
          </w:tcPr>
          <w:p w14:paraId="39E3413E" w14:textId="77777777" w:rsidR="00DE13BB" w:rsidRPr="00DE13BB" w:rsidRDefault="00DE13BB" w:rsidP="007D7FD2">
            <w:pPr>
              <w:rPr>
                <w:sz w:val="20"/>
                <w:szCs w:val="20"/>
                <w:rtl/>
              </w:rPr>
            </w:pPr>
            <w:r w:rsidRPr="00DE13BB">
              <w:rPr>
                <w:rFonts w:hint="cs"/>
                <w:sz w:val="20"/>
                <w:szCs w:val="20"/>
                <w:rtl/>
              </w:rPr>
              <w:t>האם ליהלומנים עומדת טענת כפייה?</w:t>
            </w:r>
          </w:p>
        </w:tc>
        <w:tc>
          <w:tcPr>
            <w:tcW w:w="4525" w:type="dxa"/>
          </w:tcPr>
          <w:p w14:paraId="5E4AAC4E" w14:textId="77777777" w:rsidR="00DE13BB" w:rsidRPr="00DE13BB" w:rsidRDefault="00DE13BB" w:rsidP="007D7FD2">
            <w:pPr>
              <w:rPr>
                <w:sz w:val="20"/>
                <w:szCs w:val="20"/>
                <w:rtl/>
              </w:rPr>
            </w:pPr>
            <w:r w:rsidRPr="00DE13BB">
              <w:rPr>
                <w:rFonts w:cs="Arial"/>
                <w:b/>
                <w:bCs/>
                <w:sz w:val="20"/>
                <w:szCs w:val="20"/>
                <w:rtl/>
              </w:rPr>
              <w:t>השופט חשין</w:t>
            </w:r>
            <w:r w:rsidRPr="00DE13BB">
              <w:rPr>
                <w:rFonts w:cs="Arial"/>
                <w:sz w:val="20"/>
                <w:szCs w:val="20"/>
                <w:rtl/>
              </w:rPr>
              <w:t xml:space="preserve"> (דעת יחיד-רוב) מחדד מהי כפייה כלכלית, מקורה בלחץ הנוגד את חיי המסחר התקינים. הוא אומר שלפנינו תנאי כפול של איכות שהוא לחץ בלתי ראוי, תנאי הכרחי אך לא מספיק, דרושה עוצמה שתהיה כזו המעמידה את הצד המאוים במצב של אין-ברירה. הנסיבות לאיכות ועוצמה- </w:t>
            </w:r>
            <w:r w:rsidRPr="00DE13BB">
              <w:rPr>
                <w:rFonts w:cs="Arial" w:hint="cs"/>
                <w:sz w:val="20"/>
                <w:szCs w:val="20"/>
                <w:rtl/>
              </w:rPr>
              <w:t xml:space="preserve">(1) </w:t>
            </w:r>
            <w:r w:rsidRPr="00DE13BB">
              <w:rPr>
                <w:rFonts w:cs="Arial"/>
                <w:sz w:val="20"/>
                <w:szCs w:val="20"/>
                <w:rtl/>
              </w:rPr>
              <w:t xml:space="preserve">מאיה עוזב את הארץ באופן מפתיע מבלי ליידע את </w:t>
            </w:r>
            <w:proofErr w:type="spellStart"/>
            <w:r w:rsidRPr="00DE13BB">
              <w:rPr>
                <w:rFonts w:cs="Arial"/>
                <w:sz w:val="20"/>
                <w:szCs w:val="20"/>
                <w:rtl/>
              </w:rPr>
              <w:t>נושיו</w:t>
            </w:r>
            <w:proofErr w:type="spellEnd"/>
            <w:r w:rsidRPr="00DE13BB">
              <w:rPr>
                <w:rFonts w:cs="Arial"/>
                <w:sz w:val="20"/>
                <w:szCs w:val="20"/>
                <w:rtl/>
              </w:rPr>
              <w:t xml:space="preserve"> בעניין מקום מגוריו החדש. </w:t>
            </w:r>
            <w:r w:rsidRPr="00DE13BB">
              <w:rPr>
                <w:rFonts w:cs="Arial" w:hint="cs"/>
                <w:sz w:val="20"/>
                <w:szCs w:val="20"/>
                <w:rtl/>
              </w:rPr>
              <w:t xml:space="preserve">(2) </w:t>
            </w:r>
            <w:r w:rsidRPr="00DE13BB">
              <w:rPr>
                <w:rFonts w:cs="Arial"/>
                <w:sz w:val="20"/>
                <w:szCs w:val="20"/>
                <w:rtl/>
              </w:rPr>
              <w:t xml:space="preserve">הוא לא הודיע אם ישוב ארצה ואם ישוב, אימתי. </w:t>
            </w:r>
            <w:r w:rsidRPr="00DE13BB">
              <w:rPr>
                <w:rFonts w:cs="Arial" w:hint="cs"/>
                <w:sz w:val="20"/>
                <w:szCs w:val="20"/>
                <w:rtl/>
              </w:rPr>
              <w:t xml:space="preserve">(3) </w:t>
            </w:r>
            <w:r w:rsidRPr="00DE13BB">
              <w:rPr>
                <w:rFonts w:cs="Arial"/>
                <w:sz w:val="20"/>
                <w:szCs w:val="20"/>
                <w:rtl/>
              </w:rPr>
              <w:t xml:space="preserve">היהלומים נמצאו במקום שלא היה ידוע לנושים. </w:t>
            </w:r>
            <w:r w:rsidRPr="00DE13BB">
              <w:rPr>
                <w:rFonts w:cs="Arial" w:hint="cs"/>
                <w:sz w:val="20"/>
                <w:szCs w:val="20"/>
                <w:rtl/>
              </w:rPr>
              <w:t xml:space="preserve">(4) </w:t>
            </w:r>
            <w:r w:rsidRPr="00DE13BB">
              <w:rPr>
                <w:rFonts w:cs="Arial"/>
                <w:sz w:val="20"/>
                <w:szCs w:val="20"/>
                <w:rtl/>
              </w:rPr>
              <w:t xml:space="preserve">הפנייה של </w:t>
            </w:r>
            <w:proofErr w:type="spellStart"/>
            <w:r w:rsidRPr="00DE13BB">
              <w:rPr>
                <w:rFonts w:cs="Arial"/>
                <w:sz w:val="20"/>
                <w:szCs w:val="20"/>
                <w:rtl/>
              </w:rPr>
              <w:t>בוארון</w:t>
            </w:r>
            <w:proofErr w:type="spellEnd"/>
            <w:r w:rsidRPr="00DE13BB">
              <w:rPr>
                <w:rFonts w:cs="Arial"/>
                <w:sz w:val="20"/>
                <w:szCs w:val="20"/>
                <w:rtl/>
              </w:rPr>
              <w:t xml:space="preserve"> ליהלומנים נעשתה באופן יחידני והתבצעה במקומות ובזמנים לא שגרתיים. </w:t>
            </w:r>
            <w:r w:rsidRPr="00DE13BB">
              <w:rPr>
                <w:rFonts w:cs="Arial" w:hint="cs"/>
                <w:sz w:val="20"/>
                <w:szCs w:val="20"/>
                <w:rtl/>
              </w:rPr>
              <w:t xml:space="preserve">(5) </w:t>
            </w:r>
            <w:r w:rsidRPr="00DE13BB">
              <w:rPr>
                <w:rFonts w:cs="Arial"/>
                <w:sz w:val="20"/>
                <w:szCs w:val="20"/>
                <w:rtl/>
              </w:rPr>
              <w:t>לא הובאו בפני הנושים נתונים מפורשים ואמינים באשר למצבו של מאיה.</w:t>
            </w:r>
            <w:r w:rsidRPr="00DE13BB">
              <w:rPr>
                <w:rFonts w:cs="Arial" w:hint="cs"/>
                <w:sz w:val="20"/>
                <w:szCs w:val="20"/>
                <w:rtl/>
              </w:rPr>
              <w:t xml:space="preserve"> (6) </w:t>
            </w:r>
            <w:r w:rsidRPr="00DE13BB">
              <w:rPr>
                <w:rFonts w:cs="Arial"/>
                <w:sz w:val="20"/>
                <w:szCs w:val="20"/>
                <w:rtl/>
              </w:rPr>
              <w:t xml:space="preserve">היהלומנים/הנושים נדרשו אולטימטיבית לחתום על </w:t>
            </w:r>
            <w:proofErr w:type="spellStart"/>
            <w:r w:rsidRPr="00DE13BB">
              <w:rPr>
                <w:rFonts w:cs="Arial"/>
                <w:sz w:val="20"/>
                <w:szCs w:val="20"/>
                <w:rtl/>
              </w:rPr>
              <w:t>הויתור</w:t>
            </w:r>
            <w:proofErr w:type="spellEnd"/>
            <w:r w:rsidRPr="00DE13BB">
              <w:rPr>
                <w:rFonts w:cs="Arial"/>
                <w:sz w:val="20"/>
                <w:szCs w:val="20"/>
                <w:rtl/>
              </w:rPr>
              <w:t xml:space="preserve"> באיום שאם לא יחתמו לא יזכו בהחזר כלשהו. כלומר, החוב לא יוחזר.</w:t>
            </w:r>
          </w:p>
          <w:p w14:paraId="71C122CB" w14:textId="77777777" w:rsidR="00DE13BB" w:rsidRPr="00DE13BB" w:rsidRDefault="00DE13BB" w:rsidP="007D7FD2">
            <w:pPr>
              <w:rPr>
                <w:sz w:val="20"/>
                <w:szCs w:val="20"/>
                <w:rtl/>
              </w:rPr>
            </w:pPr>
            <w:r w:rsidRPr="00DE13BB">
              <w:rPr>
                <w:rFonts w:cs="Arial"/>
                <w:b/>
                <w:bCs/>
                <w:sz w:val="20"/>
                <w:szCs w:val="20"/>
                <w:rtl/>
              </w:rPr>
              <w:t>הנשיא שמגר</w:t>
            </w:r>
            <w:r w:rsidRPr="00DE13BB">
              <w:rPr>
                <w:rFonts w:cs="Arial"/>
                <w:sz w:val="20"/>
                <w:szCs w:val="20"/>
                <w:rtl/>
              </w:rPr>
              <w:t xml:space="preserve"> (דעת יחיד-רוב) סובר שלא הייתה כפייה כלכלית מ2 טעמים – היהלומנים הם צדדים מתוחכמים והיו להם אופציות פעולה אחרות. יכלו לפנות למשטרה, לביהמ"ש. אך יחד עם זאת, דין החוזה להתבטל בשל היותו מנוגד לתקנת הציבור (ס' 30 לחוק החוזים). נוגד את תקנת הציבור מאחר ולכל אדם הזכות לתבוע ולבוא לפנים משורת הדין.</w:t>
            </w:r>
          </w:p>
          <w:p w14:paraId="1960CC9F" w14:textId="77777777" w:rsidR="00DE13BB" w:rsidRPr="00DE13BB" w:rsidRDefault="00DE13BB" w:rsidP="007D7FD2">
            <w:pPr>
              <w:rPr>
                <w:sz w:val="20"/>
                <w:szCs w:val="20"/>
                <w:rtl/>
              </w:rPr>
            </w:pPr>
            <w:r w:rsidRPr="00DE13BB">
              <w:rPr>
                <w:rFonts w:cs="Arial"/>
                <w:b/>
                <w:bCs/>
                <w:sz w:val="20"/>
                <w:szCs w:val="20"/>
                <w:rtl/>
              </w:rPr>
              <w:t>השופט גולדברג</w:t>
            </w:r>
            <w:r w:rsidRPr="00DE13BB">
              <w:rPr>
                <w:rFonts w:cs="Arial"/>
                <w:sz w:val="20"/>
                <w:szCs w:val="20"/>
                <w:rtl/>
              </w:rPr>
              <w:t xml:space="preserve"> (דעת מיעוט) לא הייתה כאן כפייה כלכלית. הנושים פעלו באופן מחושב </w:t>
            </w:r>
            <w:proofErr w:type="spellStart"/>
            <w:r w:rsidRPr="00DE13BB">
              <w:rPr>
                <w:rFonts w:cs="Arial"/>
                <w:sz w:val="20"/>
                <w:szCs w:val="20"/>
                <w:rtl/>
              </w:rPr>
              <w:t>ומכולכל</w:t>
            </w:r>
            <w:proofErr w:type="spellEnd"/>
            <w:r w:rsidRPr="00DE13BB">
              <w:rPr>
                <w:rFonts w:cs="Arial"/>
                <w:sz w:val="20"/>
                <w:szCs w:val="20"/>
                <w:rtl/>
              </w:rPr>
              <w:t>. הנושים התכוונו לבטל את החוזים. הוא סובר שבמצב זה אין להתערב. הוא אומר שמדובר בטעות בכדאיות העסקה מאחר והנושים רצו להחזיר לעצמם את כספם.</w:t>
            </w:r>
          </w:p>
        </w:tc>
        <w:tc>
          <w:tcPr>
            <w:tcW w:w="1221" w:type="dxa"/>
          </w:tcPr>
          <w:p w14:paraId="3196A171" w14:textId="77777777" w:rsidR="00DE13BB" w:rsidRPr="00DE13BB" w:rsidRDefault="00DE13BB" w:rsidP="007D7FD2">
            <w:pPr>
              <w:rPr>
                <w:sz w:val="20"/>
                <w:szCs w:val="20"/>
                <w:rtl/>
              </w:rPr>
            </w:pPr>
            <w:r w:rsidRPr="00DE13BB">
              <w:rPr>
                <w:rFonts w:hint="cs"/>
                <w:sz w:val="20"/>
                <w:szCs w:val="20"/>
                <w:rtl/>
              </w:rPr>
              <w:t>התביעה התקבלה.</w:t>
            </w:r>
          </w:p>
        </w:tc>
      </w:tr>
      <w:tr w:rsidR="00DE13BB" w:rsidRPr="00DE13BB" w14:paraId="5C6F1B09" w14:textId="77777777" w:rsidTr="007D7FD2">
        <w:trPr>
          <w:trHeight w:val="1388"/>
        </w:trPr>
        <w:tc>
          <w:tcPr>
            <w:tcW w:w="575" w:type="dxa"/>
            <w:vMerge/>
            <w:shd w:val="clear" w:color="auto" w:fill="BFBFBF" w:themeFill="background1" w:themeFillShade="BF"/>
          </w:tcPr>
          <w:p w14:paraId="2087D365"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15C58F01" w14:textId="77777777" w:rsidR="00DE13BB" w:rsidRPr="00DE13BB" w:rsidRDefault="00DE13BB" w:rsidP="007D7FD2">
            <w:pPr>
              <w:rPr>
                <w:rFonts w:cs="Arial"/>
                <w:b/>
                <w:bCs/>
                <w:sz w:val="20"/>
                <w:szCs w:val="20"/>
                <w:rtl/>
              </w:rPr>
            </w:pPr>
            <w:r w:rsidRPr="00DE13BB">
              <w:rPr>
                <w:rFonts w:cs="Arial"/>
                <w:sz w:val="20"/>
                <w:szCs w:val="20"/>
                <w:rtl/>
              </w:rPr>
              <w:t xml:space="preserve">ע"א 6234/00 </w:t>
            </w:r>
            <w:proofErr w:type="spellStart"/>
            <w:r w:rsidRPr="00DE13BB">
              <w:rPr>
                <w:rFonts w:cs="Arial"/>
                <w:b/>
                <w:bCs/>
                <w:sz w:val="20"/>
                <w:szCs w:val="20"/>
                <w:rtl/>
              </w:rPr>
              <w:t>ש.א.פ</w:t>
            </w:r>
            <w:proofErr w:type="spellEnd"/>
            <w:r w:rsidRPr="00DE13BB">
              <w:rPr>
                <w:rFonts w:cs="Arial"/>
                <w:b/>
                <w:bCs/>
                <w:sz w:val="20"/>
                <w:szCs w:val="20"/>
                <w:rtl/>
              </w:rPr>
              <w:t xml:space="preserve"> נגד בנק לאומי</w:t>
            </w:r>
          </w:p>
          <w:p w14:paraId="570BCD83" w14:textId="77777777" w:rsidR="00DE13BB" w:rsidRPr="00DE13BB" w:rsidRDefault="00DE13BB" w:rsidP="007D7FD2">
            <w:pPr>
              <w:rPr>
                <w:sz w:val="20"/>
                <w:szCs w:val="20"/>
                <w:rtl/>
              </w:rPr>
            </w:pPr>
            <w:r w:rsidRPr="00DE13BB">
              <w:rPr>
                <w:rFonts w:hint="cs"/>
                <w:sz w:val="20"/>
                <w:szCs w:val="20"/>
                <w:rtl/>
              </w:rPr>
              <w:t>(כפייה)</w:t>
            </w:r>
          </w:p>
        </w:tc>
        <w:tc>
          <w:tcPr>
            <w:tcW w:w="4061" w:type="dxa"/>
          </w:tcPr>
          <w:p w14:paraId="7AD8049C" w14:textId="77777777" w:rsidR="00DE13BB" w:rsidRPr="00DE13BB" w:rsidRDefault="00DE13BB" w:rsidP="007D7FD2">
            <w:pPr>
              <w:rPr>
                <w:sz w:val="20"/>
                <w:szCs w:val="20"/>
                <w:rtl/>
              </w:rPr>
            </w:pPr>
            <w:r w:rsidRPr="00DE13BB">
              <w:rPr>
                <w:rFonts w:cs="Arial"/>
                <w:sz w:val="20"/>
                <w:szCs w:val="20"/>
                <w:rtl/>
              </w:rPr>
              <w:t xml:space="preserve">חברה מבקשת הלוואה מהבנק. החברה במצב כלכלי לא טוב. הבנק מתנה את מתן ההלוואה בכך שמנהלי החברה יפתחו את </w:t>
            </w:r>
            <w:proofErr w:type="spellStart"/>
            <w:r w:rsidRPr="00DE13BB">
              <w:rPr>
                <w:rFonts w:cs="Arial"/>
                <w:sz w:val="20"/>
                <w:szCs w:val="20"/>
                <w:rtl/>
              </w:rPr>
              <w:t>תוכניות</w:t>
            </w:r>
            <w:proofErr w:type="spellEnd"/>
            <w:r w:rsidRPr="00DE13BB">
              <w:rPr>
                <w:rFonts w:cs="Arial"/>
                <w:sz w:val="20"/>
                <w:szCs w:val="20"/>
                <w:rtl/>
              </w:rPr>
              <w:t xml:space="preserve"> החיסכון שלהם וישתמשו בהן כבטוחות מהחזר ההלוואה. המנהלים התבקשו לחתום על כתבי ויתור. כתוצאה מכך, נגרמים למנהלים הפסדים. החברה עצמה מתאוששת. חוזרת ליחסים כלכליים נאותים [אין חפיפה בין החברה למנהליה, הם גופים נפרדים מבחינת הראייה של המשפט]. בחלוף הזמן, המנהלים מבקשים להיפרע מהנזק שנגרם להם.</w:t>
            </w:r>
          </w:p>
        </w:tc>
        <w:tc>
          <w:tcPr>
            <w:tcW w:w="1702" w:type="dxa"/>
          </w:tcPr>
          <w:p w14:paraId="4C35D5B3" w14:textId="77777777" w:rsidR="00DE13BB" w:rsidRPr="00DE13BB" w:rsidRDefault="00DE13BB" w:rsidP="007D7FD2">
            <w:pPr>
              <w:rPr>
                <w:sz w:val="20"/>
                <w:szCs w:val="20"/>
                <w:rtl/>
              </w:rPr>
            </w:pPr>
            <w:r w:rsidRPr="00DE13BB">
              <w:rPr>
                <w:rFonts w:cs="Arial"/>
                <w:sz w:val="20"/>
                <w:szCs w:val="20"/>
                <w:rtl/>
              </w:rPr>
              <w:t xml:space="preserve">כתבי </w:t>
            </w:r>
            <w:proofErr w:type="spellStart"/>
            <w:r w:rsidRPr="00DE13BB">
              <w:rPr>
                <w:rFonts w:cs="Arial"/>
                <w:sz w:val="20"/>
                <w:szCs w:val="20"/>
                <w:rtl/>
              </w:rPr>
              <w:t>הויתור</w:t>
            </w:r>
            <w:proofErr w:type="spellEnd"/>
            <w:r w:rsidRPr="00DE13BB">
              <w:rPr>
                <w:rFonts w:cs="Arial"/>
                <w:sz w:val="20"/>
                <w:szCs w:val="20"/>
                <w:rtl/>
              </w:rPr>
              <w:t xml:space="preserve"> הוא החוזה שעל המנהלים "לסלק מן הדרך" בעזרת טענת הכפייה. </w:t>
            </w:r>
          </w:p>
        </w:tc>
        <w:tc>
          <w:tcPr>
            <w:tcW w:w="1384" w:type="dxa"/>
          </w:tcPr>
          <w:p w14:paraId="485405C6" w14:textId="77777777" w:rsidR="00DE13BB" w:rsidRPr="00DE13BB" w:rsidRDefault="00DE13BB" w:rsidP="007D7FD2">
            <w:pPr>
              <w:rPr>
                <w:sz w:val="20"/>
                <w:szCs w:val="20"/>
                <w:rtl/>
              </w:rPr>
            </w:pPr>
            <w:r w:rsidRPr="00DE13BB">
              <w:rPr>
                <w:rFonts w:cs="Arial"/>
                <w:sz w:val="20"/>
                <w:szCs w:val="20"/>
                <w:rtl/>
              </w:rPr>
              <w:t xml:space="preserve">האם עומדת לבעלי המניות ששברו את </w:t>
            </w:r>
            <w:proofErr w:type="spellStart"/>
            <w:r w:rsidRPr="00DE13BB">
              <w:rPr>
                <w:rFonts w:cs="Arial"/>
                <w:sz w:val="20"/>
                <w:szCs w:val="20"/>
                <w:rtl/>
              </w:rPr>
              <w:t>תוכניות</w:t>
            </w:r>
            <w:proofErr w:type="spellEnd"/>
            <w:r w:rsidRPr="00DE13BB">
              <w:rPr>
                <w:rFonts w:cs="Arial"/>
                <w:sz w:val="20"/>
                <w:szCs w:val="20"/>
                <w:rtl/>
              </w:rPr>
              <w:t xml:space="preserve"> החיסכון וחתמו על כתבי ויתור עילת הכפייה?</w:t>
            </w:r>
          </w:p>
        </w:tc>
        <w:tc>
          <w:tcPr>
            <w:tcW w:w="4525" w:type="dxa"/>
          </w:tcPr>
          <w:p w14:paraId="5A6E5D49" w14:textId="77777777" w:rsidR="00DE13BB" w:rsidRPr="00DE13BB" w:rsidRDefault="00DE13BB" w:rsidP="007D7FD2">
            <w:pPr>
              <w:rPr>
                <w:sz w:val="20"/>
                <w:szCs w:val="20"/>
                <w:rtl/>
              </w:rPr>
            </w:pPr>
            <w:r w:rsidRPr="00DE13BB">
              <w:rPr>
                <w:rFonts w:cs="Arial"/>
                <w:sz w:val="20"/>
                <w:szCs w:val="20"/>
                <w:rtl/>
              </w:rPr>
              <w:t xml:space="preserve">השופט מצא קובע שלא הייתה כפייה כלכלית בהתעקשות הבנק על חתימה על כתבי ויתור. הוא חוזר על מה שנאמר בפס"ד </w:t>
            </w:r>
            <w:proofErr w:type="spellStart"/>
            <w:r w:rsidRPr="00DE13BB">
              <w:rPr>
                <w:rFonts w:cs="Arial"/>
                <w:sz w:val="20"/>
                <w:szCs w:val="20"/>
                <w:rtl/>
              </w:rPr>
              <w:t>אקספומדיה</w:t>
            </w:r>
            <w:proofErr w:type="spellEnd"/>
            <w:r w:rsidRPr="00DE13BB">
              <w:rPr>
                <w:rFonts w:cs="Arial"/>
                <w:sz w:val="20"/>
                <w:szCs w:val="20"/>
                <w:rtl/>
              </w:rPr>
              <w:t xml:space="preserve"> – קביעת כפייה כלכלית היא בבחינת איכות ועוצמה. הוא מסביר שאמות המידה להוכחת כפייה כלכלית מכבידות, לא מדובר בעניין סתמי. לא ניתן לתבוע כפייה כלכלית כל אימת שהופעל עלינו לחץ כלכלי. הוא מסביר שההכבדה בדרישות הולמת את המגמה המודרנית בהבנת דיני החוזים. דיני החוזים עוסק</w:t>
            </w:r>
            <w:r w:rsidRPr="00DE13BB">
              <w:rPr>
                <w:rFonts w:cs="Arial" w:hint="cs"/>
                <w:sz w:val="20"/>
                <w:szCs w:val="20"/>
                <w:rtl/>
              </w:rPr>
              <w:t>ים</w:t>
            </w:r>
            <w:r w:rsidRPr="00DE13BB">
              <w:rPr>
                <w:rFonts w:cs="Arial"/>
                <w:sz w:val="20"/>
                <w:szCs w:val="20"/>
                <w:rtl/>
              </w:rPr>
              <w:t xml:space="preserve"> במערכות יחסים סבוכות ומורכבות של אינטראקציות כלכליות, חברתיות וציבוריות שרבות מהן אינן מבוססות על חופש החוזים במובנו הקלאסי (=יכול לבחור ללא שום מגבלות ואילוצים כאשר כל האופציות פתוחות בפניי). בסיטואציה שלפנינו זה לא המצב. הוא מיישם - </w:t>
            </w:r>
            <w:proofErr w:type="spellStart"/>
            <w:r w:rsidRPr="00DE13BB">
              <w:rPr>
                <w:rFonts w:cs="Arial"/>
                <w:sz w:val="20"/>
                <w:szCs w:val="20"/>
                <w:rtl/>
              </w:rPr>
              <w:t>ש.א.פ</w:t>
            </w:r>
            <w:proofErr w:type="spellEnd"/>
            <w:r w:rsidRPr="00DE13BB">
              <w:rPr>
                <w:rFonts w:cs="Arial"/>
                <w:sz w:val="20"/>
                <w:szCs w:val="20"/>
                <w:rtl/>
              </w:rPr>
              <w:t xml:space="preserve"> הייתה במצב כלכלי קשה כשהיא פנתה לבנק בבקשה לאשראי, הבנק בהסכימו, נטל על עצמו סיכון כלכלי. לכן, דרש בטוחות שישקפו את הסיכון המגולם בעסקה. מנקודת המבט של </w:t>
            </w:r>
            <w:proofErr w:type="spellStart"/>
            <w:r w:rsidRPr="00DE13BB">
              <w:rPr>
                <w:rFonts w:cs="Arial"/>
                <w:sz w:val="20"/>
                <w:szCs w:val="20"/>
                <w:rtl/>
              </w:rPr>
              <w:t>ש.א.פ</w:t>
            </w:r>
            <w:proofErr w:type="spellEnd"/>
            <w:r w:rsidRPr="00DE13BB">
              <w:rPr>
                <w:rFonts w:cs="Arial"/>
                <w:sz w:val="20"/>
                <w:szCs w:val="20"/>
                <w:rtl/>
              </w:rPr>
              <w:t xml:space="preserve"> הדרישות לבטוחות אישיות שהושתו על בעלי מניותיה היו מכבידות ולא הייתה בידה אפשרות מעשית אלא להסכים להן. מנקודת המבט של הבנק, הדרישות היו לגיטימיות ושיקפו נהגים עסקיים מקובלים. </w:t>
            </w:r>
          </w:p>
        </w:tc>
        <w:tc>
          <w:tcPr>
            <w:tcW w:w="1221" w:type="dxa"/>
          </w:tcPr>
          <w:p w14:paraId="56FDA9FC" w14:textId="77777777" w:rsidR="00DE13BB" w:rsidRPr="00DE13BB" w:rsidRDefault="00DE13BB" w:rsidP="007D7FD2">
            <w:pPr>
              <w:rPr>
                <w:sz w:val="20"/>
                <w:szCs w:val="20"/>
                <w:rtl/>
              </w:rPr>
            </w:pPr>
            <w:r w:rsidRPr="00DE13BB">
              <w:rPr>
                <w:rFonts w:hint="cs"/>
                <w:sz w:val="20"/>
                <w:szCs w:val="20"/>
                <w:rtl/>
              </w:rPr>
              <w:t>התביעה נדחתה.</w:t>
            </w:r>
          </w:p>
        </w:tc>
      </w:tr>
      <w:tr w:rsidR="00DE13BB" w:rsidRPr="00DE13BB" w14:paraId="0911663D" w14:textId="77777777" w:rsidTr="007D7FD2">
        <w:trPr>
          <w:trHeight w:val="1307"/>
        </w:trPr>
        <w:tc>
          <w:tcPr>
            <w:tcW w:w="575" w:type="dxa"/>
            <w:vMerge/>
            <w:shd w:val="clear" w:color="auto" w:fill="BFBFBF" w:themeFill="background1" w:themeFillShade="BF"/>
          </w:tcPr>
          <w:p w14:paraId="2D6D1717"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4D1B99A2" w14:textId="77777777" w:rsidR="00DE13BB" w:rsidRPr="00DE13BB" w:rsidRDefault="00DE13BB" w:rsidP="007D7FD2">
            <w:pPr>
              <w:rPr>
                <w:rFonts w:cs="Arial"/>
                <w:b/>
                <w:bCs/>
                <w:sz w:val="20"/>
                <w:szCs w:val="20"/>
                <w:rtl/>
              </w:rPr>
            </w:pPr>
            <w:r w:rsidRPr="00DE13BB">
              <w:rPr>
                <w:rFonts w:cs="Arial"/>
                <w:sz w:val="20"/>
                <w:szCs w:val="20"/>
                <w:rtl/>
              </w:rPr>
              <w:t xml:space="preserve">ע"א 5493/95 </w:t>
            </w:r>
            <w:r w:rsidRPr="00DE13BB">
              <w:rPr>
                <w:rFonts w:cs="Arial"/>
                <w:b/>
                <w:bCs/>
                <w:sz w:val="20"/>
                <w:szCs w:val="20"/>
                <w:rtl/>
              </w:rPr>
              <w:t>דיור לעולה בע"מ נ</w:t>
            </w:r>
            <w:r w:rsidRPr="00DE13BB">
              <w:rPr>
                <w:rFonts w:cs="Arial" w:hint="cs"/>
                <w:b/>
                <w:bCs/>
                <w:sz w:val="20"/>
                <w:szCs w:val="20"/>
                <w:rtl/>
              </w:rPr>
              <w:t>'</w:t>
            </w:r>
            <w:r w:rsidRPr="00DE13BB">
              <w:rPr>
                <w:rFonts w:cs="Arial"/>
                <w:b/>
                <w:bCs/>
                <w:sz w:val="20"/>
                <w:szCs w:val="20"/>
                <w:rtl/>
              </w:rPr>
              <w:t xml:space="preserve"> שושנה קרן</w:t>
            </w:r>
          </w:p>
          <w:p w14:paraId="36E1B23F" w14:textId="77777777" w:rsidR="00DE13BB" w:rsidRPr="00DE13BB" w:rsidRDefault="00DE13BB" w:rsidP="007D7FD2">
            <w:pPr>
              <w:rPr>
                <w:sz w:val="20"/>
                <w:szCs w:val="20"/>
                <w:rtl/>
              </w:rPr>
            </w:pPr>
            <w:r w:rsidRPr="00DE13BB">
              <w:rPr>
                <w:rFonts w:hint="cs"/>
                <w:sz w:val="20"/>
                <w:szCs w:val="20"/>
                <w:rtl/>
              </w:rPr>
              <w:t>(כפייה)</w:t>
            </w:r>
          </w:p>
        </w:tc>
        <w:tc>
          <w:tcPr>
            <w:tcW w:w="4061" w:type="dxa"/>
          </w:tcPr>
          <w:p w14:paraId="0B7FDEED" w14:textId="77777777" w:rsidR="00DE13BB" w:rsidRPr="00DE13BB" w:rsidRDefault="00DE13BB" w:rsidP="007D7FD2">
            <w:pPr>
              <w:rPr>
                <w:sz w:val="20"/>
                <w:szCs w:val="20"/>
                <w:rtl/>
              </w:rPr>
            </w:pPr>
            <w:r w:rsidRPr="00DE13BB">
              <w:rPr>
                <w:rFonts w:cs="Arial"/>
                <w:sz w:val="20"/>
                <w:szCs w:val="20"/>
                <w:rtl/>
              </w:rPr>
              <w:t>מדובר היה בפרויקט פינוי בינוי</w:t>
            </w:r>
            <w:r w:rsidRPr="00DE13BB">
              <w:rPr>
                <w:rFonts w:cs="Arial" w:hint="cs"/>
                <w:sz w:val="20"/>
                <w:szCs w:val="20"/>
                <w:rtl/>
              </w:rPr>
              <w:t xml:space="preserve"> (תמ"א 38)</w:t>
            </w:r>
            <w:r w:rsidRPr="00DE13BB">
              <w:rPr>
                <w:rFonts w:cs="Arial"/>
                <w:sz w:val="20"/>
                <w:szCs w:val="20"/>
                <w:rtl/>
              </w:rPr>
              <w:t>. קיימת חברה קבלנית המשפצת בניינים קיימים. הדיירים מקבלים יחידה מושבחת, והחברה מקבלת יחידות נוספות חדשות. חברה זו התקשרה עם דיירי הבניין – וכל הדיירים הסכימו פרט לקרן. קרן החזיקה ב2 דירות, ודרשה לקבל 4 דירות. החברה הקבלנית הסכימה לספק רק 3 דירות. קרן עומדת בסירובה, והחברה הקבלנית אומרת כי אינה יכולה לחתום על החוזה. הדיירים האחרים מפעילים לחצים. קרן מסכימה לשלוש דירות ואז חוזרת בה. לאחר החזרה, הדיירים מפעילים מכבש לחצים עז אף יותר.</w:t>
            </w:r>
          </w:p>
        </w:tc>
        <w:tc>
          <w:tcPr>
            <w:tcW w:w="1702" w:type="dxa"/>
          </w:tcPr>
          <w:p w14:paraId="4397DAE0" w14:textId="77777777" w:rsidR="00DE13BB" w:rsidRPr="00DE13BB" w:rsidRDefault="00DE13BB" w:rsidP="007D7FD2">
            <w:pPr>
              <w:rPr>
                <w:sz w:val="20"/>
                <w:szCs w:val="20"/>
                <w:rtl/>
              </w:rPr>
            </w:pPr>
            <w:r w:rsidRPr="00DE13BB">
              <w:rPr>
                <w:rFonts w:hint="cs"/>
                <w:sz w:val="20"/>
                <w:szCs w:val="20"/>
                <w:rtl/>
              </w:rPr>
              <w:t>שושנה קרן תבעה את אגודת דיור לעולה בע"מ.</w:t>
            </w:r>
          </w:p>
        </w:tc>
        <w:tc>
          <w:tcPr>
            <w:tcW w:w="1384" w:type="dxa"/>
          </w:tcPr>
          <w:p w14:paraId="33B4A6BB" w14:textId="77777777" w:rsidR="00DE13BB" w:rsidRPr="00DE13BB" w:rsidRDefault="00DE13BB" w:rsidP="007D7FD2">
            <w:pPr>
              <w:rPr>
                <w:sz w:val="20"/>
                <w:szCs w:val="20"/>
                <w:rtl/>
              </w:rPr>
            </w:pPr>
            <w:r w:rsidRPr="00DE13BB">
              <w:rPr>
                <w:rFonts w:hint="cs"/>
                <w:sz w:val="20"/>
                <w:szCs w:val="20"/>
                <w:rtl/>
              </w:rPr>
              <w:t>האם קמה לשושנה קרן עילת ביטול מחמת כפייה?</w:t>
            </w:r>
          </w:p>
        </w:tc>
        <w:tc>
          <w:tcPr>
            <w:tcW w:w="4525" w:type="dxa"/>
          </w:tcPr>
          <w:p w14:paraId="346D283B" w14:textId="77777777" w:rsidR="00DE13BB" w:rsidRPr="00DE13BB" w:rsidRDefault="00DE13BB" w:rsidP="007D7FD2">
            <w:pPr>
              <w:rPr>
                <w:sz w:val="20"/>
                <w:szCs w:val="20"/>
                <w:rtl/>
              </w:rPr>
            </w:pPr>
            <w:r w:rsidRPr="00DE13BB">
              <w:rPr>
                <w:rFonts w:cs="Arial"/>
                <w:sz w:val="20"/>
                <w:szCs w:val="20"/>
                <w:rtl/>
              </w:rPr>
              <w:t>הבעיה הייתה שהלחץ הופעל על ידי הדיירים – ולא הצד שכנגד. למרות זאת ביהמ"ש המחוזי פסק:</w:t>
            </w:r>
          </w:p>
          <w:p w14:paraId="5AAD202C" w14:textId="77777777" w:rsidR="00DE13BB" w:rsidRPr="00DE13BB" w:rsidRDefault="00DE13BB" w:rsidP="007D7FD2">
            <w:pPr>
              <w:rPr>
                <w:sz w:val="20"/>
                <w:szCs w:val="20"/>
                <w:rtl/>
              </w:rPr>
            </w:pPr>
            <w:r w:rsidRPr="00DE13BB">
              <w:rPr>
                <w:rFonts w:cs="Arial"/>
                <w:sz w:val="20"/>
                <w:szCs w:val="20"/>
                <w:rtl/>
              </w:rPr>
              <w:t>אף על פי שהלחץ הופעל על ידי הדיירים, קמה עילת ביטול בשל כפייה</w:t>
            </w:r>
            <w:r w:rsidRPr="00DE13BB">
              <w:rPr>
                <w:rFonts w:cs="Arial" w:hint="cs"/>
                <w:sz w:val="20"/>
                <w:szCs w:val="20"/>
                <w:rtl/>
              </w:rPr>
              <w:t xml:space="preserve">.   </w:t>
            </w:r>
            <w:r w:rsidRPr="00DE13BB">
              <w:rPr>
                <w:rFonts w:cs="Arial"/>
                <w:sz w:val="20"/>
                <w:szCs w:val="20"/>
                <w:rtl/>
              </w:rPr>
              <w:t>ביהמ"ש העליון קבע:</w:t>
            </w:r>
          </w:p>
          <w:p w14:paraId="3EB80F6D" w14:textId="77777777" w:rsidR="00DE13BB" w:rsidRPr="00DE13BB" w:rsidRDefault="00DE13BB" w:rsidP="007D7FD2">
            <w:pPr>
              <w:rPr>
                <w:sz w:val="20"/>
                <w:szCs w:val="20"/>
                <w:rtl/>
              </w:rPr>
            </w:pPr>
            <w:r w:rsidRPr="00DE13BB">
              <w:rPr>
                <w:rFonts w:cs="Arial"/>
                <w:sz w:val="20"/>
                <w:szCs w:val="20"/>
                <w:rtl/>
              </w:rPr>
              <w:t>- בשלב הראשון לפני החתימה והחזרה הלחצים היו רכים וקלים יחסית, ולכן לא הגיעו כדי כפייה.</w:t>
            </w:r>
          </w:p>
          <w:p w14:paraId="3634A177" w14:textId="77777777" w:rsidR="00DE13BB" w:rsidRPr="00DE13BB" w:rsidRDefault="00DE13BB" w:rsidP="007D7FD2">
            <w:pPr>
              <w:rPr>
                <w:sz w:val="20"/>
                <w:szCs w:val="20"/>
                <w:rtl/>
              </w:rPr>
            </w:pPr>
            <w:r w:rsidRPr="00DE13BB">
              <w:rPr>
                <w:rFonts w:cs="Arial"/>
                <w:sz w:val="20"/>
                <w:szCs w:val="20"/>
                <w:rtl/>
              </w:rPr>
              <w:t>- לאחר החזרה, הופעלו לחצים כבדים, אך כאן אין קשר סיבתי, כי אלה הגיעו לאחר החתימה על החוזה. העליון לא מכריע בשאלה מה קורה אם הלחץ בא מהדיירים.</w:t>
            </w:r>
          </w:p>
        </w:tc>
        <w:tc>
          <w:tcPr>
            <w:tcW w:w="1221" w:type="dxa"/>
          </w:tcPr>
          <w:p w14:paraId="1C23160B" w14:textId="77777777" w:rsidR="00DE13BB" w:rsidRPr="00DE13BB" w:rsidRDefault="00DE13BB" w:rsidP="007D7FD2">
            <w:pPr>
              <w:rPr>
                <w:sz w:val="20"/>
                <w:szCs w:val="20"/>
                <w:rtl/>
              </w:rPr>
            </w:pPr>
            <w:r w:rsidRPr="00DE13BB">
              <w:rPr>
                <w:rFonts w:hint="cs"/>
                <w:sz w:val="20"/>
                <w:szCs w:val="20"/>
                <w:rtl/>
              </w:rPr>
              <w:t>הערעור התקבל.</w:t>
            </w:r>
          </w:p>
        </w:tc>
      </w:tr>
      <w:tr w:rsidR="00DE13BB" w:rsidRPr="00DE13BB" w14:paraId="3A42DE86" w14:textId="77777777" w:rsidTr="007D7FD2">
        <w:trPr>
          <w:trHeight w:val="1388"/>
        </w:trPr>
        <w:tc>
          <w:tcPr>
            <w:tcW w:w="575" w:type="dxa"/>
            <w:vMerge/>
            <w:shd w:val="clear" w:color="auto" w:fill="BFBFBF" w:themeFill="background1" w:themeFillShade="BF"/>
          </w:tcPr>
          <w:p w14:paraId="7B8BD526"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3E7D0C57" w14:textId="77777777" w:rsidR="00DE13BB" w:rsidRPr="00DE13BB" w:rsidRDefault="00DE13BB" w:rsidP="007D7FD2">
            <w:pPr>
              <w:rPr>
                <w:rFonts w:cs="Arial"/>
                <w:b/>
                <w:bCs/>
                <w:sz w:val="20"/>
                <w:szCs w:val="20"/>
                <w:rtl/>
              </w:rPr>
            </w:pPr>
            <w:r w:rsidRPr="00DE13BB">
              <w:rPr>
                <w:rFonts w:cs="Arial"/>
                <w:sz w:val="20"/>
                <w:szCs w:val="20"/>
                <w:rtl/>
              </w:rPr>
              <w:t xml:space="preserve">ע"א 403/80 </w:t>
            </w:r>
            <w:proofErr w:type="spellStart"/>
            <w:r w:rsidRPr="00DE13BB">
              <w:rPr>
                <w:rFonts w:cs="Arial"/>
                <w:b/>
                <w:bCs/>
                <w:sz w:val="20"/>
                <w:szCs w:val="20"/>
                <w:rtl/>
              </w:rPr>
              <w:t>סאסי</w:t>
            </w:r>
            <w:proofErr w:type="spellEnd"/>
            <w:r w:rsidRPr="00DE13BB">
              <w:rPr>
                <w:rFonts w:cs="Arial"/>
                <w:b/>
                <w:bCs/>
                <w:sz w:val="20"/>
                <w:szCs w:val="20"/>
                <w:rtl/>
              </w:rPr>
              <w:t xml:space="preserve"> נ' </w:t>
            </w:r>
            <w:proofErr w:type="spellStart"/>
            <w:r w:rsidRPr="00DE13BB">
              <w:rPr>
                <w:rFonts w:cs="Arial"/>
                <w:b/>
                <w:bCs/>
                <w:sz w:val="20"/>
                <w:szCs w:val="20"/>
                <w:rtl/>
              </w:rPr>
              <w:t>קיקאון</w:t>
            </w:r>
            <w:proofErr w:type="spellEnd"/>
          </w:p>
          <w:p w14:paraId="5E4F310F" w14:textId="77777777" w:rsidR="00DE13BB" w:rsidRPr="00DE13BB" w:rsidRDefault="00DE13BB" w:rsidP="007D7FD2">
            <w:pPr>
              <w:rPr>
                <w:sz w:val="20"/>
                <w:szCs w:val="20"/>
                <w:rtl/>
              </w:rPr>
            </w:pPr>
            <w:r w:rsidRPr="00DE13BB">
              <w:rPr>
                <w:rFonts w:hint="cs"/>
                <w:sz w:val="20"/>
                <w:szCs w:val="20"/>
                <w:rtl/>
              </w:rPr>
              <w:t>(עושק)</w:t>
            </w:r>
          </w:p>
        </w:tc>
        <w:tc>
          <w:tcPr>
            <w:tcW w:w="4061" w:type="dxa"/>
          </w:tcPr>
          <w:p w14:paraId="1F19E2EB" w14:textId="77777777" w:rsidR="00DE13BB" w:rsidRPr="00DE13BB" w:rsidRDefault="00DE13BB" w:rsidP="007D7FD2">
            <w:pPr>
              <w:rPr>
                <w:sz w:val="20"/>
                <w:szCs w:val="20"/>
                <w:rtl/>
              </w:rPr>
            </w:pPr>
            <w:r w:rsidRPr="00DE13BB">
              <w:rPr>
                <w:rFonts w:cs="Arial"/>
                <w:sz w:val="20"/>
                <w:szCs w:val="20"/>
                <w:rtl/>
              </w:rPr>
              <w:t xml:space="preserve">בעלי הדירה </w:t>
            </w:r>
            <w:proofErr w:type="spellStart"/>
            <w:r w:rsidRPr="00DE13BB">
              <w:rPr>
                <w:rFonts w:cs="Arial"/>
                <w:sz w:val="20"/>
                <w:szCs w:val="20"/>
                <w:rtl/>
              </w:rPr>
              <w:t>סאסי</w:t>
            </w:r>
            <w:proofErr w:type="spellEnd"/>
            <w:r w:rsidRPr="00DE13BB">
              <w:rPr>
                <w:rFonts w:cs="Arial"/>
                <w:sz w:val="20"/>
                <w:szCs w:val="20"/>
                <w:rtl/>
              </w:rPr>
              <w:t xml:space="preserve"> גרו בבניין בן 4 קומות. בעלת הנכס </w:t>
            </w:r>
            <w:proofErr w:type="spellStart"/>
            <w:r w:rsidRPr="00DE13BB">
              <w:rPr>
                <w:rFonts w:cs="Arial"/>
                <w:sz w:val="20"/>
                <w:szCs w:val="20"/>
                <w:rtl/>
              </w:rPr>
              <w:t>קיקאון</w:t>
            </w:r>
            <w:proofErr w:type="spellEnd"/>
            <w:r w:rsidRPr="00DE13BB">
              <w:rPr>
                <w:rFonts w:cs="Arial"/>
                <w:sz w:val="20"/>
                <w:szCs w:val="20"/>
                <w:rtl/>
              </w:rPr>
              <w:t xml:space="preserve"> גרה בבניין צמוד קרקע. התקיים חוזה של החלפת נכסים. שווי דירת </w:t>
            </w:r>
            <w:proofErr w:type="spellStart"/>
            <w:r w:rsidRPr="00DE13BB">
              <w:rPr>
                <w:rFonts w:cs="Arial"/>
                <w:sz w:val="20"/>
                <w:szCs w:val="20"/>
                <w:rtl/>
              </w:rPr>
              <w:t>סאסי</w:t>
            </w:r>
            <w:proofErr w:type="spellEnd"/>
            <w:r w:rsidRPr="00DE13BB">
              <w:rPr>
                <w:rFonts w:cs="Arial"/>
                <w:sz w:val="20"/>
                <w:szCs w:val="20"/>
                <w:rtl/>
              </w:rPr>
              <w:t xml:space="preserve"> היה 52 אלף ל"י </w:t>
            </w:r>
            <w:proofErr w:type="spellStart"/>
            <w:r w:rsidRPr="00DE13BB">
              <w:rPr>
                <w:rFonts w:cs="Arial"/>
                <w:sz w:val="20"/>
                <w:szCs w:val="20"/>
                <w:rtl/>
              </w:rPr>
              <w:t>וקיקאון</w:t>
            </w:r>
            <w:proofErr w:type="spellEnd"/>
            <w:r w:rsidRPr="00DE13BB">
              <w:rPr>
                <w:rFonts w:cs="Arial"/>
                <w:sz w:val="20"/>
                <w:szCs w:val="20"/>
                <w:rtl/>
              </w:rPr>
              <w:t xml:space="preserve"> 130 אלף ל"י. קיים פער גדול בין הנכסים והחוזה משתכלל.</w:t>
            </w:r>
          </w:p>
        </w:tc>
        <w:tc>
          <w:tcPr>
            <w:tcW w:w="1702" w:type="dxa"/>
          </w:tcPr>
          <w:p w14:paraId="3F231C60" w14:textId="77777777" w:rsidR="00DE13BB" w:rsidRPr="00DE13BB" w:rsidRDefault="00DE13BB" w:rsidP="007D7FD2">
            <w:pPr>
              <w:rPr>
                <w:sz w:val="20"/>
                <w:szCs w:val="20"/>
                <w:rtl/>
              </w:rPr>
            </w:pPr>
            <w:proofErr w:type="spellStart"/>
            <w:r w:rsidRPr="00DE13BB">
              <w:rPr>
                <w:rFonts w:cs="Arial"/>
                <w:sz w:val="20"/>
                <w:szCs w:val="20"/>
                <w:rtl/>
              </w:rPr>
              <w:t>קיקאון</w:t>
            </w:r>
            <w:proofErr w:type="spellEnd"/>
            <w:r w:rsidRPr="00DE13BB">
              <w:rPr>
                <w:rFonts w:cs="Arial"/>
                <w:sz w:val="20"/>
                <w:szCs w:val="20"/>
                <w:rtl/>
              </w:rPr>
              <w:t xml:space="preserve"> מבקשת לבטל את החוזה מחמת עושק המעוגן בחולשה שכלית וחוסר ניסיון.</w:t>
            </w:r>
          </w:p>
        </w:tc>
        <w:tc>
          <w:tcPr>
            <w:tcW w:w="1384" w:type="dxa"/>
          </w:tcPr>
          <w:p w14:paraId="410461E5" w14:textId="77777777" w:rsidR="00DE13BB" w:rsidRPr="00DE13BB" w:rsidRDefault="00DE13BB" w:rsidP="007D7FD2">
            <w:pPr>
              <w:rPr>
                <w:sz w:val="20"/>
                <w:szCs w:val="20"/>
                <w:rtl/>
              </w:rPr>
            </w:pPr>
            <w:r w:rsidRPr="00DE13BB">
              <w:rPr>
                <w:rFonts w:hint="cs"/>
                <w:sz w:val="20"/>
                <w:szCs w:val="20"/>
                <w:rtl/>
              </w:rPr>
              <w:t xml:space="preserve">האם עומדת </w:t>
            </w:r>
            <w:proofErr w:type="spellStart"/>
            <w:r w:rsidRPr="00DE13BB">
              <w:rPr>
                <w:rFonts w:hint="cs"/>
                <w:sz w:val="20"/>
                <w:szCs w:val="20"/>
                <w:rtl/>
              </w:rPr>
              <w:t>לקיקאון</w:t>
            </w:r>
            <w:proofErr w:type="spellEnd"/>
            <w:r w:rsidRPr="00DE13BB">
              <w:rPr>
                <w:rFonts w:hint="cs"/>
                <w:sz w:val="20"/>
                <w:szCs w:val="20"/>
                <w:rtl/>
              </w:rPr>
              <w:t xml:space="preserve"> עילת ביטול מחמת עושק?</w:t>
            </w:r>
          </w:p>
        </w:tc>
        <w:tc>
          <w:tcPr>
            <w:tcW w:w="4525" w:type="dxa"/>
          </w:tcPr>
          <w:p w14:paraId="602C71EB" w14:textId="77777777" w:rsidR="00DE13BB" w:rsidRPr="00DE13BB" w:rsidRDefault="00DE13BB" w:rsidP="007D7FD2">
            <w:pPr>
              <w:rPr>
                <w:sz w:val="20"/>
                <w:szCs w:val="20"/>
                <w:rtl/>
              </w:rPr>
            </w:pPr>
            <w:r w:rsidRPr="00DE13BB">
              <w:rPr>
                <w:rFonts w:cs="Arial"/>
                <w:sz w:val="20"/>
                <w:szCs w:val="20"/>
                <w:rtl/>
              </w:rPr>
              <w:t xml:space="preserve">כב' השופט </w:t>
            </w:r>
            <w:proofErr w:type="spellStart"/>
            <w:r w:rsidRPr="00DE13BB">
              <w:rPr>
                <w:rFonts w:cs="Arial"/>
                <w:sz w:val="20"/>
                <w:szCs w:val="20"/>
                <w:rtl/>
              </w:rPr>
              <w:t>טירקל</w:t>
            </w:r>
            <w:proofErr w:type="spellEnd"/>
            <w:r w:rsidRPr="00DE13BB">
              <w:rPr>
                <w:rFonts w:cs="Arial"/>
                <w:sz w:val="20"/>
                <w:szCs w:val="20"/>
                <w:rtl/>
              </w:rPr>
              <w:t xml:space="preserve"> – המצוקה צריכה להיות כבדת משקל ומתמשכת</w:t>
            </w:r>
          </w:p>
          <w:p w14:paraId="241B3B82" w14:textId="77777777" w:rsidR="00DE13BB" w:rsidRPr="00DE13BB" w:rsidRDefault="00DE13BB" w:rsidP="007D7FD2">
            <w:pPr>
              <w:rPr>
                <w:sz w:val="20"/>
                <w:szCs w:val="20"/>
                <w:rtl/>
              </w:rPr>
            </w:pPr>
            <w:r w:rsidRPr="00DE13BB">
              <w:rPr>
                <w:rFonts w:cs="Arial"/>
                <w:sz w:val="20"/>
                <w:szCs w:val="20"/>
                <w:rtl/>
              </w:rPr>
              <w:t xml:space="preserve">כב' השופט </w:t>
            </w:r>
            <w:proofErr w:type="spellStart"/>
            <w:r w:rsidRPr="00DE13BB">
              <w:rPr>
                <w:rFonts w:cs="Arial"/>
                <w:sz w:val="20"/>
                <w:szCs w:val="20"/>
                <w:rtl/>
              </w:rPr>
              <w:t>לנדוי</w:t>
            </w:r>
            <w:proofErr w:type="spellEnd"/>
            <w:r w:rsidRPr="00DE13BB">
              <w:rPr>
                <w:rFonts w:cs="Arial"/>
                <w:sz w:val="20"/>
                <w:szCs w:val="20"/>
                <w:rtl/>
              </w:rPr>
              <w:t xml:space="preserve"> – אין צורך בהכרח במצוקה מתמשכת. דיי במצוקה ארעית קשה.</w:t>
            </w:r>
          </w:p>
        </w:tc>
        <w:tc>
          <w:tcPr>
            <w:tcW w:w="1221" w:type="dxa"/>
          </w:tcPr>
          <w:p w14:paraId="43C6BCB9" w14:textId="77777777" w:rsidR="00DE13BB" w:rsidRPr="00DE13BB" w:rsidRDefault="00DE13BB" w:rsidP="007D7FD2">
            <w:pPr>
              <w:rPr>
                <w:sz w:val="20"/>
                <w:szCs w:val="20"/>
                <w:rtl/>
              </w:rPr>
            </w:pPr>
            <w:r w:rsidRPr="00DE13BB">
              <w:rPr>
                <w:rFonts w:hint="cs"/>
                <w:sz w:val="20"/>
                <w:szCs w:val="20"/>
                <w:rtl/>
              </w:rPr>
              <w:t>התביעה התקבלה.</w:t>
            </w:r>
          </w:p>
        </w:tc>
      </w:tr>
      <w:tr w:rsidR="00DE13BB" w:rsidRPr="00DE13BB" w14:paraId="1BE84808" w14:textId="77777777" w:rsidTr="007D7FD2">
        <w:trPr>
          <w:trHeight w:val="1307"/>
        </w:trPr>
        <w:tc>
          <w:tcPr>
            <w:tcW w:w="575" w:type="dxa"/>
            <w:vMerge/>
            <w:shd w:val="clear" w:color="auto" w:fill="BFBFBF" w:themeFill="background1" w:themeFillShade="BF"/>
          </w:tcPr>
          <w:p w14:paraId="325F81F0" w14:textId="77777777" w:rsidR="00DE13BB" w:rsidRPr="00DE13BB" w:rsidRDefault="00DE13BB" w:rsidP="007D7FD2">
            <w:pPr>
              <w:jc w:val="center"/>
              <w:rPr>
                <w:b/>
                <w:bCs/>
                <w:sz w:val="20"/>
                <w:szCs w:val="20"/>
                <w:rtl/>
              </w:rPr>
            </w:pPr>
          </w:p>
        </w:tc>
        <w:tc>
          <w:tcPr>
            <w:tcW w:w="1409" w:type="dxa"/>
            <w:shd w:val="clear" w:color="auto" w:fill="F2F2F2" w:themeFill="background1" w:themeFillShade="F2"/>
          </w:tcPr>
          <w:p w14:paraId="1508A410" w14:textId="77777777" w:rsidR="00DE13BB" w:rsidRPr="00DE13BB" w:rsidRDefault="00DE13BB" w:rsidP="007D7FD2">
            <w:pPr>
              <w:rPr>
                <w:b/>
                <w:bCs/>
                <w:sz w:val="20"/>
                <w:szCs w:val="20"/>
                <w:rtl/>
              </w:rPr>
            </w:pPr>
            <w:r w:rsidRPr="00DE13BB">
              <w:rPr>
                <w:rFonts w:cs="Arial"/>
                <w:sz w:val="20"/>
                <w:szCs w:val="20"/>
                <w:rtl/>
              </w:rPr>
              <w:t xml:space="preserve">ע"א 719/78 </w:t>
            </w:r>
            <w:proofErr w:type="spellStart"/>
            <w:r w:rsidRPr="00DE13BB">
              <w:rPr>
                <w:rFonts w:cs="Arial"/>
                <w:b/>
                <w:bCs/>
                <w:sz w:val="20"/>
                <w:szCs w:val="20"/>
                <w:rtl/>
              </w:rPr>
              <w:t>איליט</w:t>
            </w:r>
            <w:proofErr w:type="spellEnd"/>
            <w:r w:rsidRPr="00DE13BB">
              <w:rPr>
                <w:rFonts w:cs="Arial"/>
                <w:b/>
                <w:bCs/>
                <w:sz w:val="20"/>
                <w:szCs w:val="20"/>
                <w:rtl/>
              </w:rPr>
              <w:t xml:space="preserve"> נ. אלקו</w:t>
            </w:r>
          </w:p>
          <w:p w14:paraId="078AC56B" w14:textId="77777777" w:rsidR="00DE13BB" w:rsidRPr="00DE13BB" w:rsidRDefault="00DE13BB" w:rsidP="007D7FD2">
            <w:pPr>
              <w:rPr>
                <w:sz w:val="20"/>
                <w:szCs w:val="20"/>
                <w:rtl/>
              </w:rPr>
            </w:pPr>
            <w:r w:rsidRPr="00DE13BB">
              <w:rPr>
                <w:rFonts w:hint="cs"/>
                <w:sz w:val="20"/>
                <w:szCs w:val="20"/>
                <w:rtl/>
              </w:rPr>
              <w:t>(</w:t>
            </w:r>
            <w:proofErr w:type="spellStart"/>
            <w:r w:rsidRPr="00DE13BB">
              <w:rPr>
                <w:rFonts w:hint="cs"/>
                <w:sz w:val="20"/>
                <w:szCs w:val="20"/>
                <w:rtl/>
              </w:rPr>
              <w:t>גריעות</w:t>
            </w:r>
            <w:proofErr w:type="spellEnd"/>
            <w:r w:rsidRPr="00DE13BB">
              <w:rPr>
                <w:rFonts w:hint="cs"/>
                <w:sz w:val="20"/>
                <w:szCs w:val="20"/>
                <w:rtl/>
              </w:rPr>
              <w:t xml:space="preserve"> תנאי חוזה - עושק)</w:t>
            </w:r>
          </w:p>
        </w:tc>
        <w:tc>
          <w:tcPr>
            <w:tcW w:w="4061" w:type="dxa"/>
          </w:tcPr>
          <w:p w14:paraId="71C457E9" w14:textId="77777777" w:rsidR="00DE13BB" w:rsidRPr="00DE13BB" w:rsidRDefault="00DE13BB" w:rsidP="007D7FD2">
            <w:pPr>
              <w:rPr>
                <w:sz w:val="20"/>
                <w:szCs w:val="20"/>
                <w:rtl/>
              </w:rPr>
            </w:pPr>
            <w:r w:rsidRPr="00DE13BB">
              <w:rPr>
                <w:rFonts w:cs="Arial"/>
                <w:sz w:val="20"/>
                <w:szCs w:val="20"/>
                <w:rtl/>
              </w:rPr>
              <w:t xml:space="preserve">אלקו חברת היי טק, </w:t>
            </w:r>
            <w:proofErr w:type="spellStart"/>
            <w:r w:rsidRPr="00DE13BB">
              <w:rPr>
                <w:rFonts w:cs="Arial"/>
                <w:sz w:val="20"/>
                <w:szCs w:val="20"/>
                <w:rtl/>
              </w:rPr>
              <w:t>ואיליט</w:t>
            </w:r>
            <w:proofErr w:type="spellEnd"/>
            <w:r w:rsidRPr="00DE13BB">
              <w:rPr>
                <w:rFonts w:cs="Arial"/>
                <w:sz w:val="20"/>
                <w:szCs w:val="20"/>
                <w:rtl/>
              </w:rPr>
              <w:t xml:space="preserve"> חברה קבלנית שהתחייבה לבנות מבנה תעשייתי עבור אלקו, כאשר החוזה היה מאוד ספציפי – נקבע לו"ז מדוקדק לביצוע הפרויקט. אלקו החזיקו בערבויות והם איימו לממש את הערבויות – כי </w:t>
            </w:r>
            <w:proofErr w:type="spellStart"/>
            <w:r w:rsidRPr="00DE13BB">
              <w:rPr>
                <w:rFonts w:cs="Arial"/>
                <w:sz w:val="20"/>
                <w:szCs w:val="20"/>
                <w:rtl/>
              </w:rPr>
              <w:t>איליט</w:t>
            </w:r>
            <w:proofErr w:type="spellEnd"/>
            <w:r w:rsidRPr="00DE13BB">
              <w:rPr>
                <w:rFonts w:cs="Arial"/>
                <w:sz w:val="20"/>
                <w:szCs w:val="20"/>
                <w:rtl/>
              </w:rPr>
              <w:t xml:space="preserve"> לא עמדה </w:t>
            </w:r>
            <w:proofErr w:type="spellStart"/>
            <w:r w:rsidRPr="00DE13BB">
              <w:rPr>
                <w:rFonts w:cs="Arial"/>
                <w:sz w:val="20"/>
                <w:szCs w:val="20"/>
                <w:rtl/>
              </w:rPr>
              <w:t>בלו"ז</w:t>
            </w:r>
            <w:proofErr w:type="spellEnd"/>
            <w:r w:rsidRPr="00DE13BB">
              <w:rPr>
                <w:rFonts w:cs="Arial"/>
                <w:sz w:val="20"/>
                <w:szCs w:val="20"/>
                <w:rtl/>
              </w:rPr>
              <w:t xml:space="preserve">. </w:t>
            </w:r>
            <w:proofErr w:type="spellStart"/>
            <w:r w:rsidRPr="00DE13BB">
              <w:rPr>
                <w:rFonts w:cs="Arial"/>
                <w:sz w:val="20"/>
                <w:szCs w:val="20"/>
                <w:rtl/>
              </w:rPr>
              <w:t>איליט</w:t>
            </w:r>
            <w:proofErr w:type="spellEnd"/>
            <w:r w:rsidRPr="00DE13BB">
              <w:rPr>
                <w:rFonts w:cs="Arial"/>
                <w:sz w:val="20"/>
                <w:szCs w:val="20"/>
                <w:rtl/>
              </w:rPr>
              <w:t xml:space="preserve"> נלחצו, ביקשו שלא יעשו כך, ואלקו שעו לתחנוני </w:t>
            </w:r>
            <w:proofErr w:type="spellStart"/>
            <w:r w:rsidRPr="00DE13BB">
              <w:rPr>
                <w:rFonts w:cs="Arial"/>
                <w:sz w:val="20"/>
                <w:szCs w:val="20"/>
                <w:rtl/>
              </w:rPr>
              <w:t>איליט</w:t>
            </w:r>
            <w:proofErr w:type="spellEnd"/>
            <w:r w:rsidRPr="00DE13BB">
              <w:rPr>
                <w:rFonts w:cs="Arial"/>
                <w:sz w:val="20"/>
                <w:szCs w:val="20"/>
                <w:rtl/>
              </w:rPr>
              <w:t xml:space="preserve"> ולא מימשו את הערבויות, אבל רק בתמורה לחתימה על חוזה חדש המציב תנאים דבקניים עוד יותר כלפי </w:t>
            </w:r>
            <w:proofErr w:type="spellStart"/>
            <w:r w:rsidRPr="00DE13BB">
              <w:rPr>
                <w:rFonts w:cs="Arial"/>
                <w:sz w:val="20"/>
                <w:szCs w:val="20"/>
                <w:rtl/>
              </w:rPr>
              <w:t>איליט</w:t>
            </w:r>
            <w:proofErr w:type="spellEnd"/>
            <w:r w:rsidRPr="00DE13BB">
              <w:rPr>
                <w:rFonts w:cs="Arial"/>
                <w:sz w:val="20"/>
                <w:szCs w:val="20"/>
                <w:rtl/>
              </w:rPr>
              <w:t>.</w:t>
            </w:r>
          </w:p>
          <w:p w14:paraId="146D6EC6" w14:textId="77777777" w:rsidR="00DE13BB" w:rsidRPr="00DE13BB" w:rsidRDefault="00DE13BB" w:rsidP="007D7FD2">
            <w:pPr>
              <w:rPr>
                <w:sz w:val="20"/>
                <w:szCs w:val="20"/>
                <w:rtl/>
              </w:rPr>
            </w:pPr>
            <w:r w:rsidRPr="00DE13BB">
              <w:rPr>
                <w:rFonts w:cs="Arial"/>
                <w:sz w:val="20"/>
                <w:szCs w:val="20"/>
                <w:rtl/>
              </w:rPr>
              <w:t xml:space="preserve">בין היתר נקבע שכל סכסוך ילך לבוררות שסכומה יוגבל ל – 500,000 ל"י כאשר מדובר על חוזה של 8 מיליון. </w:t>
            </w:r>
            <w:proofErr w:type="spellStart"/>
            <w:r w:rsidRPr="00DE13BB">
              <w:rPr>
                <w:rFonts w:cs="Arial"/>
                <w:sz w:val="20"/>
                <w:szCs w:val="20"/>
                <w:rtl/>
              </w:rPr>
              <w:t>איליט</w:t>
            </w:r>
            <w:proofErr w:type="spellEnd"/>
            <w:r w:rsidRPr="00DE13BB">
              <w:rPr>
                <w:rFonts w:cs="Arial"/>
                <w:sz w:val="20"/>
                <w:szCs w:val="20"/>
                <w:rtl/>
              </w:rPr>
              <w:t xml:space="preserve"> בפעם השנייה עמדו בהתחייבות</w:t>
            </w:r>
            <w:r w:rsidRPr="00DE13BB">
              <w:rPr>
                <w:rFonts w:hint="cs"/>
                <w:sz w:val="20"/>
                <w:szCs w:val="20"/>
                <w:rtl/>
              </w:rPr>
              <w:t>.</w:t>
            </w:r>
          </w:p>
        </w:tc>
        <w:tc>
          <w:tcPr>
            <w:tcW w:w="1702" w:type="dxa"/>
          </w:tcPr>
          <w:p w14:paraId="453F4F69" w14:textId="77777777" w:rsidR="00DE13BB" w:rsidRPr="00DE13BB" w:rsidRDefault="00DE13BB" w:rsidP="007D7FD2">
            <w:pPr>
              <w:rPr>
                <w:sz w:val="20"/>
                <w:szCs w:val="20"/>
                <w:rtl/>
              </w:rPr>
            </w:pPr>
            <w:proofErr w:type="spellStart"/>
            <w:r w:rsidRPr="00DE13BB">
              <w:rPr>
                <w:rFonts w:hint="cs"/>
                <w:sz w:val="20"/>
                <w:szCs w:val="20"/>
                <w:rtl/>
              </w:rPr>
              <w:t>איליט</w:t>
            </w:r>
            <w:proofErr w:type="spellEnd"/>
            <w:r w:rsidRPr="00DE13BB">
              <w:rPr>
                <w:rFonts w:hint="cs"/>
                <w:sz w:val="20"/>
                <w:szCs w:val="20"/>
                <w:rtl/>
              </w:rPr>
              <w:t xml:space="preserve"> ניסו לתבוע לביטול החוזה מחמת עושק,</w:t>
            </w:r>
            <w:r w:rsidRPr="00DE13BB">
              <w:rPr>
                <w:rFonts w:cs="Arial"/>
                <w:sz w:val="20"/>
                <w:szCs w:val="20"/>
                <w:rtl/>
              </w:rPr>
              <w:t xml:space="preserve"> טענה שהחוזה השני נכרת בשל עושק ושתנאיו היו גרועים במיוחד, כאשר התמקדה בסכום ה500,000.</w:t>
            </w:r>
            <w:r w:rsidRPr="00DE13BB">
              <w:rPr>
                <w:rFonts w:cs="Arial" w:hint="cs"/>
                <w:sz w:val="20"/>
                <w:szCs w:val="20"/>
                <w:rtl/>
              </w:rPr>
              <w:t xml:space="preserve"> </w:t>
            </w:r>
            <w:r w:rsidRPr="00DE13BB">
              <w:rPr>
                <w:rFonts w:cs="Arial"/>
                <w:sz w:val="20"/>
                <w:szCs w:val="20"/>
                <w:rtl/>
              </w:rPr>
              <w:t>גם טענה שהמנהלים נדרשו במסגרת החוזה השני לתת ערבויות אישיות.</w:t>
            </w:r>
          </w:p>
        </w:tc>
        <w:tc>
          <w:tcPr>
            <w:tcW w:w="1384" w:type="dxa"/>
          </w:tcPr>
          <w:p w14:paraId="28D652CD" w14:textId="77777777" w:rsidR="00DE13BB" w:rsidRPr="00DE13BB" w:rsidRDefault="00DE13BB" w:rsidP="007D7FD2">
            <w:pPr>
              <w:rPr>
                <w:sz w:val="20"/>
                <w:szCs w:val="20"/>
                <w:rtl/>
              </w:rPr>
            </w:pPr>
            <w:r w:rsidRPr="00DE13BB">
              <w:rPr>
                <w:rFonts w:hint="cs"/>
                <w:sz w:val="20"/>
                <w:szCs w:val="20"/>
                <w:rtl/>
              </w:rPr>
              <w:t xml:space="preserve">האם עומדת </w:t>
            </w:r>
            <w:proofErr w:type="spellStart"/>
            <w:r w:rsidRPr="00DE13BB">
              <w:rPr>
                <w:rFonts w:hint="cs"/>
                <w:sz w:val="20"/>
                <w:szCs w:val="20"/>
                <w:rtl/>
              </w:rPr>
              <w:t>לאיליט</w:t>
            </w:r>
            <w:proofErr w:type="spellEnd"/>
            <w:r w:rsidRPr="00DE13BB">
              <w:rPr>
                <w:rFonts w:hint="cs"/>
                <w:sz w:val="20"/>
                <w:szCs w:val="20"/>
                <w:rtl/>
              </w:rPr>
              <w:t xml:space="preserve"> עילת ביטול מחמת עושק?</w:t>
            </w:r>
          </w:p>
        </w:tc>
        <w:tc>
          <w:tcPr>
            <w:tcW w:w="4525" w:type="dxa"/>
          </w:tcPr>
          <w:p w14:paraId="41334C47" w14:textId="77777777" w:rsidR="00DE13BB" w:rsidRPr="00DE13BB" w:rsidRDefault="00DE13BB" w:rsidP="007D7FD2">
            <w:pPr>
              <w:rPr>
                <w:sz w:val="20"/>
                <w:szCs w:val="20"/>
                <w:rtl/>
              </w:rPr>
            </w:pPr>
            <w:r w:rsidRPr="00DE13BB">
              <w:rPr>
                <w:rFonts w:cs="Arial"/>
                <w:sz w:val="20"/>
                <w:szCs w:val="20"/>
                <w:rtl/>
              </w:rPr>
              <w:t>גם ביהמ"ש המחוזי וגם ביהמ"ש העליון (שמגר) קבעו כי:</w:t>
            </w:r>
          </w:p>
          <w:p w14:paraId="68021668" w14:textId="77777777" w:rsidR="00DE13BB" w:rsidRPr="00DE13BB" w:rsidRDefault="00DE13BB" w:rsidP="007D7FD2">
            <w:pPr>
              <w:rPr>
                <w:sz w:val="20"/>
                <w:szCs w:val="20"/>
                <w:rtl/>
              </w:rPr>
            </w:pPr>
            <w:r w:rsidRPr="00DE13BB">
              <w:rPr>
                <w:rFonts w:cs="Arial"/>
                <w:sz w:val="20"/>
                <w:szCs w:val="20"/>
                <w:rtl/>
              </w:rPr>
              <w:t>1.</w:t>
            </w:r>
            <w:r w:rsidRPr="00DE13BB">
              <w:rPr>
                <w:rFonts w:cs="Arial" w:hint="cs"/>
                <w:sz w:val="20"/>
                <w:szCs w:val="20"/>
                <w:rtl/>
              </w:rPr>
              <w:t xml:space="preserve"> </w:t>
            </w:r>
            <w:r w:rsidRPr="00DE13BB">
              <w:rPr>
                <w:rFonts w:cs="Arial"/>
                <w:sz w:val="20"/>
                <w:szCs w:val="20"/>
                <w:rtl/>
              </w:rPr>
              <w:t>תנאי החוזה לא היו גרועים במיוחד</w:t>
            </w:r>
          </w:p>
          <w:p w14:paraId="33229316" w14:textId="77777777" w:rsidR="00DE13BB" w:rsidRPr="00DE13BB" w:rsidRDefault="00DE13BB" w:rsidP="007D7FD2">
            <w:pPr>
              <w:rPr>
                <w:sz w:val="20"/>
                <w:szCs w:val="20"/>
                <w:rtl/>
              </w:rPr>
            </w:pPr>
            <w:r w:rsidRPr="00DE13BB">
              <w:rPr>
                <w:rFonts w:cs="Arial"/>
                <w:sz w:val="20"/>
                <w:szCs w:val="20"/>
                <w:rtl/>
              </w:rPr>
              <w:t>2.</w:t>
            </w:r>
            <w:r w:rsidRPr="00DE13BB">
              <w:rPr>
                <w:rFonts w:cs="Arial" w:hint="cs"/>
                <w:sz w:val="20"/>
                <w:szCs w:val="20"/>
                <w:rtl/>
              </w:rPr>
              <w:t xml:space="preserve"> </w:t>
            </w:r>
            <w:r w:rsidRPr="00DE13BB">
              <w:rPr>
                <w:rFonts w:cs="Arial"/>
                <w:sz w:val="20"/>
                <w:szCs w:val="20"/>
                <w:rtl/>
              </w:rPr>
              <w:t xml:space="preserve">מדובר בחוזה מיוחד ולכן אין מקובל. יש חוזים אשר אי אפשר </w:t>
            </w:r>
            <w:proofErr w:type="spellStart"/>
            <w:r w:rsidRPr="00DE13BB">
              <w:rPr>
                <w:rFonts w:cs="Arial"/>
                <w:sz w:val="20"/>
                <w:szCs w:val="20"/>
                <w:rtl/>
              </w:rPr>
              <w:t>להשוותם</w:t>
            </w:r>
            <w:proofErr w:type="spellEnd"/>
            <w:r w:rsidRPr="00DE13BB">
              <w:rPr>
                <w:rFonts w:cs="Arial"/>
                <w:sz w:val="20"/>
                <w:szCs w:val="20"/>
                <w:rtl/>
              </w:rPr>
              <w:t xml:space="preserve"> למקובל כי הם ייחודיים. כאשר אין מקובל, מדובר בחוזה בלתי שגרתי, ומשווים לראוי העסקי (מדד אובייקטיבי). במקרה זה ביהמ"ש לא מצא שום פסול בחוזה הספציפי</w:t>
            </w:r>
          </w:p>
          <w:p w14:paraId="50717DC5" w14:textId="77777777" w:rsidR="00DE13BB" w:rsidRPr="00DE13BB" w:rsidRDefault="00DE13BB" w:rsidP="007D7FD2">
            <w:pPr>
              <w:rPr>
                <w:sz w:val="20"/>
                <w:szCs w:val="20"/>
                <w:rtl/>
              </w:rPr>
            </w:pPr>
            <w:r w:rsidRPr="00DE13BB">
              <w:rPr>
                <w:rFonts w:cs="Arial"/>
                <w:sz w:val="20"/>
                <w:szCs w:val="20"/>
                <w:rtl/>
              </w:rPr>
              <w:t>3.</w:t>
            </w:r>
            <w:r w:rsidRPr="00DE13BB">
              <w:rPr>
                <w:rFonts w:cs="Arial" w:hint="cs"/>
                <w:sz w:val="20"/>
                <w:szCs w:val="20"/>
                <w:rtl/>
              </w:rPr>
              <w:t xml:space="preserve"> </w:t>
            </w:r>
            <w:r w:rsidRPr="00DE13BB">
              <w:rPr>
                <w:rFonts w:cs="Arial"/>
                <w:sz w:val="20"/>
                <w:szCs w:val="20"/>
                <w:rtl/>
              </w:rPr>
              <w:t xml:space="preserve">לא ניתן לבודד תניה חוזית אחת – </w:t>
            </w:r>
            <w:proofErr w:type="spellStart"/>
            <w:r w:rsidRPr="00DE13BB">
              <w:rPr>
                <w:rFonts w:cs="Arial"/>
                <w:sz w:val="20"/>
                <w:szCs w:val="20"/>
                <w:rtl/>
              </w:rPr>
              <w:t>תניית</w:t>
            </w:r>
            <w:proofErr w:type="spellEnd"/>
            <w:r w:rsidRPr="00DE13BB">
              <w:rPr>
                <w:rFonts w:cs="Arial"/>
                <w:sz w:val="20"/>
                <w:szCs w:val="20"/>
                <w:rtl/>
              </w:rPr>
              <w:t xml:space="preserve"> הגבלת הסכום בבוררות במקרה דנא – ולטעון לעושק על בסיס זה. יש לבחון את מכלול תנאי החוזה.</w:t>
            </w:r>
          </w:p>
          <w:p w14:paraId="2CF2D30C" w14:textId="77777777" w:rsidR="00DE13BB" w:rsidRPr="00DE13BB" w:rsidRDefault="00DE13BB" w:rsidP="007D7FD2">
            <w:pPr>
              <w:rPr>
                <w:sz w:val="20"/>
                <w:szCs w:val="20"/>
                <w:rtl/>
              </w:rPr>
            </w:pPr>
            <w:r w:rsidRPr="00DE13BB">
              <w:rPr>
                <w:rFonts w:cs="Arial"/>
                <w:sz w:val="20"/>
                <w:szCs w:val="20"/>
                <w:rtl/>
              </w:rPr>
              <w:t>4.</w:t>
            </w:r>
            <w:r w:rsidRPr="00DE13BB">
              <w:rPr>
                <w:rFonts w:cs="Arial" w:hint="cs"/>
                <w:sz w:val="20"/>
                <w:szCs w:val="20"/>
                <w:rtl/>
              </w:rPr>
              <w:t xml:space="preserve"> </w:t>
            </w:r>
            <w:r w:rsidRPr="00DE13BB">
              <w:rPr>
                <w:rFonts w:cs="Arial"/>
                <w:sz w:val="20"/>
                <w:szCs w:val="20"/>
                <w:rtl/>
              </w:rPr>
              <w:t>סטייה שולית מן המקובל לא תספיק לצורך ביסוס עילת העושק; נדרשת סטייה בלתי סבירה מן המקובל.</w:t>
            </w:r>
          </w:p>
          <w:p w14:paraId="7A973D16" w14:textId="77777777" w:rsidR="00DE13BB" w:rsidRPr="00DE13BB" w:rsidRDefault="00DE13BB" w:rsidP="007D7FD2">
            <w:pPr>
              <w:rPr>
                <w:sz w:val="20"/>
                <w:szCs w:val="20"/>
                <w:rtl/>
              </w:rPr>
            </w:pPr>
            <w:r w:rsidRPr="00DE13BB">
              <w:rPr>
                <w:rFonts w:cs="Arial"/>
                <w:sz w:val="20"/>
                <w:szCs w:val="20"/>
                <w:rtl/>
              </w:rPr>
              <w:t>5</w:t>
            </w:r>
            <w:r w:rsidRPr="00DE13BB">
              <w:rPr>
                <w:rFonts w:cs="Arial" w:hint="cs"/>
                <w:sz w:val="20"/>
                <w:szCs w:val="20"/>
                <w:rtl/>
              </w:rPr>
              <w:t>.</w:t>
            </w:r>
            <w:r w:rsidRPr="00DE13BB">
              <w:rPr>
                <w:rFonts w:cs="Arial"/>
                <w:sz w:val="20"/>
                <w:szCs w:val="20"/>
                <w:rtl/>
              </w:rPr>
              <w:t>ביהמ"ש מדבר על 3 מצבים אפשריים של העולם</w:t>
            </w:r>
            <w:r w:rsidRPr="00DE13BB">
              <w:rPr>
                <w:rFonts w:hint="cs"/>
                <w:sz w:val="20"/>
                <w:szCs w:val="20"/>
                <w:rtl/>
              </w:rPr>
              <w:t>:</w:t>
            </w:r>
          </w:p>
          <w:p w14:paraId="170F6B02" w14:textId="77777777" w:rsidR="00DE13BB" w:rsidRPr="00DE13BB" w:rsidRDefault="00DE13BB" w:rsidP="007D7FD2">
            <w:pPr>
              <w:rPr>
                <w:sz w:val="20"/>
                <w:szCs w:val="20"/>
                <w:rtl/>
              </w:rPr>
            </w:pPr>
            <w:r w:rsidRPr="00DE13BB">
              <w:rPr>
                <w:rFonts w:cs="Arial" w:hint="cs"/>
                <w:sz w:val="20"/>
                <w:szCs w:val="20"/>
                <w:rtl/>
              </w:rPr>
              <w:t>א</w:t>
            </w:r>
            <w:r w:rsidRPr="00DE13BB">
              <w:rPr>
                <w:rFonts w:cs="Arial"/>
                <w:sz w:val="20"/>
                <w:szCs w:val="20"/>
                <w:rtl/>
              </w:rPr>
              <w:t>)חוזים שגרתיים בהם המקובל ידוע – הולכים לפי המקובל</w:t>
            </w:r>
          </w:p>
          <w:p w14:paraId="4588E280" w14:textId="77777777" w:rsidR="00DE13BB" w:rsidRPr="00DE13BB" w:rsidRDefault="00DE13BB" w:rsidP="007D7FD2">
            <w:pPr>
              <w:rPr>
                <w:sz w:val="20"/>
                <w:szCs w:val="20"/>
                <w:rtl/>
              </w:rPr>
            </w:pPr>
            <w:r w:rsidRPr="00DE13BB">
              <w:rPr>
                <w:rFonts w:cs="Arial" w:hint="cs"/>
                <w:sz w:val="20"/>
                <w:szCs w:val="20"/>
                <w:rtl/>
              </w:rPr>
              <w:t>ב</w:t>
            </w:r>
            <w:r w:rsidRPr="00DE13BB">
              <w:rPr>
                <w:rFonts w:cs="Arial"/>
                <w:sz w:val="20"/>
                <w:szCs w:val="20"/>
                <w:rtl/>
              </w:rPr>
              <w:t>)חוזים לא שגרתיים בהם אין אמת מידה מקובלת – המדד הוא הראוי העסקי</w:t>
            </w:r>
          </w:p>
          <w:p w14:paraId="2F6619E0" w14:textId="77777777" w:rsidR="00DE13BB" w:rsidRPr="00DE13BB" w:rsidRDefault="00DE13BB" w:rsidP="007D7FD2">
            <w:pPr>
              <w:rPr>
                <w:sz w:val="20"/>
                <w:szCs w:val="20"/>
                <w:rtl/>
              </w:rPr>
            </w:pPr>
            <w:r w:rsidRPr="00DE13BB">
              <w:rPr>
                <w:rFonts w:cs="Arial" w:hint="cs"/>
                <w:sz w:val="20"/>
                <w:szCs w:val="20"/>
                <w:rtl/>
              </w:rPr>
              <w:t>ג</w:t>
            </w:r>
            <w:r w:rsidRPr="00DE13BB">
              <w:rPr>
                <w:rFonts w:cs="Arial"/>
                <w:sz w:val="20"/>
                <w:szCs w:val="20"/>
                <w:rtl/>
              </w:rPr>
              <w:t xml:space="preserve">)מנהג סדום – אנו בזירה עסקית בה המקובל מאוד גרוע. שמגר אומר שבמצב כזה אין ברירה למרות </w:t>
            </w:r>
            <w:proofErr w:type="spellStart"/>
            <w:r w:rsidRPr="00DE13BB">
              <w:rPr>
                <w:rFonts w:cs="Arial"/>
                <w:sz w:val="20"/>
                <w:szCs w:val="20"/>
                <w:rtl/>
              </w:rPr>
              <w:t>הכל</w:t>
            </w:r>
            <w:proofErr w:type="spellEnd"/>
            <w:r w:rsidRPr="00DE13BB">
              <w:rPr>
                <w:rFonts w:cs="Arial"/>
                <w:sz w:val="20"/>
                <w:szCs w:val="20"/>
                <w:rtl/>
              </w:rPr>
              <w:t xml:space="preserve"> הולכים לפי המקובל. השופט ברק משאיר שאלה זו </w:t>
            </w:r>
            <w:proofErr w:type="spellStart"/>
            <w:r w:rsidRPr="00DE13BB">
              <w:rPr>
                <w:rFonts w:cs="Arial"/>
                <w:sz w:val="20"/>
                <w:szCs w:val="20"/>
                <w:rtl/>
              </w:rPr>
              <w:t>בצריך</w:t>
            </w:r>
            <w:proofErr w:type="spellEnd"/>
            <w:r w:rsidRPr="00DE13BB">
              <w:rPr>
                <w:rFonts w:cs="Arial"/>
                <w:sz w:val="20"/>
                <w:szCs w:val="20"/>
                <w:rtl/>
              </w:rPr>
              <w:t xml:space="preserve"> עיון.</w:t>
            </w:r>
          </w:p>
          <w:p w14:paraId="7AFB63E3" w14:textId="77777777" w:rsidR="00DE13BB" w:rsidRPr="00DE13BB" w:rsidRDefault="00DE13BB" w:rsidP="007D7FD2">
            <w:pPr>
              <w:rPr>
                <w:sz w:val="20"/>
                <w:szCs w:val="20"/>
                <w:rtl/>
              </w:rPr>
            </w:pPr>
            <w:r w:rsidRPr="00DE13BB">
              <w:rPr>
                <w:rFonts w:cs="Arial"/>
                <w:sz w:val="20"/>
                <w:szCs w:val="20"/>
                <w:rtl/>
              </w:rPr>
              <w:t>קשה לדמיין מצב בו ייווצר מנהג סדום – איך אנו יודעים שמדובר במנהג סדום? אם מדובר במקובל, מדוע לנו לסבור שהוא מנהג סדום. כדי להגיע למסקנה שמדובר במנהג סדום – אנו זקוקים למדד אובייקטיבי שלא קשור למקובל. אנו זקוקים לאמת מידה.</w:t>
            </w:r>
          </w:p>
          <w:p w14:paraId="1934008A" w14:textId="77777777" w:rsidR="00DE13BB" w:rsidRPr="00DE13BB" w:rsidRDefault="00DE13BB" w:rsidP="007D7FD2">
            <w:pPr>
              <w:rPr>
                <w:sz w:val="20"/>
                <w:szCs w:val="20"/>
                <w:rtl/>
              </w:rPr>
            </w:pPr>
            <w:r w:rsidRPr="00DE13BB">
              <w:rPr>
                <w:rFonts w:cs="Arial"/>
                <w:sz w:val="20"/>
                <w:szCs w:val="20"/>
                <w:rtl/>
              </w:rPr>
              <w:t>6.</w:t>
            </w:r>
            <w:r w:rsidRPr="00DE13BB">
              <w:rPr>
                <w:rFonts w:cs="Arial" w:hint="cs"/>
                <w:sz w:val="20"/>
                <w:szCs w:val="20"/>
                <w:rtl/>
              </w:rPr>
              <w:t xml:space="preserve"> </w:t>
            </w:r>
            <w:r w:rsidRPr="00DE13BB">
              <w:rPr>
                <w:rFonts w:cs="Arial"/>
                <w:sz w:val="20"/>
                <w:szCs w:val="20"/>
                <w:rtl/>
              </w:rPr>
              <w:t xml:space="preserve">השופטים קבעו </w:t>
            </w:r>
            <w:proofErr w:type="spellStart"/>
            <w:r w:rsidRPr="00DE13BB">
              <w:rPr>
                <w:rFonts w:cs="Arial"/>
                <w:sz w:val="20"/>
                <w:szCs w:val="20"/>
                <w:rtl/>
              </w:rPr>
              <w:t>שלאיליט</w:t>
            </w:r>
            <w:proofErr w:type="spellEnd"/>
            <w:r w:rsidRPr="00DE13BB">
              <w:rPr>
                <w:rFonts w:cs="Arial"/>
                <w:sz w:val="20"/>
                <w:szCs w:val="20"/>
                <w:rtl/>
              </w:rPr>
              <w:t xml:space="preserve"> לא עומדת זכות ביטול מפני שלא פנתה בזמן – </w:t>
            </w:r>
            <w:proofErr w:type="spellStart"/>
            <w:r w:rsidRPr="00DE13BB">
              <w:rPr>
                <w:rFonts w:cs="Arial"/>
                <w:sz w:val="20"/>
                <w:szCs w:val="20"/>
                <w:rtl/>
              </w:rPr>
              <w:t>איליט</w:t>
            </w:r>
            <w:proofErr w:type="spellEnd"/>
            <w:r w:rsidRPr="00DE13BB">
              <w:rPr>
                <w:rFonts w:cs="Arial"/>
                <w:sz w:val="20"/>
                <w:szCs w:val="20"/>
                <w:rtl/>
              </w:rPr>
              <w:t xml:space="preserve"> המתינה 3 חודשים כדי לראות האם תעמוד בהתחייבויות, ורק אז פעלה לביטול החוזה. 3 השופטים סברו שהשתהות עילית שוללת ממנה את האפשרות לעלות עילת ביטול מחמת עושק – </w:t>
            </w:r>
            <w:proofErr w:type="spellStart"/>
            <w:r w:rsidRPr="00DE13BB">
              <w:rPr>
                <w:rFonts w:cs="Arial"/>
                <w:sz w:val="20"/>
                <w:szCs w:val="20"/>
                <w:rtl/>
              </w:rPr>
              <w:t>איליט</w:t>
            </w:r>
            <w:proofErr w:type="spellEnd"/>
            <w:r w:rsidRPr="00DE13BB">
              <w:rPr>
                <w:rFonts w:cs="Arial"/>
                <w:sz w:val="20"/>
                <w:szCs w:val="20"/>
                <w:rtl/>
              </w:rPr>
              <w:t xml:space="preserve"> ניסתה לתפוס את החבל מ2 קצבותיו, וכך העסק אינו </w:t>
            </w:r>
            <w:r w:rsidRPr="00DE13BB">
              <w:rPr>
                <w:rFonts w:cs="Arial"/>
                <w:sz w:val="20"/>
                <w:szCs w:val="20"/>
                <w:rtl/>
              </w:rPr>
              <w:lastRenderedPageBreak/>
              <w:t xml:space="preserve">עובד. עילת הביטול הייתה צריכה להיות מועלת באופן </w:t>
            </w:r>
            <w:proofErr w:type="spellStart"/>
            <w:r w:rsidRPr="00DE13BB">
              <w:rPr>
                <w:rFonts w:cs="Arial"/>
                <w:sz w:val="20"/>
                <w:szCs w:val="20"/>
                <w:rtl/>
              </w:rPr>
              <w:t>מיידי</w:t>
            </w:r>
            <w:proofErr w:type="spellEnd"/>
            <w:r w:rsidRPr="00DE13BB">
              <w:rPr>
                <w:rFonts w:cs="Arial"/>
                <w:sz w:val="20"/>
                <w:szCs w:val="20"/>
                <w:rtl/>
              </w:rPr>
              <w:t>.</w:t>
            </w:r>
          </w:p>
        </w:tc>
        <w:tc>
          <w:tcPr>
            <w:tcW w:w="1221" w:type="dxa"/>
          </w:tcPr>
          <w:p w14:paraId="7B057862" w14:textId="77777777" w:rsidR="00DE13BB" w:rsidRPr="00DE13BB" w:rsidRDefault="00DE13BB" w:rsidP="007D7FD2">
            <w:pPr>
              <w:rPr>
                <w:sz w:val="20"/>
                <w:szCs w:val="20"/>
                <w:rtl/>
              </w:rPr>
            </w:pPr>
            <w:r w:rsidRPr="00DE13BB">
              <w:rPr>
                <w:rFonts w:hint="cs"/>
                <w:sz w:val="20"/>
                <w:szCs w:val="20"/>
                <w:rtl/>
              </w:rPr>
              <w:lastRenderedPageBreak/>
              <w:t xml:space="preserve">הערעור נדחה </w:t>
            </w:r>
            <w:r w:rsidRPr="00DE13BB">
              <w:rPr>
                <w:sz w:val="20"/>
                <w:szCs w:val="20"/>
                <w:rtl/>
              </w:rPr>
              <w:t>–</w:t>
            </w:r>
            <w:r w:rsidRPr="00DE13BB">
              <w:rPr>
                <w:rFonts w:hint="cs"/>
                <w:sz w:val="20"/>
                <w:szCs w:val="20"/>
                <w:rtl/>
              </w:rPr>
              <w:t xml:space="preserve"> החוזה תקף.</w:t>
            </w:r>
          </w:p>
        </w:tc>
      </w:tr>
      <w:tr w:rsidR="00DE13BB" w:rsidRPr="00DE13BB" w14:paraId="4F30012F" w14:textId="77777777" w:rsidTr="007D7FD2">
        <w:trPr>
          <w:trHeight w:val="1388"/>
        </w:trPr>
        <w:tc>
          <w:tcPr>
            <w:tcW w:w="575" w:type="dxa"/>
            <w:vMerge/>
            <w:shd w:val="clear" w:color="auto" w:fill="BFBFBF" w:themeFill="background1" w:themeFillShade="BF"/>
          </w:tcPr>
          <w:p w14:paraId="39201B45"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1FC30108" w14:textId="77777777" w:rsidR="00DE13BB" w:rsidRPr="00DE13BB" w:rsidRDefault="00DE13BB" w:rsidP="007D7FD2">
            <w:pPr>
              <w:rPr>
                <w:sz w:val="20"/>
                <w:szCs w:val="20"/>
                <w:rtl/>
              </w:rPr>
            </w:pPr>
            <w:r w:rsidRPr="00DE13BB">
              <w:rPr>
                <w:rFonts w:cs="Arial"/>
                <w:sz w:val="20"/>
                <w:szCs w:val="20"/>
                <w:rtl/>
              </w:rPr>
              <w:t xml:space="preserve">ע"א 4839/92 </w:t>
            </w:r>
            <w:r w:rsidRPr="00DE13BB">
              <w:rPr>
                <w:rFonts w:cs="Arial"/>
                <w:b/>
                <w:bCs/>
                <w:sz w:val="20"/>
                <w:szCs w:val="20"/>
                <w:rtl/>
              </w:rPr>
              <w:t>גנץ נ' כץ</w:t>
            </w:r>
          </w:p>
          <w:p w14:paraId="170B5704" w14:textId="77777777" w:rsidR="00DE13BB" w:rsidRPr="00DE13BB" w:rsidRDefault="00DE13BB" w:rsidP="007D7FD2">
            <w:pPr>
              <w:rPr>
                <w:sz w:val="20"/>
                <w:szCs w:val="20"/>
                <w:rtl/>
              </w:rPr>
            </w:pPr>
            <w:r w:rsidRPr="00DE13BB">
              <w:rPr>
                <w:rFonts w:hint="cs"/>
                <w:sz w:val="20"/>
                <w:szCs w:val="20"/>
                <w:rtl/>
              </w:rPr>
              <w:t>(עושק)</w:t>
            </w:r>
          </w:p>
        </w:tc>
        <w:tc>
          <w:tcPr>
            <w:tcW w:w="4061" w:type="dxa"/>
          </w:tcPr>
          <w:p w14:paraId="2915F664" w14:textId="77777777" w:rsidR="00DE13BB" w:rsidRPr="00DE13BB" w:rsidRDefault="00DE13BB" w:rsidP="007D7FD2">
            <w:pPr>
              <w:rPr>
                <w:sz w:val="20"/>
                <w:szCs w:val="20"/>
                <w:rtl/>
              </w:rPr>
            </w:pPr>
            <w:r w:rsidRPr="00DE13BB">
              <w:rPr>
                <w:rFonts w:cs="Arial"/>
                <w:sz w:val="20"/>
                <w:szCs w:val="20"/>
                <w:rtl/>
              </w:rPr>
              <w:t xml:space="preserve">הרווק (גנץ) בשנות ה50 לחייו, חבר בעדה החרדית. נחתם חוזה שידוך בינו לבין השדכן (כץ). המחיר עבור השידוך היה 100,000 דולר. בנוסף, נכתב כי אם יהיה צורך בסיוע משדכן נוסף, הדבר יעלה עוד 100,000 דולר. (העלות המקובלת לשידוך – 3,000 דולר). נמצא שידוך מבורך שמביא לחופה וקידושין – עד כאן גנץ העביר לכץ רק 20,000 דולר, ואמר לכץ </w:t>
            </w:r>
            <w:proofErr w:type="spellStart"/>
            <w:r w:rsidRPr="00DE13BB">
              <w:rPr>
                <w:rFonts w:cs="Arial"/>
                <w:sz w:val="20"/>
                <w:szCs w:val="20"/>
                <w:rtl/>
              </w:rPr>
              <w:t>שימחול</w:t>
            </w:r>
            <w:proofErr w:type="spellEnd"/>
            <w:r w:rsidRPr="00DE13BB">
              <w:rPr>
                <w:rFonts w:cs="Arial"/>
                <w:sz w:val="20"/>
                <w:szCs w:val="20"/>
                <w:rtl/>
              </w:rPr>
              <w:t xml:space="preserve"> על ה80,000.</w:t>
            </w:r>
          </w:p>
        </w:tc>
        <w:tc>
          <w:tcPr>
            <w:tcW w:w="1702" w:type="dxa"/>
          </w:tcPr>
          <w:p w14:paraId="4A9A2E2C" w14:textId="77777777" w:rsidR="00DE13BB" w:rsidRPr="00DE13BB" w:rsidRDefault="00DE13BB" w:rsidP="007D7FD2">
            <w:pPr>
              <w:rPr>
                <w:sz w:val="20"/>
                <w:szCs w:val="20"/>
                <w:rtl/>
              </w:rPr>
            </w:pPr>
            <w:r w:rsidRPr="00DE13BB">
              <w:rPr>
                <w:rFonts w:cs="Arial"/>
                <w:sz w:val="20"/>
                <w:szCs w:val="20"/>
                <w:rtl/>
              </w:rPr>
              <w:t>כץ תובע לקבל את מלוא הסכום, וגנץ מתגונן בטענת עושק וחוסר תום לב.</w:t>
            </w:r>
          </w:p>
        </w:tc>
        <w:tc>
          <w:tcPr>
            <w:tcW w:w="1384" w:type="dxa"/>
          </w:tcPr>
          <w:p w14:paraId="17EA31A4" w14:textId="77777777" w:rsidR="00DE13BB" w:rsidRPr="00DE13BB" w:rsidRDefault="00DE13BB" w:rsidP="007D7FD2">
            <w:pPr>
              <w:rPr>
                <w:sz w:val="20"/>
                <w:szCs w:val="20"/>
                <w:rtl/>
              </w:rPr>
            </w:pPr>
            <w:r w:rsidRPr="00DE13BB">
              <w:rPr>
                <w:rFonts w:hint="cs"/>
                <w:sz w:val="20"/>
                <w:szCs w:val="20"/>
                <w:rtl/>
              </w:rPr>
              <w:t>האם עומדת לגנץ עילת ביטול מחמת עושק וחוסר תום לב?</w:t>
            </w:r>
          </w:p>
        </w:tc>
        <w:tc>
          <w:tcPr>
            <w:tcW w:w="4525" w:type="dxa"/>
          </w:tcPr>
          <w:p w14:paraId="0E7F2A63" w14:textId="77777777" w:rsidR="00DE13BB" w:rsidRPr="00DE13BB" w:rsidRDefault="00DE13BB" w:rsidP="007D7FD2">
            <w:pPr>
              <w:rPr>
                <w:sz w:val="20"/>
                <w:szCs w:val="20"/>
                <w:rtl/>
              </w:rPr>
            </w:pPr>
            <w:r w:rsidRPr="00DE13BB">
              <w:rPr>
                <w:rFonts w:cs="Arial"/>
                <w:b/>
                <w:bCs/>
                <w:sz w:val="20"/>
                <w:szCs w:val="20"/>
                <w:rtl/>
              </w:rPr>
              <w:t>השופט קדמי (מיעוט)</w:t>
            </w:r>
            <w:r w:rsidRPr="00DE13BB">
              <w:rPr>
                <w:rFonts w:cs="Arial"/>
                <w:sz w:val="20"/>
                <w:szCs w:val="20"/>
                <w:rtl/>
              </w:rPr>
              <w:t xml:space="preserve"> –</w:t>
            </w:r>
            <w:r w:rsidRPr="00DE13BB">
              <w:rPr>
                <w:rFonts w:cs="Arial" w:hint="cs"/>
                <w:sz w:val="20"/>
                <w:szCs w:val="20"/>
                <w:rtl/>
              </w:rPr>
              <w:t xml:space="preserve"> </w:t>
            </w:r>
            <w:r w:rsidRPr="00DE13BB">
              <w:rPr>
                <w:rFonts w:cs="Arial"/>
                <w:sz w:val="20"/>
                <w:szCs w:val="20"/>
                <w:rtl/>
              </w:rPr>
              <w:t>עושק – גנץ לא היה שרוי במצוקה חמורה מספיק כדי לבסס טענת עושק. לא הוכח שבעת הכריתה היה המערער שרוי במצוקה. אכן מצבו היה לא קל בהיותו רווק לא צעיר בחברה החרדית. הוא חווה לחץ פסיכולוגי להינשא, אולם על פי הראיות לא ניתן לומר שהגיע למצב של חומרה ושקיעה ממש.</w:t>
            </w:r>
          </w:p>
          <w:p w14:paraId="3F89C838" w14:textId="77777777" w:rsidR="00DE13BB" w:rsidRPr="00DE13BB" w:rsidRDefault="00DE13BB" w:rsidP="007D7FD2">
            <w:pPr>
              <w:rPr>
                <w:rFonts w:cs="Arial"/>
                <w:sz w:val="20"/>
                <w:szCs w:val="20"/>
                <w:rtl/>
              </w:rPr>
            </w:pPr>
            <w:r w:rsidRPr="00DE13BB">
              <w:rPr>
                <w:rFonts w:cs="Arial"/>
                <w:sz w:val="20"/>
                <w:szCs w:val="20"/>
                <w:rtl/>
              </w:rPr>
              <w:t>לכאורה, דברי קדמי היו צריכות לסתום את הגולל של טענותיו של כץ, אך קדמי מבצע מהלך. – העלאת טענת חוסר תום הלב.</w:t>
            </w:r>
            <w:r w:rsidRPr="00DE13BB">
              <w:rPr>
                <w:rFonts w:cs="Arial" w:hint="cs"/>
                <w:sz w:val="20"/>
                <w:szCs w:val="20"/>
                <w:rtl/>
              </w:rPr>
              <w:t xml:space="preserve"> </w:t>
            </w:r>
            <w:r w:rsidRPr="00DE13BB">
              <w:rPr>
                <w:rFonts w:cs="Arial"/>
                <w:sz w:val="20"/>
                <w:szCs w:val="20"/>
                <w:rtl/>
              </w:rPr>
              <w:t>חוסר תום לב במו"מ – אמנם עומדת לגנץ טענת חוסר תום לב במו"מ משום שכץ נהג בגנץ מנהג זאבים. הדבר בא לידי ביטוי הן בסכום המופרז לגישתו של כב' השופט קדמי ששריין כץ עבור עצמו, ועוד יותר כך, בכפל הסכום שאמור היה גנץ לשלם עבור סיוע בשדכן נוסף במקרה הצורך.</w:t>
            </w:r>
            <w:r w:rsidRPr="00DE13BB">
              <w:rPr>
                <w:rFonts w:cs="Arial" w:hint="cs"/>
                <w:sz w:val="20"/>
                <w:szCs w:val="20"/>
                <w:rtl/>
              </w:rPr>
              <w:t xml:space="preserve"> </w:t>
            </w:r>
            <w:r w:rsidRPr="00DE13BB">
              <w:rPr>
                <w:rFonts w:cs="Arial"/>
                <w:sz w:val="20"/>
                <w:szCs w:val="20"/>
                <w:rtl/>
              </w:rPr>
              <w:t xml:space="preserve">סעד – יש להתאים את הסכום כך שישקף את המחיר אליו היו מגיעים אילו כץ התנהל בתום לב. המחיר המקובל </w:t>
            </w:r>
            <w:r w:rsidRPr="00DE13BB">
              <w:rPr>
                <w:sz w:val="20"/>
                <w:szCs w:val="20"/>
              </w:rPr>
              <w:t>X 10 = 30,000 + 15,000</w:t>
            </w:r>
            <w:r w:rsidRPr="00DE13BB">
              <w:rPr>
                <w:rFonts w:cs="Arial"/>
                <w:sz w:val="20"/>
                <w:szCs w:val="20"/>
                <w:rtl/>
              </w:rPr>
              <w:t xml:space="preserve"> דולר הוצאות = 45,000 דולר. זהו סכום החוזה.</w:t>
            </w:r>
          </w:p>
          <w:p w14:paraId="23D2E549" w14:textId="77777777" w:rsidR="00DE13BB" w:rsidRPr="00DE13BB" w:rsidRDefault="00DE13BB" w:rsidP="007D7FD2">
            <w:pPr>
              <w:rPr>
                <w:sz w:val="20"/>
                <w:szCs w:val="20"/>
                <w:rtl/>
              </w:rPr>
            </w:pPr>
            <w:r w:rsidRPr="00DE13BB">
              <w:rPr>
                <w:rFonts w:cs="Arial"/>
                <w:b/>
                <w:bCs/>
                <w:sz w:val="20"/>
                <w:szCs w:val="20"/>
                <w:rtl/>
              </w:rPr>
              <w:t>השופט שלמה לוין</w:t>
            </w:r>
            <w:r w:rsidRPr="00DE13BB">
              <w:rPr>
                <w:rFonts w:cs="Arial"/>
                <w:sz w:val="20"/>
                <w:szCs w:val="20"/>
                <w:rtl/>
              </w:rPr>
              <w:t xml:space="preserve"> – מסכים שאין עושק, אך לגבי תום הלב – הוא אומר כי טענת תום הלב לא נטענה. </w:t>
            </w:r>
            <w:r w:rsidRPr="00DE13BB">
              <w:rPr>
                <w:sz w:val="20"/>
                <w:szCs w:val="20"/>
              </w:rPr>
              <w:t xml:space="preserve">Bye </w:t>
            </w:r>
            <w:proofErr w:type="spellStart"/>
            <w:r w:rsidRPr="00DE13BB">
              <w:rPr>
                <w:sz w:val="20"/>
                <w:szCs w:val="20"/>
              </w:rPr>
              <w:t>Bye</w:t>
            </w:r>
            <w:proofErr w:type="spellEnd"/>
            <w:r w:rsidRPr="00DE13BB">
              <w:rPr>
                <w:rFonts w:cs="Arial"/>
                <w:sz w:val="20"/>
                <w:szCs w:val="20"/>
                <w:rtl/>
              </w:rPr>
              <w:t>.</w:t>
            </w:r>
          </w:p>
          <w:p w14:paraId="6CB2EC4C" w14:textId="77777777" w:rsidR="00DE13BB" w:rsidRPr="00DE13BB" w:rsidRDefault="00DE13BB" w:rsidP="007D7FD2">
            <w:pPr>
              <w:rPr>
                <w:sz w:val="20"/>
                <w:szCs w:val="20"/>
                <w:rtl/>
              </w:rPr>
            </w:pPr>
            <w:r w:rsidRPr="00DE13BB">
              <w:rPr>
                <w:rFonts w:cs="Arial"/>
                <w:b/>
                <w:bCs/>
                <w:sz w:val="20"/>
                <w:szCs w:val="20"/>
                <w:rtl/>
              </w:rPr>
              <w:t>השופט זמיר</w:t>
            </w:r>
            <w:r w:rsidRPr="00DE13BB">
              <w:rPr>
                <w:rFonts w:cs="Arial"/>
                <w:sz w:val="20"/>
                <w:szCs w:val="20"/>
                <w:rtl/>
              </w:rPr>
              <w:t xml:space="preserve"> –</w:t>
            </w:r>
            <w:r w:rsidRPr="00DE13BB">
              <w:rPr>
                <w:rFonts w:cs="Arial" w:hint="cs"/>
                <w:sz w:val="20"/>
                <w:szCs w:val="20"/>
                <w:rtl/>
              </w:rPr>
              <w:t xml:space="preserve"> </w:t>
            </w:r>
            <w:r w:rsidRPr="00DE13BB">
              <w:rPr>
                <w:rFonts w:cs="Arial"/>
                <w:sz w:val="20"/>
                <w:szCs w:val="20"/>
                <w:rtl/>
              </w:rPr>
              <w:t>אין עושק וגם חוסר תום לב אין כאן.</w:t>
            </w:r>
          </w:p>
          <w:p w14:paraId="27200417" w14:textId="77777777" w:rsidR="00DE13BB" w:rsidRPr="00DE13BB" w:rsidRDefault="00DE13BB" w:rsidP="007D7FD2">
            <w:pPr>
              <w:rPr>
                <w:sz w:val="20"/>
                <w:szCs w:val="20"/>
                <w:rtl/>
              </w:rPr>
            </w:pPr>
            <w:r w:rsidRPr="00DE13BB">
              <w:rPr>
                <w:rFonts w:cs="Arial"/>
                <w:sz w:val="20"/>
                <w:szCs w:val="20"/>
                <w:rtl/>
              </w:rPr>
              <w:t xml:space="preserve">דמי השידוך היו אמנם גבוהים, אך האם היו מוגזמים – אין זה מתפקידו של ביהמ"ש לקבוע. </w:t>
            </w:r>
          </w:p>
          <w:p w14:paraId="1249B02A" w14:textId="77777777" w:rsidR="00DE13BB" w:rsidRPr="00DE13BB" w:rsidRDefault="00DE13BB" w:rsidP="007D7FD2">
            <w:pPr>
              <w:rPr>
                <w:sz w:val="20"/>
                <w:szCs w:val="20"/>
                <w:rtl/>
              </w:rPr>
            </w:pPr>
            <w:r w:rsidRPr="00DE13BB">
              <w:rPr>
                <w:rFonts w:cs="Arial"/>
                <w:sz w:val="20"/>
                <w:szCs w:val="20"/>
                <w:rtl/>
              </w:rPr>
              <w:t>בנוסף, גנץ היה לקוח רע – על פי הודאתו הוא הוציא בנקל (בקלות) סכומים בגובה אלה שהובטחו לכץ. ביהמ"ש זה לא מקום להתרברב בו.</w:t>
            </w:r>
          </w:p>
          <w:p w14:paraId="2FF7EB83" w14:textId="77777777" w:rsidR="00DE13BB" w:rsidRPr="00DE13BB" w:rsidRDefault="00DE13BB" w:rsidP="007D7FD2">
            <w:pPr>
              <w:rPr>
                <w:sz w:val="20"/>
                <w:szCs w:val="20"/>
                <w:rtl/>
              </w:rPr>
            </w:pPr>
            <w:r w:rsidRPr="00DE13BB">
              <w:rPr>
                <w:rFonts w:cs="Arial"/>
                <w:sz w:val="20"/>
                <w:szCs w:val="20"/>
                <w:rtl/>
              </w:rPr>
              <w:t>לבסוף קובע השופט זמיר שהרחבה של עקרון תום הלב במו"מ עלולה לשבש את כל פעילותם של דיני החוזים – היציבות החוזית, ולפגוע בעקרון חופש החוזים.</w:t>
            </w:r>
          </w:p>
        </w:tc>
        <w:tc>
          <w:tcPr>
            <w:tcW w:w="1221" w:type="dxa"/>
          </w:tcPr>
          <w:p w14:paraId="5512D987" w14:textId="77777777" w:rsidR="00DE13BB" w:rsidRPr="00DE13BB" w:rsidRDefault="00DE13BB" w:rsidP="007D7FD2">
            <w:pPr>
              <w:rPr>
                <w:sz w:val="20"/>
                <w:szCs w:val="20"/>
                <w:rtl/>
              </w:rPr>
            </w:pPr>
            <w:r w:rsidRPr="00DE13BB">
              <w:rPr>
                <w:rFonts w:hint="cs"/>
                <w:sz w:val="20"/>
                <w:szCs w:val="20"/>
                <w:rtl/>
              </w:rPr>
              <w:t>הערעור נדחה.</w:t>
            </w:r>
          </w:p>
        </w:tc>
      </w:tr>
      <w:tr w:rsidR="00DE13BB" w:rsidRPr="00DE13BB" w14:paraId="0776F430" w14:textId="77777777" w:rsidTr="007D7FD2">
        <w:trPr>
          <w:trHeight w:val="1307"/>
        </w:trPr>
        <w:tc>
          <w:tcPr>
            <w:tcW w:w="575" w:type="dxa"/>
            <w:vMerge w:val="restart"/>
            <w:shd w:val="clear" w:color="auto" w:fill="BFBFBF" w:themeFill="background1" w:themeFillShade="BF"/>
          </w:tcPr>
          <w:p w14:paraId="7FAA4C8D" w14:textId="77777777" w:rsidR="00DE13BB" w:rsidRPr="00DE13BB" w:rsidRDefault="00DE13BB" w:rsidP="007D7FD2">
            <w:pPr>
              <w:jc w:val="center"/>
              <w:rPr>
                <w:sz w:val="20"/>
                <w:szCs w:val="20"/>
                <w:rtl/>
              </w:rPr>
            </w:pPr>
            <w:r w:rsidRPr="00DE13BB">
              <w:rPr>
                <w:rFonts w:hint="cs"/>
                <w:sz w:val="20"/>
                <w:szCs w:val="20"/>
                <w:rtl/>
              </w:rPr>
              <w:lastRenderedPageBreak/>
              <w:t>החוזה הפסול</w:t>
            </w:r>
          </w:p>
          <w:p w14:paraId="4347AD51" w14:textId="77777777" w:rsidR="00DE13BB" w:rsidRPr="00DE13BB" w:rsidRDefault="00DE13BB" w:rsidP="007D7FD2">
            <w:pPr>
              <w:jc w:val="center"/>
              <w:rPr>
                <w:b/>
                <w:bCs/>
                <w:sz w:val="20"/>
                <w:szCs w:val="20"/>
                <w:rtl/>
              </w:rPr>
            </w:pPr>
            <w:r w:rsidRPr="00DE13BB">
              <w:rPr>
                <w:rFonts w:hint="cs"/>
                <w:b/>
                <w:bCs/>
                <w:sz w:val="20"/>
                <w:szCs w:val="20"/>
                <w:rtl/>
              </w:rPr>
              <w:t>ס' 30-31</w:t>
            </w:r>
          </w:p>
        </w:tc>
        <w:tc>
          <w:tcPr>
            <w:tcW w:w="1409" w:type="dxa"/>
            <w:shd w:val="clear" w:color="auto" w:fill="F2F2F2" w:themeFill="background1" w:themeFillShade="F2"/>
          </w:tcPr>
          <w:p w14:paraId="2FD0CC13" w14:textId="77777777" w:rsidR="00DE13BB" w:rsidRPr="00DE13BB" w:rsidRDefault="00DE13BB" w:rsidP="007D7FD2">
            <w:pPr>
              <w:rPr>
                <w:sz w:val="20"/>
                <w:szCs w:val="20"/>
                <w:rtl/>
              </w:rPr>
            </w:pPr>
            <w:r w:rsidRPr="00DE13BB">
              <w:rPr>
                <w:rFonts w:cs="Arial"/>
                <w:sz w:val="20"/>
                <w:szCs w:val="20"/>
                <w:rtl/>
              </w:rPr>
              <w:t xml:space="preserve">רע"א 3910/08 </w:t>
            </w:r>
            <w:r w:rsidRPr="00DE13BB">
              <w:rPr>
                <w:rFonts w:cs="Arial"/>
                <w:b/>
                <w:bCs/>
                <w:sz w:val="20"/>
                <w:szCs w:val="20"/>
                <w:rtl/>
              </w:rPr>
              <w:t>מועצה מקומית כפר קרע נ</w:t>
            </w:r>
            <w:r w:rsidRPr="00DE13BB">
              <w:rPr>
                <w:rFonts w:cs="Arial" w:hint="cs"/>
                <w:b/>
                <w:bCs/>
                <w:sz w:val="20"/>
                <w:szCs w:val="20"/>
                <w:rtl/>
              </w:rPr>
              <w:t>'</w:t>
            </w:r>
            <w:r w:rsidRPr="00DE13BB">
              <w:rPr>
                <w:rFonts w:cs="Arial"/>
                <w:b/>
                <w:bCs/>
                <w:sz w:val="20"/>
                <w:szCs w:val="20"/>
                <w:rtl/>
              </w:rPr>
              <w:t xml:space="preserve"> מגן</w:t>
            </w:r>
            <w:r w:rsidRPr="00DE13BB">
              <w:rPr>
                <w:rFonts w:cs="Arial" w:hint="cs"/>
                <w:b/>
                <w:bCs/>
                <w:sz w:val="20"/>
                <w:szCs w:val="20"/>
                <w:rtl/>
              </w:rPr>
              <w:t>-</w:t>
            </w:r>
            <w:r w:rsidRPr="00DE13BB">
              <w:rPr>
                <w:rFonts w:cs="Arial"/>
                <w:b/>
                <w:bCs/>
                <w:sz w:val="20"/>
                <w:szCs w:val="20"/>
                <w:rtl/>
              </w:rPr>
              <w:t>דוד</w:t>
            </w:r>
            <w:r w:rsidRPr="00DE13BB">
              <w:rPr>
                <w:rFonts w:cs="Arial" w:hint="cs"/>
                <w:b/>
                <w:bCs/>
                <w:sz w:val="20"/>
                <w:szCs w:val="20"/>
                <w:rtl/>
              </w:rPr>
              <w:t xml:space="preserve"> </w:t>
            </w:r>
            <w:r w:rsidRPr="00DE13BB">
              <w:rPr>
                <w:rFonts w:cs="Arial"/>
                <w:b/>
                <w:bCs/>
                <w:sz w:val="20"/>
                <w:szCs w:val="20"/>
                <w:rtl/>
              </w:rPr>
              <w:t>אדו</w:t>
            </w:r>
            <w:r w:rsidRPr="00DE13BB">
              <w:rPr>
                <w:rFonts w:cs="Arial" w:hint="cs"/>
                <w:b/>
                <w:bCs/>
                <w:sz w:val="20"/>
                <w:szCs w:val="20"/>
                <w:rtl/>
              </w:rPr>
              <w:t>ם</w:t>
            </w:r>
          </w:p>
        </w:tc>
        <w:tc>
          <w:tcPr>
            <w:tcW w:w="4061" w:type="dxa"/>
          </w:tcPr>
          <w:p w14:paraId="7831D1F6" w14:textId="77777777" w:rsidR="00DE13BB" w:rsidRPr="00DE13BB" w:rsidRDefault="00DE13BB" w:rsidP="007D7FD2">
            <w:pPr>
              <w:rPr>
                <w:sz w:val="20"/>
                <w:szCs w:val="20"/>
                <w:rtl/>
              </w:rPr>
            </w:pPr>
            <w:r w:rsidRPr="00DE13BB">
              <w:rPr>
                <w:rFonts w:cs="Arial"/>
                <w:sz w:val="20"/>
                <w:szCs w:val="20"/>
                <w:rtl/>
              </w:rPr>
              <w:t xml:space="preserve">מד״א נותנת שירות למועצה מקומית כפר קרע. נחתם חוזה בין מד״א לכפר קרע, אלא שמצד כפר קרע מופיעה על החוזה חותמת המועצה, חתימת ראש המועצה, וחסרה חתימתו של הגזבר, וזו נחוצה מכוח סעיף 193 לצו המועצות המקומיות. מד״א סיפקה את השירותים למרות זאת, מו״מ כפר קרע משלמת במשך 13 שנה ואז מפסיקה בטענה שההסכם לא תקף כי חסר את החתימה של הגזבר, כפי שמצווה החוק. המו״מ מבקשת לבטל את ההתקשרות. </w:t>
            </w:r>
          </w:p>
        </w:tc>
        <w:tc>
          <w:tcPr>
            <w:tcW w:w="1702" w:type="dxa"/>
          </w:tcPr>
          <w:p w14:paraId="2A50BB23" w14:textId="77777777" w:rsidR="00DE13BB" w:rsidRPr="00DE13BB" w:rsidRDefault="00DE13BB" w:rsidP="007D7FD2">
            <w:pPr>
              <w:rPr>
                <w:sz w:val="20"/>
                <w:szCs w:val="20"/>
                <w:rtl/>
              </w:rPr>
            </w:pPr>
            <w:r w:rsidRPr="00DE13BB">
              <w:rPr>
                <w:rFonts w:hint="cs"/>
                <w:sz w:val="20"/>
                <w:szCs w:val="20"/>
                <w:rtl/>
              </w:rPr>
              <w:t xml:space="preserve">מד"א תובעת את כפר קרע לאכיפת החוזה. </w:t>
            </w:r>
            <w:r w:rsidRPr="00DE13BB">
              <w:rPr>
                <w:rFonts w:cs="Arial"/>
                <w:sz w:val="20"/>
                <w:szCs w:val="20"/>
                <w:rtl/>
              </w:rPr>
              <w:t xml:space="preserve"> בימ״ש שלום פסק שאכן החוזה לא תקף כי חסרה חתימה. ביהמ״ש המחוזי מקבל את ערעור מד</w:t>
            </w:r>
            <w:r w:rsidRPr="00DE13BB">
              <w:rPr>
                <w:rFonts w:cs="Arial" w:hint="cs"/>
                <w:sz w:val="20"/>
                <w:szCs w:val="20"/>
                <w:rtl/>
              </w:rPr>
              <w:t>"</w:t>
            </w:r>
            <w:r w:rsidRPr="00DE13BB">
              <w:rPr>
                <w:rFonts w:cs="Arial"/>
                <w:sz w:val="20"/>
                <w:szCs w:val="20"/>
                <w:rtl/>
              </w:rPr>
              <w:t>א והופך את ההחלטה, וכאן מגיעים ל</w:t>
            </w:r>
            <w:r w:rsidRPr="00DE13BB">
              <w:rPr>
                <w:rFonts w:cs="Arial" w:hint="cs"/>
                <w:sz w:val="20"/>
                <w:szCs w:val="20"/>
                <w:rtl/>
              </w:rPr>
              <w:t>עליון.</w:t>
            </w:r>
          </w:p>
        </w:tc>
        <w:tc>
          <w:tcPr>
            <w:tcW w:w="1384" w:type="dxa"/>
          </w:tcPr>
          <w:p w14:paraId="7627EF6D" w14:textId="77777777" w:rsidR="00DE13BB" w:rsidRPr="00DE13BB" w:rsidRDefault="00DE13BB" w:rsidP="007D7FD2">
            <w:pPr>
              <w:rPr>
                <w:sz w:val="20"/>
                <w:szCs w:val="20"/>
                <w:rtl/>
              </w:rPr>
            </w:pPr>
            <w:r w:rsidRPr="00DE13BB">
              <w:rPr>
                <w:rFonts w:hint="cs"/>
                <w:sz w:val="20"/>
                <w:szCs w:val="20"/>
                <w:rtl/>
              </w:rPr>
              <w:t>האם החוזה תקף?</w:t>
            </w:r>
          </w:p>
        </w:tc>
        <w:tc>
          <w:tcPr>
            <w:tcW w:w="4525" w:type="dxa"/>
          </w:tcPr>
          <w:p w14:paraId="75190DE6" w14:textId="77777777" w:rsidR="00DE13BB" w:rsidRPr="00DE13BB" w:rsidRDefault="00DE13BB" w:rsidP="007D7FD2">
            <w:pPr>
              <w:rPr>
                <w:sz w:val="20"/>
                <w:szCs w:val="20"/>
                <w:rtl/>
              </w:rPr>
            </w:pPr>
            <w:r w:rsidRPr="00DE13BB">
              <w:rPr>
                <w:rFonts w:cs="Arial"/>
                <w:sz w:val="20"/>
                <w:szCs w:val="20"/>
                <w:rtl/>
              </w:rPr>
              <w:t>ביהמ"ש השלום – הצדק עם מד"א, אך הדין עם המועצה.</w:t>
            </w:r>
          </w:p>
          <w:p w14:paraId="5D372092" w14:textId="77777777" w:rsidR="00DE13BB" w:rsidRPr="00DE13BB" w:rsidRDefault="00DE13BB" w:rsidP="007D7FD2">
            <w:pPr>
              <w:rPr>
                <w:sz w:val="20"/>
                <w:szCs w:val="20"/>
                <w:rtl/>
              </w:rPr>
            </w:pPr>
            <w:r w:rsidRPr="00DE13BB">
              <w:rPr>
                <w:rFonts w:cs="Arial"/>
                <w:sz w:val="20"/>
                <w:szCs w:val="20"/>
                <w:rtl/>
              </w:rPr>
              <w:t>ביהמ"ש המחוזי – הופך את פסק הדין. הוא אומר שהם כן מחויבים לשלם. טענת המועצה מנוגדת לעקרון תום הלב.</w:t>
            </w:r>
          </w:p>
          <w:p w14:paraId="26E97029" w14:textId="77777777" w:rsidR="00DE13BB" w:rsidRPr="00DE13BB" w:rsidRDefault="00DE13BB" w:rsidP="007D7FD2">
            <w:pPr>
              <w:rPr>
                <w:sz w:val="20"/>
                <w:szCs w:val="20"/>
                <w:rtl/>
              </w:rPr>
            </w:pPr>
            <w:r w:rsidRPr="00DE13BB">
              <w:rPr>
                <w:rFonts w:cs="Arial"/>
                <w:sz w:val="20"/>
                <w:szCs w:val="20"/>
                <w:rtl/>
              </w:rPr>
              <w:t xml:space="preserve">ביהמ"ש העליון – כב' השופט </w:t>
            </w:r>
            <w:proofErr w:type="spellStart"/>
            <w:r w:rsidRPr="00DE13BB">
              <w:rPr>
                <w:rFonts w:cs="Arial"/>
                <w:sz w:val="20"/>
                <w:szCs w:val="20"/>
                <w:rtl/>
              </w:rPr>
              <w:t>דנציגר</w:t>
            </w:r>
            <w:proofErr w:type="spellEnd"/>
            <w:r w:rsidRPr="00DE13BB">
              <w:rPr>
                <w:rFonts w:cs="Arial"/>
                <w:sz w:val="20"/>
                <w:szCs w:val="20"/>
                <w:rtl/>
              </w:rPr>
              <w:t xml:space="preserve"> – דוחה את הערעור (רשות). המועצה קיבלה שירות במשך שנים ארוכות. במשך שנים המועצה אף שילמה עבור השירות – כלומר, ראתה עצמה מחויבת. </w:t>
            </w:r>
          </w:p>
          <w:p w14:paraId="648096AE" w14:textId="77777777" w:rsidR="00DE13BB" w:rsidRPr="00DE13BB" w:rsidRDefault="00DE13BB" w:rsidP="007D7FD2">
            <w:pPr>
              <w:rPr>
                <w:sz w:val="20"/>
                <w:szCs w:val="20"/>
                <w:rtl/>
              </w:rPr>
            </w:pPr>
            <w:r w:rsidRPr="00DE13BB">
              <w:rPr>
                <w:rFonts w:cs="Arial"/>
                <w:sz w:val="20"/>
                <w:szCs w:val="20"/>
                <w:rtl/>
              </w:rPr>
              <w:t>לפי ס' 31 – ניתן להורות לצד השני לקיים את חיוביו הוא.</w:t>
            </w:r>
          </w:p>
          <w:p w14:paraId="34217D7C" w14:textId="77777777" w:rsidR="00DE13BB" w:rsidRPr="00DE13BB" w:rsidRDefault="00DE13BB" w:rsidP="007D7FD2">
            <w:pPr>
              <w:rPr>
                <w:sz w:val="20"/>
                <w:szCs w:val="20"/>
                <w:rtl/>
              </w:rPr>
            </w:pPr>
            <w:r w:rsidRPr="00DE13BB">
              <w:rPr>
                <w:rFonts w:cs="Arial"/>
                <w:sz w:val="20"/>
                <w:szCs w:val="20"/>
                <w:rtl/>
              </w:rPr>
              <w:t>הפגם היוצר את אי החוקיות הוא טכני, ואין בעיה להורות על ביצוע. מדובר בפגם שאפשר להכשירו בדיעבד. היתלות המועצה בסעיף 30 עולה כדי חוסר תום לב.</w:t>
            </w:r>
          </w:p>
        </w:tc>
        <w:tc>
          <w:tcPr>
            <w:tcW w:w="1221" w:type="dxa"/>
          </w:tcPr>
          <w:p w14:paraId="03D7C396" w14:textId="77777777" w:rsidR="00DE13BB" w:rsidRPr="00DE13BB" w:rsidRDefault="00DE13BB" w:rsidP="007D7FD2">
            <w:pPr>
              <w:rPr>
                <w:sz w:val="20"/>
                <w:szCs w:val="20"/>
                <w:rtl/>
              </w:rPr>
            </w:pPr>
          </w:p>
        </w:tc>
      </w:tr>
      <w:tr w:rsidR="00DE13BB" w:rsidRPr="00DE13BB" w14:paraId="13AB31ED" w14:textId="77777777" w:rsidTr="007D7FD2">
        <w:trPr>
          <w:trHeight w:val="1388"/>
        </w:trPr>
        <w:tc>
          <w:tcPr>
            <w:tcW w:w="575" w:type="dxa"/>
            <w:vMerge/>
            <w:shd w:val="clear" w:color="auto" w:fill="BFBFBF" w:themeFill="background1" w:themeFillShade="BF"/>
          </w:tcPr>
          <w:p w14:paraId="79828CBB"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205DE416" w14:textId="77777777" w:rsidR="00DE13BB" w:rsidRPr="00DE13BB" w:rsidRDefault="00DE13BB" w:rsidP="007D7FD2">
            <w:pPr>
              <w:rPr>
                <w:sz w:val="20"/>
                <w:szCs w:val="20"/>
                <w:rtl/>
              </w:rPr>
            </w:pPr>
            <w:r w:rsidRPr="00DE13BB">
              <w:rPr>
                <w:rFonts w:cs="Arial"/>
                <w:sz w:val="20"/>
                <w:szCs w:val="20"/>
                <w:rtl/>
              </w:rPr>
              <w:t xml:space="preserve">ע"א 148/77 </w:t>
            </w:r>
            <w:r w:rsidRPr="00DE13BB">
              <w:rPr>
                <w:rFonts w:cs="Arial"/>
                <w:b/>
                <w:bCs/>
                <w:sz w:val="20"/>
                <w:szCs w:val="20"/>
                <w:rtl/>
              </w:rPr>
              <w:t>רוט נ</w:t>
            </w:r>
            <w:r w:rsidRPr="00DE13BB">
              <w:rPr>
                <w:rFonts w:cs="Arial" w:hint="cs"/>
                <w:b/>
                <w:bCs/>
                <w:sz w:val="20"/>
                <w:szCs w:val="20"/>
                <w:rtl/>
              </w:rPr>
              <w:t>'</w:t>
            </w:r>
            <w:r w:rsidRPr="00DE13BB">
              <w:rPr>
                <w:rFonts w:cs="Arial"/>
                <w:b/>
                <w:bCs/>
                <w:sz w:val="20"/>
                <w:szCs w:val="20"/>
                <w:rtl/>
              </w:rPr>
              <w:t xml:space="preserve"> שופה</w:t>
            </w:r>
          </w:p>
        </w:tc>
        <w:tc>
          <w:tcPr>
            <w:tcW w:w="4061" w:type="dxa"/>
          </w:tcPr>
          <w:p w14:paraId="4D03E719" w14:textId="77777777" w:rsidR="00DE13BB" w:rsidRPr="00DE13BB" w:rsidRDefault="00DE13BB" w:rsidP="007D7FD2">
            <w:pPr>
              <w:rPr>
                <w:sz w:val="20"/>
                <w:szCs w:val="20"/>
                <w:rtl/>
              </w:rPr>
            </w:pPr>
            <w:proofErr w:type="spellStart"/>
            <w:r w:rsidRPr="00DE13BB">
              <w:rPr>
                <w:rFonts w:cs="Arial"/>
                <w:sz w:val="20"/>
                <w:szCs w:val="20"/>
                <w:rtl/>
              </w:rPr>
              <w:t>רוכשי</w:t>
            </w:r>
            <w:proofErr w:type="spellEnd"/>
            <w:r w:rsidRPr="00DE13BB">
              <w:rPr>
                <w:rFonts w:cs="Arial"/>
                <w:sz w:val="20"/>
                <w:szCs w:val="20"/>
                <w:rtl/>
              </w:rPr>
              <w:t xml:space="preserve"> דירה קיבלו מחברה קבלנית דירה אשר נמסרה באיחור של 6 חודשים, עם מפרט שונה.</w:t>
            </w:r>
            <w:r w:rsidRPr="00DE13BB">
              <w:rPr>
                <w:rFonts w:cs="Arial" w:hint="cs"/>
                <w:sz w:val="20"/>
                <w:szCs w:val="20"/>
                <w:rtl/>
              </w:rPr>
              <w:t xml:space="preserve"> </w:t>
            </w:r>
            <w:r w:rsidRPr="00DE13BB">
              <w:rPr>
                <w:rFonts w:cs="Arial"/>
                <w:sz w:val="20"/>
                <w:szCs w:val="20"/>
                <w:rtl/>
              </w:rPr>
              <w:t>הקונים מגלים את סעיפים 9 ו10 בחוזה.</w:t>
            </w:r>
            <w:r w:rsidRPr="00DE13BB">
              <w:rPr>
                <w:rFonts w:cs="Arial" w:hint="cs"/>
                <w:sz w:val="20"/>
                <w:szCs w:val="20"/>
                <w:rtl/>
              </w:rPr>
              <w:t xml:space="preserve"> </w:t>
            </w:r>
            <w:r w:rsidRPr="00DE13BB">
              <w:rPr>
                <w:rFonts w:cs="Arial"/>
                <w:sz w:val="20"/>
                <w:szCs w:val="20"/>
                <w:rtl/>
              </w:rPr>
              <w:t>מסתבר שחוזה הרכישה כלל שני סעיפים אלו, והם לב הדיון שלנו.</w:t>
            </w:r>
            <w:r w:rsidRPr="00DE13BB">
              <w:rPr>
                <w:rFonts w:cs="Arial" w:hint="cs"/>
                <w:sz w:val="20"/>
                <w:szCs w:val="20"/>
                <w:rtl/>
              </w:rPr>
              <w:t xml:space="preserve"> </w:t>
            </w:r>
            <w:r w:rsidRPr="00DE13BB">
              <w:rPr>
                <w:rFonts w:cs="Arial"/>
                <w:sz w:val="20"/>
                <w:szCs w:val="20"/>
                <w:rtl/>
              </w:rPr>
              <w:t>ס' 10 לחוזה קבע חזקה חלוטה (אינה ניתנת לסתירה) שקבלת החזקה בדירה (הכניסה לדירה) בעלת משמעות, והיא תהווה ראייה שהחברה הקבלנית עמדה בכל התחייבויותיה</w:t>
            </w:r>
          </w:p>
          <w:p w14:paraId="29C59262" w14:textId="77777777" w:rsidR="00DE13BB" w:rsidRPr="00DE13BB" w:rsidRDefault="00DE13BB" w:rsidP="007D7FD2">
            <w:pPr>
              <w:rPr>
                <w:sz w:val="20"/>
                <w:szCs w:val="20"/>
                <w:rtl/>
              </w:rPr>
            </w:pPr>
            <w:r w:rsidRPr="00DE13BB">
              <w:rPr>
                <w:rFonts w:cs="Arial"/>
                <w:sz w:val="20"/>
                <w:szCs w:val="20"/>
                <w:rtl/>
              </w:rPr>
              <w:t>ס' 9 מוסיף כי הלקוח/הרוכש יישא בכל הנזקים הנובעים מסירובם לקבל את החזקה בדירה.</w:t>
            </w:r>
          </w:p>
        </w:tc>
        <w:tc>
          <w:tcPr>
            <w:tcW w:w="1702" w:type="dxa"/>
          </w:tcPr>
          <w:p w14:paraId="1B8D8D73" w14:textId="77777777" w:rsidR="00DE13BB" w:rsidRPr="00DE13BB" w:rsidRDefault="00DE13BB" w:rsidP="007D7FD2">
            <w:pPr>
              <w:rPr>
                <w:sz w:val="20"/>
                <w:szCs w:val="20"/>
                <w:rtl/>
              </w:rPr>
            </w:pPr>
            <w:proofErr w:type="spellStart"/>
            <w:r w:rsidRPr="00DE13BB">
              <w:rPr>
                <w:rFonts w:hint="cs"/>
                <w:sz w:val="20"/>
                <w:szCs w:val="20"/>
                <w:rtl/>
              </w:rPr>
              <w:t>רוכשי</w:t>
            </w:r>
            <w:proofErr w:type="spellEnd"/>
            <w:r w:rsidRPr="00DE13BB">
              <w:rPr>
                <w:rFonts w:hint="cs"/>
                <w:sz w:val="20"/>
                <w:szCs w:val="20"/>
                <w:rtl/>
              </w:rPr>
              <w:t xml:space="preserve"> הדירה תובעים את החברה הקבלנית בגין הפרת החוזה.</w:t>
            </w:r>
          </w:p>
        </w:tc>
        <w:tc>
          <w:tcPr>
            <w:tcW w:w="1384" w:type="dxa"/>
          </w:tcPr>
          <w:p w14:paraId="20783212" w14:textId="77777777" w:rsidR="00DE13BB" w:rsidRPr="00DE13BB" w:rsidRDefault="00DE13BB" w:rsidP="007D7FD2">
            <w:pPr>
              <w:rPr>
                <w:sz w:val="20"/>
                <w:szCs w:val="20"/>
                <w:rtl/>
              </w:rPr>
            </w:pPr>
            <w:r w:rsidRPr="00DE13BB">
              <w:rPr>
                <w:rFonts w:cs="Arial"/>
                <w:sz w:val="20"/>
                <w:szCs w:val="20"/>
                <w:rtl/>
              </w:rPr>
              <w:t>מהו התוקף המשפטי של 2 סעיפים אלו?</w:t>
            </w:r>
          </w:p>
        </w:tc>
        <w:tc>
          <w:tcPr>
            <w:tcW w:w="4525" w:type="dxa"/>
          </w:tcPr>
          <w:p w14:paraId="3E25A658" w14:textId="77777777" w:rsidR="00DE13BB" w:rsidRPr="00DE13BB" w:rsidRDefault="00DE13BB" w:rsidP="007D7FD2">
            <w:pPr>
              <w:rPr>
                <w:sz w:val="20"/>
                <w:szCs w:val="20"/>
                <w:rtl/>
              </w:rPr>
            </w:pPr>
            <w:r w:rsidRPr="00DE13BB">
              <w:rPr>
                <w:rFonts w:cs="Arial"/>
                <w:sz w:val="20"/>
                <w:szCs w:val="20"/>
                <w:rtl/>
              </w:rPr>
              <w:t>כב' השופט שמגר (דעת מיעוט) -  דינו של ס' 10 להתבטל באשר הוא נוגד את תקנת הציבור. הסעיף חוסם את אפשרות הפנייה לביהמ"ש, יש בו משום התעמרות בקונה.</w:t>
            </w:r>
          </w:p>
          <w:p w14:paraId="456B5496" w14:textId="77777777" w:rsidR="00DE13BB" w:rsidRPr="00DE13BB" w:rsidRDefault="00DE13BB" w:rsidP="007D7FD2">
            <w:pPr>
              <w:rPr>
                <w:sz w:val="20"/>
                <w:szCs w:val="20"/>
                <w:rtl/>
              </w:rPr>
            </w:pPr>
            <w:r w:rsidRPr="00DE13BB">
              <w:rPr>
                <w:rFonts w:cs="Arial"/>
                <w:sz w:val="20"/>
                <w:szCs w:val="20"/>
                <w:rtl/>
              </w:rPr>
              <w:t>הסדר כזה מנוגד לתקנת הציבור, ואין להכשירו.</w:t>
            </w:r>
          </w:p>
          <w:p w14:paraId="4198D76F" w14:textId="77777777" w:rsidR="00DE13BB" w:rsidRPr="00DE13BB" w:rsidRDefault="00DE13BB" w:rsidP="007D7FD2">
            <w:pPr>
              <w:rPr>
                <w:sz w:val="20"/>
                <w:szCs w:val="20"/>
                <w:rtl/>
              </w:rPr>
            </w:pPr>
            <w:r w:rsidRPr="00DE13BB">
              <w:rPr>
                <w:rFonts w:cs="Arial"/>
                <w:sz w:val="20"/>
                <w:szCs w:val="20"/>
                <w:rtl/>
              </w:rPr>
              <w:t>כב' השופט אלון – יש להגביל את השימוש בתקנת הציבור למקרים חריגים משום שהרחבתו פוגעת בחופש החוזים. מוטב להסתמך על עקרון תום הלב (ס' 39) בביצוע חיובים חוזיים, ולראות כיצד נעשה שימוש בכוח החוזי בפועל.</w:t>
            </w:r>
          </w:p>
        </w:tc>
        <w:tc>
          <w:tcPr>
            <w:tcW w:w="1221" w:type="dxa"/>
          </w:tcPr>
          <w:p w14:paraId="1F8D881B" w14:textId="77777777" w:rsidR="00DE13BB" w:rsidRPr="00DE13BB" w:rsidRDefault="00DE13BB" w:rsidP="007D7FD2">
            <w:pPr>
              <w:rPr>
                <w:sz w:val="20"/>
                <w:szCs w:val="20"/>
                <w:rtl/>
              </w:rPr>
            </w:pPr>
            <w:r w:rsidRPr="00DE13BB">
              <w:rPr>
                <w:rFonts w:hint="cs"/>
                <w:sz w:val="20"/>
                <w:szCs w:val="20"/>
                <w:rtl/>
              </w:rPr>
              <w:t>התביעה התקבלה.</w:t>
            </w:r>
          </w:p>
        </w:tc>
      </w:tr>
      <w:tr w:rsidR="00DE13BB" w:rsidRPr="00DE13BB" w14:paraId="4BB4859D" w14:textId="77777777" w:rsidTr="007D7FD2">
        <w:trPr>
          <w:trHeight w:val="1307"/>
        </w:trPr>
        <w:tc>
          <w:tcPr>
            <w:tcW w:w="575" w:type="dxa"/>
            <w:vMerge/>
            <w:shd w:val="clear" w:color="auto" w:fill="BFBFBF" w:themeFill="background1" w:themeFillShade="BF"/>
          </w:tcPr>
          <w:p w14:paraId="29A71AD4" w14:textId="77777777" w:rsidR="00DE13BB" w:rsidRPr="00DE13BB" w:rsidRDefault="00DE13BB" w:rsidP="007D7FD2">
            <w:pPr>
              <w:jc w:val="center"/>
              <w:rPr>
                <w:b/>
                <w:bCs/>
                <w:sz w:val="20"/>
                <w:szCs w:val="20"/>
                <w:rtl/>
              </w:rPr>
            </w:pPr>
          </w:p>
        </w:tc>
        <w:tc>
          <w:tcPr>
            <w:tcW w:w="1409" w:type="dxa"/>
            <w:shd w:val="clear" w:color="auto" w:fill="F2F2F2" w:themeFill="background1" w:themeFillShade="F2"/>
          </w:tcPr>
          <w:p w14:paraId="0ABD06AB" w14:textId="77777777" w:rsidR="00DE13BB" w:rsidRPr="00DE13BB" w:rsidRDefault="00DE13BB" w:rsidP="007D7FD2">
            <w:pPr>
              <w:rPr>
                <w:b/>
                <w:bCs/>
                <w:sz w:val="20"/>
                <w:szCs w:val="20"/>
                <w:rtl/>
              </w:rPr>
            </w:pPr>
            <w:proofErr w:type="spellStart"/>
            <w:r w:rsidRPr="00DE13BB">
              <w:rPr>
                <w:rFonts w:cs="Arial"/>
                <w:sz w:val="20"/>
                <w:szCs w:val="20"/>
                <w:rtl/>
              </w:rPr>
              <w:t>דנג"ץ</w:t>
            </w:r>
            <w:proofErr w:type="spellEnd"/>
            <w:r w:rsidRPr="00DE13BB">
              <w:rPr>
                <w:rFonts w:cs="Arial"/>
                <w:sz w:val="20"/>
                <w:szCs w:val="20"/>
                <w:rtl/>
              </w:rPr>
              <w:t xml:space="preserve"> 4191/97</w:t>
            </w:r>
            <w:r w:rsidRPr="00DE13BB">
              <w:rPr>
                <w:rFonts w:cs="Arial"/>
                <w:b/>
                <w:bCs/>
                <w:sz w:val="20"/>
                <w:szCs w:val="20"/>
                <w:rtl/>
              </w:rPr>
              <w:t xml:space="preserve"> </w:t>
            </w:r>
            <w:proofErr w:type="spellStart"/>
            <w:r w:rsidRPr="00DE13BB">
              <w:rPr>
                <w:rFonts w:cs="Arial"/>
                <w:b/>
                <w:bCs/>
                <w:sz w:val="20"/>
                <w:szCs w:val="20"/>
                <w:rtl/>
              </w:rPr>
              <w:t>רקנט</w:t>
            </w:r>
            <w:proofErr w:type="spellEnd"/>
            <w:r w:rsidRPr="00DE13BB">
              <w:rPr>
                <w:rFonts w:cs="Arial"/>
                <w:b/>
                <w:bCs/>
                <w:sz w:val="20"/>
                <w:szCs w:val="20"/>
                <w:rtl/>
              </w:rPr>
              <w:t xml:space="preserve"> נ</w:t>
            </w:r>
            <w:r w:rsidRPr="00DE13BB">
              <w:rPr>
                <w:rFonts w:cs="Arial" w:hint="cs"/>
                <w:b/>
                <w:bCs/>
                <w:sz w:val="20"/>
                <w:szCs w:val="20"/>
                <w:rtl/>
              </w:rPr>
              <w:t>'</w:t>
            </w:r>
            <w:r w:rsidRPr="00DE13BB">
              <w:rPr>
                <w:rFonts w:cs="Arial"/>
                <w:b/>
                <w:bCs/>
                <w:sz w:val="20"/>
                <w:szCs w:val="20"/>
                <w:rtl/>
              </w:rPr>
              <w:t xml:space="preserve"> בית הדין הארצי לעבודה</w:t>
            </w:r>
          </w:p>
        </w:tc>
        <w:tc>
          <w:tcPr>
            <w:tcW w:w="4061" w:type="dxa"/>
          </w:tcPr>
          <w:p w14:paraId="10B584D2" w14:textId="77777777" w:rsidR="00DE13BB" w:rsidRPr="00DE13BB" w:rsidRDefault="00DE13BB" w:rsidP="007D7FD2">
            <w:pPr>
              <w:rPr>
                <w:sz w:val="20"/>
                <w:szCs w:val="20"/>
                <w:rtl/>
              </w:rPr>
            </w:pPr>
            <w:r w:rsidRPr="00DE13BB">
              <w:rPr>
                <w:rFonts w:cs="Arial"/>
                <w:sz w:val="20"/>
                <w:szCs w:val="20"/>
                <w:rtl/>
              </w:rPr>
              <w:t>הסכם עבודה קיבוצי מגדיר הרבה מאוד ממה שקורה בתחום דיני העבודה. מדובר בחוזה שתנאיו נקבעים באמצעות מו"מ בין ארגון יציג (ועד עובדים) לבין מעסיקים. מדוע יש יתרונות בהסכמים קיבוציים?</w:t>
            </w:r>
          </w:p>
          <w:p w14:paraId="1EB536B2" w14:textId="77777777" w:rsidR="00DE13BB" w:rsidRPr="00DE13BB" w:rsidRDefault="00DE13BB" w:rsidP="007D7FD2">
            <w:pPr>
              <w:rPr>
                <w:sz w:val="20"/>
                <w:szCs w:val="20"/>
                <w:rtl/>
              </w:rPr>
            </w:pPr>
            <w:r w:rsidRPr="00DE13BB">
              <w:rPr>
                <w:rFonts w:cs="Arial"/>
                <w:sz w:val="20"/>
                <w:szCs w:val="20"/>
                <w:rtl/>
              </w:rPr>
              <w:t>הסיבה היא, שבד"כ הכוח נמצא בידי המעסיק, ומבחינת העובדים, ההתאגדות מאזנת את שדה המשחק. הסתדרות העובדים היא גוף מאוד חזק המאגדת עובדים מסקטורים רבים ויש לה כוחות מיוחדים כתוצאה מכך.</w:t>
            </w:r>
            <w:r w:rsidRPr="00DE13BB">
              <w:rPr>
                <w:rFonts w:cs="Arial" w:hint="cs"/>
                <w:sz w:val="20"/>
                <w:szCs w:val="20"/>
                <w:rtl/>
              </w:rPr>
              <w:t xml:space="preserve"> </w:t>
            </w:r>
            <w:r w:rsidRPr="00DE13BB">
              <w:rPr>
                <w:rFonts w:cs="Arial"/>
                <w:sz w:val="20"/>
                <w:szCs w:val="20"/>
                <w:rtl/>
              </w:rPr>
              <w:t>בהסכם בין של אל</w:t>
            </w:r>
            <w:r w:rsidRPr="00DE13BB">
              <w:rPr>
                <w:rFonts w:cs="Arial" w:hint="cs"/>
                <w:sz w:val="20"/>
                <w:szCs w:val="20"/>
                <w:rtl/>
              </w:rPr>
              <w:t>-</w:t>
            </w:r>
            <w:r w:rsidRPr="00DE13BB">
              <w:rPr>
                <w:rFonts w:cs="Arial"/>
                <w:sz w:val="20"/>
                <w:szCs w:val="20"/>
                <w:rtl/>
              </w:rPr>
              <w:t>על נקבע כי גיל הפרישה של דיילי האוויר הינו 60, ודיילי הקרקע 65.</w:t>
            </w:r>
          </w:p>
        </w:tc>
        <w:tc>
          <w:tcPr>
            <w:tcW w:w="1702" w:type="dxa"/>
          </w:tcPr>
          <w:p w14:paraId="29000C4E" w14:textId="77777777" w:rsidR="00DE13BB" w:rsidRPr="00DE13BB" w:rsidRDefault="00DE13BB" w:rsidP="007D7FD2">
            <w:pPr>
              <w:rPr>
                <w:sz w:val="20"/>
                <w:szCs w:val="20"/>
                <w:rtl/>
              </w:rPr>
            </w:pPr>
            <w:r w:rsidRPr="00DE13BB">
              <w:rPr>
                <w:rFonts w:cs="Arial"/>
                <w:sz w:val="20"/>
                <w:szCs w:val="20"/>
                <w:rtl/>
              </w:rPr>
              <w:t>דיילי האוויר מגישים תביעה בטענה שגיל הפרישה השונה אינו חוקי ומנוגד לתקנת הציבור.</w:t>
            </w:r>
          </w:p>
          <w:p w14:paraId="01E4C450" w14:textId="77777777" w:rsidR="00DE13BB" w:rsidRPr="00DE13BB" w:rsidRDefault="00DE13BB" w:rsidP="007D7FD2">
            <w:pPr>
              <w:rPr>
                <w:sz w:val="20"/>
                <w:szCs w:val="20"/>
                <w:rtl/>
              </w:rPr>
            </w:pPr>
            <w:r w:rsidRPr="00DE13BB">
              <w:rPr>
                <w:rFonts w:cs="Arial"/>
                <w:sz w:val="20"/>
                <w:szCs w:val="20"/>
                <w:rtl/>
              </w:rPr>
              <w:t>יש כאן בעצם 2 מקורות</w:t>
            </w:r>
            <w:r w:rsidRPr="00DE13BB">
              <w:rPr>
                <w:rFonts w:cs="Arial" w:hint="cs"/>
                <w:sz w:val="20"/>
                <w:szCs w:val="20"/>
                <w:rtl/>
              </w:rPr>
              <w:t xml:space="preserve"> </w:t>
            </w:r>
            <w:proofErr w:type="spellStart"/>
            <w:r w:rsidRPr="00DE13BB">
              <w:rPr>
                <w:rFonts w:cs="Arial"/>
                <w:sz w:val="20"/>
                <w:szCs w:val="20"/>
                <w:rtl/>
              </w:rPr>
              <w:t>נורמטיבים</w:t>
            </w:r>
            <w:proofErr w:type="spellEnd"/>
            <w:r w:rsidRPr="00DE13BB">
              <w:rPr>
                <w:rFonts w:cs="Arial"/>
                <w:sz w:val="20"/>
                <w:szCs w:val="20"/>
                <w:rtl/>
              </w:rPr>
              <w:t>:</w:t>
            </w:r>
          </w:p>
          <w:p w14:paraId="404BD87A" w14:textId="77777777" w:rsidR="00DE13BB" w:rsidRPr="00DE13BB" w:rsidRDefault="00DE13BB" w:rsidP="007D7FD2">
            <w:pPr>
              <w:rPr>
                <w:sz w:val="20"/>
                <w:szCs w:val="20"/>
                <w:rtl/>
              </w:rPr>
            </w:pPr>
            <w:r w:rsidRPr="00DE13BB">
              <w:rPr>
                <w:rFonts w:cs="Arial"/>
                <w:sz w:val="20"/>
                <w:szCs w:val="20"/>
                <w:rtl/>
              </w:rPr>
              <w:t>1.</w:t>
            </w:r>
            <w:r w:rsidRPr="00DE13BB">
              <w:rPr>
                <w:rFonts w:cs="Arial" w:hint="cs"/>
                <w:sz w:val="20"/>
                <w:szCs w:val="20"/>
                <w:rtl/>
              </w:rPr>
              <w:t xml:space="preserve"> </w:t>
            </w:r>
            <w:r w:rsidRPr="00DE13BB">
              <w:rPr>
                <w:rFonts w:cs="Arial"/>
                <w:sz w:val="20"/>
                <w:szCs w:val="20"/>
                <w:rtl/>
              </w:rPr>
              <w:t xml:space="preserve">חוק שוויון הזדמנויות בעבודה שנחקק </w:t>
            </w:r>
            <w:proofErr w:type="spellStart"/>
            <w:r w:rsidRPr="00DE13BB">
              <w:rPr>
                <w:rFonts w:cs="Arial"/>
                <w:sz w:val="20"/>
                <w:szCs w:val="20"/>
                <w:rtl/>
              </w:rPr>
              <w:t>בתשמ"ח</w:t>
            </w:r>
            <w:proofErr w:type="spellEnd"/>
            <w:r w:rsidRPr="00DE13BB">
              <w:rPr>
                <w:rFonts w:cs="Arial"/>
                <w:sz w:val="20"/>
                <w:szCs w:val="20"/>
                <w:rtl/>
              </w:rPr>
              <w:t xml:space="preserve"> 1988</w:t>
            </w:r>
          </w:p>
          <w:p w14:paraId="38BC88A1" w14:textId="77777777" w:rsidR="00DE13BB" w:rsidRPr="00DE13BB" w:rsidRDefault="00DE13BB" w:rsidP="007D7FD2">
            <w:pPr>
              <w:rPr>
                <w:sz w:val="20"/>
                <w:szCs w:val="20"/>
                <w:rtl/>
              </w:rPr>
            </w:pPr>
            <w:r w:rsidRPr="00DE13BB">
              <w:rPr>
                <w:rFonts w:cs="Arial"/>
                <w:sz w:val="20"/>
                <w:szCs w:val="20"/>
                <w:rtl/>
              </w:rPr>
              <w:lastRenderedPageBreak/>
              <w:t>2.</w:t>
            </w:r>
            <w:r w:rsidRPr="00DE13BB">
              <w:rPr>
                <w:rFonts w:cs="Arial" w:hint="cs"/>
                <w:sz w:val="20"/>
                <w:szCs w:val="20"/>
                <w:rtl/>
              </w:rPr>
              <w:t xml:space="preserve"> </w:t>
            </w:r>
            <w:r w:rsidRPr="00DE13BB">
              <w:rPr>
                <w:rFonts w:cs="Arial"/>
                <w:sz w:val="20"/>
                <w:szCs w:val="20"/>
                <w:rtl/>
              </w:rPr>
              <w:t>תקנת הציבור (ס' 30 לחוק החוזים)</w:t>
            </w:r>
          </w:p>
        </w:tc>
        <w:tc>
          <w:tcPr>
            <w:tcW w:w="1384" w:type="dxa"/>
          </w:tcPr>
          <w:p w14:paraId="33D25DD5" w14:textId="77777777" w:rsidR="00DE13BB" w:rsidRPr="00DE13BB" w:rsidRDefault="00DE13BB" w:rsidP="007D7FD2">
            <w:pPr>
              <w:rPr>
                <w:sz w:val="20"/>
                <w:szCs w:val="20"/>
                <w:rtl/>
              </w:rPr>
            </w:pPr>
            <w:r w:rsidRPr="00DE13BB">
              <w:rPr>
                <w:rFonts w:hint="cs"/>
                <w:sz w:val="20"/>
                <w:szCs w:val="20"/>
                <w:rtl/>
              </w:rPr>
              <w:lastRenderedPageBreak/>
              <w:t>האם הגבלת הגיל בחוזה הקיבוצי היא לא שוויונית ונוגדת את תקנת הציבור?</w:t>
            </w:r>
          </w:p>
        </w:tc>
        <w:tc>
          <w:tcPr>
            <w:tcW w:w="4525" w:type="dxa"/>
          </w:tcPr>
          <w:p w14:paraId="286689F3" w14:textId="77777777" w:rsidR="00DE13BB" w:rsidRPr="00DE13BB" w:rsidRDefault="00DE13BB" w:rsidP="007D7FD2">
            <w:pPr>
              <w:rPr>
                <w:sz w:val="20"/>
                <w:szCs w:val="20"/>
                <w:rtl/>
              </w:rPr>
            </w:pPr>
            <w:r w:rsidRPr="00DE13BB">
              <w:rPr>
                <w:rFonts w:cs="Arial"/>
                <w:b/>
                <w:bCs/>
                <w:sz w:val="20"/>
                <w:szCs w:val="20"/>
                <w:rtl/>
              </w:rPr>
              <w:t>בבית הדין לעבודה</w:t>
            </w:r>
            <w:r w:rsidRPr="00DE13BB">
              <w:rPr>
                <w:rFonts w:cs="Arial"/>
                <w:sz w:val="20"/>
                <w:szCs w:val="20"/>
                <w:rtl/>
              </w:rPr>
              <w:t>, נקבע כי אין אפליה מחמת גיל משום שיש סיבות מהותיות לגיל הפרישה השונה. דובר על דרישות תפקיד שונות, כוח פיזי, מראה.</w:t>
            </w:r>
          </w:p>
          <w:p w14:paraId="00C6F364" w14:textId="77777777" w:rsidR="00DE13BB" w:rsidRPr="00DE13BB" w:rsidRDefault="00DE13BB" w:rsidP="007D7FD2">
            <w:pPr>
              <w:rPr>
                <w:sz w:val="20"/>
                <w:szCs w:val="20"/>
                <w:rtl/>
              </w:rPr>
            </w:pPr>
            <w:r w:rsidRPr="00DE13BB">
              <w:rPr>
                <w:rFonts w:cs="Arial"/>
                <w:sz w:val="20"/>
                <w:szCs w:val="20"/>
                <w:rtl/>
              </w:rPr>
              <w:t xml:space="preserve">הסיפור מגיע </w:t>
            </w:r>
            <w:r w:rsidRPr="00DE13BB">
              <w:rPr>
                <w:rFonts w:cs="Arial"/>
                <w:b/>
                <w:bCs/>
                <w:sz w:val="20"/>
                <w:szCs w:val="20"/>
                <w:rtl/>
              </w:rPr>
              <w:t>לביהמ"ש העליון,</w:t>
            </w:r>
            <w:r w:rsidRPr="00DE13BB">
              <w:rPr>
                <w:rFonts w:cs="Arial"/>
                <w:sz w:val="20"/>
                <w:szCs w:val="20"/>
                <w:rtl/>
              </w:rPr>
              <w:t xml:space="preserve"> שם נמצאים </w:t>
            </w:r>
            <w:r w:rsidRPr="00DE13BB">
              <w:rPr>
                <w:rFonts w:cs="Arial" w:hint="cs"/>
                <w:sz w:val="20"/>
                <w:szCs w:val="20"/>
                <w:rtl/>
              </w:rPr>
              <w:t>ה</w:t>
            </w:r>
            <w:r w:rsidRPr="00DE13BB">
              <w:rPr>
                <w:rFonts w:cs="Arial"/>
                <w:sz w:val="20"/>
                <w:szCs w:val="20"/>
                <w:rtl/>
              </w:rPr>
              <w:t>שופטים זמיר וביניש מחד (הרוב), והשופט חשין מאידך (מיעוט).</w:t>
            </w:r>
          </w:p>
          <w:p w14:paraId="6B73FB13" w14:textId="77777777" w:rsidR="00DE13BB" w:rsidRPr="00DE13BB" w:rsidRDefault="00DE13BB" w:rsidP="007D7FD2">
            <w:pPr>
              <w:rPr>
                <w:sz w:val="20"/>
                <w:szCs w:val="20"/>
                <w:rtl/>
              </w:rPr>
            </w:pPr>
            <w:r w:rsidRPr="00DE13BB">
              <w:rPr>
                <w:rFonts w:cs="Arial"/>
                <w:b/>
                <w:bCs/>
                <w:sz w:val="20"/>
                <w:szCs w:val="20"/>
                <w:rtl/>
              </w:rPr>
              <w:t>השופטים זמיר + ביניש</w:t>
            </w:r>
            <w:r w:rsidRPr="00DE13BB">
              <w:rPr>
                <w:rFonts w:cs="Arial"/>
                <w:sz w:val="20"/>
                <w:szCs w:val="20"/>
                <w:rtl/>
              </w:rPr>
              <w:t xml:space="preserve"> – קבעו כי ההסדר בנוגע לגיל הפרישה סותר את הקבוע בחוק שוויון הזדמנויות בעבודה – ס' 2(א), אבל לא את תקנת הציבור.</w:t>
            </w:r>
            <w:r w:rsidRPr="00DE13BB">
              <w:rPr>
                <w:rFonts w:cs="Arial" w:hint="cs"/>
                <w:sz w:val="20"/>
                <w:szCs w:val="20"/>
                <w:rtl/>
              </w:rPr>
              <w:t xml:space="preserve"> </w:t>
            </w:r>
            <w:r w:rsidRPr="00DE13BB">
              <w:rPr>
                <w:rFonts w:cs="Arial"/>
                <w:sz w:val="20"/>
                <w:szCs w:val="20"/>
                <w:rtl/>
              </w:rPr>
              <w:t xml:space="preserve">החוק עצמו לא מתייחס לגיל פרישה (אפליה מחמת גיל) – אבל כב' השופט זמיר אומרים כי זה עולה מרוח החוק. השופטים סבורים כי רוח החוק, באמצעות פרשנות, קובעת כי ההסדר נוגד את החוק, אך לא את תקנת הציבור. אפליה מחמת גיל אינה מטענות האפליה </w:t>
            </w:r>
            <w:r w:rsidRPr="00DE13BB">
              <w:rPr>
                <w:rFonts w:cs="Arial"/>
                <w:sz w:val="20"/>
                <w:szCs w:val="20"/>
                <w:rtl/>
              </w:rPr>
              <w:lastRenderedPageBreak/>
              <w:t>המקובלות.</w:t>
            </w:r>
            <w:r w:rsidRPr="00DE13BB">
              <w:rPr>
                <w:rFonts w:cs="Arial" w:hint="cs"/>
                <w:sz w:val="20"/>
                <w:szCs w:val="20"/>
                <w:rtl/>
              </w:rPr>
              <w:t xml:space="preserve"> </w:t>
            </w:r>
            <w:r w:rsidRPr="00DE13BB">
              <w:rPr>
                <w:rFonts w:cs="Arial"/>
                <w:sz w:val="20"/>
                <w:szCs w:val="20"/>
                <w:rtl/>
              </w:rPr>
              <w:t>יש כאן גם שיקולים אחרים על כף המאזניים כמו חופש החוזים. האפליה לא נחשבת לחמורה במיוחד, ולכן אין פגיעה בתקנת הציבור.</w:t>
            </w:r>
            <w:r w:rsidRPr="00DE13BB">
              <w:rPr>
                <w:rFonts w:cs="Arial" w:hint="cs"/>
                <w:sz w:val="20"/>
                <w:szCs w:val="20"/>
                <w:rtl/>
              </w:rPr>
              <w:t xml:space="preserve"> </w:t>
            </w:r>
            <w:r w:rsidRPr="00DE13BB">
              <w:rPr>
                <w:rFonts w:cs="Arial"/>
                <w:sz w:val="20"/>
                <w:szCs w:val="20"/>
                <w:rtl/>
              </w:rPr>
              <w:t>מה שזה אומר – החלק משנת 88, ההסדר לגבי גיל הפרישה המוקדם אינו תקף, אך לפני כן (דיילי אוויר שהצטרפו מוקדם לשירות) – ההסדר תקף, כי אין כאן פסילה. ההסדר פסול רק מרגע חקיקת החוק, ולכן חלק מדיילי האוויר יוכלו לקבל סעד, וחלק לא, כאשר זה תלוי מתי חתמו על החוזה.</w:t>
            </w:r>
          </w:p>
          <w:p w14:paraId="5B73E723" w14:textId="77777777" w:rsidR="00DE13BB" w:rsidRPr="00DE13BB" w:rsidRDefault="00DE13BB" w:rsidP="007D7FD2">
            <w:pPr>
              <w:rPr>
                <w:sz w:val="20"/>
                <w:szCs w:val="20"/>
                <w:rtl/>
              </w:rPr>
            </w:pPr>
          </w:p>
          <w:p w14:paraId="08770A00" w14:textId="77777777" w:rsidR="00DE13BB" w:rsidRPr="00DE13BB" w:rsidRDefault="00DE13BB" w:rsidP="007D7FD2">
            <w:pPr>
              <w:rPr>
                <w:sz w:val="20"/>
                <w:szCs w:val="20"/>
                <w:rtl/>
              </w:rPr>
            </w:pPr>
            <w:r w:rsidRPr="00DE13BB">
              <w:rPr>
                <w:rFonts w:cs="Arial"/>
                <w:b/>
                <w:bCs/>
                <w:sz w:val="20"/>
                <w:szCs w:val="20"/>
                <w:rtl/>
              </w:rPr>
              <w:t>השופט חשין</w:t>
            </w:r>
            <w:r w:rsidRPr="00DE13BB">
              <w:rPr>
                <w:rFonts w:cs="Arial"/>
                <w:sz w:val="20"/>
                <w:szCs w:val="20"/>
                <w:rtl/>
              </w:rPr>
              <w:t xml:space="preserve"> – סבור כי מודבר בהסדר אשר נוגד את תקנת הציבור. ממילא החקיקה רק משקפת עקרון זה, ולכן הוא בטל מעיקרה.</w:t>
            </w:r>
          </w:p>
          <w:p w14:paraId="59C76522" w14:textId="77777777" w:rsidR="00DE13BB" w:rsidRPr="00DE13BB" w:rsidRDefault="00DE13BB" w:rsidP="007D7FD2">
            <w:pPr>
              <w:rPr>
                <w:sz w:val="20"/>
                <w:szCs w:val="20"/>
                <w:rtl/>
              </w:rPr>
            </w:pPr>
            <w:r w:rsidRPr="00DE13BB">
              <w:rPr>
                <w:rFonts w:cs="Arial"/>
                <w:sz w:val="20"/>
                <w:szCs w:val="20"/>
                <w:rtl/>
              </w:rPr>
              <w:t xml:space="preserve">כל הדיילים, בלי קשר למתי חתמו על חוזיהם, זכאים להתעלם מגיל הפרישה המוקדם. זה כן משנה מהי ההנמקה, כי יש ציבור שלם של עובדים שמושפע ממנה. </w:t>
            </w:r>
          </w:p>
          <w:p w14:paraId="517FBFF6" w14:textId="77777777" w:rsidR="00DE13BB" w:rsidRPr="00DE13BB" w:rsidRDefault="00DE13BB" w:rsidP="007D7FD2">
            <w:pPr>
              <w:rPr>
                <w:sz w:val="20"/>
                <w:szCs w:val="20"/>
                <w:rtl/>
              </w:rPr>
            </w:pPr>
          </w:p>
          <w:p w14:paraId="2CF42ED0" w14:textId="77777777" w:rsidR="00DE13BB" w:rsidRPr="00DE13BB" w:rsidRDefault="00DE13BB" w:rsidP="007D7FD2">
            <w:pPr>
              <w:rPr>
                <w:sz w:val="20"/>
                <w:szCs w:val="20"/>
                <w:rtl/>
              </w:rPr>
            </w:pPr>
            <w:r w:rsidRPr="00DE13BB">
              <w:rPr>
                <w:rFonts w:cs="Arial"/>
                <w:b/>
                <w:bCs/>
                <w:sz w:val="20"/>
                <w:szCs w:val="20"/>
                <w:rtl/>
              </w:rPr>
              <w:t>הדיילים שלא קיבלו סעד – פונים לביהמ"ש העליון לדיון נוסף.</w:t>
            </w:r>
            <w:r w:rsidRPr="00DE13BB">
              <w:rPr>
                <w:rFonts w:cs="Arial"/>
                <w:sz w:val="20"/>
                <w:szCs w:val="20"/>
                <w:rtl/>
              </w:rPr>
              <w:t xml:space="preserve"> יש לנו כאן 2 שופטים בעלי דעות שונות, כאשר דעת הרוב היא דעתו של הנשיא ברק, ודעת המיעוט היא של השופט זמיר.</w:t>
            </w:r>
          </w:p>
          <w:p w14:paraId="2EB4B15D" w14:textId="77777777" w:rsidR="00DE13BB" w:rsidRPr="00DE13BB" w:rsidRDefault="00DE13BB" w:rsidP="007D7FD2">
            <w:pPr>
              <w:rPr>
                <w:sz w:val="20"/>
                <w:szCs w:val="20"/>
                <w:rtl/>
              </w:rPr>
            </w:pPr>
            <w:r w:rsidRPr="00DE13BB">
              <w:rPr>
                <w:rFonts w:cs="Arial"/>
                <w:b/>
                <w:bCs/>
                <w:sz w:val="20"/>
                <w:szCs w:val="20"/>
                <w:rtl/>
              </w:rPr>
              <w:t>ה</w:t>
            </w:r>
            <w:r w:rsidRPr="00DE13BB">
              <w:rPr>
                <w:rFonts w:cs="Arial" w:hint="cs"/>
                <w:b/>
                <w:bCs/>
                <w:sz w:val="20"/>
                <w:szCs w:val="20"/>
                <w:rtl/>
              </w:rPr>
              <w:t>נשיא</w:t>
            </w:r>
            <w:r w:rsidRPr="00DE13BB">
              <w:rPr>
                <w:rFonts w:cs="Arial"/>
                <w:b/>
                <w:bCs/>
                <w:sz w:val="20"/>
                <w:szCs w:val="20"/>
                <w:rtl/>
              </w:rPr>
              <w:t xml:space="preserve"> ברק (דעת רוב)</w:t>
            </w:r>
            <w:r w:rsidRPr="00DE13BB">
              <w:rPr>
                <w:rFonts w:cs="Arial"/>
                <w:sz w:val="20"/>
                <w:szCs w:val="20"/>
                <w:rtl/>
              </w:rPr>
              <w:t xml:space="preserve"> –</w:t>
            </w:r>
          </w:p>
          <w:p w14:paraId="6505016B" w14:textId="77777777" w:rsidR="00DE13BB" w:rsidRPr="00DE13BB" w:rsidRDefault="00DE13BB" w:rsidP="007D7FD2">
            <w:pPr>
              <w:rPr>
                <w:sz w:val="20"/>
                <w:szCs w:val="20"/>
                <w:rtl/>
              </w:rPr>
            </w:pPr>
            <w:r w:rsidRPr="00DE13BB">
              <w:rPr>
                <w:rFonts w:cs="Arial"/>
                <w:sz w:val="20"/>
                <w:szCs w:val="20"/>
                <w:rtl/>
              </w:rPr>
              <w:t>1.</w:t>
            </w:r>
            <w:r w:rsidRPr="00DE13BB">
              <w:rPr>
                <w:rFonts w:cs="Arial" w:hint="cs"/>
                <w:sz w:val="20"/>
                <w:szCs w:val="20"/>
                <w:rtl/>
              </w:rPr>
              <w:t xml:space="preserve"> </w:t>
            </w:r>
            <w:r w:rsidRPr="00DE13BB">
              <w:rPr>
                <w:rFonts w:cs="Arial"/>
                <w:sz w:val="20"/>
                <w:szCs w:val="20"/>
                <w:rtl/>
              </w:rPr>
              <w:t>תקנת הציבור מגלמת בחובה את עקרון השוויון</w:t>
            </w:r>
          </w:p>
          <w:p w14:paraId="0C144E66" w14:textId="77777777" w:rsidR="00DE13BB" w:rsidRPr="00DE13BB" w:rsidRDefault="00DE13BB" w:rsidP="007D7FD2">
            <w:pPr>
              <w:rPr>
                <w:sz w:val="20"/>
                <w:szCs w:val="20"/>
                <w:rtl/>
              </w:rPr>
            </w:pPr>
            <w:r w:rsidRPr="00DE13BB">
              <w:rPr>
                <w:rFonts w:cs="Arial"/>
                <w:sz w:val="20"/>
                <w:szCs w:val="20"/>
                <w:rtl/>
              </w:rPr>
              <w:t>2.</w:t>
            </w:r>
            <w:r w:rsidRPr="00DE13BB">
              <w:rPr>
                <w:rFonts w:cs="Arial" w:hint="cs"/>
                <w:sz w:val="20"/>
                <w:szCs w:val="20"/>
                <w:rtl/>
              </w:rPr>
              <w:t xml:space="preserve"> </w:t>
            </w:r>
            <w:r w:rsidRPr="00DE13BB">
              <w:rPr>
                <w:rFonts w:cs="Arial"/>
                <w:sz w:val="20"/>
                <w:szCs w:val="20"/>
                <w:rtl/>
              </w:rPr>
              <w:t>גם חופש החוזים הוא עקרון יסוד</w:t>
            </w:r>
          </w:p>
          <w:p w14:paraId="02106172" w14:textId="77777777" w:rsidR="00DE13BB" w:rsidRPr="00DE13BB" w:rsidRDefault="00DE13BB" w:rsidP="007D7FD2">
            <w:pPr>
              <w:rPr>
                <w:sz w:val="20"/>
                <w:szCs w:val="20"/>
                <w:rtl/>
              </w:rPr>
            </w:pPr>
            <w:r w:rsidRPr="00DE13BB">
              <w:rPr>
                <w:rFonts w:cs="Arial"/>
                <w:sz w:val="20"/>
                <w:szCs w:val="20"/>
                <w:rtl/>
              </w:rPr>
              <w:t>3.</w:t>
            </w:r>
            <w:r w:rsidRPr="00DE13BB">
              <w:rPr>
                <w:rFonts w:cs="Arial" w:hint="cs"/>
                <w:sz w:val="20"/>
                <w:szCs w:val="20"/>
                <w:rtl/>
              </w:rPr>
              <w:t xml:space="preserve"> </w:t>
            </w:r>
            <w:r w:rsidRPr="00DE13BB">
              <w:rPr>
                <w:rFonts w:cs="Arial"/>
                <w:sz w:val="20"/>
                <w:szCs w:val="20"/>
                <w:rtl/>
              </w:rPr>
              <w:t>בהתנגשות בין שני העקרונות – יש להעדיף את עקרון השוויון.</w:t>
            </w:r>
          </w:p>
          <w:p w14:paraId="49770358" w14:textId="77777777" w:rsidR="00DE13BB" w:rsidRPr="00DE13BB" w:rsidRDefault="00DE13BB" w:rsidP="007D7FD2">
            <w:pPr>
              <w:rPr>
                <w:sz w:val="20"/>
                <w:szCs w:val="20"/>
                <w:rtl/>
              </w:rPr>
            </w:pPr>
            <w:r w:rsidRPr="00DE13BB">
              <w:rPr>
                <w:rFonts w:cs="Arial"/>
                <w:sz w:val="20"/>
                <w:szCs w:val="20"/>
                <w:rtl/>
              </w:rPr>
              <w:t>יש להעדיף את עקרון השוויון מ3 סיבות:</w:t>
            </w:r>
          </w:p>
          <w:p w14:paraId="75C811E5" w14:textId="77777777" w:rsidR="00DE13BB" w:rsidRPr="00DE13BB" w:rsidRDefault="00DE13BB" w:rsidP="007D7FD2">
            <w:pPr>
              <w:rPr>
                <w:sz w:val="20"/>
                <w:szCs w:val="20"/>
                <w:rtl/>
              </w:rPr>
            </w:pPr>
            <w:r w:rsidRPr="00DE13BB">
              <w:rPr>
                <w:rFonts w:cs="Arial"/>
                <w:sz w:val="20"/>
                <w:szCs w:val="20"/>
                <w:rtl/>
              </w:rPr>
              <w:t>א.</w:t>
            </w:r>
            <w:r w:rsidRPr="00DE13BB">
              <w:rPr>
                <w:rFonts w:cs="Arial" w:hint="cs"/>
                <w:sz w:val="20"/>
                <w:szCs w:val="20"/>
                <w:rtl/>
              </w:rPr>
              <w:t xml:space="preserve"> </w:t>
            </w:r>
            <w:r w:rsidRPr="00DE13BB">
              <w:rPr>
                <w:rFonts w:cs="Arial"/>
                <w:sz w:val="20"/>
                <w:szCs w:val="20"/>
                <w:rtl/>
              </w:rPr>
              <w:t>מדובר בהסכם קיבוצי שאינו נותן משקל לאוטונומיית הפרט כמו הסכם/חוזה רגיל</w:t>
            </w:r>
          </w:p>
          <w:p w14:paraId="1763879D" w14:textId="77777777" w:rsidR="00DE13BB" w:rsidRPr="00DE13BB" w:rsidRDefault="00DE13BB" w:rsidP="007D7FD2">
            <w:pPr>
              <w:rPr>
                <w:sz w:val="20"/>
                <w:szCs w:val="20"/>
                <w:rtl/>
              </w:rPr>
            </w:pPr>
            <w:r w:rsidRPr="00DE13BB">
              <w:rPr>
                <w:rFonts w:cs="Arial"/>
                <w:sz w:val="20"/>
                <w:szCs w:val="20"/>
                <w:rtl/>
              </w:rPr>
              <w:t>ב.</w:t>
            </w:r>
            <w:r w:rsidRPr="00DE13BB">
              <w:rPr>
                <w:rFonts w:cs="Arial" w:hint="cs"/>
                <w:sz w:val="20"/>
                <w:szCs w:val="20"/>
                <w:rtl/>
              </w:rPr>
              <w:t xml:space="preserve"> </w:t>
            </w:r>
            <w:r w:rsidRPr="00DE13BB">
              <w:rPr>
                <w:rFonts w:cs="Arial"/>
                <w:sz w:val="20"/>
                <w:szCs w:val="20"/>
                <w:rtl/>
              </w:rPr>
              <w:t>אפליה מחמת גיל חמורה במיוחד.</w:t>
            </w:r>
          </w:p>
          <w:p w14:paraId="60564A9B" w14:textId="77777777" w:rsidR="00DE13BB" w:rsidRPr="00DE13BB" w:rsidRDefault="00DE13BB" w:rsidP="007D7FD2">
            <w:pPr>
              <w:rPr>
                <w:sz w:val="20"/>
                <w:szCs w:val="20"/>
                <w:rtl/>
              </w:rPr>
            </w:pPr>
            <w:r w:rsidRPr="00DE13BB">
              <w:rPr>
                <w:rFonts w:cs="Arial"/>
                <w:sz w:val="20"/>
                <w:szCs w:val="20"/>
                <w:rtl/>
              </w:rPr>
              <w:t>ג.</w:t>
            </w:r>
            <w:r w:rsidRPr="00DE13BB">
              <w:rPr>
                <w:rFonts w:cs="Arial" w:hint="cs"/>
                <w:sz w:val="20"/>
                <w:szCs w:val="20"/>
                <w:rtl/>
              </w:rPr>
              <w:t xml:space="preserve"> </w:t>
            </w:r>
            <w:r w:rsidRPr="00DE13BB">
              <w:rPr>
                <w:rFonts w:cs="Arial"/>
                <w:sz w:val="20"/>
                <w:szCs w:val="20"/>
                <w:rtl/>
              </w:rPr>
              <w:t>אל</w:t>
            </w:r>
            <w:r w:rsidRPr="00DE13BB">
              <w:rPr>
                <w:rFonts w:cs="Arial" w:hint="cs"/>
                <w:sz w:val="20"/>
                <w:szCs w:val="20"/>
                <w:rtl/>
              </w:rPr>
              <w:t>-</w:t>
            </w:r>
            <w:r w:rsidRPr="00DE13BB">
              <w:rPr>
                <w:rFonts w:cs="Arial"/>
                <w:sz w:val="20"/>
                <w:szCs w:val="20"/>
                <w:rtl/>
              </w:rPr>
              <w:t>על חברה ממשלתית</w:t>
            </w:r>
          </w:p>
          <w:p w14:paraId="6978FB77" w14:textId="77777777" w:rsidR="00DE13BB" w:rsidRPr="00DE13BB" w:rsidRDefault="00DE13BB" w:rsidP="007D7FD2">
            <w:pPr>
              <w:rPr>
                <w:sz w:val="20"/>
                <w:szCs w:val="20"/>
                <w:rtl/>
              </w:rPr>
            </w:pPr>
            <w:r w:rsidRPr="00DE13BB">
              <w:rPr>
                <w:rFonts w:cs="Arial"/>
                <w:b/>
                <w:bCs/>
                <w:sz w:val="20"/>
                <w:szCs w:val="20"/>
                <w:rtl/>
              </w:rPr>
              <w:t>השופט זמיר (מיעוט)</w:t>
            </w:r>
            <w:r w:rsidRPr="00DE13BB">
              <w:rPr>
                <w:rFonts w:cs="Arial"/>
                <w:sz w:val="20"/>
                <w:szCs w:val="20"/>
                <w:rtl/>
              </w:rPr>
              <w:t xml:space="preserve"> – </w:t>
            </w:r>
          </w:p>
          <w:p w14:paraId="6153F84B" w14:textId="77777777" w:rsidR="00DE13BB" w:rsidRPr="00DE13BB" w:rsidRDefault="00DE13BB" w:rsidP="007D7FD2">
            <w:pPr>
              <w:rPr>
                <w:sz w:val="20"/>
                <w:szCs w:val="20"/>
                <w:rtl/>
              </w:rPr>
            </w:pPr>
            <w:r w:rsidRPr="00DE13BB">
              <w:rPr>
                <w:rFonts w:cs="Arial"/>
                <w:sz w:val="20"/>
                <w:szCs w:val="20"/>
                <w:rtl/>
              </w:rPr>
              <w:t>1.</w:t>
            </w:r>
            <w:r w:rsidRPr="00DE13BB">
              <w:rPr>
                <w:rFonts w:cs="Arial" w:hint="cs"/>
                <w:sz w:val="20"/>
                <w:szCs w:val="20"/>
                <w:rtl/>
              </w:rPr>
              <w:t xml:space="preserve"> </w:t>
            </w:r>
            <w:r w:rsidRPr="00DE13BB">
              <w:rPr>
                <w:rFonts w:cs="Arial"/>
                <w:sz w:val="20"/>
                <w:szCs w:val="20"/>
                <w:rtl/>
              </w:rPr>
              <w:t>הסדר גיל הפרישה אינו סותר את תקנת הציבור</w:t>
            </w:r>
          </w:p>
          <w:p w14:paraId="6D693CF2" w14:textId="77777777" w:rsidR="00DE13BB" w:rsidRPr="00DE13BB" w:rsidRDefault="00DE13BB" w:rsidP="007D7FD2">
            <w:pPr>
              <w:rPr>
                <w:sz w:val="20"/>
                <w:szCs w:val="20"/>
                <w:rtl/>
              </w:rPr>
            </w:pPr>
            <w:r w:rsidRPr="00DE13BB">
              <w:rPr>
                <w:rFonts w:cs="Arial"/>
                <w:sz w:val="20"/>
                <w:szCs w:val="20"/>
                <w:rtl/>
              </w:rPr>
              <w:t>2.</w:t>
            </w:r>
            <w:r w:rsidRPr="00DE13BB">
              <w:rPr>
                <w:rFonts w:cs="Arial" w:hint="cs"/>
                <w:sz w:val="20"/>
                <w:szCs w:val="20"/>
                <w:rtl/>
              </w:rPr>
              <w:t xml:space="preserve"> </w:t>
            </w:r>
            <w:r w:rsidRPr="00DE13BB">
              <w:rPr>
                <w:rFonts w:cs="Arial"/>
                <w:sz w:val="20"/>
                <w:szCs w:val="20"/>
                <w:rtl/>
              </w:rPr>
              <w:t>תקנת הציבור כמכשיר לביטול חוזים היא כלי מסוכן שיש לעשות בו שימוש זהיר, וכל עוד ניתן לקיים את החוזה, יש לקיימו.</w:t>
            </w:r>
          </w:p>
          <w:p w14:paraId="7953F8BC" w14:textId="77777777" w:rsidR="00DE13BB" w:rsidRPr="00DE13BB" w:rsidRDefault="00DE13BB" w:rsidP="007D7FD2">
            <w:pPr>
              <w:rPr>
                <w:sz w:val="20"/>
                <w:szCs w:val="20"/>
                <w:rtl/>
              </w:rPr>
            </w:pPr>
            <w:r w:rsidRPr="00DE13BB">
              <w:rPr>
                <w:rFonts w:cs="Arial"/>
                <w:sz w:val="20"/>
                <w:szCs w:val="20"/>
                <w:rtl/>
              </w:rPr>
              <w:t>3.</w:t>
            </w:r>
            <w:r w:rsidRPr="00DE13BB">
              <w:rPr>
                <w:rFonts w:cs="Arial" w:hint="cs"/>
                <w:sz w:val="20"/>
                <w:szCs w:val="20"/>
                <w:rtl/>
              </w:rPr>
              <w:t xml:space="preserve"> </w:t>
            </w:r>
            <w:r w:rsidRPr="00DE13BB">
              <w:rPr>
                <w:rFonts w:cs="Arial"/>
                <w:sz w:val="20"/>
                <w:szCs w:val="20"/>
                <w:rtl/>
              </w:rPr>
              <w:t>גם חופש החוזים בא בגדר תקנת הציבור</w:t>
            </w:r>
          </w:p>
          <w:p w14:paraId="257A48FF" w14:textId="77777777" w:rsidR="00DE13BB" w:rsidRPr="00DE13BB" w:rsidRDefault="00DE13BB" w:rsidP="007D7FD2">
            <w:pPr>
              <w:rPr>
                <w:sz w:val="20"/>
                <w:szCs w:val="20"/>
                <w:rtl/>
              </w:rPr>
            </w:pPr>
            <w:r w:rsidRPr="00DE13BB">
              <w:rPr>
                <w:rFonts w:cs="Arial"/>
                <w:sz w:val="20"/>
                <w:szCs w:val="20"/>
                <w:rtl/>
              </w:rPr>
              <w:t>4.</w:t>
            </w:r>
            <w:r w:rsidRPr="00DE13BB">
              <w:rPr>
                <w:rFonts w:cs="Arial" w:hint="cs"/>
                <w:sz w:val="20"/>
                <w:szCs w:val="20"/>
                <w:rtl/>
              </w:rPr>
              <w:t xml:space="preserve"> </w:t>
            </w:r>
            <w:r w:rsidRPr="00DE13BB">
              <w:rPr>
                <w:rFonts w:cs="Arial"/>
                <w:sz w:val="20"/>
                <w:szCs w:val="20"/>
                <w:rtl/>
              </w:rPr>
              <w:t>גם עקרון הוודאות המשפטית וההסתמכות הם חשובים</w:t>
            </w:r>
          </w:p>
          <w:p w14:paraId="5F4F2C7C" w14:textId="77777777" w:rsidR="00DE13BB" w:rsidRPr="00DE13BB" w:rsidRDefault="00DE13BB" w:rsidP="007D7FD2">
            <w:pPr>
              <w:rPr>
                <w:sz w:val="20"/>
                <w:szCs w:val="20"/>
                <w:rtl/>
              </w:rPr>
            </w:pPr>
            <w:r w:rsidRPr="00DE13BB">
              <w:rPr>
                <w:rFonts w:cs="Arial"/>
                <w:sz w:val="20"/>
                <w:szCs w:val="20"/>
                <w:rtl/>
              </w:rPr>
              <w:t>5.</w:t>
            </w:r>
            <w:r w:rsidRPr="00DE13BB">
              <w:rPr>
                <w:rFonts w:cs="Arial" w:hint="cs"/>
                <w:sz w:val="20"/>
                <w:szCs w:val="20"/>
                <w:rtl/>
              </w:rPr>
              <w:t xml:space="preserve"> </w:t>
            </w:r>
            <w:r w:rsidRPr="00DE13BB">
              <w:rPr>
                <w:rFonts w:cs="Arial"/>
                <w:sz w:val="20"/>
                <w:szCs w:val="20"/>
                <w:rtl/>
              </w:rPr>
              <w:t>האיזון הנכון נעשה במסגרת החוק לשוויון הזדמנויות</w:t>
            </w:r>
          </w:p>
          <w:p w14:paraId="7B6A86AE" w14:textId="77777777" w:rsidR="00DE13BB" w:rsidRPr="00DE13BB" w:rsidRDefault="00DE13BB" w:rsidP="007D7FD2">
            <w:pPr>
              <w:rPr>
                <w:sz w:val="20"/>
                <w:szCs w:val="20"/>
                <w:rtl/>
              </w:rPr>
            </w:pPr>
            <w:r w:rsidRPr="00DE13BB">
              <w:rPr>
                <w:rFonts w:cs="Arial"/>
                <w:sz w:val="20"/>
                <w:szCs w:val="20"/>
                <w:rtl/>
              </w:rPr>
              <w:lastRenderedPageBreak/>
              <w:t>6.</w:t>
            </w:r>
            <w:r w:rsidRPr="00DE13BB">
              <w:rPr>
                <w:rFonts w:cs="Arial" w:hint="cs"/>
                <w:sz w:val="20"/>
                <w:szCs w:val="20"/>
                <w:rtl/>
              </w:rPr>
              <w:t xml:space="preserve"> </w:t>
            </w:r>
            <w:r w:rsidRPr="00DE13BB">
              <w:rPr>
                <w:rFonts w:cs="Arial"/>
                <w:sz w:val="20"/>
                <w:szCs w:val="20"/>
                <w:rtl/>
              </w:rPr>
              <w:t>דייליי האוויר קיבלו הטבות אחרות במסגרת ההסכם הקיבוצי המפצות אותם על גיל פרישה השונה.</w:t>
            </w:r>
          </w:p>
        </w:tc>
        <w:tc>
          <w:tcPr>
            <w:tcW w:w="1221" w:type="dxa"/>
          </w:tcPr>
          <w:p w14:paraId="40BDC828" w14:textId="77777777" w:rsidR="00DE13BB" w:rsidRPr="00DE13BB" w:rsidRDefault="00DE13BB" w:rsidP="007D7FD2">
            <w:pPr>
              <w:rPr>
                <w:sz w:val="20"/>
                <w:szCs w:val="20"/>
                <w:rtl/>
              </w:rPr>
            </w:pPr>
            <w:r w:rsidRPr="00DE13BB">
              <w:rPr>
                <w:rFonts w:hint="cs"/>
                <w:sz w:val="20"/>
                <w:szCs w:val="20"/>
                <w:rtl/>
              </w:rPr>
              <w:lastRenderedPageBreak/>
              <w:t>הערעור מתקבל.</w:t>
            </w:r>
          </w:p>
        </w:tc>
      </w:tr>
      <w:tr w:rsidR="00DE13BB" w:rsidRPr="00DE13BB" w14:paraId="27082BF4" w14:textId="77777777" w:rsidTr="007D7FD2">
        <w:trPr>
          <w:trHeight w:val="1388"/>
        </w:trPr>
        <w:tc>
          <w:tcPr>
            <w:tcW w:w="575" w:type="dxa"/>
            <w:vMerge/>
            <w:shd w:val="clear" w:color="auto" w:fill="BFBFBF" w:themeFill="background1" w:themeFillShade="BF"/>
          </w:tcPr>
          <w:p w14:paraId="6776C521"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52756ECF" w14:textId="77777777" w:rsidR="00DE13BB" w:rsidRPr="00DE13BB" w:rsidRDefault="00DE13BB" w:rsidP="007D7FD2">
            <w:pPr>
              <w:rPr>
                <w:rFonts w:cs="Arial"/>
                <w:sz w:val="20"/>
                <w:szCs w:val="20"/>
                <w:rtl/>
              </w:rPr>
            </w:pPr>
            <w:r w:rsidRPr="00DE13BB">
              <w:rPr>
                <w:rFonts w:cs="Arial"/>
                <w:sz w:val="20"/>
                <w:szCs w:val="20"/>
                <w:rtl/>
              </w:rPr>
              <w:t xml:space="preserve">ע"א 164/99 </w:t>
            </w:r>
            <w:proofErr w:type="spellStart"/>
            <w:r w:rsidRPr="00DE13BB">
              <w:rPr>
                <w:rFonts w:cs="Arial"/>
                <w:b/>
                <w:bCs/>
                <w:sz w:val="20"/>
                <w:szCs w:val="20"/>
                <w:rtl/>
              </w:rPr>
              <w:t>פרומר</w:t>
            </w:r>
            <w:proofErr w:type="spellEnd"/>
            <w:r w:rsidRPr="00DE13BB">
              <w:rPr>
                <w:rFonts w:cs="Arial"/>
                <w:b/>
                <w:bCs/>
                <w:sz w:val="20"/>
                <w:szCs w:val="20"/>
                <w:rtl/>
              </w:rPr>
              <w:t xml:space="preserve"> נ' </w:t>
            </w:r>
            <w:proofErr w:type="spellStart"/>
            <w:r w:rsidRPr="00DE13BB">
              <w:rPr>
                <w:rFonts w:cs="Arial"/>
                <w:b/>
                <w:bCs/>
                <w:sz w:val="20"/>
                <w:szCs w:val="20"/>
                <w:rtl/>
              </w:rPr>
              <w:t>רדגארד</w:t>
            </w:r>
            <w:proofErr w:type="spellEnd"/>
          </w:p>
          <w:p w14:paraId="7E28E3A5" w14:textId="77777777" w:rsidR="00DE13BB" w:rsidRPr="00DE13BB" w:rsidRDefault="00DE13BB" w:rsidP="007D7FD2">
            <w:pPr>
              <w:rPr>
                <w:sz w:val="20"/>
                <w:szCs w:val="20"/>
                <w:rtl/>
              </w:rPr>
            </w:pPr>
            <w:r w:rsidRPr="00DE13BB">
              <w:rPr>
                <w:rFonts w:hint="cs"/>
                <w:sz w:val="20"/>
                <w:szCs w:val="20"/>
                <w:rtl/>
              </w:rPr>
              <w:t>(</w:t>
            </w:r>
            <w:proofErr w:type="spellStart"/>
            <w:r w:rsidRPr="00DE13BB">
              <w:rPr>
                <w:rFonts w:hint="cs"/>
                <w:sz w:val="20"/>
                <w:szCs w:val="20"/>
                <w:rtl/>
              </w:rPr>
              <w:t>תניות</w:t>
            </w:r>
            <w:proofErr w:type="spellEnd"/>
            <w:r w:rsidRPr="00DE13BB">
              <w:rPr>
                <w:rFonts w:hint="cs"/>
                <w:sz w:val="20"/>
                <w:szCs w:val="20"/>
                <w:rtl/>
              </w:rPr>
              <w:t xml:space="preserve"> הגבלת תחרות)</w:t>
            </w:r>
          </w:p>
        </w:tc>
        <w:tc>
          <w:tcPr>
            <w:tcW w:w="4061" w:type="dxa"/>
          </w:tcPr>
          <w:p w14:paraId="01B23917" w14:textId="77777777" w:rsidR="00DE13BB" w:rsidRPr="00DE13BB" w:rsidRDefault="00DE13BB" w:rsidP="007D7FD2">
            <w:pPr>
              <w:rPr>
                <w:sz w:val="20"/>
                <w:szCs w:val="20"/>
                <w:rtl/>
              </w:rPr>
            </w:pPr>
            <w:r w:rsidRPr="00DE13BB">
              <w:rPr>
                <w:rFonts w:cs="Arial"/>
                <w:sz w:val="20"/>
                <w:szCs w:val="20"/>
                <w:rtl/>
              </w:rPr>
              <w:t xml:space="preserve">המערער עובד בכיר ומהנדס תוכנה בחברת </w:t>
            </w:r>
            <w:proofErr w:type="spellStart"/>
            <w:r w:rsidRPr="00DE13BB">
              <w:rPr>
                <w:rFonts w:cs="Arial"/>
                <w:sz w:val="20"/>
                <w:szCs w:val="20"/>
                <w:rtl/>
              </w:rPr>
              <w:t>רדגארד</w:t>
            </w:r>
            <w:proofErr w:type="spellEnd"/>
            <w:r w:rsidRPr="00DE13BB">
              <w:rPr>
                <w:rFonts w:cs="Arial"/>
                <w:sz w:val="20"/>
                <w:szCs w:val="20"/>
                <w:rtl/>
              </w:rPr>
              <w:t xml:space="preserve">. במסגרת חוזה העבודה ישנה </w:t>
            </w:r>
            <w:proofErr w:type="spellStart"/>
            <w:r w:rsidRPr="00DE13BB">
              <w:rPr>
                <w:rFonts w:cs="Arial"/>
                <w:sz w:val="20"/>
                <w:szCs w:val="20"/>
                <w:rtl/>
              </w:rPr>
              <w:t>תניית</w:t>
            </w:r>
            <w:proofErr w:type="spellEnd"/>
            <w:r w:rsidRPr="00DE13BB">
              <w:rPr>
                <w:rFonts w:cs="Arial"/>
                <w:sz w:val="20"/>
                <w:szCs w:val="20"/>
                <w:rtl/>
              </w:rPr>
              <w:t xml:space="preserve"> הגבלת תחרות שמשכה 22 חודשים. מהותה איסור עבודה אצל מתחרה במשך תקופה זו.</w:t>
            </w:r>
            <w:r w:rsidRPr="00DE13BB">
              <w:rPr>
                <w:rFonts w:cs="Arial" w:hint="cs"/>
                <w:sz w:val="20"/>
                <w:szCs w:val="20"/>
                <w:rtl/>
              </w:rPr>
              <w:t xml:space="preserve"> </w:t>
            </w:r>
            <w:proofErr w:type="spellStart"/>
            <w:r w:rsidRPr="00DE13BB">
              <w:rPr>
                <w:rFonts w:cs="Arial"/>
                <w:sz w:val="20"/>
                <w:szCs w:val="20"/>
                <w:rtl/>
              </w:rPr>
              <w:t>פרומר</w:t>
            </w:r>
            <w:proofErr w:type="spellEnd"/>
            <w:r w:rsidRPr="00DE13BB">
              <w:rPr>
                <w:rFonts w:cs="Arial"/>
                <w:sz w:val="20"/>
                <w:szCs w:val="20"/>
                <w:rtl/>
              </w:rPr>
              <w:t xml:space="preserve"> מודיע על סיום עבודתו, ושבועיים לאחר מכן נכנס למו"מ עם חברת צ'ק פוינט – המתחרה הגדולה של </w:t>
            </w:r>
            <w:proofErr w:type="spellStart"/>
            <w:r w:rsidRPr="00DE13BB">
              <w:rPr>
                <w:rFonts w:cs="Arial"/>
                <w:sz w:val="20"/>
                <w:szCs w:val="20"/>
                <w:rtl/>
              </w:rPr>
              <w:t>רדגארד</w:t>
            </w:r>
            <w:proofErr w:type="spellEnd"/>
            <w:r w:rsidRPr="00DE13BB">
              <w:rPr>
                <w:rFonts w:cs="Arial"/>
                <w:sz w:val="20"/>
                <w:szCs w:val="20"/>
                <w:rtl/>
              </w:rPr>
              <w:t xml:space="preserve">, כאשר שניהן עוסקות בתחום אבטחת המידע. לאחר 3 חודשים מסיום </w:t>
            </w:r>
            <w:proofErr w:type="spellStart"/>
            <w:r w:rsidRPr="00DE13BB">
              <w:rPr>
                <w:rFonts w:cs="Arial"/>
                <w:sz w:val="20"/>
                <w:szCs w:val="20"/>
                <w:rtl/>
              </w:rPr>
              <w:t>עבודותו</w:t>
            </w:r>
            <w:proofErr w:type="spellEnd"/>
            <w:r w:rsidRPr="00DE13BB">
              <w:rPr>
                <w:rFonts w:cs="Arial"/>
                <w:sz w:val="20"/>
                <w:szCs w:val="20"/>
                <w:rtl/>
              </w:rPr>
              <w:t xml:space="preserve"> הוא מתבקש לעבוד בצ'קפוינט,</w:t>
            </w:r>
          </w:p>
        </w:tc>
        <w:tc>
          <w:tcPr>
            <w:tcW w:w="1702" w:type="dxa"/>
          </w:tcPr>
          <w:p w14:paraId="2D44DC7B" w14:textId="77777777" w:rsidR="00DE13BB" w:rsidRPr="00DE13BB" w:rsidRDefault="00DE13BB" w:rsidP="007D7FD2">
            <w:pPr>
              <w:rPr>
                <w:sz w:val="20"/>
                <w:szCs w:val="20"/>
                <w:rtl/>
              </w:rPr>
            </w:pPr>
            <w:proofErr w:type="spellStart"/>
            <w:r w:rsidRPr="00DE13BB">
              <w:rPr>
                <w:rFonts w:hint="cs"/>
                <w:sz w:val="20"/>
                <w:szCs w:val="20"/>
                <w:rtl/>
              </w:rPr>
              <w:t>פרומר</w:t>
            </w:r>
            <w:proofErr w:type="spellEnd"/>
            <w:r w:rsidRPr="00DE13BB">
              <w:rPr>
                <w:rFonts w:hint="cs"/>
                <w:sz w:val="20"/>
                <w:szCs w:val="20"/>
                <w:rtl/>
              </w:rPr>
              <w:t xml:space="preserve"> </w:t>
            </w:r>
            <w:proofErr w:type="spellStart"/>
            <w:r w:rsidRPr="00DE13BB">
              <w:rPr>
                <w:rFonts w:hint="cs"/>
                <w:sz w:val="20"/>
                <w:szCs w:val="20"/>
                <w:rtl/>
              </w:rPr>
              <w:t>תבוע</w:t>
            </w:r>
            <w:proofErr w:type="spellEnd"/>
            <w:r w:rsidRPr="00DE13BB">
              <w:rPr>
                <w:rFonts w:hint="cs"/>
                <w:sz w:val="20"/>
                <w:szCs w:val="20"/>
                <w:rtl/>
              </w:rPr>
              <w:t xml:space="preserve"> את </w:t>
            </w:r>
            <w:proofErr w:type="spellStart"/>
            <w:r w:rsidRPr="00DE13BB">
              <w:rPr>
                <w:rFonts w:hint="cs"/>
                <w:sz w:val="20"/>
                <w:szCs w:val="20"/>
                <w:rtl/>
              </w:rPr>
              <w:t>רדגארד</w:t>
            </w:r>
            <w:proofErr w:type="spellEnd"/>
            <w:r w:rsidRPr="00DE13BB">
              <w:rPr>
                <w:rFonts w:hint="cs"/>
                <w:sz w:val="20"/>
                <w:szCs w:val="20"/>
                <w:rtl/>
              </w:rPr>
              <w:t>.</w:t>
            </w:r>
          </w:p>
        </w:tc>
        <w:tc>
          <w:tcPr>
            <w:tcW w:w="1384" w:type="dxa"/>
          </w:tcPr>
          <w:p w14:paraId="45CB2C35" w14:textId="77777777" w:rsidR="00DE13BB" w:rsidRPr="00DE13BB" w:rsidRDefault="00DE13BB" w:rsidP="007D7FD2">
            <w:pPr>
              <w:rPr>
                <w:sz w:val="20"/>
                <w:szCs w:val="20"/>
                <w:rtl/>
              </w:rPr>
            </w:pPr>
            <w:r w:rsidRPr="00DE13BB">
              <w:rPr>
                <w:rFonts w:cs="Arial"/>
                <w:sz w:val="20"/>
                <w:szCs w:val="20"/>
                <w:rtl/>
              </w:rPr>
              <w:t>מה קורה כאשר יש התנגשות בין חופש החוזים (</w:t>
            </w:r>
            <w:proofErr w:type="spellStart"/>
            <w:r w:rsidRPr="00DE13BB">
              <w:rPr>
                <w:rFonts w:cs="Arial"/>
                <w:sz w:val="20"/>
                <w:szCs w:val="20"/>
                <w:rtl/>
              </w:rPr>
              <w:t>תניות</w:t>
            </w:r>
            <w:proofErr w:type="spellEnd"/>
            <w:r w:rsidRPr="00DE13BB">
              <w:rPr>
                <w:rFonts w:cs="Arial"/>
                <w:sz w:val="20"/>
                <w:szCs w:val="20"/>
                <w:rtl/>
              </w:rPr>
              <w:t xml:space="preserve"> הגבלת עיסוק) לבין חופש העיסוק?</w:t>
            </w:r>
          </w:p>
        </w:tc>
        <w:tc>
          <w:tcPr>
            <w:tcW w:w="4525" w:type="dxa"/>
          </w:tcPr>
          <w:p w14:paraId="1E6BCFB6" w14:textId="77777777" w:rsidR="00DE13BB" w:rsidRPr="00DE13BB" w:rsidRDefault="00DE13BB" w:rsidP="007D7FD2">
            <w:pPr>
              <w:rPr>
                <w:sz w:val="20"/>
                <w:szCs w:val="20"/>
                <w:rtl/>
              </w:rPr>
            </w:pPr>
            <w:r w:rsidRPr="00DE13BB">
              <w:rPr>
                <w:rFonts w:cs="Arial"/>
                <w:sz w:val="20"/>
                <w:szCs w:val="20"/>
                <w:rtl/>
              </w:rPr>
              <w:t xml:space="preserve">בערכאות נמוכות הוגבלה </w:t>
            </w:r>
            <w:proofErr w:type="spellStart"/>
            <w:r w:rsidRPr="00DE13BB">
              <w:rPr>
                <w:rFonts w:cs="Arial"/>
                <w:sz w:val="20"/>
                <w:szCs w:val="20"/>
                <w:rtl/>
              </w:rPr>
              <w:t>תניית</w:t>
            </w:r>
            <w:proofErr w:type="spellEnd"/>
            <w:r w:rsidRPr="00DE13BB">
              <w:rPr>
                <w:rFonts w:cs="Arial"/>
                <w:sz w:val="20"/>
                <w:szCs w:val="20"/>
                <w:rtl/>
              </w:rPr>
              <w:t xml:space="preserve"> אי התחרות (הגבלת העיסוק) לתקופה של 18 חודשים. המקרה עולה עד בית הדין הארצי לעבודה.</w:t>
            </w:r>
          </w:p>
          <w:p w14:paraId="290C4685" w14:textId="77777777" w:rsidR="00DE13BB" w:rsidRPr="00DE13BB" w:rsidRDefault="00DE13BB" w:rsidP="007D7FD2">
            <w:pPr>
              <w:rPr>
                <w:sz w:val="20"/>
                <w:szCs w:val="20"/>
                <w:rtl/>
              </w:rPr>
            </w:pPr>
            <w:r w:rsidRPr="00DE13BB">
              <w:rPr>
                <w:rFonts w:cs="Arial"/>
                <w:sz w:val="20"/>
                <w:szCs w:val="20"/>
                <w:rtl/>
              </w:rPr>
              <w:t xml:space="preserve">השופט סטיב אדלר – </w:t>
            </w:r>
          </w:p>
          <w:p w14:paraId="56FA2825" w14:textId="77777777" w:rsidR="00DE13BB" w:rsidRPr="00DE13BB" w:rsidRDefault="00DE13BB" w:rsidP="007D7FD2">
            <w:pPr>
              <w:rPr>
                <w:sz w:val="20"/>
                <w:szCs w:val="20"/>
                <w:rtl/>
              </w:rPr>
            </w:pPr>
            <w:r w:rsidRPr="00DE13BB">
              <w:rPr>
                <w:rFonts w:cs="Arial"/>
                <w:sz w:val="20"/>
                <w:szCs w:val="20"/>
                <w:rtl/>
              </w:rPr>
              <w:t>בהעדר טעמים מיוחדים, חופש העיסוק גובר, זאת בשל 5 טעמים:</w:t>
            </w:r>
          </w:p>
          <w:p w14:paraId="55E2E663" w14:textId="77777777" w:rsidR="00DE13BB" w:rsidRPr="00DE13BB" w:rsidRDefault="00DE13BB" w:rsidP="007D7FD2">
            <w:pPr>
              <w:rPr>
                <w:sz w:val="20"/>
                <w:szCs w:val="20"/>
                <w:rtl/>
              </w:rPr>
            </w:pPr>
            <w:r w:rsidRPr="00DE13BB">
              <w:rPr>
                <w:rFonts w:cs="Arial"/>
                <w:sz w:val="20"/>
                <w:szCs w:val="20"/>
                <w:rtl/>
              </w:rPr>
              <w:t>א.</w:t>
            </w:r>
            <w:r w:rsidRPr="00DE13BB">
              <w:rPr>
                <w:rFonts w:cs="Arial" w:hint="cs"/>
                <w:sz w:val="20"/>
                <w:szCs w:val="20"/>
                <w:rtl/>
              </w:rPr>
              <w:t xml:space="preserve"> </w:t>
            </w:r>
            <w:r w:rsidRPr="00DE13BB">
              <w:rPr>
                <w:rFonts w:cs="Arial"/>
                <w:sz w:val="20"/>
                <w:szCs w:val="20"/>
                <w:rtl/>
              </w:rPr>
              <w:t>חופש העיסוק מעוגן בחוק יסוד.</w:t>
            </w:r>
          </w:p>
          <w:p w14:paraId="7CAD40B9" w14:textId="77777777" w:rsidR="00DE13BB" w:rsidRPr="00DE13BB" w:rsidRDefault="00DE13BB" w:rsidP="007D7FD2">
            <w:pPr>
              <w:rPr>
                <w:sz w:val="20"/>
                <w:szCs w:val="20"/>
                <w:rtl/>
              </w:rPr>
            </w:pPr>
            <w:r w:rsidRPr="00DE13BB">
              <w:rPr>
                <w:rFonts w:cs="Arial"/>
                <w:sz w:val="20"/>
                <w:szCs w:val="20"/>
                <w:rtl/>
              </w:rPr>
              <w:t>ב.</w:t>
            </w:r>
            <w:r w:rsidRPr="00DE13BB">
              <w:rPr>
                <w:rFonts w:cs="Arial" w:hint="cs"/>
                <w:sz w:val="20"/>
                <w:szCs w:val="20"/>
                <w:rtl/>
              </w:rPr>
              <w:t xml:space="preserve"> </w:t>
            </w:r>
            <w:r w:rsidRPr="00DE13BB">
              <w:rPr>
                <w:rFonts w:cs="Arial"/>
                <w:sz w:val="20"/>
                <w:szCs w:val="20"/>
                <w:rtl/>
              </w:rPr>
              <w:t>חשיבות ההגשמה העצמית של עובדים ועובדות.</w:t>
            </w:r>
          </w:p>
          <w:p w14:paraId="1D98F477" w14:textId="77777777" w:rsidR="00DE13BB" w:rsidRPr="00DE13BB" w:rsidRDefault="00DE13BB" w:rsidP="007D7FD2">
            <w:pPr>
              <w:rPr>
                <w:sz w:val="20"/>
                <w:szCs w:val="20"/>
                <w:rtl/>
              </w:rPr>
            </w:pPr>
            <w:r w:rsidRPr="00DE13BB">
              <w:rPr>
                <w:rFonts w:cs="Arial"/>
                <w:sz w:val="20"/>
                <w:szCs w:val="20"/>
                <w:rtl/>
              </w:rPr>
              <w:t>ג.</w:t>
            </w:r>
            <w:r w:rsidRPr="00DE13BB">
              <w:rPr>
                <w:rFonts w:cs="Arial" w:hint="cs"/>
                <w:sz w:val="20"/>
                <w:szCs w:val="20"/>
                <w:rtl/>
              </w:rPr>
              <w:t xml:space="preserve"> </w:t>
            </w:r>
            <w:r w:rsidRPr="00DE13BB">
              <w:rPr>
                <w:rFonts w:cs="Arial"/>
                <w:sz w:val="20"/>
                <w:szCs w:val="20"/>
                <w:rtl/>
              </w:rPr>
              <w:t>יחסי עבודה הם בלתי שוויוניים במהותם כאשר עיקר הכוח מצוי בידי המעביד.</w:t>
            </w:r>
          </w:p>
          <w:p w14:paraId="0FE74B6E" w14:textId="77777777" w:rsidR="00DE13BB" w:rsidRPr="00DE13BB" w:rsidRDefault="00DE13BB" w:rsidP="007D7FD2">
            <w:pPr>
              <w:rPr>
                <w:sz w:val="20"/>
                <w:szCs w:val="20"/>
                <w:rtl/>
              </w:rPr>
            </w:pPr>
            <w:r w:rsidRPr="00DE13BB">
              <w:rPr>
                <w:rFonts w:cs="Arial"/>
                <w:sz w:val="20"/>
                <w:szCs w:val="20"/>
                <w:rtl/>
              </w:rPr>
              <w:t>ד.</w:t>
            </w:r>
            <w:r w:rsidRPr="00DE13BB">
              <w:rPr>
                <w:rFonts w:cs="Arial" w:hint="cs"/>
                <w:sz w:val="20"/>
                <w:szCs w:val="20"/>
                <w:rtl/>
              </w:rPr>
              <w:t xml:space="preserve"> </w:t>
            </w:r>
            <w:r w:rsidRPr="00DE13BB">
              <w:rPr>
                <w:rFonts w:cs="Arial"/>
                <w:sz w:val="20"/>
                <w:szCs w:val="20"/>
                <w:rtl/>
              </w:rPr>
              <w:t>חשיבות השוק הפתוח להתפתחות הכלכלה</w:t>
            </w:r>
          </w:p>
          <w:p w14:paraId="37457867" w14:textId="77777777" w:rsidR="00DE13BB" w:rsidRPr="00DE13BB" w:rsidRDefault="00DE13BB" w:rsidP="007D7FD2">
            <w:pPr>
              <w:rPr>
                <w:b/>
                <w:bCs/>
                <w:sz w:val="20"/>
                <w:szCs w:val="20"/>
                <w:rtl/>
              </w:rPr>
            </w:pPr>
            <w:r w:rsidRPr="00DE13BB">
              <w:rPr>
                <w:rFonts w:cs="Arial"/>
                <w:sz w:val="20"/>
                <w:szCs w:val="20"/>
                <w:rtl/>
              </w:rPr>
              <w:t>ה.</w:t>
            </w:r>
            <w:r w:rsidRPr="00DE13BB">
              <w:rPr>
                <w:rFonts w:cs="Arial" w:hint="cs"/>
                <w:sz w:val="20"/>
                <w:szCs w:val="20"/>
                <w:rtl/>
              </w:rPr>
              <w:t xml:space="preserve"> </w:t>
            </w:r>
            <w:r w:rsidRPr="00DE13BB">
              <w:rPr>
                <w:rFonts w:cs="Arial"/>
                <w:sz w:val="20"/>
                <w:szCs w:val="20"/>
                <w:rtl/>
              </w:rPr>
              <w:t>חשיבות מעבר עובדים לשוק הפתוח</w:t>
            </w:r>
          </w:p>
          <w:p w14:paraId="7F28DF28" w14:textId="77777777" w:rsidR="00DE13BB" w:rsidRPr="00DE13BB" w:rsidRDefault="00DE13BB" w:rsidP="007D7FD2">
            <w:pPr>
              <w:rPr>
                <w:sz w:val="20"/>
                <w:szCs w:val="20"/>
                <w:rtl/>
              </w:rPr>
            </w:pPr>
            <w:r w:rsidRPr="00DE13BB">
              <w:rPr>
                <w:rFonts w:cs="Arial"/>
                <w:sz w:val="20"/>
                <w:szCs w:val="20"/>
                <w:rtl/>
              </w:rPr>
              <w:t xml:space="preserve">השופט </w:t>
            </w:r>
            <w:proofErr w:type="spellStart"/>
            <w:r w:rsidRPr="00DE13BB">
              <w:rPr>
                <w:rFonts w:cs="Arial"/>
                <w:sz w:val="20"/>
                <w:szCs w:val="20"/>
                <w:rtl/>
              </w:rPr>
              <w:t>פליטמן</w:t>
            </w:r>
            <w:proofErr w:type="spellEnd"/>
            <w:r w:rsidRPr="00DE13BB">
              <w:rPr>
                <w:rFonts w:cs="Arial"/>
                <w:sz w:val="20"/>
                <w:szCs w:val="20"/>
                <w:rtl/>
              </w:rPr>
              <w:t xml:space="preserve"> (מיעוט) – </w:t>
            </w:r>
          </w:p>
          <w:p w14:paraId="5E05F645" w14:textId="77777777" w:rsidR="00DE13BB" w:rsidRPr="00DE13BB" w:rsidRDefault="00DE13BB" w:rsidP="007D7FD2">
            <w:pPr>
              <w:rPr>
                <w:b/>
                <w:bCs/>
                <w:sz w:val="20"/>
                <w:szCs w:val="20"/>
                <w:rtl/>
              </w:rPr>
            </w:pPr>
            <w:r w:rsidRPr="00DE13BB">
              <w:rPr>
                <w:rFonts w:cs="Arial"/>
                <w:sz w:val="20"/>
                <w:szCs w:val="20"/>
                <w:rtl/>
              </w:rPr>
              <w:t xml:space="preserve">יש לכבד את ההתחייבות החוזית </w:t>
            </w:r>
            <w:proofErr w:type="spellStart"/>
            <w:r w:rsidRPr="00DE13BB">
              <w:rPr>
                <w:rFonts w:cs="Arial"/>
                <w:sz w:val="20"/>
                <w:szCs w:val="20"/>
                <w:rtl/>
              </w:rPr>
              <w:t>שפרומר</w:t>
            </w:r>
            <w:proofErr w:type="spellEnd"/>
            <w:r w:rsidRPr="00DE13BB">
              <w:rPr>
                <w:rFonts w:cs="Arial"/>
                <w:sz w:val="20"/>
                <w:szCs w:val="20"/>
                <w:rtl/>
              </w:rPr>
              <w:t xml:space="preserve"> נטל על עצמו, ואין בסיס או סיבה להתערב בעיצוב החוזה בינו לבין חברת </w:t>
            </w:r>
            <w:proofErr w:type="spellStart"/>
            <w:r w:rsidRPr="00DE13BB">
              <w:rPr>
                <w:rFonts w:cs="Arial"/>
                <w:sz w:val="20"/>
                <w:szCs w:val="20"/>
                <w:rtl/>
              </w:rPr>
              <w:t>רדגארד</w:t>
            </w:r>
            <w:proofErr w:type="spellEnd"/>
            <w:r w:rsidRPr="00DE13BB">
              <w:rPr>
                <w:rFonts w:cs="Arial"/>
                <w:sz w:val="20"/>
                <w:szCs w:val="20"/>
                <w:rtl/>
              </w:rPr>
              <w:t xml:space="preserve">. זוהי דעת המיעוט כי כב' השופטת </w:t>
            </w:r>
            <w:proofErr w:type="spellStart"/>
            <w:r w:rsidRPr="00DE13BB">
              <w:rPr>
                <w:rFonts w:cs="Arial"/>
                <w:sz w:val="20"/>
                <w:szCs w:val="20"/>
                <w:rtl/>
              </w:rPr>
              <w:t>אליקה</w:t>
            </w:r>
            <w:proofErr w:type="spellEnd"/>
            <w:r w:rsidRPr="00DE13BB">
              <w:rPr>
                <w:rFonts w:cs="Arial"/>
                <w:sz w:val="20"/>
                <w:szCs w:val="20"/>
                <w:rtl/>
              </w:rPr>
              <w:t xml:space="preserve"> ברק (אשתו של אהרון ברק) מצטרפת לדעתו של כב' השופט אדלר.</w:t>
            </w:r>
          </w:p>
        </w:tc>
        <w:tc>
          <w:tcPr>
            <w:tcW w:w="1221" w:type="dxa"/>
          </w:tcPr>
          <w:p w14:paraId="25C58EE8" w14:textId="77777777" w:rsidR="00DE13BB" w:rsidRPr="00DE13BB" w:rsidRDefault="00DE13BB" w:rsidP="007D7FD2">
            <w:pPr>
              <w:rPr>
                <w:sz w:val="20"/>
                <w:szCs w:val="20"/>
                <w:rtl/>
              </w:rPr>
            </w:pPr>
            <w:r w:rsidRPr="00DE13BB">
              <w:rPr>
                <w:rFonts w:hint="cs"/>
                <w:sz w:val="20"/>
                <w:szCs w:val="20"/>
                <w:rtl/>
              </w:rPr>
              <w:t>הערעור התקבל.</w:t>
            </w:r>
          </w:p>
        </w:tc>
      </w:tr>
      <w:tr w:rsidR="00DE13BB" w:rsidRPr="00DE13BB" w14:paraId="1884F387" w14:textId="77777777" w:rsidTr="007D7FD2">
        <w:trPr>
          <w:trHeight w:val="1307"/>
        </w:trPr>
        <w:tc>
          <w:tcPr>
            <w:tcW w:w="575" w:type="dxa"/>
            <w:vMerge/>
            <w:shd w:val="clear" w:color="auto" w:fill="BFBFBF" w:themeFill="background1" w:themeFillShade="BF"/>
          </w:tcPr>
          <w:p w14:paraId="7F8B0907"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13E64622" w14:textId="77777777" w:rsidR="00DE13BB" w:rsidRPr="00DE13BB" w:rsidRDefault="00DE13BB" w:rsidP="007D7FD2">
            <w:pPr>
              <w:rPr>
                <w:sz w:val="20"/>
                <w:szCs w:val="20"/>
                <w:rtl/>
              </w:rPr>
            </w:pPr>
            <w:r w:rsidRPr="00DE13BB">
              <w:rPr>
                <w:rFonts w:cs="Arial"/>
                <w:sz w:val="20"/>
                <w:szCs w:val="20"/>
                <w:rtl/>
              </w:rPr>
              <w:t xml:space="preserve">ע"א 661/55 </w:t>
            </w:r>
            <w:proofErr w:type="spellStart"/>
            <w:r w:rsidRPr="00DE13BB">
              <w:rPr>
                <w:rFonts w:cs="Arial" w:hint="cs"/>
                <w:b/>
                <w:bCs/>
                <w:sz w:val="20"/>
                <w:szCs w:val="20"/>
                <w:rtl/>
              </w:rPr>
              <w:t>פיסאר</w:t>
            </w:r>
            <w:proofErr w:type="spellEnd"/>
            <w:r w:rsidRPr="00DE13BB">
              <w:rPr>
                <w:rFonts w:cs="Arial" w:hint="cs"/>
                <w:b/>
                <w:bCs/>
                <w:sz w:val="20"/>
                <w:szCs w:val="20"/>
                <w:rtl/>
              </w:rPr>
              <w:t xml:space="preserve"> </w:t>
            </w:r>
            <w:proofErr w:type="spellStart"/>
            <w:r w:rsidRPr="00DE13BB">
              <w:rPr>
                <w:rFonts w:cs="Arial"/>
                <w:b/>
                <w:bCs/>
                <w:sz w:val="20"/>
                <w:szCs w:val="20"/>
                <w:rtl/>
              </w:rPr>
              <w:t>חיימוב</w:t>
            </w:r>
            <w:proofErr w:type="spellEnd"/>
            <w:r w:rsidRPr="00DE13BB">
              <w:rPr>
                <w:rFonts w:cs="Arial"/>
                <w:b/>
                <w:bCs/>
                <w:sz w:val="20"/>
                <w:szCs w:val="20"/>
                <w:rtl/>
              </w:rPr>
              <w:t xml:space="preserve"> נ</w:t>
            </w:r>
            <w:r w:rsidRPr="00DE13BB">
              <w:rPr>
                <w:rFonts w:cs="Arial" w:hint="cs"/>
                <w:b/>
                <w:bCs/>
                <w:sz w:val="20"/>
                <w:szCs w:val="20"/>
                <w:rtl/>
              </w:rPr>
              <w:t xml:space="preserve">' </w:t>
            </w:r>
            <w:proofErr w:type="spellStart"/>
            <w:r w:rsidRPr="00DE13BB">
              <w:rPr>
                <w:rFonts w:cs="Arial" w:hint="cs"/>
                <w:b/>
                <w:bCs/>
                <w:sz w:val="20"/>
                <w:szCs w:val="20"/>
                <w:rtl/>
              </w:rPr>
              <w:t>פארס</w:t>
            </w:r>
            <w:proofErr w:type="spellEnd"/>
            <w:r w:rsidRPr="00DE13BB">
              <w:rPr>
                <w:rFonts w:cs="Arial" w:hint="cs"/>
                <w:b/>
                <w:bCs/>
                <w:sz w:val="20"/>
                <w:szCs w:val="20"/>
                <w:rtl/>
              </w:rPr>
              <w:t xml:space="preserve"> </w:t>
            </w:r>
            <w:proofErr w:type="spellStart"/>
            <w:r w:rsidRPr="00DE13BB">
              <w:rPr>
                <w:rFonts w:cs="Arial"/>
                <w:b/>
                <w:bCs/>
                <w:sz w:val="20"/>
                <w:szCs w:val="20"/>
                <w:rtl/>
              </w:rPr>
              <w:t>חמיד</w:t>
            </w:r>
            <w:proofErr w:type="spellEnd"/>
          </w:p>
          <w:p w14:paraId="041D521C" w14:textId="77777777" w:rsidR="00DE13BB" w:rsidRPr="00DE13BB" w:rsidRDefault="00DE13BB" w:rsidP="007D7FD2">
            <w:pPr>
              <w:rPr>
                <w:sz w:val="20"/>
                <w:szCs w:val="20"/>
                <w:rtl/>
              </w:rPr>
            </w:pPr>
            <w:r w:rsidRPr="00DE13BB">
              <w:rPr>
                <w:rFonts w:hint="cs"/>
                <w:sz w:val="20"/>
                <w:szCs w:val="20"/>
                <w:rtl/>
              </w:rPr>
              <w:t>(בוררויות מפוקפקות)</w:t>
            </w:r>
          </w:p>
        </w:tc>
        <w:tc>
          <w:tcPr>
            <w:tcW w:w="4061" w:type="dxa"/>
          </w:tcPr>
          <w:p w14:paraId="73E3A1C8" w14:textId="77777777" w:rsidR="00DE13BB" w:rsidRPr="00DE13BB" w:rsidRDefault="00DE13BB" w:rsidP="007D7FD2">
            <w:pPr>
              <w:rPr>
                <w:sz w:val="20"/>
                <w:szCs w:val="20"/>
                <w:rtl/>
              </w:rPr>
            </w:pPr>
            <w:proofErr w:type="spellStart"/>
            <w:r w:rsidRPr="00DE13BB">
              <w:rPr>
                <w:rFonts w:cs="Arial"/>
                <w:sz w:val="20"/>
                <w:szCs w:val="20"/>
                <w:rtl/>
              </w:rPr>
              <w:t>חמיד</w:t>
            </w:r>
            <w:proofErr w:type="spellEnd"/>
            <w:r w:rsidRPr="00DE13BB">
              <w:rPr>
                <w:rFonts w:cs="Arial"/>
                <w:sz w:val="20"/>
                <w:szCs w:val="20"/>
                <w:rtl/>
              </w:rPr>
              <w:t xml:space="preserve"> חלפן כספים הגיע לבעל החנות (</w:t>
            </w:r>
            <w:proofErr w:type="spellStart"/>
            <w:r w:rsidRPr="00DE13BB">
              <w:rPr>
                <w:rFonts w:cs="Arial"/>
                <w:sz w:val="20"/>
                <w:szCs w:val="20"/>
                <w:rtl/>
              </w:rPr>
              <w:t>חיימוב</w:t>
            </w:r>
            <w:proofErr w:type="spellEnd"/>
            <w:r w:rsidRPr="00DE13BB">
              <w:rPr>
                <w:rFonts w:cs="Arial"/>
                <w:sz w:val="20"/>
                <w:szCs w:val="20"/>
                <w:rtl/>
              </w:rPr>
              <w:t xml:space="preserve">) בתל אביב, וברשותו חבילה ובה 50 אלף דולר. הוא חשש שהמשטרה הייתה בעקבותיו, והשאיר בחנות של </w:t>
            </w:r>
            <w:proofErr w:type="spellStart"/>
            <w:r w:rsidRPr="00DE13BB">
              <w:rPr>
                <w:rFonts w:cs="Arial"/>
                <w:sz w:val="20"/>
                <w:szCs w:val="20"/>
                <w:rtl/>
              </w:rPr>
              <w:t>חיימוב</w:t>
            </w:r>
            <w:proofErr w:type="spellEnd"/>
            <w:r w:rsidRPr="00DE13BB">
              <w:rPr>
                <w:rFonts w:cs="Arial"/>
                <w:sz w:val="20"/>
                <w:szCs w:val="20"/>
                <w:rtl/>
              </w:rPr>
              <w:t xml:space="preserve"> את החבילה עם הכסף, ולאחר מכן שב לאוספה. </w:t>
            </w:r>
            <w:proofErr w:type="spellStart"/>
            <w:r w:rsidRPr="00DE13BB">
              <w:rPr>
                <w:rFonts w:cs="Arial"/>
                <w:sz w:val="20"/>
                <w:szCs w:val="20"/>
                <w:rtl/>
              </w:rPr>
              <w:t>חיימוב</w:t>
            </w:r>
            <w:proofErr w:type="spellEnd"/>
            <w:r w:rsidRPr="00DE13BB">
              <w:rPr>
                <w:rFonts w:cs="Arial"/>
                <w:sz w:val="20"/>
                <w:szCs w:val="20"/>
                <w:rtl/>
              </w:rPr>
              <w:t xml:space="preserve"> אומר שהחבילה נלקחה על ידי אחרים. היה סכסוך בין </w:t>
            </w:r>
            <w:proofErr w:type="spellStart"/>
            <w:r w:rsidRPr="00DE13BB">
              <w:rPr>
                <w:rFonts w:cs="Arial"/>
                <w:sz w:val="20"/>
                <w:szCs w:val="20"/>
                <w:rtl/>
              </w:rPr>
              <w:t>חיימוב</w:t>
            </w:r>
            <w:proofErr w:type="spellEnd"/>
            <w:r w:rsidRPr="00DE13BB">
              <w:rPr>
                <w:rFonts w:cs="Arial"/>
                <w:sz w:val="20"/>
                <w:szCs w:val="20"/>
                <w:rtl/>
              </w:rPr>
              <w:t xml:space="preserve"> </w:t>
            </w:r>
            <w:proofErr w:type="spellStart"/>
            <w:r w:rsidRPr="00DE13BB">
              <w:rPr>
                <w:rFonts w:cs="Arial"/>
                <w:sz w:val="20"/>
                <w:szCs w:val="20"/>
                <w:rtl/>
              </w:rPr>
              <w:t>וחמיד</w:t>
            </w:r>
            <w:proofErr w:type="spellEnd"/>
            <w:r w:rsidRPr="00DE13BB">
              <w:rPr>
                <w:rFonts w:cs="Arial"/>
                <w:sz w:val="20"/>
                <w:szCs w:val="20"/>
                <w:rtl/>
              </w:rPr>
              <w:t xml:space="preserve">. סוחרים מהסביבה באים להשכין שלום בין המחנות הניצים. ההסדר שהושג בעזרת החלפנים היה </w:t>
            </w:r>
            <w:proofErr w:type="spellStart"/>
            <w:r w:rsidRPr="00DE13BB">
              <w:rPr>
                <w:rFonts w:cs="Arial"/>
                <w:sz w:val="20"/>
                <w:szCs w:val="20"/>
                <w:rtl/>
              </w:rPr>
              <w:t>שחיימוב</w:t>
            </w:r>
            <w:proofErr w:type="spellEnd"/>
            <w:r w:rsidRPr="00DE13BB">
              <w:rPr>
                <w:rFonts w:cs="Arial"/>
                <w:sz w:val="20"/>
                <w:szCs w:val="20"/>
                <w:rtl/>
              </w:rPr>
              <w:t xml:space="preserve"> ישלם 40,000 דולר. במשפט לא עושים דברים כאלה – או שכן או שלא. בפועל </w:t>
            </w:r>
            <w:proofErr w:type="spellStart"/>
            <w:r w:rsidRPr="00DE13BB">
              <w:rPr>
                <w:rFonts w:cs="Arial"/>
                <w:sz w:val="20"/>
                <w:szCs w:val="20"/>
                <w:rtl/>
              </w:rPr>
              <w:t>חיימוב</w:t>
            </w:r>
            <w:proofErr w:type="spellEnd"/>
            <w:r w:rsidRPr="00DE13BB">
              <w:rPr>
                <w:rFonts w:cs="Arial"/>
                <w:sz w:val="20"/>
                <w:szCs w:val="20"/>
                <w:rtl/>
              </w:rPr>
              <w:t xml:space="preserve"> משלם 25 אלף דולר ואז מפסיק.</w:t>
            </w:r>
          </w:p>
        </w:tc>
        <w:tc>
          <w:tcPr>
            <w:tcW w:w="1702" w:type="dxa"/>
          </w:tcPr>
          <w:p w14:paraId="7EC27CE6" w14:textId="77777777" w:rsidR="00DE13BB" w:rsidRPr="00DE13BB" w:rsidRDefault="00DE13BB" w:rsidP="007D7FD2">
            <w:pPr>
              <w:rPr>
                <w:sz w:val="20"/>
                <w:szCs w:val="20"/>
                <w:rtl/>
              </w:rPr>
            </w:pPr>
            <w:proofErr w:type="spellStart"/>
            <w:r w:rsidRPr="00DE13BB">
              <w:rPr>
                <w:rFonts w:cs="Arial"/>
                <w:sz w:val="20"/>
                <w:szCs w:val="20"/>
                <w:rtl/>
              </w:rPr>
              <w:t>חיימוב</w:t>
            </w:r>
            <w:proofErr w:type="spellEnd"/>
            <w:r w:rsidRPr="00DE13BB">
              <w:rPr>
                <w:rFonts w:cs="Arial"/>
                <w:sz w:val="20"/>
                <w:szCs w:val="20"/>
                <w:rtl/>
              </w:rPr>
              <w:t xml:space="preserve"> מתלונן במשטרה ונפתח הליך פלילי. מוגשות תביעות ע"י </w:t>
            </w:r>
            <w:r w:rsidRPr="00DE13BB">
              <w:rPr>
                <w:rFonts w:cs="Arial" w:hint="cs"/>
                <w:sz w:val="20"/>
                <w:szCs w:val="20"/>
                <w:rtl/>
              </w:rPr>
              <w:t xml:space="preserve">2 </w:t>
            </w:r>
            <w:r w:rsidRPr="00DE13BB">
              <w:rPr>
                <w:rFonts w:cs="Arial"/>
                <w:sz w:val="20"/>
                <w:szCs w:val="20"/>
                <w:rtl/>
              </w:rPr>
              <w:t xml:space="preserve">הצדדים, כאשר </w:t>
            </w:r>
            <w:proofErr w:type="spellStart"/>
            <w:r w:rsidRPr="00DE13BB">
              <w:rPr>
                <w:rFonts w:cs="Arial"/>
                <w:sz w:val="20"/>
                <w:szCs w:val="20"/>
                <w:rtl/>
              </w:rPr>
              <w:t>חמיד</w:t>
            </w:r>
            <w:proofErr w:type="spellEnd"/>
            <w:r w:rsidRPr="00DE13BB">
              <w:rPr>
                <w:rFonts w:cs="Arial"/>
                <w:sz w:val="20"/>
                <w:szCs w:val="20"/>
                <w:rtl/>
              </w:rPr>
              <w:t xml:space="preserve"> מבקש לקבל את יתרת הסכום, </w:t>
            </w:r>
            <w:proofErr w:type="spellStart"/>
            <w:r w:rsidRPr="00DE13BB">
              <w:rPr>
                <w:rFonts w:cs="Arial"/>
                <w:sz w:val="20"/>
                <w:szCs w:val="20"/>
                <w:rtl/>
              </w:rPr>
              <w:t>וחיימוב</w:t>
            </w:r>
            <w:proofErr w:type="spellEnd"/>
            <w:r w:rsidRPr="00DE13BB">
              <w:rPr>
                <w:rFonts w:cs="Arial"/>
                <w:sz w:val="20"/>
                <w:szCs w:val="20"/>
                <w:rtl/>
              </w:rPr>
              <w:t xml:space="preserve"> מבקש השבה – </w:t>
            </w:r>
            <w:r w:rsidRPr="00DE13BB">
              <w:rPr>
                <w:rFonts w:cs="Arial" w:hint="cs"/>
                <w:sz w:val="20"/>
                <w:szCs w:val="20"/>
                <w:rtl/>
              </w:rPr>
              <w:t>חוזה</w:t>
            </w:r>
            <w:r w:rsidRPr="00DE13BB">
              <w:rPr>
                <w:rFonts w:cs="Arial"/>
                <w:sz w:val="20"/>
                <w:szCs w:val="20"/>
                <w:rtl/>
              </w:rPr>
              <w:t xml:space="preserve"> בטל. </w:t>
            </w:r>
          </w:p>
        </w:tc>
        <w:tc>
          <w:tcPr>
            <w:tcW w:w="1384" w:type="dxa"/>
          </w:tcPr>
          <w:p w14:paraId="063E7E84" w14:textId="77777777" w:rsidR="00DE13BB" w:rsidRPr="00DE13BB" w:rsidRDefault="00DE13BB" w:rsidP="007D7FD2">
            <w:pPr>
              <w:rPr>
                <w:sz w:val="20"/>
                <w:szCs w:val="20"/>
                <w:rtl/>
              </w:rPr>
            </w:pPr>
            <w:r w:rsidRPr="00DE13BB">
              <w:rPr>
                <w:rFonts w:cs="Arial"/>
                <w:sz w:val="20"/>
                <w:szCs w:val="20"/>
                <w:rtl/>
              </w:rPr>
              <w:t>האם ההסכם שהושג בתיווך החלפנים תקף?</w:t>
            </w:r>
          </w:p>
        </w:tc>
        <w:tc>
          <w:tcPr>
            <w:tcW w:w="4525" w:type="dxa"/>
          </w:tcPr>
          <w:p w14:paraId="26884447" w14:textId="77777777" w:rsidR="00DE13BB" w:rsidRPr="00DE13BB" w:rsidRDefault="00DE13BB" w:rsidP="007D7FD2">
            <w:pPr>
              <w:rPr>
                <w:sz w:val="20"/>
                <w:szCs w:val="20"/>
                <w:rtl/>
              </w:rPr>
            </w:pPr>
            <w:r w:rsidRPr="00DE13BB">
              <w:rPr>
                <w:rFonts w:cs="Arial"/>
                <w:sz w:val="20"/>
                <w:szCs w:val="20"/>
                <w:rtl/>
              </w:rPr>
              <w:t>ביהמ"ש המחוזי פסק כי ההסכם תקף.</w:t>
            </w:r>
          </w:p>
          <w:p w14:paraId="54B025B8" w14:textId="77777777" w:rsidR="00DE13BB" w:rsidRPr="00DE13BB" w:rsidRDefault="00DE13BB" w:rsidP="007D7FD2">
            <w:pPr>
              <w:rPr>
                <w:sz w:val="20"/>
                <w:szCs w:val="20"/>
                <w:rtl/>
              </w:rPr>
            </w:pPr>
            <w:r w:rsidRPr="00DE13BB">
              <w:rPr>
                <w:rFonts w:cs="Arial"/>
                <w:sz w:val="20"/>
                <w:szCs w:val="20"/>
                <w:rtl/>
              </w:rPr>
              <w:t>ביהמ"ש העליון, תחת השופט שמגר – ההסכם נוגד את תקנת הציבור והינו בטל.</w:t>
            </w:r>
            <w:r w:rsidRPr="00DE13BB">
              <w:rPr>
                <w:rFonts w:cs="Arial" w:hint="cs"/>
                <w:sz w:val="20"/>
                <w:szCs w:val="20"/>
                <w:rtl/>
              </w:rPr>
              <w:t xml:space="preserve"> </w:t>
            </w:r>
            <w:r w:rsidRPr="00DE13BB">
              <w:rPr>
                <w:rFonts w:cs="Arial"/>
                <w:sz w:val="20"/>
                <w:szCs w:val="20"/>
                <w:rtl/>
              </w:rPr>
              <w:t>ביהמ"ש לא יכשיר הסכם ששושביניו היו עברייני כספים, ומכאן יש לבצע השבה.</w:t>
            </w:r>
            <w:r w:rsidRPr="00DE13BB">
              <w:rPr>
                <w:rFonts w:cs="Arial" w:hint="cs"/>
                <w:sz w:val="20"/>
                <w:szCs w:val="20"/>
                <w:rtl/>
              </w:rPr>
              <w:t xml:space="preserve"> </w:t>
            </w:r>
            <w:r w:rsidRPr="00DE13BB">
              <w:rPr>
                <w:rFonts w:cs="Arial"/>
                <w:sz w:val="20"/>
                <w:szCs w:val="20"/>
                <w:rtl/>
              </w:rPr>
              <w:t>השופט שמגר דיי נוטה להכיר בהסכמים הנוגדים את תקנת הציבור.</w:t>
            </w:r>
          </w:p>
          <w:p w14:paraId="04A3DA17" w14:textId="77777777" w:rsidR="00DE13BB" w:rsidRPr="00DE13BB" w:rsidRDefault="00DE13BB" w:rsidP="007D7FD2">
            <w:pPr>
              <w:rPr>
                <w:sz w:val="20"/>
                <w:szCs w:val="20"/>
                <w:rtl/>
              </w:rPr>
            </w:pPr>
            <w:r w:rsidRPr="00DE13BB">
              <w:rPr>
                <w:rFonts w:cs="Arial"/>
                <w:sz w:val="20"/>
                <w:szCs w:val="20"/>
                <w:rtl/>
              </w:rPr>
              <w:t xml:space="preserve">הייתה גם טענת כפייה – אך היא לא התקבלה כי היה שיהוי. </w:t>
            </w:r>
            <w:proofErr w:type="spellStart"/>
            <w:r w:rsidRPr="00DE13BB">
              <w:rPr>
                <w:rFonts w:cs="Arial"/>
                <w:sz w:val="20"/>
                <w:szCs w:val="20"/>
                <w:rtl/>
              </w:rPr>
              <w:t>חיימוב</w:t>
            </w:r>
            <w:proofErr w:type="spellEnd"/>
            <w:r w:rsidRPr="00DE13BB">
              <w:rPr>
                <w:rFonts w:cs="Arial"/>
                <w:sz w:val="20"/>
                <w:szCs w:val="20"/>
                <w:rtl/>
              </w:rPr>
              <w:t xml:space="preserve"> לא פעל בזמן, הוא היה צריך לנסות לבטל את החוזה מיד עם פקיעת הלחץ שפעל עליו – בעניין זה, אבדה לו ההזדמנות.</w:t>
            </w:r>
          </w:p>
        </w:tc>
        <w:tc>
          <w:tcPr>
            <w:tcW w:w="1221" w:type="dxa"/>
          </w:tcPr>
          <w:p w14:paraId="1CF25A75" w14:textId="77777777" w:rsidR="00DE13BB" w:rsidRPr="00DE13BB" w:rsidRDefault="00DE13BB" w:rsidP="007D7FD2">
            <w:pPr>
              <w:rPr>
                <w:sz w:val="20"/>
                <w:szCs w:val="20"/>
                <w:rtl/>
              </w:rPr>
            </w:pPr>
            <w:r w:rsidRPr="00DE13BB">
              <w:rPr>
                <w:rFonts w:hint="cs"/>
                <w:sz w:val="20"/>
                <w:szCs w:val="20"/>
                <w:rtl/>
              </w:rPr>
              <w:t xml:space="preserve">הערעור התקבל </w:t>
            </w:r>
            <w:r w:rsidRPr="00DE13BB">
              <w:rPr>
                <w:sz w:val="20"/>
                <w:szCs w:val="20"/>
                <w:rtl/>
              </w:rPr>
              <w:t>–</w:t>
            </w:r>
            <w:r w:rsidRPr="00DE13BB">
              <w:rPr>
                <w:rFonts w:hint="cs"/>
                <w:sz w:val="20"/>
                <w:szCs w:val="20"/>
                <w:rtl/>
              </w:rPr>
              <w:t xml:space="preserve"> החוזה בטל.</w:t>
            </w:r>
          </w:p>
        </w:tc>
      </w:tr>
      <w:tr w:rsidR="00DE13BB" w:rsidRPr="00DE13BB" w14:paraId="0AE5AB6B" w14:textId="77777777" w:rsidTr="007D7FD2">
        <w:trPr>
          <w:trHeight w:val="1388"/>
        </w:trPr>
        <w:tc>
          <w:tcPr>
            <w:tcW w:w="575" w:type="dxa"/>
            <w:vMerge/>
            <w:shd w:val="clear" w:color="auto" w:fill="BFBFBF" w:themeFill="background1" w:themeFillShade="BF"/>
          </w:tcPr>
          <w:p w14:paraId="3F7F3E49"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0F8551DC" w14:textId="77777777" w:rsidR="00DE13BB" w:rsidRPr="00DE13BB" w:rsidRDefault="00DE13BB" w:rsidP="007D7FD2">
            <w:pPr>
              <w:rPr>
                <w:sz w:val="20"/>
                <w:szCs w:val="20"/>
                <w:rtl/>
              </w:rPr>
            </w:pPr>
            <w:r w:rsidRPr="00DE13BB">
              <w:rPr>
                <w:rFonts w:cs="Arial"/>
                <w:sz w:val="20"/>
                <w:szCs w:val="20"/>
                <w:rtl/>
              </w:rPr>
              <w:t xml:space="preserve">ע"א 698/89 </w:t>
            </w:r>
            <w:r w:rsidRPr="00DE13BB">
              <w:rPr>
                <w:rFonts w:cs="Arial"/>
                <w:b/>
                <w:bCs/>
                <w:sz w:val="20"/>
                <w:szCs w:val="20"/>
                <w:rtl/>
              </w:rPr>
              <w:t>שילה נ</w:t>
            </w:r>
            <w:r w:rsidRPr="00DE13BB">
              <w:rPr>
                <w:rFonts w:cs="Arial" w:hint="cs"/>
                <w:b/>
                <w:bCs/>
                <w:sz w:val="20"/>
                <w:szCs w:val="20"/>
                <w:rtl/>
              </w:rPr>
              <w:t>'</w:t>
            </w:r>
            <w:r w:rsidRPr="00DE13BB">
              <w:rPr>
                <w:rFonts w:cs="Arial"/>
                <w:b/>
                <w:bCs/>
                <w:sz w:val="20"/>
                <w:szCs w:val="20"/>
                <w:rtl/>
              </w:rPr>
              <w:t xml:space="preserve"> בארי</w:t>
            </w:r>
          </w:p>
        </w:tc>
        <w:tc>
          <w:tcPr>
            <w:tcW w:w="4061" w:type="dxa"/>
          </w:tcPr>
          <w:p w14:paraId="08A22883" w14:textId="77777777" w:rsidR="00DE13BB" w:rsidRPr="00DE13BB" w:rsidRDefault="00DE13BB" w:rsidP="007D7FD2">
            <w:pPr>
              <w:rPr>
                <w:sz w:val="20"/>
                <w:szCs w:val="20"/>
                <w:rtl/>
              </w:rPr>
            </w:pPr>
            <w:r w:rsidRPr="00DE13BB">
              <w:rPr>
                <w:rFonts w:cs="Arial"/>
                <w:sz w:val="20"/>
                <w:szCs w:val="20"/>
                <w:rtl/>
              </w:rPr>
              <w:t>המערערים בעלי זכויות במגרש, ובמערכת החוזים הראשונה היה הסכם קומבינציה עם קבלן לפיו הם מקבלים 1/3. לאחר מכן נחתמת מערכת חוזים שניה, בין הקבלן לקונים. הקבלן מציג מגוון מצגי שווא. הפרויקט מבוצע תוך חריגות קיצוניות מחוקי הבנייה.</w:t>
            </w:r>
          </w:p>
        </w:tc>
        <w:tc>
          <w:tcPr>
            <w:tcW w:w="1702" w:type="dxa"/>
          </w:tcPr>
          <w:p w14:paraId="4FF8D6EC" w14:textId="77777777" w:rsidR="00DE13BB" w:rsidRPr="00DE13BB" w:rsidRDefault="00DE13BB" w:rsidP="007D7FD2">
            <w:pPr>
              <w:rPr>
                <w:sz w:val="20"/>
                <w:szCs w:val="20"/>
                <w:rtl/>
              </w:rPr>
            </w:pPr>
            <w:r w:rsidRPr="00DE13BB">
              <w:rPr>
                <w:rFonts w:cs="Arial"/>
                <w:sz w:val="20"/>
                <w:szCs w:val="20"/>
                <w:rtl/>
              </w:rPr>
              <w:t>הבניה מושלמת בהיקף ליקויים עצום – אך הקונים פונים לביהמ"ש – מבקשים אכיפת החוזים מול הקבלן. הקבלן שולח הודעת צד ג' למערערים, ומוסיף אותם לתביעה.</w:t>
            </w:r>
          </w:p>
        </w:tc>
        <w:tc>
          <w:tcPr>
            <w:tcW w:w="1384" w:type="dxa"/>
          </w:tcPr>
          <w:p w14:paraId="1859F175" w14:textId="77777777" w:rsidR="00DE13BB" w:rsidRPr="00DE13BB" w:rsidRDefault="00DE13BB" w:rsidP="007D7FD2">
            <w:pPr>
              <w:rPr>
                <w:sz w:val="20"/>
                <w:szCs w:val="20"/>
                <w:rtl/>
              </w:rPr>
            </w:pPr>
            <w:r w:rsidRPr="00DE13BB">
              <w:rPr>
                <w:rFonts w:cs="Arial"/>
                <w:sz w:val="20"/>
                <w:szCs w:val="20"/>
                <w:rtl/>
              </w:rPr>
              <w:t>כיצד משפיעה אי החוקיות על זכויות שרכשו צדדים שלישיים מכוח החוזה?</w:t>
            </w:r>
          </w:p>
        </w:tc>
        <w:tc>
          <w:tcPr>
            <w:tcW w:w="4525" w:type="dxa"/>
          </w:tcPr>
          <w:p w14:paraId="4D90C130" w14:textId="77777777" w:rsidR="00DE13BB" w:rsidRPr="00DE13BB" w:rsidRDefault="00DE13BB" w:rsidP="007D7FD2">
            <w:pPr>
              <w:rPr>
                <w:sz w:val="20"/>
                <w:szCs w:val="20"/>
                <w:rtl/>
              </w:rPr>
            </w:pPr>
            <w:r w:rsidRPr="00DE13BB">
              <w:rPr>
                <w:rFonts w:cs="Arial"/>
                <w:sz w:val="20"/>
                <w:szCs w:val="20"/>
                <w:rtl/>
              </w:rPr>
              <w:t>ביהמ"ש העליון – השופט אור – ס' 31 מעניק לביהמ"ש שיקול דעת רחב. מבחינת ממצאים עובדתיים, במקרה זה המערערים והקבלן הם החוטאים, והקונים לעומתם תמי לב במובן שהם לא ידעו על אי החוקיות. בפניהם הוצגו מצגים שונים. אין ספק שהקונים לא ידעו על שום דבר – ואי אכיפת החוזה תפגע בצדדים תמימים, והחוטאים המרכזיים יצאו נשכרים.</w:t>
            </w:r>
            <w:r w:rsidRPr="00DE13BB">
              <w:rPr>
                <w:rFonts w:cs="Arial" w:hint="cs"/>
                <w:sz w:val="20"/>
                <w:szCs w:val="20"/>
                <w:rtl/>
              </w:rPr>
              <w:t xml:space="preserve"> </w:t>
            </w:r>
            <w:r w:rsidRPr="00DE13BB">
              <w:rPr>
                <w:rFonts w:cs="Arial"/>
                <w:sz w:val="20"/>
                <w:szCs w:val="20"/>
                <w:rtl/>
              </w:rPr>
              <w:t>בנוסף, השופט אור אומר כי הקונים כבר מתגוררים בדירות במשך שנים ארוכות. אין בפיצוי כספי כדי לפצות את הקונים על הנזקים שיגרמו להם מביטול החוזה.</w:t>
            </w:r>
          </w:p>
          <w:p w14:paraId="4550244E" w14:textId="77777777" w:rsidR="00DE13BB" w:rsidRPr="00DE13BB" w:rsidRDefault="00DE13BB" w:rsidP="007D7FD2">
            <w:pPr>
              <w:rPr>
                <w:sz w:val="20"/>
                <w:szCs w:val="20"/>
                <w:rtl/>
              </w:rPr>
            </w:pPr>
          </w:p>
        </w:tc>
        <w:tc>
          <w:tcPr>
            <w:tcW w:w="1221" w:type="dxa"/>
          </w:tcPr>
          <w:p w14:paraId="2E8DA452" w14:textId="77777777" w:rsidR="00DE13BB" w:rsidRPr="00DE13BB" w:rsidRDefault="00DE13BB" w:rsidP="007D7FD2">
            <w:pPr>
              <w:rPr>
                <w:sz w:val="20"/>
                <w:szCs w:val="20"/>
                <w:rtl/>
              </w:rPr>
            </w:pPr>
            <w:r w:rsidRPr="00DE13BB">
              <w:rPr>
                <w:rFonts w:hint="cs"/>
                <w:sz w:val="20"/>
                <w:szCs w:val="20"/>
                <w:rtl/>
              </w:rPr>
              <w:t>התביעה התקבלה.</w:t>
            </w:r>
          </w:p>
        </w:tc>
      </w:tr>
      <w:tr w:rsidR="00DE13BB" w:rsidRPr="00DE13BB" w14:paraId="2323FF4E" w14:textId="77777777" w:rsidTr="007D7FD2">
        <w:trPr>
          <w:trHeight w:val="1307"/>
        </w:trPr>
        <w:tc>
          <w:tcPr>
            <w:tcW w:w="575" w:type="dxa"/>
            <w:vMerge/>
            <w:shd w:val="clear" w:color="auto" w:fill="BFBFBF" w:themeFill="background1" w:themeFillShade="BF"/>
          </w:tcPr>
          <w:p w14:paraId="27EDE23E" w14:textId="77777777" w:rsidR="00DE13BB" w:rsidRPr="00DE13BB" w:rsidRDefault="00DE13BB" w:rsidP="007D7FD2">
            <w:pPr>
              <w:jc w:val="center"/>
              <w:rPr>
                <w:b/>
                <w:bCs/>
                <w:sz w:val="20"/>
                <w:szCs w:val="20"/>
                <w:rtl/>
              </w:rPr>
            </w:pPr>
          </w:p>
        </w:tc>
        <w:tc>
          <w:tcPr>
            <w:tcW w:w="1409" w:type="dxa"/>
            <w:shd w:val="clear" w:color="auto" w:fill="F2F2F2" w:themeFill="background1" w:themeFillShade="F2"/>
          </w:tcPr>
          <w:p w14:paraId="6C0D2B1B" w14:textId="77777777" w:rsidR="00DE13BB" w:rsidRPr="00DE13BB" w:rsidRDefault="00DE13BB" w:rsidP="007D7FD2">
            <w:pPr>
              <w:rPr>
                <w:b/>
                <w:bCs/>
                <w:sz w:val="20"/>
                <w:szCs w:val="20"/>
                <w:rtl/>
              </w:rPr>
            </w:pPr>
            <w:r w:rsidRPr="00DE13BB">
              <w:rPr>
                <w:rFonts w:cs="Arial"/>
                <w:sz w:val="20"/>
                <w:szCs w:val="20"/>
                <w:rtl/>
              </w:rPr>
              <w:t>ע"א 139/87</w:t>
            </w:r>
            <w:r w:rsidRPr="00DE13BB">
              <w:rPr>
                <w:rFonts w:cs="Arial"/>
                <w:b/>
                <w:bCs/>
                <w:sz w:val="20"/>
                <w:szCs w:val="20"/>
                <w:rtl/>
              </w:rPr>
              <w:t xml:space="preserve"> </w:t>
            </w:r>
            <w:proofErr w:type="spellStart"/>
            <w:r w:rsidRPr="00DE13BB">
              <w:rPr>
                <w:rFonts w:cs="Arial"/>
                <w:b/>
                <w:bCs/>
                <w:sz w:val="20"/>
                <w:szCs w:val="20"/>
                <w:rtl/>
              </w:rPr>
              <w:t>סולימאני</w:t>
            </w:r>
            <w:proofErr w:type="spellEnd"/>
            <w:r w:rsidRPr="00DE13BB">
              <w:rPr>
                <w:rFonts w:cs="Arial"/>
                <w:b/>
                <w:bCs/>
                <w:sz w:val="20"/>
                <w:szCs w:val="20"/>
                <w:rtl/>
              </w:rPr>
              <w:t xml:space="preserve"> נ</w:t>
            </w:r>
            <w:r w:rsidRPr="00DE13BB">
              <w:rPr>
                <w:rFonts w:cs="Arial" w:hint="cs"/>
                <w:b/>
                <w:bCs/>
                <w:sz w:val="20"/>
                <w:szCs w:val="20"/>
                <w:rtl/>
              </w:rPr>
              <w:t xml:space="preserve">' </w:t>
            </w:r>
            <w:r w:rsidRPr="00DE13BB">
              <w:rPr>
                <w:rFonts w:cs="Arial"/>
                <w:b/>
                <w:bCs/>
                <w:sz w:val="20"/>
                <w:szCs w:val="20"/>
                <w:rtl/>
              </w:rPr>
              <w:t>כץ</w:t>
            </w:r>
          </w:p>
        </w:tc>
        <w:tc>
          <w:tcPr>
            <w:tcW w:w="4061" w:type="dxa"/>
          </w:tcPr>
          <w:p w14:paraId="503B88B1" w14:textId="77777777" w:rsidR="00DE13BB" w:rsidRPr="00DE13BB" w:rsidRDefault="00DE13BB" w:rsidP="007D7FD2">
            <w:pPr>
              <w:rPr>
                <w:sz w:val="20"/>
                <w:szCs w:val="20"/>
                <w:rtl/>
              </w:rPr>
            </w:pPr>
            <w:r w:rsidRPr="00DE13BB">
              <w:rPr>
                <w:rFonts w:cs="Arial"/>
                <w:sz w:val="20"/>
                <w:szCs w:val="20"/>
                <w:rtl/>
              </w:rPr>
              <w:t>חוזה לבניה ולרכישה של מספר דירות. ס' 7 לחוזה קובע שתיבנה בריכה בין אם יושג היתר ובין אם לאו. ההיתר לא ניתן. החברה הקבלנית מסרבת לבנות את הבריכה, והקונים לא מוכנים לשלם. הם מעדיפים לבטל את ההסכם.</w:t>
            </w:r>
          </w:p>
        </w:tc>
        <w:tc>
          <w:tcPr>
            <w:tcW w:w="1702" w:type="dxa"/>
          </w:tcPr>
          <w:p w14:paraId="16F7DF12" w14:textId="77777777" w:rsidR="00DE13BB" w:rsidRPr="00DE13BB" w:rsidRDefault="00DE13BB" w:rsidP="007D7FD2">
            <w:pPr>
              <w:rPr>
                <w:sz w:val="20"/>
                <w:szCs w:val="20"/>
                <w:rtl/>
              </w:rPr>
            </w:pPr>
            <w:proofErr w:type="spellStart"/>
            <w:r w:rsidRPr="00DE13BB">
              <w:rPr>
                <w:rFonts w:cs="Arial"/>
                <w:sz w:val="20"/>
                <w:szCs w:val="20"/>
                <w:rtl/>
              </w:rPr>
              <w:t>סולימאני</w:t>
            </w:r>
            <w:proofErr w:type="spellEnd"/>
            <w:r w:rsidRPr="00DE13BB">
              <w:rPr>
                <w:rFonts w:cs="Arial"/>
                <w:sz w:val="20"/>
                <w:szCs w:val="20"/>
                <w:rtl/>
              </w:rPr>
              <w:t xml:space="preserve"> פונים למחוזי ומבקשים צו הצהרתי שיורה על ביטול החוזה.</w:t>
            </w:r>
          </w:p>
        </w:tc>
        <w:tc>
          <w:tcPr>
            <w:tcW w:w="1384" w:type="dxa"/>
          </w:tcPr>
          <w:p w14:paraId="3E35772D" w14:textId="77777777" w:rsidR="00DE13BB" w:rsidRPr="00DE13BB" w:rsidRDefault="00DE13BB" w:rsidP="007D7FD2">
            <w:pPr>
              <w:rPr>
                <w:sz w:val="20"/>
                <w:szCs w:val="20"/>
                <w:rtl/>
              </w:rPr>
            </w:pPr>
            <w:r w:rsidRPr="00DE13BB">
              <w:rPr>
                <w:rFonts w:cs="Arial"/>
                <w:sz w:val="20"/>
                <w:szCs w:val="20"/>
                <w:rtl/>
              </w:rPr>
              <w:t>האם ובאילו תנאים ניתן להורות על ביטול חלקי מכוח ס' 19</w:t>
            </w:r>
            <w:r w:rsidRPr="00DE13BB">
              <w:rPr>
                <w:rFonts w:hint="cs"/>
                <w:sz w:val="20"/>
                <w:szCs w:val="20"/>
                <w:rtl/>
              </w:rPr>
              <w:t>?</w:t>
            </w:r>
          </w:p>
        </w:tc>
        <w:tc>
          <w:tcPr>
            <w:tcW w:w="4525" w:type="dxa"/>
          </w:tcPr>
          <w:p w14:paraId="2429D7AF" w14:textId="77777777" w:rsidR="00DE13BB" w:rsidRPr="00DE13BB" w:rsidRDefault="00DE13BB" w:rsidP="007D7FD2">
            <w:pPr>
              <w:rPr>
                <w:sz w:val="20"/>
                <w:szCs w:val="20"/>
                <w:rtl/>
              </w:rPr>
            </w:pPr>
            <w:r w:rsidRPr="00DE13BB">
              <w:rPr>
                <w:rFonts w:cs="Arial"/>
                <w:sz w:val="20"/>
                <w:szCs w:val="20"/>
                <w:rtl/>
              </w:rPr>
              <w:t>ביהמ"ש המחוזי – קובע כי יש מקום להעניק ביטול חלקי מכוח ס' 19 ולבטל רק את ההסדר הנוגע לבניית הבריכה, ולשייר את השאר.</w:t>
            </w:r>
          </w:p>
          <w:p w14:paraId="74442259" w14:textId="77777777" w:rsidR="00DE13BB" w:rsidRPr="00DE13BB" w:rsidRDefault="00DE13BB" w:rsidP="007D7FD2">
            <w:pPr>
              <w:rPr>
                <w:sz w:val="20"/>
                <w:szCs w:val="20"/>
                <w:rtl/>
              </w:rPr>
            </w:pPr>
            <w:r w:rsidRPr="00DE13BB">
              <w:rPr>
                <w:rFonts w:cs="Arial"/>
                <w:sz w:val="20"/>
                <w:szCs w:val="20"/>
                <w:rtl/>
              </w:rPr>
              <w:t xml:space="preserve">ביהמ"ש העליון - השופט אור – ישנם 3 תנאים מצטברים </w:t>
            </w:r>
            <w:proofErr w:type="spellStart"/>
            <w:r w:rsidRPr="00DE13BB">
              <w:rPr>
                <w:rFonts w:cs="Arial"/>
                <w:sz w:val="20"/>
                <w:szCs w:val="20"/>
                <w:rtl/>
              </w:rPr>
              <w:t>שבהתקיימם</w:t>
            </w:r>
            <w:proofErr w:type="spellEnd"/>
            <w:r w:rsidRPr="00DE13BB">
              <w:rPr>
                <w:rFonts w:cs="Arial"/>
                <w:sz w:val="20"/>
                <w:szCs w:val="20"/>
                <w:rtl/>
              </w:rPr>
              <w:t xml:space="preserve"> ניתן להפעיל את ס' 19 המאפשר ביטול חלקי:</w:t>
            </w:r>
          </w:p>
          <w:p w14:paraId="74E69F00" w14:textId="77777777" w:rsidR="00DE13BB" w:rsidRPr="00DE13BB" w:rsidRDefault="00DE13BB" w:rsidP="007D7FD2">
            <w:pPr>
              <w:rPr>
                <w:sz w:val="20"/>
                <w:szCs w:val="20"/>
                <w:rtl/>
              </w:rPr>
            </w:pPr>
            <w:r w:rsidRPr="00DE13BB">
              <w:rPr>
                <w:rFonts w:cs="Arial"/>
                <w:sz w:val="20"/>
                <w:szCs w:val="20"/>
                <w:rtl/>
              </w:rPr>
              <w:t>א.</w:t>
            </w:r>
            <w:r w:rsidRPr="00DE13BB">
              <w:rPr>
                <w:rFonts w:cs="Arial" w:hint="cs"/>
                <w:sz w:val="20"/>
                <w:szCs w:val="20"/>
                <w:rtl/>
              </w:rPr>
              <w:t xml:space="preserve"> </w:t>
            </w:r>
            <w:r w:rsidRPr="00DE13BB">
              <w:rPr>
                <w:rFonts w:cs="Arial"/>
                <w:sz w:val="20"/>
                <w:szCs w:val="20"/>
                <w:rtl/>
              </w:rPr>
              <w:t>החוזה ניתן להפרדה לחלקים</w:t>
            </w:r>
          </w:p>
          <w:p w14:paraId="4E6EA7C7" w14:textId="77777777" w:rsidR="00DE13BB" w:rsidRPr="00DE13BB" w:rsidRDefault="00DE13BB" w:rsidP="007D7FD2">
            <w:pPr>
              <w:rPr>
                <w:sz w:val="20"/>
                <w:szCs w:val="20"/>
                <w:rtl/>
              </w:rPr>
            </w:pPr>
            <w:r w:rsidRPr="00DE13BB">
              <w:rPr>
                <w:rFonts w:cs="Arial"/>
                <w:sz w:val="20"/>
                <w:szCs w:val="20"/>
                <w:rtl/>
              </w:rPr>
              <w:t>ב.</w:t>
            </w:r>
            <w:r w:rsidRPr="00DE13BB">
              <w:rPr>
                <w:rFonts w:cs="Arial" w:hint="cs"/>
                <w:sz w:val="20"/>
                <w:szCs w:val="20"/>
                <w:rtl/>
              </w:rPr>
              <w:t xml:space="preserve"> </w:t>
            </w:r>
            <w:r w:rsidRPr="00DE13BB">
              <w:rPr>
                <w:rFonts w:cs="Arial"/>
                <w:sz w:val="20"/>
                <w:szCs w:val="20"/>
                <w:rtl/>
              </w:rPr>
              <w:t>עילת הביטול מתייחסת רק לאחד החלקים (לא חייב להיות אחת – יכול להיות כמה חלקים)</w:t>
            </w:r>
          </w:p>
          <w:p w14:paraId="062762F9" w14:textId="77777777" w:rsidR="00DE13BB" w:rsidRPr="00DE13BB" w:rsidRDefault="00DE13BB" w:rsidP="007D7FD2">
            <w:pPr>
              <w:rPr>
                <w:sz w:val="20"/>
                <w:szCs w:val="20"/>
                <w:rtl/>
              </w:rPr>
            </w:pPr>
            <w:r w:rsidRPr="00DE13BB">
              <w:rPr>
                <w:rFonts w:cs="Arial"/>
                <w:sz w:val="20"/>
                <w:szCs w:val="20"/>
                <w:rtl/>
              </w:rPr>
              <w:t>ג.</w:t>
            </w:r>
            <w:r w:rsidRPr="00DE13BB">
              <w:rPr>
                <w:rFonts w:cs="Arial" w:hint="cs"/>
                <w:sz w:val="20"/>
                <w:szCs w:val="20"/>
                <w:rtl/>
              </w:rPr>
              <w:t xml:space="preserve"> </w:t>
            </w:r>
            <w:r w:rsidRPr="00DE13BB">
              <w:rPr>
                <w:rFonts w:cs="Arial"/>
                <w:sz w:val="20"/>
                <w:szCs w:val="20"/>
                <w:rtl/>
              </w:rPr>
              <w:t>הביטול החלקי לא ייצור חוזה שונה מהותית מזה שאליו התכוונו הצדדים.</w:t>
            </w:r>
          </w:p>
          <w:p w14:paraId="300CB097" w14:textId="77777777" w:rsidR="00DE13BB" w:rsidRPr="00DE13BB" w:rsidRDefault="00DE13BB" w:rsidP="007D7FD2">
            <w:pPr>
              <w:rPr>
                <w:sz w:val="20"/>
                <w:szCs w:val="20"/>
                <w:rtl/>
              </w:rPr>
            </w:pPr>
            <w:r w:rsidRPr="00DE13BB">
              <w:rPr>
                <w:rFonts w:cs="Arial"/>
                <w:sz w:val="20"/>
                <w:szCs w:val="20"/>
                <w:rtl/>
              </w:rPr>
              <w:t>במקרה שלפנינו, השופטת אור קובעת כי כל התנאים מתקיימים. א. ניתן להפריד בין הבריכה והדירה. ב. אי החוקיות מתייחסת רק לבריכה ג. יש הגיון ברכישת הדירה גם ללא הבריכה.</w:t>
            </w:r>
          </w:p>
        </w:tc>
        <w:tc>
          <w:tcPr>
            <w:tcW w:w="1221" w:type="dxa"/>
          </w:tcPr>
          <w:p w14:paraId="71DF6B4B" w14:textId="77777777" w:rsidR="00DE13BB" w:rsidRPr="00DE13BB" w:rsidRDefault="00DE13BB" w:rsidP="007D7FD2">
            <w:pPr>
              <w:rPr>
                <w:sz w:val="20"/>
                <w:szCs w:val="20"/>
                <w:rtl/>
              </w:rPr>
            </w:pPr>
            <w:r w:rsidRPr="00DE13BB">
              <w:rPr>
                <w:rFonts w:hint="cs"/>
                <w:sz w:val="20"/>
                <w:szCs w:val="20"/>
                <w:rtl/>
              </w:rPr>
              <w:t>הערעור נדחה.</w:t>
            </w:r>
          </w:p>
        </w:tc>
      </w:tr>
      <w:tr w:rsidR="00DE13BB" w:rsidRPr="00DE13BB" w14:paraId="6BA002CF" w14:textId="77777777" w:rsidTr="007D7FD2">
        <w:trPr>
          <w:trHeight w:val="1388"/>
        </w:trPr>
        <w:tc>
          <w:tcPr>
            <w:tcW w:w="575" w:type="dxa"/>
            <w:vMerge w:val="restart"/>
            <w:shd w:val="clear" w:color="auto" w:fill="BFBFBF" w:themeFill="background1" w:themeFillShade="BF"/>
          </w:tcPr>
          <w:p w14:paraId="37060BE8" w14:textId="77777777" w:rsidR="00DE13BB" w:rsidRPr="00DE13BB" w:rsidRDefault="00DE13BB" w:rsidP="007D7FD2">
            <w:pPr>
              <w:jc w:val="center"/>
              <w:rPr>
                <w:sz w:val="20"/>
                <w:szCs w:val="20"/>
                <w:rtl/>
              </w:rPr>
            </w:pPr>
            <w:r w:rsidRPr="00DE13BB">
              <w:rPr>
                <w:rFonts w:hint="cs"/>
                <w:sz w:val="20"/>
                <w:szCs w:val="20"/>
                <w:rtl/>
              </w:rPr>
              <w:t>כשרות משפטית</w:t>
            </w:r>
          </w:p>
        </w:tc>
        <w:tc>
          <w:tcPr>
            <w:tcW w:w="1409" w:type="dxa"/>
            <w:shd w:val="clear" w:color="auto" w:fill="F2F2F2" w:themeFill="background1" w:themeFillShade="F2"/>
          </w:tcPr>
          <w:p w14:paraId="7E03A270" w14:textId="77777777" w:rsidR="00DE13BB" w:rsidRPr="00DE13BB" w:rsidRDefault="00DE13BB" w:rsidP="007D7FD2">
            <w:pPr>
              <w:rPr>
                <w:b/>
                <w:bCs/>
                <w:sz w:val="20"/>
                <w:szCs w:val="20"/>
                <w:rtl/>
              </w:rPr>
            </w:pPr>
            <w:r w:rsidRPr="00DE13BB">
              <w:rPr>
                <w:rFonts w:hint="cs"/>
                <w:sz w:val="20"/>
                <w:szCs w:val="20"/>
                <w:rtl/>
              </w:rPr>
              <w:t xml:space="preserve">ע"א 112/79 </w:t>
            </w:r>
            <w:r w:rsidRPr="00DE13BB">
              <w:rPr>
                <w:rFonts w:hint="cs"/>
                <w:b/>
                <w:bCs/>
                <w:sz w:val="20"/>
                <w:szCs w:val="20"/>
                <w:rtl/>
              </w:rPr>
              <w:t>שרף נ' אבער</w:t>
            </w:r>
          </w:p>
        </w:tc>
        <w:tc>
          <w:tcPr>
            <w:tcW w:w="4061" w:type="dxa"/>
          </w:tcPr>
          <w:p w14:paraId="6C7B96C0" w14:textId="77777777" w:rsidR="00DE13BB" w:rsidRPr="00DE13BB" w:rsidRDefault="00DE13BB" w:rsidP="007D7FD2">
            <w:pPr>
              <w:rPr>
                <w:sz w:val="20"/>
                <w:szCs w:val="20"/>
                <w:rtl/>
              </w:rPr>
            </w:pPr>
            <w:r w:rsidRPr="00DE13BB">
              <w:rPr>
                <w:rFonts w:cs="Arial"/>
                <w:sz w:val="20"/>
                <w:szCs w:val="20"/>
                <w:rtl/>
              </w:rPr>
              <w:t>לשרף מלאו 18 שנה ב18.4.78. ב26.5.77 אביה חתם בשמה על טופס "הזמנה" של קבלנים בדירה בבניין שהם בנו, במחיר ובתנאים. הקבלנים חתמו. אב ואם הקטינה חתמו על חוזה מכירה לקונים את הדירה. הורי הקטינה לא הסכימו לפעול על פי החוזה בטענה שאינו חוקי. לכן הקונים ביקשו אישור מביהמ"ש לאשר את החוזה כחוקי למרות שהוא על שם הקטינה. לאחר הגשת הבקשה מלאו לקטינה 18 ולכן שינו הקונים את בקשתם לאשר את החוזה מאחר והקטינה חוקית. בימה"ש המחוזי דחה את הבקשה.</w:t>
            </w:r>
          </w:p>
        </w:tc>
        <w:tc>
          <w:tcPr>
            <w:tcW w:w="1702" w:type="dxa"/>
          </w:tcPr>
          <w:p w14:paraId="5C532B86" w14:textId="77777777" w:rsidR="00DE13BB" w:rsidRPr="00DE13BB" w:rsidRDefault="00DE13BB" w:rsidP="007D7FD2">
            <w:pPr>
              <w:rPr>
                <w:sz w:val="20"/>
                <w:szCs w:val="20"/>
                <w:rtl/>
              </w:rPr>
            </w:pPr>
            <w:r w:rsidRPr="00DE13BB">
              <w:rPr>
                <w:rFonts w:cs="Arial"/>
                <w:sz w:val="20"/>
                <w:szCs w:val="20"/>
                <w:rtl/>
              </w:rPr>
              <w:t>מכוח ס' 20 לחוק הכשרות והאפוטרופסות, חוזה לא בר ביצוע (ההורים לא מוסמכים לאשר בשם הקטין).</w:t>
            </w:r>
          </w:p>
        </w:tc>
        <w:tc>
          <w:tcPr>
            <w:tcW w:w="1384" w:type="dxa"/>
          </w:tcPr>
          <w:p w14:paraId="7DB9A38B" w14:textId="77777777" w:rsidR="00DE13BB" w:rsidRPr="00DE13BB" w:rsidRDefault="00DE13BB" w:rsidP="007D7FD2">
            <w:pPr>
              <w:rPr>
                <w:sz w:val="20"/>
                <w:szCs w:val="20"/>
                <w:rtl/>
              </w:rPr>
            </w:pPr>
            <w:r w:rsidRPr="00DE13BB">
              <w:rPr>
                <w:rFonts w:hint="cs"/>
                <w:sz w:val="20"/>
                <w:szCs w:val="20"/>
                <w:rtl/>
              </w:rPr>
              <w:t>האם החוזה אינו בר ביצוע?</w:t>
            </w:r>
          </w:p>
        </w:tc>
        <w:tc>
          <w:tcPr>
            <w:tcW w:w="4525" w:type="dxa"/>
          </w:tcPr>
          <w:p w14:paraId="55C412F7" w14:textId="77777777" w:rsidR="00DE13BB" w:rsidRPr="00DE13BB" w:rsidRDefault="00DE13BB" w:rsidP="007D7FD2">
            <w:pPr>
              <w:rPr>
                <w:sz w:val="20"/>
                <w:szCs w:val="20"/>
                <w:rtl/>
              </w:rPr>
            </w:pPr>
            <w:r w:rsidRPr="00DE13BB">
              <w:rPr>
                <w:rFonts w:cs="Arial"/>
                <w:b/>
                <w:bCs/>
                <w:sz w:val="20"/>
                <w:szCs w:val="20"/>
                <w:rtl/>
              </w:rPr>
              <w:t>השופט כהן (מיעוט)</w:t>
            </w:r>
            <w:r w:rsidRPr="00DE13BB">
              <w:rPr>
                <w:rFonts w:cs="Arial"/>
                <w:sz w:val="20"/>
                <w:szCs w:val="20"/>
                <w:rtl/>
              </w:rPr>
              <w:t xml:space="preserve"> מציין שיש עניין של חוסר הגינות בחוזה, אך מאחר ונושא זה לא הועלה לפני ביהמ"ש, הוא לא דן בזאת, אלא בפסיקת ביהמ"ש המחוזי. בדעתו כי החוזה כן בר ביצוע ואף משהגיע הקטינה לפרקה, הוא אכיף. הוא קובע כי סעיף 20 לחוק הכשרות פוסל עסקאות מקרקעין, אך החוזה עדיין בגדר הצעה ומאחר ומלאו לקטינה 18 – ההצעה תקפה. החוק חל רק על פעולת הרישום במרשם המקרקעין.</w:t>
            </w:r>
            <w:r w:rsidRPr="00DE13BB">
              <w:rPr>
                <w:rFonts w:cs="Arial" w:hint="cs"/>
                <w:sz w:val="20"/>
                <w:szCs w:val="20"/>
                <w:rtl/>
              </w:rPr>
              <w:t xml:space="preserve"> </w:t>
            </w:r>
            <w:r w:rsidRPr="00DE13BB">
              <w:rPr>
                <w:rFonts w:cs="Arial"/>
                <w:b/>
                <w:bCs/>
                <w:sz w:val="20"/>
                <w:szCs w:val="20"/>
                <w:rtl/>
              </w:rPr>
              <w:t>השופטים שמגר וברק (רוב)</w:t>
            </w:r>
            <w:r w:rsidRPr="00DE13BB">
              <w:rPr>
                <w:rFonts w:cs="Arial"/>
                <w:sz w:val="20"/>
                <w:szCs w:val="20"/>
                <w:rtl/>
              </w:rPr>
              <w:t xml:space="preserve"> קובעים כי סעיף 20 לחוק הכשרות חל בענייננו, לא רק הרישום במקרקעין של הדירה דורש אישור ביהמ"ש אלא כריתת חוזה, ולכן החוזה לא תקף. הם אומרים שאם הייתה פעולת קיבול מצד הקטינה, אז </w:t>
            </w:r>
            <w:r w:rsidRPr="00DE13BB">
              <w:rPr>
                <w:rFonts w:cs="Arial"/>
                <w:sz w:val="20"/>
                <w:szCs w:val="20"/>
                <w:rtl/>
              </w:rPr>
              <w:lastRenderedPageBreak/>
              <w:t>החוזה היה מאושר (לאחר שמלאו לה 18) אך מאחר ולא קרה</w:t>
            </w:r>
            <w:r w:rsidRPr="00DE13BB">
              <w:rPr>
                <w:rFonts w:cs="Arial" w:hint="cs"/>
                <w:sz w:val="20"/>
                <w:szCs w:val="20"/>
                <w:rtl/>
              </w:rPr>
              <w:t>.</w:t>
            </w:r>
          </w:p>
        </w:tc>
        <w:tc>
          <w:tcPr>
            <w:tcW w:w="1221" w:type="dxa"/>
          </w:tcPr>
          <w:p w14:paraId="5E187727" w14:textId="77777777" w:rsidR="00DE13BB" w:rsidRPr="00DE13BB" w:rsidRDefault="00DE13BB" w:rsidP="007D7FD2">
            <w:pPr>
              <w:rPr>
                <w:sz w:val="20"/>
                <w:szCs w:val="20"/>
                <w:rtl/>
              </w:rPr>
            </w:pPr>
            <w:r w:rsidRPr="00DE13BB">
              <w:rPr>
                <w:rFonts w:hint="cs"/>
                <w:sz w:val="20"/>
                <w:szCs w:val="20"/>
                <w:rtl/>
              </w:rPr>
              <w:lastRenderedPageBreak/>
              <w:t>הערעור נדחה.</w:t>
            </w:r>
          </w:p>
        </w:tc>
      </w:tr>
      <w:tr w:rsidR="00DE13BB" w:rsidRPr="00DE13BB" w14:paraId="265EBCEA" w14:textId="77777777" w:rsidTr="007D7FD2">
        <w:trPr>
          <w:trHeight w:val="1307"/>
        </w:trPr>
        <w:tc>
          <w:tcPr>
            <w:tcW w:w="575" w:type="dxa"/>
            <w:vMerge/>
            <w:shd w:val="clear" w:color="auto" w:fill="BFBFBF" w:themeFill="background1" w:themeFillShade="BF"/>
          </w:tcPr>
          <w:p w14:paraId="7498B1C3"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20E87BB4" w14:textId="77777777" w:rsidR="00DE13BB" w:rsidRPr="00DE13BB" w:rsidRDefault="00DE13BB" w:rsidP="007D7FD2">
            <w:pPr>
              <w:rPr>
                <w:b/>
                <w:bCs/>
                <w:sz w:val="20"/>
                <w:szCs w:val="20"/>
                <w:rtl/>
              </w:rPr>
            </w:pPr>
            <w:r w:rsidRPr="00DE13BB">
              <w:rPr>
                <w:rFonts w:hint="cs"/>
                <w:sz w:val="20"/>
                <w:szCs w:val="20"/>
                <w:rtl/>
              </w:rPr>
              <w:t xml:space="preserve">ע"א 614/84 </w:t>
            </w:r>
            <w:r w:rsidRPr="00DE13BB">
              <w:rPr>
                <w:rFonts w:hint="cs"/>
                <w:b/>
                <w:bCs/>
                <w:sz w:val="20"/>
                <w:szCs w:val="20"/>
                <w:rtl/>
              </w:rPr>
              <w:t>ספיר נ' אשד</w:t>
            </w:r>
          </w:p>
        </w:tc>
        <w:tc>
          <w:tcPr>
            <w:tcW w:w="4061" w:type="dxa"/>
          </w:tcPr>
          <w:p w14:paraId="11DE7798" w14:textId="77777777" w:rsidR="00DE13BB" w:rsidRPr="00DE13BB" w:rsidRDefault="00DE13BB" w:rsidP="007D7FD2">
            <w:pPr>
              <w:rPr>
                <w:sz w:val="20"/>
                <w:szCs w:val="20"/>
                <w:rtl/>
              </w:rPr>
            </w:pPr>
            <w:r w:rsidRPr="00DE13BB">
              <w:rPr>
                <w:rFonts w:cs="Arial"/>
                <w:sz w:val="20"/>
                <w:szCs w:val="20"/>
                <w:rtl/>
              </w:rPr>
              <w:t xml:space="preserve">המשיב אשד, הסכים למכור פעמיים דירה למערערים. הדירה היא בבעלות של קטינה. הוגשה בקשה לאישור העסקה על ידי ביהמ"ש. המשיבים לא תמכו באישור העסקה – מבחינת כדאיות העסקה לחסויה. המערערים הגישו תביעה לפיצויים בגין אי-אישור העסקה וזו נדחתה </w:t>
            </w:r>
            <w:proofErr w:type="spellStart"/>
            <w:r w:rsidRPr="00DE13BB">
              <w:rPr>
                <w:rFonts w:cs="Arial"/>
                <w:sz w:val="20"/>
                <w:szCs w:val="20"/>
                <w:rtl/>
              </w:rPr>
              <w:t>בבהימ"ש</w:t>
            </w:r>
            <w:proofErr w:type="spellEnd"/>
            <w:r w:rsidRPr="00DE13BB">
              <w:rPr>
                <w:rFonts w:cs="Arial"/>
                <w:sz w:val="20"/>
                <w:szCs w:val="20"/>
                <w:rtl/>
              </w:rPr>
              <w:t>. מכאן הערעור.</w:t>
            </w:r>
          </w:p>
        </w:tc>
        <w:tc>
          <w:tcPr>
            <w:tcW w:w="1702" w:type="dxa"/>
          </w:tcPr>
          <w:p w14:paraId="1E9EB579" w14:textId="77777777" w:rsidR="00DE13BB" w:rsidRPr="00DE13BB" w:rsidRDefault="00DE13BB" w:rsidP="007D7FD2">
            <w:pPr>
              <w:rPr>
                <w:sz w:val="20"/>
                <w:szCs w:val="20"/>
                <w:rtl/>
              </w:rPr>
            </w:pPr>
            <w:r w:rsidRPr="00DE13BB">
              <w:rPr>
                <w:rFonts w:hint="cs"/>
                <w:sz w:val="20"/>
                <w:szCs w:val="20"/>
                <w:rtl/>
              </w:rPr>
              <w:t>עתרו לבית המקדש לבקש אישור עסקה.</w:t>
            </w:r>
          </w:p>
        </w:tc>
        <w:tc>
          <w:tcPr>
            <w:tcW w:w="1384" w:type="dxa"/>
          </w:tcPr>
          <w:p w14:paraId="49A49FB9" w14:textId="77777777" w:rsidR="00DE13BB" w:rsidRPr="00DE13BB" w:rsidRDefault="00DE13BB" w:rsidP="007D7FD2">
            <w:pPr>
              <w:rPr>
                <w:sz w:val="20"/>
                <w:szCs w:val="20"/>
                <w:rtl/>
              </w:rPr>
            </w:pPr>
            <w:r w:rsidRPr="00DE13BB">
              <w:rPr>
                <w:rFonts w:hint="cs"/>
                <w:sz w:val="20"/>
                <w:szCs w:val="20"/>
                <w:rtl/>
              </w:rPr>
              <w:t>האם חוזה תקף?</w:t>
            </w:r>
          </w:p>
        </w:tc>
        <w:tc>
          <w:tcPr>
            <w:tcW w:w="4525" w:type="dxa"/>
          </w:tcPr>
          <w:p w14:paraId="4B9061F6" w14:textId="77777777" w:rsidR="00DE13BB" w:rsidRPr="00DE13BB" w:rsidRDefault="00DE13BB" w:rsidP="007D7FD2">
            <w:pPr>
              <w:rPr>
                <w:sz w:val="20"/>
                <w:szCs w:val="20"/>
                <w:rtl/>
              </w:rPr>
            </w:pPr>
            <w:r w:rsidRPr="00DE13BB">
              <w:rPr>
                <w:rFonts w:cs="Arial"/>
                <w:sz w:val="20"/>
                <w:szCs w:val="20"/>
                <w:rtl/>
              </w:rPr>
              <w:t xml:space="preserve">העליון קבע כי האינטרס שיש להגן עליו הוא האינטרס של הקטין, ובימה"ש קובע לו אפוטרופוס שיקדם אותו. לכן, אין לאשר את העסקה שהיא לא כדאית לחסויה. ביהמ"ש ידאג בצורה הטובה ביותר לחסוי ולכן לו הסמכות להנפיק אישור. יש לקחת בחשבון גם את האינטרס של </w:t>
            </w:r>
            <w:r w:rsidRPr="00DE13BB">
              <w:rPr>
                <w:rFonts w:cs="Arial" w:hint="cs"/>
                <w:sz w:val="20"/>
                <w:szCs w:val="20"/>
                <w:rtl/>
              </w:rPr>
              <w:t>צד ג'</w:t>
            </w:r>
            <w:r w:rsidRPr="00DE13BB">
              <w:rPr>
                <w:rFonts w:cs="Arial"/>
                <w:sz w:val="20"/>
                <w:szCs w:val="20"/>
                <w:rtl/>
              </w:rPr>
              <w:t xml:space="preserve"> לעסקה – יש לקיים את ההתחייבות שהתחייבו כלפיו. כאשר אדם נקשר בחוזה מול פסול דין, מול האפוטרופוס שלו, הוא עושה זאת ביודעין שהעסקה עשויה שלא להתקיים לפי סעיף 47 לחוק הכשרות והאפוטרופסות. כאשר אפוטרופוס מתחייב שעסקה תאושר ע"י ביהמ"ש , זה נוגד את תקנת הציבור – הוא יכול להתחייב לבקש אישור.</w:t>
            </w:r>
          </w:p>
        </w:tc>
        <w:tc>
          <w:tcPr>
            <w:tcW w:w="1221" w:type="dxa"/>
          </w:tcPr>
          <w:p w14:paraId="7D0AE777" w14:textId="77777777" w:rsidR="00DE13BB" w:rsidRPr="00DE13BB" w:rsidRDefault="00DE13BB" w:rsidP="007D7FD2">
            <w:pPr>
              <w:rPr>
                <w:sz w:val="20"/>
                <w:szCs w:val="20"/>
                <w:rtl/>
              </w:rPr>
            </w:pPr>
            <w:r w:rsidRPr="00DE13BB">
              <w:rPr>
                <w:rFonts w:hint="cs"/>
                <w:sz w:val="20"/>
                <w:szCs w:val="20"/>
                <w:rtl/>
              </w:rPr>
              <w:t>הערעור נדחה.</w:t>
            </w:r>
          </w:p>
        </w:tc>
      </w:tr>
      <w:tr w:rsidR="00DE13BB" w:rsidRPr="00DE13BB" w14:paraId="72A43E13" w14:textId="77777777" w:rsidTr="007D7FD2">
        <w:trPr>
          <w:trHeight w:val="1388"/>
        </w:trPr>
        <w:tc>
          <w:tcPr>
            <w:tcW w:w="575" w:type="dxa"/>
            <w:vMerge/>
            <w:shd w:val="clear" w:color="auto" w:fill="BFBFBF" w:themeFill="background1" w:themeFillShade="BF"/>
          </w:tcPr>
          <w:p w14:paraId="1B821A14"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692F262A" w14:textId="77777777" w:rsidR="00DE13BB" w:rsidRPr="00DE13BB" w:rsidRDefault="00DE13BB" w:rsidP="007D7FD2">
            <w:pPr>
              <w:rPr>
                <w:b/>
                <w:bCs/>
                <w:sz w:val="20"/>
                <w:szCs w:val="20"/>
                <w:rtl/>
              </w:rPr>
            </w:pPr>
            <w:r w:rsidRPr="00DE13BB">
              <w:rPr>
                <w:rFonts w:hint="cs"/>
                <w:sz w:val="20"/>
                <w:szCs w:val="20"/>
                <w:rtl/>
              </w:rPr>
              <w:t xml:space="preserve">בג"צ 709/79 </w:t>
            </w:r>
          </w:p>
          <w:p w14:paraId="50D7FC3D" w14:textId="77777777" w:rsidR="00DE13BB" w:rsidRPr="00DE13BB" w:rsidRDefault="00DE13BB" w:rsidP="007D7FD2">
            <w:pPr>
              <w:rPr>
                <w:b/>
                <w:bCs/>
                <w:sz w:val="20"/>
                <w:szCs w:val="20"/>
                <w:rtl/>
              </w:rPr>
            </w:pPr>
            <w:r w:rsidRPr="00DE13BB">
              <w:rPr>
                <w:rFonts w:hint="cs"/>
                <w:b/>
                <w:bCs/>
                <w:sz w:val="20"/>
                <w:szCs w:val="20"/>
                <w:rtl/>
              </w:rPr>
              <w:t>כהן נ' שר הביטחון</w:t>
            </w:r>
          </w:p>
        </w:tc>
        <w:tc>
          <w:tcPr>
            <w:tcW w:w="4061" w:type="dxa"/>
          </w:tcPr>
          <w:p w14:paraId="08F487FB" w14:textId="77777777" w:rsidR="00DE13BB" w:rsidRPr="00DE13BB" w:rsidRDefault="00DE13BB" w:rsidP="007D7FD2">
            <w:pPr>
              <w:rPr>
                <w:sz w:val="20"/>
                <w:szCs w:val="20"/>
                <w:rtl/>
              </w:rPr>
            </w:pPr>
            <w:r w:rsidRPr="00DE13BB">
              <w:rPr>
                <w:rFonts w:cs="Arial"/>
                <w:sz w:val="20"/>
                <w:szCs w:val="20"/>
                <w:rtl/>
              </w:rPr>
              <w:t>מדובר בנער שחתם בגיל 14 על הסכם עם הצבא לחתום קבע בהסכמה של ההורים, תוך הכנסתו לפנימייה צבאית. ההורים והנער קיבלו חינוך איכותי ושכר לימוד נמוך יחסית, תוך התחייבות ל3 שנים. בנוסף כהן יצא לקורס קצינים, תחתיו הוא ביצע עוד חצי שנה קבע.</w:t>
            </w:r>
          </w:p>
        </w:tc>
        <w:tc>
          <w:tcPr>
            <w:tcW w:w="1702" w:type="dxa"/>
          </w:tcPr>
          <w:p w14:paraId="2811572A" w14:textId="77777777" w:rsidR="00DE13BB" w:rsidRPr="00DE13BB" w:rsidRDefault="00DE13BB" w:rsidP="007D7FD2">
            <w:pPr>
              <w:rPr>
                <w:sz w:val="20"/>
                <w:szCs w:val="20"/>
                <w:rtl/>
              </w:rPr>
            </w:pPr>
            <w:r w:rsidRPr="00DE13BB">
              <w:rPr>
                <w:rFonts w:cs="Arial"/>
                <w:sz w:val="20"/>
                <w:szCs w:val="20"/>
                <w:rtl/>
              </w:rPr>
              <w:t>לאחר סיום הקבע הוא ביקש להתנער מחוזה זה. הסיבה שמדובר בבג"ץ היא הדרישה לבצע הליך מנהלי – צה"ל יפסיק את החזקתו של הקצין בקבע.</w:t>
            </w:r>
          </w:p>
        </w:tc>
        <w:tc>
          <w:tcPr>
            <w:tcW w:w="1384" w:type="dxa"/>
          </w:tcPr>
          <w:p w14:paraId="3C49BBD4" w14:textId="77777777" w:rsidR="00DE13BB" w:rsidRPr="00DE13BB" w:rsidRDefault="00DE13BB" w:rsidP="007D7FD2">
            <w:pPr>
              <w:rPr>
                <w:sz w:val="20"/>
                <w:szCs w:val="20"/>
                <w:rtl/>
              </w:rPr>
            </w:pPr>
            <w:r w:rsidRPr="00DE13BB">
              <w:rPr>
                <w:rFonts w:hint="cs"/>
                <w:sz w:val="20"/>
                <w:szCs w:val="20"/>
                <w:rtl/>
              </w:rPr>
              <w:t>האם עומדת לכהן עילת ביטול?</w:t>
            </w:r>
          </w:p>
        </w:tc>
        <w:tc>
          <w:tcPr>
            <w:tcW w:w="4525" w:type="dxa"/>
          </w:tcPr>
          <w:p w14:paraId="73B7781F" w14:textId="77777777" w:rsidR="00DE13BB" w:rsidRPr="00DE13BB" w:rsidRDefault="00DE13BB" w:rsidP="007D7FD2">
            <w:pPr>
              <w:rPr>
                <w:sz w:val="20"/>
                <w:szCs w:val="20"/>
                <w:rtl/>
              </w:rPr>
            </w:pPr>
            <w:r w:rsidRPr="00DE13BB">
              <w:rPr>
                <w:rFonts w:cs="Arial"/>
                <w:sz w:val="20"/>
                <w:szCs w:val="20"/>
                <w:rtl/>
              </w:rPr>
              <w:t>השופט בכור: הפעולה שנעשתה בגיל ה14 הייתה ניתנת לביטול אם ההורים לא היו מודעים לכך – אבל כיוון שנתנו את אישורם, אנו לא נמצאים בגדרי סעיף 5 (1), וגם לא במצב של סעיף 5 (2).</w:t>
            </w:r>
            <w:r w:rsidRPr="00DE13BB">
              <w:rPr>
                <w:rFonts w:cs="Arial" w:hint="cs"/>
                <w:sz w:val="20"/>
                <w:szCs w:val="20"/>
                <w:rtl/>
              </w:rPr>
              <w:t xml:space="preserve"> </w:t>
            </w:r>
            <w:r w:rsidRPr="00DE13BB">
              <w:rPr>
                <w:rFonts w:cs="Arial"/>
                <w:sz w:val="20"/>
                <w:szCs w:val="20"/>
                <w:rtl/>
              </w:rPr>
              <w:t>מהרגע שההורים נתנו את ההתחייבות – לא ניתן לבטל.</w:t>
            </w:r>
          </w:p>
          <w:p w14:paraId="608841BC" w14:textId="77777777" w:rsidR="00DE13BB" w:rsidRPr="00DE13BB" w:rsidRDefault="00DE13BB" w:rsidP="007D7FD2">
            <w:pPr>
              <w:rPr>
                <w:sz w:val="20"/>
                <w:szCs w:val="20"/>
                <w:rtl/>
              </w:rPr>
            </w:pPr>
            <w:r w:rsidRPr="00DE13BB">
              <w:rPr>
                <w:rFonts w:cs="Arial"/>
                <w:sz w:val="20"/>
                <w:szCs w:val="20"/>
                <w:rtl/>
              </w:rPr>
              <w:t>השופט חיים כהן מבחין בין 2 פעולות משפטיות – מתן ההתחייבות וקיום ההתחייבות. עקרונית ההורים יכלו לבטל את ההתחייבות עד גיל 18 – כיוון שזו פעולה שעדיין לא נעשתה (לפי ס' 4).</w:t>
            </w:r>
            <w:r w:rsidRPr="00DE13BB">
              <w:rPr>
                <w:rFonts w:cs="Arial" w:hint="cs"/>
                <w:sz w:val="20"/>
                <w:szCs w:val="20"/>
                <w:rtl/>
              </w:rPr>
              <w:t xml:space="preserve"> </w:t>
            </w:r>
            <w:r w:rsidRPr="00DE13BB">
              <w:rPr>
                <w:rFonts w:cs="Arial"/>
                <w:sz w:val="20"/>
                <w:szCs w:val="20"/>
                <w:rtl/>
              </w:rPr>
              <w:t>הפעולה הראשונה היא פעולה של ההתחייבות כאשר הילד היה בגיל 14. לעומת זאת הפעולה של השירות בקבע הייתה יכולה להיות בטלה – לפני ביצוע הפעולה, הנציג יכול לחזור מהסכמתו. במקרה הזה, מהרגע שהקטין הפך להיות בגיר – האפשרות כבר לא הייתה קיימת אצל ההורים. ההורים גם ידעו על ההתחייבות.</w:t>
            </w:r>
          </w:p>
        </w:tc>
        <w:tc>
          <w:tcPr>
            <w:tcW w:w="1221" w:type="dxa"/>
          </w:tcPr>
          <w:p w14:paraId="664EA887" w14:textId="77777777" w:rsidR="00DE13BB" w:rsidRPr="00DE13BB" w:rsidRDefault="00DE13BB" w:rsidP="007D7FD2">
            <w:pPr>
              <w:rPr>
                <w:sz w:val="20"/>
                <w:szCs w:val="20"/>
                <w:rtl/>
              </w:rPr>
            </w:pPr>
            <w:proofErr w:type="spellStart"/>
            <w:r w:rsidRPr="00DE13BB">
              <w:rPr>
                <w:rFonts w:hint="cs"/>
                <w:sz w:val="20"/>
                <w:szCs w:val="20"/>
                <w:rtl/>
              </w:rPr>
              <w:t>הבג"צ</w:t>
            </w:r>
            <w:proofErr w:type="spellEnd"/>
            <w:r w:rsidRPr="00DE13BB">
              <w:rPr>
                <w:rFonts w:hint="cs"/>
                <w:sz w:val="20"/>
                <w:szCs w:val="20"/>
                <w:rtl/>
              </w:rPr>
              <w:t xml:space="preserve"> נדחה.</w:t>
            </w:r>
          </w:p>
        </w:tc>
      </w:tr>
      <w:tr w:rsidR="00DE13BB" w:rsidRPr="00DE13BB" w14:paraId="0C080727" w14:textId="77777777" w:rsidTr="007D7FD2">
        <w:trPr>
          <w:trHeight w:val="1307"/>
        </w:trPr>
        <w:tc>
          <w:tcPr>
            <w:tcW w:w="575" w:type="dxa"/>
            <w:vMerge w:val="restart"/>
            <w:shd w:val="clear" w:color="auto" w:fill="BFBFBF" w:themeFill="background1" w:themeFillShade="BF"/>
          </w:tcPr>
          <w:p w14:paraId="21EE427C" w14:textId="77777777" w:rsidR="00DE13BB" w:rsidRPr="00DE13BB" w:rsidRDefault="00DE13BB" w:rsidP="007D7FD2">
            <w:pPr>
              <w:jc w:val="center"/>
              <w:rPr>
                <w:sz w:val="20"/>
                <w:szCs w:val="20"/>
                <w:rtl/>
              </w:rPr>
            </w:pPr>
            <w:r w:rsidRPr="00DE13BB">
              <w:rPr>
                <w:rFonts w:hint="cs"/>
                <w:sz w:val="20"/>
                <w:szCs w:val="20"/>
                <w:rtl/>
              </w:rPr>
              <w:t>חוזים אחידים</w:t>
            </w:r>
          </w:p>
        </w:tc>
        <w:tc>
          <w:tcPr>
            <w:tcW w:w="1409" w:type="dxa"/>
            <w:shd w:val="clear" w:color="auto" w:fill="F2F2F2" w:themeFill="background1" w:themeFillShade="F2"/>
          </w:tcPr>
          <w:p w14:paraId="4C7951F5" w14:textId="77777777" w:rsidR="00DE13BB" w:rsidRPr="00DE13BB" w:rsidRDefault="00DE13BB" w:rsidP="007D7FD2">
            <w:pPr>
              <w:rPr>
                <w:sz w:val="20"/>
                <w:szCs w:val="20"/>
                <w:rtl/>
              </w:rPr>
            </w:pPr>
            <w:r w:rsidRPr="00DE13BB">
              <w:rPr>
                <w:rFonts w:cs="Arial"/>
                <w:sz w:val="20"/>
                <w:szCs w:val="20"/>
                <w:rtl/>
              </w:rPr>
              <w:t xml:space="preserve">ע"א 1795/93 </w:t>
            </w:r>
            <w:r w:rsidRPr="00DE13BB">
              <w:rPr>
                <w:rFonts w:cs="Arial"/>
                <w:b/>
                <w:bCs/>
                <w:sz w:val="20"/>
                <w:szCs w:val="20"/>
                <w:rtl/>
              </w:rPr>
              <w:t>קרן גמלאות של חברי אגד נגד יעקב</w:t>
            </w:r>
          </w:p>
        </w:tc>
        <w:tc>
          <w:tcPr>
            <w:tcW w:w="4061" w:type="dxa"/>
          </w:tcPr>
          <w:p w14:paraId="654A05B5" w14:textId="77777777" w:rsidR="00DE13BB" w:rsidRPr="00DE13BB" w:rsidRDefault="00DE13BB" w:rsidP="007D7FD2">
            <w:pPr>
              <w:rPr>
                <w:sz w:val="20"/>
                <w:szCs w:val="20"/>
                <w:rtl/>
              </w:rPr>
            </w:pPr>
            <w:r w:rsidRPr="00DE13BB">
              <w:rPr>
                <w:rFonts w:cs="Arial"/>
                <w:sz w:val="20"/>
                <w:szCs w:val="20"/>
                <w:rtl/>
              </w:rPr>
              <w:t xml:space="preserve">נהג אגד גנב כספים מאגד. העלו אותו לשימוע (הליך שיפוטי פנימי) והוא נמצא אשם. התקנון של אגד קבע שנהג שנמצא אשם במעילה מאבד את כל זכויות הפנסיה והפרישה. </w:t>
            </w:r>
          </w:p>
        </w:tc>
        <w:tc>
          <w:tcPr>
            <w:tcW w:w="1702" w:type="dxa"/>
          </w:tcPr>
          <w:p w14:paraId="63C9EB8F" w14:textId="77777777" w:rsidR="00DE13BB" w:rsidRPr="00DE13BB" w:rsidRDefault="00DE13BB" w:rsidP="007D7FD2">
            <w:pPr>
              <w:rPr>
                <w:sz w:val="20"/>
                <w:szCs w:val="20"/>
                <w:rtl/>
              </w:rPr>
            </w:pPr>
            <w:r w:rsidRPr="00DE13BB">
              <w:rPr>
                <w:rFonts w:cs="Arial"/>
                <w:sz w:val="20"/>
                <w:szCs w:val="20"/>
                <w:rtl/>
              </w:rPr>
              <w:t xml:space="preserve">הנהג התקומם כנגד </w:t>
            </w:r>
            <w:r w:rsidRPr="00DE13BB">
              <w:rPr>
                <w:rFonts w:cs="Arial" w:hint="cs"/>
                <w:sz w:val="20"/>
                <w:szCs w:val="20"/>
                <w:rtl/>
              </w:rPr>
              <w:t>התקנון</w:t>
            </w:r>
            <w:r w:rsidRPr="00DE13BB">
              <w:rPr>
                <w:rFonts w:cs="Arial"/>
                <w:sz w:val="20"/>
                <w:szCs w:val="20"/>
                <w:rtl/>
              </w:rPr>
              <w:t xml:space="preserve"> וטען כי זו תניה מקפחת בחוזה אחיד.</w:t>
            </w:r>
            <w:r w:rsidRPr="00DE13BB">
              <w:rPr>
                <w:rFonts w:hint="cs"/>
                <w:sz w:val="20"/>
                <w:szCs w:val="20"/>
                <w:rtl/>
              </w:rPr>
              <w:t xml:space="preserve"> </w:t>
            </w:r>
            <w:r w:rsidRPr="00DE13BB">
              <w:rPr>
                <w:rFonts w:cs="Arial"/>
                <w:sz w:val="20"/>
                <w:szCs w:val="20"/>
                <w:rtl/>
              </w:rPr>
              <w:t xml:space="preserve">היה עליו להוכיח כי היה </w:t>
            </w:r>
            <w:r w:rsidRPr="00DE13BB">
              <w:rPr>
                <w:rFonts w:cs="Arial"/>
                <w:sz w:val="20"/>
                <w:szCs w:val="20"/>
                <w:rtl/>
              </w:rPr>
              <w:lastRenderedPageBreak/>
              <w:t>מדובר בתניה שיתופית שהוסכמה על כולם – הוא ניסה לטעון שחוזה אחיד.</w:t>
            </w:r>
          </w:p>
        </w:tc>
        <w:tc>
          <w:tcPr>
            <w:tcW w:w="1384" w:type="dxa"/>
          </w:tcPr>
          <w:p w14:paraId="545EC1FC" w14:textId="77777777" w:rsidR="00DE13BB" w:rsidRPr="00DE13BB" w:rsidRDefault="00DE13BB" w:rsidP="007D7FD2">
            <w:pPr>
              <w:rPr>
                <w:sz w:val="20"/>
                <w:szCs w:val="20"/>
                <w:rtl/>
              </w:rPr>
            </w:pPr>
            <w:r w:rsidRPr="00DE13BB">
              <w:rPr>
                <w:rFonts w:cs="Arial"/>
                <w:sz w:val="20"/>
                <w:szCs w:val="20"/>
                <w:rtl/>
              </w:rPr>
              <w:lastRenderedPageBreak/>
              <w:t>האם תקנון של אגודה שיתופית יכול להיחשב לחוזה אחיד?</w:t>
            </w:r>
          </w:p>
        </w:tc>
        <w:tc>
          <w:tcPr>
            <w:tcW w:w="4525" w:type="dxa"/>
          </w:tcPr>
          <w:p w14:paraId="5244D61C" w14:textId="77777777" w:rsidR="00DE13BB" w:rsidRPr="00DE13BB" w:rsidRDefault="00DE13BB" w:rsidP="007D7FD2">
            <w:pPr>
              <w:rPr>
                <w:sz w:val="20"/>
                <w:szCs w:val="20"/>
                <w:rtl/>
              </w:rPr>
            </w:pPr>
            <w:r w:rsidRPr="00DE13BB">
              <w:rPr>
                <w:rFonts w:cs="Arial"/>
                <w:sz w:val="20"/>
                <w:szCs w:val="20"/>
                <w:rtl/>
              </w:rPr>
              <w:t xml:space="preserve">למרות שהיו נימוקים כבדי משקל לא לראות בתקנון כחוזה אחיד משום ש: א. התקנון נוסח על ידי החברים למען עצמם, כדי להסדיר את היחסים הפנימיים ביניהם. ב. לחברים הייתה סמכות לשנות את התקנון. חרף נימוקים אלה, ביהמ"ש העליון, על פי השופט </w:t>
            </w:r>
            <w:proofErr w:type="spellStart"/>
            <w:r w:rsidRPr="00DE13BB">
              <w:rPr>
                <w:rFonts w:cs="Arial"/>
                <w:sz w:val="20"/>
                <w:szCs w:val="20"/>
                <w:rtl/>
              </w:rPr>
              <w:t>אנגלרד</w:t>
            </w:r>
            <w:proofErr w:type="spellEnd"/>
            <w:r w:rsidRPr="00DE13BB">
              <w:rPr>
                <w:rFonts w:cs="Arial"/>
                <w:sz w:val="20"/>
                <w:szCs w:val="20"/>
                <w:rtl/>
              </w:rPr>
              <w:t xml:space="preserve"> </w:t>
            </w:r>
            <w:r w:rsidRPr="00DE13BB">
              <w:rPr>
                <w:rFonts w:cs="Arial"/>
                <w:sz w:val="20"/>
                <w:szCs w:val="20"/>
                <w:rtl/>
              </w:rPr>
              <w:lastRenderedPageBreak/>
              <w:t xml:space="preserve">קבע שהתקנון הינו חוזה אחיד, כאשר הוא המבחן הוא מבחן מהותי, לא פורמאלי- פערי המיקוח בין הצדדים הם החשובים. לפי ראיית השופט </w:t>
            </w:r>
            <w:proofErr w:type="spellStart"/>
            <w:r w:rsidRPr="00DE13BB">
              <w:rPr>
                <w:rFonts w:cs="Arial"/>
                <w:sz w:val="20"/>
                <w:szCs w:val="20"/>
                <w:rtl/>
              </w:rPr>
              <w:t>אנגלרד</w:t>
            </w:r>
            <w:proofErr w:type="spellEnd"/>
            <w:r w:rsidRPr="00DE13BB">
              <w:rPr>
                <w:rFonts w:cs="Arial"/>
                <w:sz w:val="20"/>
                <w:szCs w:val="20"/>
                <w:rtl/>
              </w:rPr>
              <w:t>, לנהג הבודד לא הייתה השפעה או יכולת לעצב את ההסדרים בתקנון ומכאן שמדובר בחוזה אחיד מבחינה מהותית, מבחינת התנאים הקבועים בס</w:t>
            </w:r>
            <w:r w:rsidRPr="00DE13BB">
              <w:rPr>
                <w:rFonts w:cs="Arial" w:hint="cs"/>
                <w:sz w:val="20"/>
                <w:szCs w:val="20"/>
                <w:rtl/>
              </w:rPr>
              <w:t>'</w:t>
            </w:r>
            <w:r w:rsidRPr="00DE13BB">
              <w:rPr>
                <w:rFonts w:cs="Arial"/>
                <w:sz w:val="20"/>
                <w:szCs w:val="20"/>
                <w:rtl/>
              </w:rPr>
              <w:t xml:space="preserve"> 2.</w:t>
            </w:r>
          </w:p>
        </w:tc>
        <w:tc>
          <w:tcPr>
            <w:tcW w:w="1221" w:type="dxa"/>
          </w:tcPr>
          <w:p w14:paraId="35D6C9C9" w14:textId="77777777" w:rsidR="00DE13BB" w:rsidRPr="00DE13BB" w:rsidRDefault="00DE13BB" w:rsidP="007D7FD2">
            <w:pPr>
              <w:rPr>
                <w:sz w:val="20"/>
                <w:szCs w:val="20"/>
                <w:rtl/>
              </w:rPr>
            </w:pPr>
            <w:r w:rsidRPr="00DE13BB">
              <w:rPr>
                <w:rFonts w:hint="cs"/>
                <w:sz w:val="20"/>
                <w:szCs w:val="20"/>
                <w:rtl/>
              </w:rPr>
              <w:lastRenderedPageBreak/>
              <w:t>התביעה נדחתה.</w:t>
            </w:r>
          </w:p>
        </w:tc>
      </w:tr>
      <w:tr w:rsidR="00DE13BB" w:rsidRPr="00DE13BB" w14:paraId="7B4BCB6A" w14:textId="77777777" w:rsidTr="007D7FD2">
        <w:trPr>
          <w:trHeight w:val="1388"/>
        </w:trPr>
        <w:tc>
          <w:tcPr>
            <w:tcW w:w="575" w:type="dxa"/>
            <w:vMerge/>
            <w:shd w:val="clear" w:color="auto" w:fill="BFBFBF" w:themeFill="background1" w:themeFillShade="BF"/>
          </w:tcPr>
          <w:p w14:paraId="2B07228F"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4BC5950D" w14:textId="77777777" w:rsidR="00DE13BB" w:rsidRPr="00DE13BB" w:rsidRDefault="00DE13BB" w:rsidP="007D7FD2">
            <w:pPr>
              <w:rPr>
                <w:sz w:val="20"/>
                <w:szCs w:val="20"/>
                <w:rtl/>
              </w:rPr>
            </w:pPr>
            <w:r w:rsidRPr="00DE13BB">
              <w:rPr>
                <w:rFonts w:cs="Arial"/>
                <w:sz w:val="20"/>
                <w:szCs w:val="20"/>
                <w:rtl/>
              </w:rPr>
              <w:t xml:space="preserve">רע"א 1185/97 </w:t>
            </w:r>
            <w:proofErr w:type="spellStart"/>
            <w:r w:rsidRPr="00DE13BB">
              <w:rPr>
                <w:rFonts w:cs="Arial"/>
                <w:b/>
                <w:bCs/>
                <w:sz w:val="20"/>
                <w:szCs w:val="20"/>
                <w:rtl/>
              </w:rPr>
              <w:t>מילגרום</w:t>
            </w:r>
            <w:proofErr w:type="spellEnd"/>
            <w:r w:rsidRPr="00DE13BB">
              <w:rPr>
                <w:rFonts w:cs="Arial"/>
                <w:b/>
                <w:bCs/>
                <w:sz w:val="20"/>
                <w:szCs w:val="20"/>
                <w:rtl/>
              </w:rPr>
              <w:t xml:space="preserve"> נגד מרכז משען</w:t>
            </w:r>
          </w:p>
        </w:tc>
        <w:tc>
          <w:tcPr>
            <w:tcW w:w="4061" w:type="dxa"/>
          </w:tcPr>
          <w:p w14:paraId="75F3EA09" w14:textId="77777777" w:rsidR="00DE13BB" w:rsidRPr="00DE13BB" w:rsidRDefault="00DE13BB" w:rsidP="007D7FD2">
            <w:pPr>
              <w:rPr>
                <w:sz w:val="20"/>
                <w:szCs w:val="20"/>
                <w:rtl/>
              </w:rPr>
            </w:pPr>
            <w:proofErr w:type="spellStart"/>
            <w:r w:rsidRPr="00DE13BB">
              <w:rPr>
                <w:rFonts w:cs="Arial"/>
                <w:sz w:val="20"/>
                <w:szCs w:val="20"/>
                <w:rtl/>
              </w:rPr>
              <w:t>מילגרום</w:t>
            </w:r>
            <w:proofErr w:type="spellEnd"/>
            <w:r w:rsidRPr="00DE13BB">
              <w:rPr>
                <w:rFonts w:cs="Arial"/>
                <w:sz w:val="20"/>
                <w:szCs w:val="20"/>
                <w:rtl/>
              </w:rPr>
              <w:t xml:space="preserve"> חת</w:t>
            </w:r>
            <w:r w:rsidRPr="00DE13BB">
              <w:rPr>
                <w:rFonts w:cs="Arial" w:hint="cs"/>
                <w:sz w:val="20"/>
                <w:szCs w:val="20"/>
                <w:rtl/>
              </w:rPr>
              <w:t>מה</w:t>
            </w:r>
            <w:r w:rsidRPr="00DE13BB">
              <w:rPr>
                <w:rFonts w:cs="Arial"/>
                <w:sz w:val="20"/>
                <w:szCs w:val="20"/>
                <w:rtl/>
              </w:rPr>
              <w:t xml:space="preserve"> חוזה מול משען להתגורר בבית אבות רגיל. לאחר שנתיים נחתם חוזה</w:t>
            </w:r>
            <w:r w:rsidRPr="00DE13BB">
              <w:rPr>
                <w:rFonts w:cs="Arial" w:hint="cs"/>
                <w:sz w:val="20"/>
                <w:szCs w:val="20"/>
                <w:rtl/>
              </w:rPr>
              <w:t>2</w:t>
            </w:r>
            <w:r w:rsidRPr="00DE13BB">
              <w:rPr>
                <w:rFonts w:cs="Arial"/>
                <w:sz w:val="20"/>
                <w:szCs w:val="20"/>
                <w:rtl/>
              </w:rPr>
              <w:t xml:space="preserve"> להתגוררות באותו בית אבות מול הזוג שור. ה</w:t>
            </w:r>
            <w:r w:rsidRPr="00DE13BB">
              <w:rPr>
                <w:rFonts w:cs="Arial" w:hint="cs"/>
                <w:sz w:val="20"/>
                <w:szCs w:val="20"/>
                <w:rtl/>
              </w:rPr>
              <w:t>י</w:t>
            </w:r>
            <w:r w:rsidRPr="00DE13BB">
              <w:rPr>
                <w:rFonts w:cs="Arial"/>
                <w:sz w:val="20"/>
                <w:szCs w:val="20"/>
                <w:rtl/>
              </w:rPr>
              <w:t>א התגורר בבית האבות הרגיל 9 שנים. לאחר מכן חלה התדרדרות במצבה שהצריכה מעבר לבית אבות סיעודי. בחוזה</w:t>
            </w:r>
            <w:r w:rsidRPr="00DE13BB">
              <w:rPr>
                <w:rFonts w:cs="Arial" w:hint="cs"/>
                <w:sz w:val="20"/>
                <w:szCs w:val="20"/>
                <w:rtl/>
              </w:rPr>
              <w:t xml:space="preserve">1 </w:t>
            </w:r>
            <w:r w:rsidRPr="00DE13BB">
              <w:rPr>
                <w:rFonts w:cs="Arial"/>
                <w:sz w:val="20"/>
                <w:szCs w:val="20"/>
                <w:rtl/>
              </w:rPr>
              <w:t>הייתה תניה – ס' 9(ג), אשר קבע</w:t>
            </w:r>
            <w:r w:rsidRPr="00DE13BB">
              <w:rPr>
                <w:rFonts w:cs="Arial" w:hint="cs"/>
                <w:sz w:val="20"/>
                <w:szCs w:val="20"/>
                <w:rtl/>
              </w:rPr>
              <w:t xml:space="preserve">ה </w:t>
            </w:r>
            <w:r w:rsidRPr="00DE13BB">
              <w:rPr>
                <w:rFonts w:cs="Arial"/>
                <w:sz w:val="20"/>
                <w:szCs w:val="20"/>
                <w:rtl/>
              </w:rPr>
              <w:t xml:space="preserve">שהתשלום עבור בית האבות הסיעודי יהיה לפי התעריפים שיהיו מקובלים מעת לעת עבור </w:t>
            </w:r>
            <w:r w:rsidRPr="00DE13BB">
              <w:rPr>
                <w:rFonts w:cs="Arial" w:hint="cs"/>
                <w:sz w:val="20"/>
                <w:szCs w:val="20"/>
                <w:rtl/>
              </w:rPr>
              <w:t>ה</w:t>
            </w:r>
            <w:r w:rsidRPr="00DE13BB">
              <w:rPr>
                <w:rFonts w:cs="Arial"/>
                <w:sz w:val="20"/>
                <w:szCs w:val="20"/>
                <w:rtl/>
              </w:rPr>
              <w:t>אשפוז. המחיר עבור בית האבות הסיעודי היה גבוה פי 5 ממחיר השהייה בבית הרגיל בכריתת החוזה.</w:t>
            </w:r>
            <w:r w:rsidRPr="00DE13BB">
              <w:rPr>
                <w:rFonts w:cs="Arial" w:hint="cs"/>
                <w:sz w:val="20"/>
                <w:szCs w:val="20"/>
                <w:rtl/>
              </w:rPr>
              <w:t xml:space="preserve"> </w:t>
            </w:r>
            <w:proofErr w:type="spellStart"/>
            <w:r w:rsidRPr="00DE13BB">
              <w:rPr>
                <w:rFonts w:cs="Arial"/>
                <w:sz w:val="20"/>
                <w:szCs w:val="20"/>
                <w:rtl/>
              </w:rPr>
              <w:t>מילגרום</w:t>
            </w:r>
            <w:proofErr w:type="spellEnd"/>
            <w:r w:rsidRPr="00DE13BB">
              <w:rPr>
                <w:rFonts w:cs="Arial"/>
                <w:sz w:val="20"/>
                <w:szCs w:val="20"/>
                <w:rtl/>
              </w:rPr>
              <w:t xml:space="preserve"> בפועל שהתה 4 חודשים בבית האבות הסיעודי. משען פנו למשפחה שתשלם את התעריף והם מסרבים, למרות זאת בשל מצבה היא מועברת לבית האבות הסיעודי. לאחר פטירתה, משען דורשים את תשלום החוב והם מסרבים.</w:t>
            </w:r>
          </w:p>
        </w:tc>
        <w:tc>
          <w:tcPr>
            <w:tcW w:w="1702" w:type="dxa"/>
          </w:tcPr>
          <w:p w14:paraId="29666510" w14:textId="77777777" w:rsidR="00DE13BB" w:rsidRPr="00DE13BB" w:rsidRDefault="00DE13BB" w:rsidP="007D7FD2">
            <w:pPr>
              <w:rPr>
                <w:sz w:val="20"/>
                <w:szCs w:val="20"/>
                <w:rtl/>
              </w:rPr>
            </w:pPr>
            <w:r w:rsidRPr="00DE13BB">
              <w:rPr>
                <w:rFonts w:cs="Arial"/>
                <w:sz w:val="20"/>
                <w:szCs w:val="20"/>
                <w:rtl/>
              </w:rPr>
              <w:t>המשפחה תובעת את מרכז משען בטענה שההסדר שנקבע בסעיף 9(ג) לחוזה הינו תניה מקפחת בחוזה אחיד שדינה להתבטל.</w:t>
            </w:r>
          </w:p>
        </w:tc>
        <w:tc>
          <w:tcPr>
            <w:tcW w:w="1384" w:type="dxa"/>
          </w:tcPr>
          <w:p w14:paraId="583FF226" w14:textId="77777777" w:rsidR="00DE13BB" w:rsidRPr="00DE13BB" w:rsidRDefault="00DE13BB" w:rsidP="007D7FD2">
            <w:pPr>
              <w:rPr>
                <w:sz w:val="20"/>
                <w:szCs w:val="20"/>
                <w:rtl/>
              </w:rPr>
            </w:pPr>
            <w:r w:rsidRPr="00DE13BB">
              <w:rPr>
                <w:rFonts w:hint="cs"/>
                <w:sz w:val="20"/>
                <w:szCs w:val="20"/>
                <w:rtl/>
              </w:rPr>
              <w:t>האם בגדר תניה מקפחת בחוזה אחיד?</w:t>
            </w:r>
          </w:p>
        </w:tc>
        <w:tc>
          <w:tcPr>
            <w:tcW w:w="4525" w:type="dxa"/>
          </w:tcPr>
          <w:p w14:paraId="283985C1" w14:textId="77777777" w:rsidR="00DE13BB" w:rsidRPr="00DE13BB" w:rsidRDefault="00DE13BB" w:rsidP="007D7FD2">
            <w:pPr>
              <w:rPr>
                <w:sz w:val="20"/>
                <w:szCs w:val="20"/>
                <w:rtl/>
              </w:rPr>
            </w:pPr>
            <w:r w:rsidRPr="00DE13BB">
              <w:rPr>
                <w:rFonts w:cs="Arial"/>
                <w:sz w:val="20"/>
                <w:szCs w:val="20"/>
                <w:rtl/>
              </w:rPr>
              <w:t>הנשיא ברק פוסק לקבלת התביעה ודין ההסדר להתבטל. הוא מגדיר את החוזה שלפנינו כ"חוזה יחס" [</w:t>
            </w:r>
            <w:r w:rsidRPr="00DE13BB">
              <w:rPr>
                <w:sz w:val="20"/>
                <w:szCs w:val="20"/>
              </w:rPr>
              <w:t>Relational Contract</w:t>
            </w:r>
            <w:r w:rsidRPr="00DE13BB">
              <w:rPr>
                <w:rFonts w:cs="Arial"/>
                <w:sz w:val="20"/>
                <w:szCs w:val="20"/>
                <w:rtl/>
              </w:rPr>
              <w:t>] - כאשר מדובר בחוזה היוצר יחסים ארוכי טווח יש לבצע התאמות, להתאים את היחסים החוזיים כפי שהתעצבו מלכתחילה למציאות המשתנה. הוא אומר שכיוון שמדובר בחוזה יחס, ומדובר במערכת שנפרסת על פני שנים רבות, יש צורך בהסדרים שיתאימו את החוזה למציאות. הסדר המעבר ס' 9(ג) הוא הסדר / תניה מקפחת בחוזה אחיד – נופל בגדר חזקת הקיפוח המופיעה בסעיף 4(4) משום שמעניק לספק שהוא מרכז משען לקבוע את המחיר עבור אשפוז בבית האבות הסיעודי.</w:t>
            </w:r>
          </w:p>
          <w:p w14:paraId="41CD10CF" w14:textId="77777777" w:rsidR="00DE13BB" w:rsidRPr="00DE13BB" w:rsidRDefault="00DE13BB" w:rsidP="007D7FD2">
            <w:pPr>
              <w:rPr>
                <w:sz w:val="20"/>
                <w:szCs w:val="20"/>
                <w:rtl/>
              </w:rPr>
            </w:pPr>
            <w:r w:rsidRPr="00DE13BB">
              <w:rPr>
                <w:rFonts w:cs="Arial"/>
                <w:sz w:val="20"/>
                <w:szCs w:val="20"/>
                <w:rtl/>
              </w:rPr>
              <w:t>הנשיא ברק קובע שמשען היו צריכים לעצב נוסחה שלא מגדירה מחיר אלא מגדירה תנאים להגדרתו בהתאם לזמן. הם לא יכלו לצפות מחיר (לקבוע מחיר מראש) , יש צורך בנוסחה אובייקטיבית שלא מותירה שיקול דעת לספק – חלופה סבירה והגיונית יותר היא זו, בחוזה בית האבות תיקבע נוסחה לקביעת התעריף, נוסחה זו תתבסס על תעריף נוהג על בית האבות הסיעודי בעת כריתת החוזה ועל מנגנון אובייקטיבי לעדכון תעריף זה , למשל מנגנון הצמדה להתאמת המחירים לצרכן. המרצה מציע מדד הפועל לפי עלויות הבריאות מעת לעת. הנשיא ברק ביטל את החיוב לחלוטין ומנע ממרכז משען לקבל כסף.</w:t>
            </w:r>
          </w:p>
        </w:tc>
        <w:tc>
          <w:tcPr>
            <w:tcW w:w="1221" w:type="dxa"/>
          </w:tcPr>
          <w:p w14:paraId="730AAAEA" w14:textId="77777777" w:rsidR="00DE13BB" w:rsidRPr="00DE13BB" w:rsidRDefault="00DE13BB" w:rsidP="007D7FD2">
            <w:pPr>
              <w:rPr>
                <w:sz w:val="20"/>
                <w:szCs w:val="20"/>
                <w:rtl/>
              </w:rPr>
            </w:pPr>
            <w:r w:rsidRPr="00DE13BB">
              <w:rPr>
                <w:rFonts w:hint="cs"/>
                <w:sz w:val="20"/>
                <w:szCs w:val="20"/>
                <w:rtl/>
              </w:rPr>
              <w:t>התביעה התקבלה.</w:t>
            </w:r>
          </w:p>
        </w:tc>
      </w:tr>
      <w:tr w:rsidR="00DE13BB" w:rsidRPr="00DE13BB" w14:paraId="4C4C8D22" w14:textId="77777777" w:rsidTr="007D7FD2">
        <w:trPr>
          <w:trHeight w:val="1307"/>
        </w:trPr>
        <w:tc>
          <w:tcPr>
            <w:tcW w:w="575" w:type="dxa"/>
            <w:vMerge/>
            <w:shd w:val="clear" w:color="auto" w:fill="BFBFBF" w:themeFill="background1" w:themeFillShade="BF"/>
          </w:tcPr>
          <w:p w14:paraId="25C79DD1"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75FE1B96" w14:textId="77777777" w:rsidR="00DE13BB" w:rsidRPr="00DE13BB" w:rsidRDefault="00DE13BB" w:rsidP="007D7FD2">
            <w:pPr>
              <w:rPr>
                <w:sz w:val="20"/>
                <w:szCs w:val="20"/>
                <w:rtl/>
              </w:rPr>
            </w:pPr>
            <w:r w:rsidRPr="00DE13BB">
              <w:rPr>
                <w:rFonts w:hint="cs"/>
                <w:sz w:val="20"/>
                <w:szCs w:val="20"/>
                <w:rtl/>
              </w:rPr>
              <w:t>ע"א 294/91</w:t>
            </w:r>
          </w:p>
          <w:p w14:paraId="30754054" w14:textId="77777777" w:rsidR="00DE13BB" w:rsidRPr="00DE13BB" w:rsidRDefault="00DE13BB" w:rsidP="007D7FD2">
            <w:pPr>
              <w:rPr>
                <w:b/>
                <w:bCs/>
                <w:sz w:val="20"/>
                <w:szCs w:val="20"/>
                <w:rtl/>
              </w:rPr>
            </w:pPr>
            <w:proofErr w:type="spellStart"/>
            <w:r w:rsidRPr="00DE13BB">
              <w:rPr>
                <w:rFonts w:hint="cs"/>
                <w:b/>
                <w:bCs/>
                <w:sz w:val="20"/>
                <w:szCs w:val="20"/>
                <w:rtl/>
              </w:rPr>
              <w:t>קסטנבאום</w:t>
            </w:r>
            <w:proofErr w:type="spellEnd"/>
            <w:r w:rsidRPr="00DE13BB">
              <w:rPr>
                <w:rFonts w:hint="cs"/>
                <w:b/>
                <w:bCs/>
                <w:sz w:val="20"/>
                <w:szCs w:val="20"/>
                <w:rtl/>
              </w:rPr>
              <w:t xml:space="preserve"> נ' חברת קדישא "קהילות ירושלים"</w:t>
            </w:r>
          </w:p>
        </w:tc>
        <w:tc>
          <w:tcPr>
            <w:tcW w:w="4061" w:type="dxa"/>
          </w:tcPr>
          <w:p w14:paraId="1D31B3A7" w14:textId="77777777" w:rsidR="00DE13BB" w:rsidRPr="00DE13BB" w:rsidRDefault="00DE13BB" w:rsidP="007D7FD2">
            <w:pPr>
              <w:rPr>
                <w:sz w:val="20"/>
                <w:szCs w:val="20"/>
                <w:rtl/>
              </w:rPr>
            </w:pPr>
            <w:proofErr w:type="spellStart"/>
            <w:r w:rsidRPr="00DE13BB">
              <w:rPr>
                <w:rFonts w:cs="Arial"/>
                <w:sz w:val="20"/>
                <w:szCs w:val="20"/>
                <w:rtl/>
              </w:rPr>
              <w:t>קסטנבאום</w:t>
            </w:r>
            <w:proofErr w:type="spellEnd"/>
            <w:r w:rsidRPr="00DE13BB">
              <w:rPr>
                <w:rFonts w:cs="Arial"/>
                <w:sz w:val="20"/>
                <w:szCs w:val="20"/>
                <w:rtl/>
              </w:rPr>
              <w:t xml:space="preserve"> ביקש לקבור את אשתו המנוחה בעזרת חברת קדישא בבית קברות שבו תניה לפיה כל הכתוב על המצבות בעברית. ביקש לכתוב על המצבה בלועזית. חתם על טופס חוזה סטנדרטי מול חברת קדישא "קהילות ירושלים". הטופס כולל תניה המחייבת כתוב על המצבה בעברית. האלמן מבקש לכלול על המצבה </w:t>
            </w:r>
            <w:r w:rsidRPr="00DE13BB">
              <w:rPr>
                <w:rFonts w:cs="Arial"/>
                <w:sz w:val="20"/>
                <w:szCs w:val="20"/>
                <w:rtl/>
              </w:rPr>
              <w:lastRenderedPageBreak/>
              <w:t>תאריך לועזי, משום שזו העדפת המשפחה. המנוחה השתייכה לקהילה אקדמית חברתית.</w:t>
            </w:r>
          </w:p>
        </w:tc>
        <w:tc>
          <w:tcPr>
            <w:tcW w:w="1702" w:type="dxa"/>
          </w:tcPr>
          <w:p w14:paraId="16C5DF0B" w14:textId="77777777" w:rsidR="00DE13BB" w:rsidRPr="00DE13BB" w:rsidRDefault="00DE13BB" w:rsidP="007D7FD2">
            <w:pPr>
              <w:rPr>
                <w:sz w:val="20"/>
                <w:szCs w:val="20"/>
                <w:rtl/>
              </w:rPr>
            </w:pPr>
          </w:p>
        </w:tc>
        <w:tc>
          <w:tcPr>
            <w:tcW w:w="1384" w:type="dxa"/>
          </w:tcPr>
          <w:p w14:paraId="400A6683" w14:textId="77777777" w:rsidR="00DE13BB" w:rsidRPr="00DE13BB" w:rsidRDefault="00DE13BB" w:rsidP="007D7FD2">
            <w:pPr>
              <w:rPr>
                <w:sz w:val="20"/>
                <w:szCs w:val="20"/>
                <w:rtl/>
              </w:rPr>
            </w:pPr>
            <w:r w:rsidRPr="00DE13BB">
              <w:rPr>
                <w:rFonts w:cs="Arial"/>
                <w:sz w:val="20"/>
                <w:szCs w:val="20"/>
                <w:rtl/>
              </w:rPr>
              <w:t>האם התניה המחייבת כיתוב בעברית בלבד הינה תניה מקפחת בחוזה אחיד?</w:t>
            </w:r>
          </w:p>
        </w:tc>
        <w:tc>
          <w:tcPr>
            <w:tcW w:w="4525" w:type="dxa"/>
          </w:tcPr>
          <w:p w14:paraId="6A0B8E4C" w14:textId="77777777" w:rsidR="00DE13BB" w:rsidRPr="00DE13BB" w:rsidRDefault="00DE13BB" w:rsidP="007D7FD2">
            <w:pPr>
              <w:rPr>
                <w:sz w:val="20"/>
                <w:szCs w:val="20"/>
                <w:rtl/>
              </w:rPr>
            </w:pPr>
            <w:r w:rsidRPr="00DE13BB">
              <w:rPr>
                <w:rFonts w:cs="Arial"/>
                <w:b/>
                <w:bCs/>
                <w:sz w:val="20"/>
                <w:szCs w:val="20"/>
                <w:rtl/>
              </w:rPr>
              <w:t>הנשיא שמגר</w:t>
            </w:r>
            <w:r w:rsidRPr="00DE13BB">
              <w:rPr>
                <w:rFonts w:cs="Arial"/>
                <w:sz w:val="20"/>
                <w:szCs w:val="20"/>
                <w:rtl/>
              </w:rPr>
              <w:t xml:space="preserve"> קובע כי קדישא היא חברה דו מהותית – חלים עליה נורמות מהמשפט הציבורי כמו גם נורמות מהמשפט הפרטי. נורמות המשפט הציבורי מקבלות משקל כבד יותר. מתוך המשפט הציבורי שואבים את עקרון הסובלנות בחברה מתוקנת ואת עקרון כבוד האדם. מכאן, מכוח עקרונות אלה, האיסור על ציון התאריך הלועזי או כיתוב בלעז סותר את העקרונות החוקתיים. האיסור מנוגד לתקנת הציבור (הבסיס </w:t>
            </w:r>
            <w:r w:rsidRPr="00DE13BB">
              <w:rPr>
                <w:rFonts w:cs="Arial"/>
                <w:sz w:val="20"/>
                <w:szCs w:val="20"/>
                <w:rtl/>
              </w:rPr>
              <w:lastRenderedPageBreak/>
              <w:t>למשפט הפרטי).</w:t>
            </w:r>
            <w:r w:rsidRPr="00DE13BB">
              <w:rPr>
                <w:rFonts w:cs="Arial" w:hint="cs"/>
                <w:sz w:val="20"/>
                <w:szCs w:val="20"/>
                <w:rtl/>
              </w:rPr>
              <w:t xml:space="preserve"> </w:t>
            </w:r>
            <w:r w:rsidRPr="00DE13BB">
              <w:rPr>
                <w:rFonts w:cs="Arial"/>
                <w:b/>
                <w:bCs/>
                <w:sz w:val="20"/>
                <w:szCs w:val="20"/>
                <w:rtl/>
              </w:rPr>
              <w:t>השופט ברק</w:t>
            </w:r>
            <w:r w:rsidRPr="00DE13BB">
              <w:rPr>
                <w:rFonts w:cs="Arial"/>
                <w:sz w:val="20"/>
                <w:szCs w:val="20"/>
                <w:rtl/>
              </w:rPr>
              <w:t xml:space="preserve"> גם אילו קדישא הייתה גוף פרטי ולא דו מהותי, הדבר לא היה משנה את התוצאה. ברק מבצע איזון בין כב' האדם וטוהר השפה העברית. האינטרס בהגנה על כב' האדם גובר. ברק מדגיש גם את ערך הסובלנות, המתקשר לפלורליזם. אדם שאיבד את יקירו נמצא במצב קשה, ואין לצפות מהם לנהל מו"מ עם חברות רבות.</w:t>
            </w:r>
            <w:r w:rsidRPr="00DE13BB">
              <w:rPr>
                <w:rFonts w:cs="Arial" w:hint="cs"/>
                <w:sz w:val="20"/>
                <w:szCs w:val="20"/>
                <w:rtl/>
              </w:rPr>
              <w:t xml:space="preserve"> </w:t>
            </w:r>
            <w:r w:rsidRPr="00DE13BB">
              <w:rPr>
                <w:rFonts w:cs="Arial"/>
                <w:b/>
                <w:bCs/>
                <w:sz w:val="20"/>
                <w:szCs w:val="20"/>
                <w:rtl/>
              </w:rPr>
              <w:t>השופט איילון (מיעוט)</w:t>
            </w:r>
            <w:r w:rsidRPr="00DE13BB">
              <w:rPr>
                <w:rFonts w:cs="Arial"/>
                <w:sz w:val="20"/>
                <w:szCs w:val="20"/>
                <w:rtl/>
              </w:rPr>
              <w:t xml:space="preserve"> העברית היא נכס תרבותי. הלועזית שנויה במחלוקת בקרב חכמים ופוסקים. לא מדובר בתנאי מקפח אלא בתנאי סביר, מכיוון שישנן חברות קדישא אחרות שאפשרו כיתוב בלועזית. הסובלנות הינה דו-צדדית, גם המיעוט צריך להתחשב ברוב. התניה סבירה והוגנת מבחינת רוב הציבור, וכמו כן, שינוי ההסדר יפגע בציבור גדול שכבר קבר את יקיריו.</w:t>
            </w:r>
          </w:p>
        </w:tc>
        <w:tc>
          <w:tcPr>
            <w:tcW w:w="1221" w:type="dxa"/>
          </w:tcPr>
          <w:p w14:paraId="585EEA3A" w14:textId="77777777" w:rsidR="00DE13BB" w:rsidRPr="00DE13BB" w:rsidRDefault="00DE13BB" w:rsidP="007D7FD2">
            <w:pPr>
              <w:rPr>
                <w:sz w:val="20"/>
                <w:szCs w:val="20"/>
                <w:rtl/>
              </w:rPr>
            </w:pPr>
            <w:r w:rsidRPr="00DE13BB">
              <w:rPr>
                <w:rFonts w:hint="cs"/>
                <w:sz w:val="20"/>
                <w:szCs w:val="20"/>
                <w:rtl/>
              </w:rPr>
              <w:lastRenderedPageBreak/>
              <w:t>הערעור התקבל.</w:t>
            </w:r>
          </w:p>
        </w:tc>
      </w:tr>
      <w:tr w:rsidR="00DE13BB" w:rsidRPr="00DE13BB" w14:paraId="6EA7C70A" w14:textId="77777777" w:rsidTr="007D7FD2">
        <w:trPr>
          <w:trHeight w:val="1388"/>
        </w:trPr>
        <w:tc>
          <w:tcPr>
            <w:tcW w:w="575" w:type="dxa"/>
            <w:vMerge/>
            <w:shd w:val="clear" w:color="auto" w:fill="BFBFBF" w:themeFill="background1" w:themeFillShade="BF"/>
          </w:tcPr>
          <w:p w14:paraId="2FCF37EE"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3BA1727D" w14:textId="77777777" w:rsidR="00DE13BB" w:rsidRPr="00DE13BB" w:rsidRDefault="00DE13BB" w:rsidP="007D7FD2">
            <w:pPr>
              <w:rPr>
                <w:b/>
                <w:bCs/>
                <w:sz w:val="20"/>
                <w:szCs w:val="20"/>
                <w:rtl/>
              </w:rPr>
            </w:pPr>
            <w:r w:rsidRPr="00DE13BB">
              <w:rPr>
                <w:rFonts w:hint="cs"/>
                <w:sz w:val="20"/>
                <w:szCs w:val="20"/>
                <w:rtl/>
              </w:rPr>
              <w:t xml:space="preserve">ע"א 449/85 </w:t>
            </w:r>
            <w:r w:rsidRPr="00DE13BB">
              <w:rPr>
                <w:rFonts w:hint="cs"/>
                <w:b/>
                <w:bCs/>
                <w:sz w:val="20"/>
                <w:szCs w:val="20"/>
                <w:rtl/>
              </w:rPr>
              <w:t>גד נ' היועמ"ש</w:t>
            </w:r>
          </w:p>
        </w:tc>
        <w:tc>
          <w:tcPr>
            <w:tcW w:w="4061" w:type="dxa"/>
          </w:tcPr>
          <w:p w14:paraId="3BB1F4C3" w14:textId="77777777" w:rsidR="00DE13BB" w:rsidRPr="00DE13BB" w:rsidRDefault="00DE13BB" w:rsidP="007D7FD2">
            <w:pPr>
              <w:rPr>
                <w:sz w:val="20"/>
                <w:szCs w:val="20"/>
                <w:rtl/>
              </w:rPr>
            </w:pPr>
            <w:r w:rsidRPr="00DE13BB">
              <w:rPr>
                <w:rFonts w:cs="Arial"/>
                <w:sz w:val="20"/>
                <w:szCs w:val="20"/>
                <w:rtl/>
              </w:rPr>
              <w:t xml:space="preserve">החברה הקבלנית שללה </w:t>
            </w:r>
            <w:proofErr w:type="spellStart"/>
            <w:r w:rsidRPr="00DE13BB">
              <w:rPr>
                <w:rFonts w:cs="Arial"/>
                <w:sz w:val="20"/>
                <w:szCs w:val="20"/>
                <w:rtl/>
              </w:rPr>
              <w:t>מהרוכשים</w:t>
            </w:r>
            <w:proofErr w:type="spellEnd"/>
            <w:r w:rsidRPr="00DE13BB">
              <w:rPr>
                <w:rFonts w:cs="Arial"/>
                <w:sz w:val="20"/>
                <w:szCs w:val="20"/>
                <w:rtl/>
              </w:rPr>
              <w:t xml:space="preserve"> את הזכות המוגדרת בחוק לרשום הערות אזהרה.</w:t>
            </w:r>
          </w:p>
        </w:tc>
        <w:tc>
          <w:tcPr>
            <w:tcW w:w="1702" w:type="dxa"/>
          </w:tcPr>
          <w:p w14:paraId="35079E07" w14:textId="77777777" w:rsidR="00DE13BB" w:rsidRPr="00DE13BB" w:rsidRDefault="00DE13BB" w:rsidP="007D7FD2">
            <w:pPr>
              <w:rPr>
                <w:sz w:val="20"/>
                <w:szCs w:val="20"/>
                <w:rtl/>
              </w:rPr>
            </w:pPr>
            <w:r w:rsidRPr="00DE13BB">
              <w:rPr>
                <w:rFonts w:cs="Arial"/>
                <w:sz w:val="20"/>
                <w:szCs w:val="20"/>
                <w:rtl/>
              </w:rPr>
              <w:t>חברת גד העלתה מספר נימוקים – הם טענו שזה הגביל את המימון.</w:t>
            </w:r>
          </w:p>
        </w:tc>
        <w:tc>
          <w:tcPr>
            <w:tcW w:w="1384" w:type="dxa"/>
          </w:tcPr>
          <w:p w14:paraId="00464D6F" w14:textId="77777777" w:rsidR="00DE13BB" w:rsidRPr="00DE13BB" w:rsidRDefault="00DE13BB" w:rsidP="007D7FD2">
            <w:pPr>
              <w:rPr>
                <w:sz w:val="20"/>
                <w:szCs w:val="20"/>
                <w:rtl/>
              </w:rPr>
            </w:pPr>
            <w:r w:rsidRPr="00DE13BB">
              <w:rPr>
                <w:rFonts w:hint="cs"/>
                <w:sz w:val="20"/>
                <w:szCs w:val="20"/>
                <w:rtl/>
              </w:rPr>
              <w:t>האם בגדר תניה מקפחת בחוזה אחיד?</w:t>
            </w:r>
          </w:p>
        </w:tc>
        <w:tc>
          <w:tcPr>
            <w:tcW w:w="4525" w:type="dxa"/>
          </w:tcPr>
          <w:p w14:paraId="24155B77" w14:textId="77777777" w:rsidR="00DE13BB" w:rsidRPr="00DE13BB" w:rsidRDefault="00DE13BB" w:rsidP="007D7FD2">
            <w:pPr>
              <w:rPr>
                <w:sz w:val="20"/>
                <w:szCs w:val="20"/>
                <w:rtl/>
              </w:rPr>
            </w:pPr>
            <w:r w:rsidRPr="00DE13BB">
              <w:rPr>
                <w:rFonts w:cs="Arial"/>
                <w:sz w:val="20"/>
                <w:szCs w:val="20"/>
                <w:rtl/>
              </w:rPr>
              <w:t>החברה הקבלנית אמרה שזה מאוד מסבך – וכב' הנשיא שמגר קבע כי זה לא לגיטימי.</w:t>
            </w:r>
            <w:r w:rsidRPr="00DE13BB">
              <w:rPr>
                <w:rFonts w:hint="cs"/>
                <w:sz w:val="20"/>
                <w:szCs w:val="20"/>
                <w:rtl/>
              </w:rPr>
              <w:t xml:space="preserve"> </w:t>
            </w:r>
            <w:r w:rsidRPr="00DE13BB">
              <w:rPr>
                <w:sz w:val="20"/>
                <w:szCs w:val="20"/>
                <w:rtl/>
              </w:rPr>
              <w:t xml:space="preserve"> </w:t>
            </w:r>
            <w:r w:rsidRPr="00DE13BB">
              <w:rPr>
                <w:rFonts w:cs="Arial"/>
                <w:sz w:val="20"/>
                <w:szCs w:val="20"/>
                <w:rtl/>
              </w:rPr>
              <w:t>בסופו של דבר, ביהמ"ש כן התחשב בספק, והגיע לפשרה הבאה: יש לאפשר רישום הערות אזהרה מרגע שנבנו הקירות הפנימיים של הבניין. אז כבר אין את הסרבול שעליו מדברים הקבלנים.</w:t>
            </w:r>
          </w:p>
          <w:p w14:paraId="6262AA4A" w14:textId="77777777" w:rsidR="00DE13BB" w:rsidRPr="00DE13BB" w:rsidRDefault="00DE13BB" w:rsidP="007D7FD2">
            <w:pPr>
              <w:rPr>
                <w:sz w:val="20"/>
                <w:szCs w:val="20"/>
                <w:rtl/>
              </w:rPr>
            </w:pPr>
            <w:r w:rsidRPr="00DE13BB">
              <w:rPr>
                <w:rFonts w:cs="Arial"/>
                <w:sz w:val="20"/>
                <w:szCs w:val="20"/>
                <w:rtl/>
              </w:rPr>
              <w:t xml:space="preserve">כל ניסיון לשלול פיצויים מהלקוח – כמו לומר שכל הפרה לא תזכה את הלקוח בפיצויים מעל 50 שקלים – יהיה זה הסדר מקפח מכוח סעיף 4 (6). כל דבר שמשפיע על </w:t>
            </w:r>
            <w:proofErr w:type="spellStart"/>
            <w:r w:rsidRPr="00DE13BB">
              <w:rPr>
                <w:rFonts w:cs="Arial"/>
                <w:sz w:val="20"/>
                <w:szCs w:val="20"/>
                <w:rtl/>
              </w:rPr>
              <w:t>הסעדים</w:t>
            </w:r>
            <w:proofErr w:type="spellEnd"/>
            <w:r w:rsidRPr="00DE13BB">
              <w:rPr>
                <w:rFonts w:cs="Arial"/>
                <w:sz w:val="20"/>
                <w:szCs w:val="20"/>
                <w:rtl/>
              </w:rPr>
              <w:t xml:space="preserve"> שמגיעים לנו כפי שמוגדר בחוק – נופל תחת סעיף זה, ויהיה קשה להצדיק את התניה.</w:t>
            </w:r>
          </w:p>
        </w:tc>
        <w:tc>
          <w:tcPr>
            <w:tcW w:w="1221" w:type="dxa"/>
          </w:tcPr>
          <w:p w14:paraId="7E2BBABC" w14:textId="77777777" w:rsidR="00DE13BB" w:rsidRPr="00DE13BB" w:rsidRDefault="00DE13BB" w:rsidP="007D7FD2">
            <w:pPr>
              <w:rPr>
                <w:sz w:val="20"/>
                <w:szCs w:val="20"/>
                <w:rtl/>
              </w:rPr>
            </w:pPr>
            <w:r w:rsidRPr="00DE13BB">
              <w:rPr>
                <w:rFonts w:hint="cs"/>
                <w:sz w:val="20"/>
                <w:szCs w:val="20"/>
                <w:rtl/>
              </w:rPr>
              <w:t>התביעה התקבלה.</w:t>
            </w:r>
          </w:p>
        </w:tc>
      </w:tr>
      <w:tr w:rsidR="00DE13BB" w:rsidRPr="00DE13BB" w14:paraId="6B94A528" w14:textId="77777777" w:rsidTr="007D7FD2">
        <w:trPr>
          <w:trHeight w:val="1307"/>
        </w:trPr>
        <w:tc>
          <w:tcPr>
            <w:tcW w:w="575" w:type="dxa"/>
            <w:vMerge/>
            <w:shd w:val="clear" w:color="auto" w:fill="BFBFBF" w:themeFill="background1" w:themeFillShade="BF"/>
          </w:tcPr>
          <w:p w14:paraId="358BB781" w14:textId="77777777" w:rsidR="00DE13BB" w:rsidRPr="00DE13BB" w:rsidRDefault="00DE13BB" w:rsidP="007D7FD2">
            <w:pPr>
              <w:jc w:val="center"/>
              <w:rPr>
                <w:b/>
                <w:bCs/>
                <w:sz w:val="20"/>
                <w:szCs w:val="20"/>
                <w:rtl/>
              </w:rPr>
            </w:pPr>
          </w:p>
        </w:tc>
        <w:tc>
          <w:tcPr>
            <w:tcW w:w="1409" w:type="dxa"/>
            <w:shd w:val="clear" w:color="auto" w:fill="F2F2F2" w:themeFill="background1" w:themeFillShade="F2"/>
          </w:tcPr>
          <w:p w14:paraId="4C0BA6DB" w14:textId="77777777" w:rsidR="00DE13BB" w:rsidRPr="00DE13BB" w:rsidRDefault="00DE13BB" w:rsidP="007D7FD2">
            <w:pPr>
              <w:rPr>
                <w:b/>
                <w:bCs/>
                <w:sz w:val="20"/>
                <w:szCs w:val="20"/>
                <w:rtl/>
              </w:rPr>
            </w:pPr>
            <w:r w:rsidRPr="00DE13BB">
              <w:rPr>
                <w:rFonts w:cs="Arial"/>
                <w:sz w:val="20"/>
                <w:szCs w:val="20"/>
                <w:rtl/>
              </w:rPr>
              <w:t>ע"א 285/73</w:t>
            </w:r>
            <w:r w:rsidRPr="00DE13BB">
              <w:rPr>
                <w:rFonts w:cs="Arial"/>
                <w:b/>
                <w:bCs/>
                <w:sz w:val="20"/>
                <w:szCs w:val="20"/>
                <w:rtl/>
              </w:rPr>
              <w:t xml:space="preserve"> לגיל </w:t>
            </w:r>
            <w:proofErr w:type="spellStart"/>
            <w:r w:rsidRPr="00DE13BB">
              <w:rPr>
                <w:rFonts w:cs="Arial"/>
                <w:b/>
                <w:bCs/>
                <w:sz w:val="20"/>
                <w:szCs w:val="20"/>
                <w:rtl/>
              </w:rPr>
              <w:t>טרמפולין</w:t>
            </w:r>
            <w:proofErr w:type="spellEnd"/>
            <w:r w:rsidRPr="00DE13BB">
              <w:rPr>
                <w:rFonts w:cs="Arial"/>
                <w:b/>
                <w:bCs/>
                <w:sz w:val="20"/>
                <w:szCs w:val="20"/>
                <w:rtl/>
              </w:rPr>
              <w:t xml:space="preserve"> נגד נחמיאס</w:t>
            </w:r>
          </w:p>
        </w:tc>
        <w:tc>
          <w:tcPr>
            <w:tcW w:w="4061" w:type="dxa"/>
          </w:tcPr>
          <w:p w14:paraId="760CF4F9" w14:textId="77777777" w:rsidR="00DE13BB" w:rsidRPr="00DE13BB" w:rsidRDefault="00DE13BB" w:rsidP="007D7FD2">
            <w:pPr>
              <w:rPr>
                <w:sz w:val="20"/>
                <w:szCs w:val="20"/>
                <w:rtl/>
              </w:rPr>
            </w:pPr>
            <w:r w:rsidRPr="00DE13BB">
              <w:rPr>
                <w:rFonts w:cs="Arial"/>
                <w:sz w:val="20"/>
                <w:szCs w:val="20"/>
                <w:rtl/>
              </w:rPr>
              <w:t xml:space="preserve">2 קופצים נפצעו עת השתמשו במתקן </w:t>
            </w:r>
            <w:proofErr w:type="spellStart"/>
            <w:r w:rsidRPr="00DE13BB">
              <w:rPr>
                <w:rFonts w:cs="Arial"/>
                <w:sz w:val="20"/>
                <w:szCs w:val="20"/>
                <w:rtl/>
              </w:rPr>
              <w:t>קפציות</w:t>
            </w:r>
            <w:proofErr w:type="spellEnd"/>
            <w:r w:rsidRPr="00DE13BB">
              <w:rPr>
                <w:rFonts w:cs="Arial"/>
                <w:sz w:val="20"/>
                <w:szCs w:val="20"/>
                <w:rtl/>
              </w:rPr>
              <w:t xml:space="preserve"> אשר הפעיל המערער.</w:t>
            </w:r>
          </w:p>
        </w:tc>
        <w:tc>
          <w:tcPr>
            <w:tcW w:w="1702" w:type="dxa"/>
          </w:tcPr>
          <w:p w14:paraId="6A1EF75B" w14:textId="77777777" w:rsidR="00DE13BB" w:rsidRPr="00DE13BB" w:rsidRDefault="00DE13BB" w:rsidP="007D7FD2">
            <w:pPr>
              <w:rPr>
                <w:sz w:val="20"/>
                <w:szCs w:val="20"/>
                <w:rtl/>
              </w:rPr>
            </w:pPr>
            <w:r w:rsidRPr="00DE13BB">
              <w:rPr>
                <w:rFonts w:hint="cs"/>
                <w:sz w:val="20"/>
                <w:szCs w:val="20"/>
                <w:rtl/>
              </w:rPr>
              <w:t xml:space="preserve">הקופצים תבעו את לגיל </w:t>
            </w:r>
            <w:proofErr w:type="spellStart"/>
            <w:r w:rsidRPr="00DE13BB">
              <w:rPr>
                <w:rFonts w:hint="cs"/>
                <w:sz w:val="20"/>
                <w:szCs w:val="20"/>
                <w:rtl/>
              </w:rPr>
              <w:t>טרמפולין</w:t>
            </w:r>
            <w:proofErr w:type="spellEnd"/>
            <w:r w:rsidRPr="00DE13BB">
              <w:rPr>
                <w:rFonts w:hint="cs"/>
                <w:sz w:val="20"/>
                <w:szCs w:val="20"/>
                <w:rtl/>
              </w:rPr>
              <w:t xml:space="preserve"> בטענה שהתרשלו. לגיל </w:t>
            </w:r>
            <w:proofErr w:type="spellStart"/>
            <w:r w:rsidRPr="00DE13BB">
              <w:rPr>
                <w:rFonts w:hint="cs"/>
                <w:sz w:val="20"/>
                <w:szCs w:val="20"/>
                <w:rtl/>
              </w:rPr>
              <w:t>טרמפולין</w:t>
            </w:r>
            <w:proofErr w:type="spellEnd"/>
            <w:r w:rsidRPr="00DE13BB">
              <w:rPr>
                <w:rFonts w:hint="cs"/>
                <w:sz w:val="20"/>
                <w:szCs w:val="20"/>
                <w:rtl/>
              </w:rPr>
              <w:t xml:space="preserve"> טענו שהם פטורים מאחריות בגלל שלט האזהרה וההוראות בגב הכרטיס.</w:t>
            </w:r>
          </w:p>
        </w:tc>
        <w:tc>
          <w:tcPr>
            <w:tcW w:w="1384" w:type="dxa"/>
          </w:tcPr>
          <w:p w14:paraId="4104447C" w14:textId="77777777" w:rsidR="00DE13BB" w:rsidRPr="00DE13BB" w:rsidRDefault="00DE13BB" w:rsidP="007D7FD2">
            <w:pPr>
              <w:rPr>
                <w:sz w:val="20"/>
                <w:szCs w:val="20"/>
                <w:rtl/>
              </w:rPr>
            </w:pPr>
            <w:r w:rsidRPr="00DE13BB">
              <w:rPr>
                <w:rFonts w:cs="Arial"/>
                <w:sz w:val="20"/>
                <w:szCs w:val="20"/>
                <w:rtl/>
              </w:rPr>
              <w:t xml:space="preserve">מה מעמדה של </w:t>
            </w:r>
            <w:proofErr w:type="spellStart"/>
            <w:r w:rsidRPr="00DE13BB">
              <w:rPr>
                <w:rFonts w:cs="Arial"/>
                <w:sz w:val="20"/>
                <w:szCs w:val="20"/>
                <w:rtl/>
              </w:rPr>
              <w:t>תנית</w:t>
            </w:r>
            <w:proofErr w:type="spellEnd"/>
            <w:r w:rsidRPr="00DE13BB">
              <w:rPr>
                <w:rFonts w:cs="Arial"/>
                <w:sz w:val="20"/>
                <w:szCs w:val="20"/>
                <w:rtl/>
              </w:rPr>
              <w:t xml:space="preserve"> פטור מאחריות לנזקי גוף שהייתה רשומה (א) על גב הכרטיס? (ב) על שלט שהוצב בסמוך למתקנים?</w:t>
            </w:r>
          </w:p>
        </w:tc>
        <w:tc>
          <w:tcPr>
            <w:tcW w:w="4525" w:type="dxa"/>
          </w:tcPr>
          <w:p w14:paraId="5BC42E80" w14:textId="77777777" w:rsidR="00DE13BB" w:rsidRPr="00DE13BB" w:rsidRDefault="00DE13BB" w:rsidP="007D7FD2">
            <w:pPr>
              <w:rPr>
                <w:sz w:val="20"/>
                <w:szCs w:val="20"/>
                <w:rtl/>
              </w:rPr>
            </w:pPr>
            <w:r w:rsidRPr="00DE13BB">
              <w:rPr>
                <w:rFonts w:cs="Arial"/>
                <w:b/>
                <w:bCs/>
                <w:sz w:val="20"/>
                <w:szCs w:val="20"/>
                <w:rtl/>
              </w:rPr>
              <w:t xml:space="preserve">השופט </w:t>
            </w:r>
            <w:proofErr w:type="spellStart"/>
            <w:r w:rsidRPr="00DE13BB">
              <w:rPr>
                <w:rFonts w:cs="Arial"/>
                <w:b/>
                <w:bCs/>
                <w:sz w:val="20"/>
                <w:szCs w:val="20"/>
                <w:rtl/>
              </w:rPr>
              <w:t>ברנזון</w:t>
            </w:r>
            <w:proofErr w:type="spellEnd"/>
            <w:r w:rsidRPr="00DE13BB">
              <w:rPr>
                <w:rFonts w:cs="Arial" w:hint="cs"/>
                <w:b/>
                <w:bCs/>
                <w:sz w:val="20"/>
                <w:szCs w:val="20"/>
                <w:rtl/>
              </w:rPr>
              <w:t>:</w:t>
            </w:r>
            <w:r w:rsidRPr="00DE13BB">
              <w:rPr>
                <w:rFonts w:cs="Arial"/>
                <w:sz w:val="20"/>
                <w:szCs w:val="20"/>
                <w:rtl/>
              </w:rPr>
              <w:t xml:space="preserve"> בעיה פרוצדוראלית או </w:t>
            </w:r>
            <w:proofErr w:type="spellStart"/>
            <w:r w:rsidRPr="00DE13BB">
              <w:rPr>
                <w:rFonts w:cs="Arial"/>
                <w:sz w:val="20"/>
                <w:szCs w:val="20"/>
                <w:rtl/>
              </w:rPr>
              <w:t>הליכית</w:t>
            </w:r>
            <w:proofErr w:type="spellEnd"/>
            <w:r w:rsidRPr="00DE13BB">
              <w:rPr>
                <w:rFonts w:cs="Arial"/>
                <w:sz w:val="20"/>
                <w:szCs w:val="20"/>
                <w:rtl/>
              </w:rPr>
              <w:t xml:space="preserve">. הרוכשים לא היו מודעים לרשומה שבגב הכרטיס. הקופצים המשתמשים נחשפו לשלט רק לאחר ששכללו את החוזה. הפטור מנוגד לסדר הציבור באשר הוא מעמיד את השלמות הגופנית בסכנה. קובע </w:t>
            </w:r>
            <w:r w:rsidRPr="00DE13BB">
              <w:rPr>
                <w:rFonts w:cs="Arial" w:hint="cs"/>
                <w:sz w:val="20"/>
                <w:szCs w:val="20"/>
                <w:rtl/>
              </w:rPr>
              <w:t>שהמתקן</w:t>
            </w:r>
            <w:r w:rsidRPr="00DE13BB">
              <w:rPr>
                <w:rFonts w:cs="Arial"/>
                <w:sz w:val="20"/>
                <w:szCs w:val="20"/>
                <w:rtl/>
              </w:rPr>
              <w:t xml:space="preserve"> הוא שירות לציבור. היה ביטוח למפעילת המתקן.</w:t>
            </w:r>
            <w:r w:rsidRPr="00DE13BB">
              <w:rPr>
                <w:rFonts w:cs="Arial" w:hint="cs"/>
                <w:sz w:val="20"/>
                <w:szCs w:val="20"/>
                <w:rtl/>
              </w:rPr>
              <w:t xml:space="preserve"> </w:t>
            </w:r>
            <w:r w:rsidRPr="00DE13BB">
              <w:rPr>
                <w:rFonts w:cs="Arial"/>
                <w:b/>
                <w:bCs/>
                <w:sz w:val="20"/>
                <w:szCs w:val="20"/>
                <w:rtl/>
              </w:rPr>
              <w:t>השופט ויתקון</w:t>
            </w:r>
            <w:r w:rsidRPr="00DE13BB">
              <w:rPr>
                <w:rFonts w:cs="Arial" w:hint="cs"/>
                <w:b/>
                <w:bCs/>
                <w:sz w:val="20"/>
                <w:szCs w:val="20"/>
                <w:rtl/>
              </w:rPr>
              <w:t>:</w:t>
            </w:r>
            <w:r w:rsidRPr="00DE13BB">
              <w:rPr>
                <w:rFonts w:cs="Arial"/>
                <w:sz w:val="20"/>
                <w:szCs w:val="20"/>
                <w:rtl/>
              </w:rPr>
              <w:t xml:space="preserve"> המשתמשים לא יודעו כנדרש. אין מקום לכלל פסילה גורף. הפרמטרים שיש לשקול הם מידת הסכנה (תוחלת הנזק), עלות המניעה (ניתן להציב אדם ליד כל מתקן קפיצה אבל זה יקר), האינטרס (האם מדובר בשירות חיוני). העובדה שיש למתקן כיסוי ביטוחי לא צריך להשפיע על ביטוח השאלה.</w:t>
            </w:r>
            <w:r w:rsidRPr="00DE13BB">
              <w:rPr>
                <w:rFonts w:cs="Arial" w:hint="cs"/>
                <w:sz w:val="20"/>
                <w:szCs w:val="20"/>
                <w:rtl/>
              </w:rPr>
              <w:t xml:space="preserve"> </w:t>
            </w:r>
            <w:r w:rsidRPr="00DE13BB">
              <w:rPr>
                <w:rFonts w:cs="Arial"/>
                <w:b/>
                <w:bCs/>
                <w:sz w:val="20"/>
                <w:szCs w:val="20"/>
                <w:rtl/>
              </w:rPr>
              <w:t xml:space="preserve">השופט </w:t>
            </w:r>
            <w:proofErr w:type="spellStart"/>
            <w:r w:rsidRPr="00DE13BB">
              <w:rPr>
                <w:rFonts w:cs="Arial"/>
                <w:b/>
                <w:bCs/>
                <w:sz w:val="20"/>
                <w:szCs w:val="20"/>
                <w:rtl/>
              </w:rPr>
              <w:t>קיסטר</w:t>
            </w:r>
            <w:proofErr w:type="spellEnd"/>
            <w:r w:rsidRPr="00DE13BB">
              <w:rPr>
                <w:rFonts w:cs="Arial"/>
                <w:sz w:val="20"/>
                <w:szCs w:val="20"/>
                <w:rtl/>
              </w:rPr>
              <w:t xml:space="preserve"> קובע כי "עיקרון קדושת החיים" גובר. לפנינו עניין חשוב ביותר והוא קדושת החיים והוא מתגבר על </w:t>
            </w:r>
            <w:proofErr w:type="spellStart"/>
            <w:r w:rsidRPr="00DE13BB">
              <w:rPr>
                <w:rFonts w:cs="Arial"/>
                <w:sz w:val="20"/>
                <w:szCs w:val="20"/>
                <w:rtl/>
              </w:rPr>
              <w:t>הכל</w:t>
            </w:r>
            <w:proofErr w:type="spellEnd"/>
            <w:r w:rsidRPr="00DE13BB">
              <w:rPr>
                <w:rFonts w:cs="Arial"/>
                <w:sz w:val="20"/>
                <w:szCs w:val="20"/>
                <w:rtl/>
              </w:rPr>
              <w:t>.</w:t>
            </w:r>
          </w:p>
        </w:tc>
        <w:tc>
          <w:tcPr>
            <w:tcW w:w="1221" w:type="dxa"/>
          </w:tcPr>
          <w:p w14:paraId="1038BC18" w14:textId="77777777" w:rsidR="00DE13BB" w:rsidRPr="00DE13BB" w:rsidRDefault="00DE13BB" w:rsidP="007D7FD2">
            <w:pPr>
              <w:rPr>
                <w:sz w:val="20"/>
                <w:szCs w:val="20"/>
                <w:rtl/>
              </w:rPr>
            </w:pPr>
            <w:r w:rsidRPr="00DE13BB">
              <w:rPr>
                <w:rFonts w:hint="cs"/>
                <w:sz w:val="20"/>
                <w:szCs w:val="20"/>
                <w:rtl/>
              </w:rPr>
              <w:t>הערעור נדחה.</w:t>
            </w:r>
          </w:p>
        </w:tc>
      </w:tr>
      <w:tr w:rsidR="00DE13BB" w:rsidRPr="00DE13BB" w14:paraId="397EB25A" w14:textId="77777777" w:rsidTr="007D7FD2">
        <w:trPr>
          <w:trHeight w:val="1388"/>
        </w:trPr>
        <w:tc>
          <w:tcPr>
            <w:tcW w:w="575" w:type="dxa"/>
            <w:vMerge w:val="restart"/>
            <w:shd w:val="clear" w:color="auto" w:fill="BFBFBF" w:themeFill="background1" w:themeFillShade="BF"/>
          </w:tcPr>
          <w:p w14:paraId="4090D176" w14:textId="77777777" w:rsidR="00DE13BB" w:rsidRPr="00DE13BB" w:rsidRDefault="00DE13BB" w:rsidP="007D7FD2">
            <w:pPr>
              <w:jc w:val="center"/>
              <w:rPr>
                <w:sz w:val="20"/>
                <w:szCs w:val="20"/>
                <w:rtl/>
              </w:rPr>
            </w:pPr>
            <w:r w:rsidRPr="00DE13BB">
              <w:rPr>
                <w:rFonts w:hint="cs"/>
                <w:sz w:val="20"/>
                <w:szCs w:val="20"/>
                <w:rtl/>
              </w:rPr>
              <w:lastRenderedPageBreak/>
              <w:t>ביצוע והפרה</w:t>
            </w:r>
          </w:p>
          <w:p w14:paraId="0EC0854B" w14:textId="77777777" w:rsidR="00DE13BB" w:rsidRPr="00DE13BB" w:rsidRDefault="00DE13BB" w:rsidP="007D7FD2">
            <w:pPr>
              <w:jc w:val="center"/>
              <w:rPr>
                <w:sz w:val="20"/>
                <w:szCs w:val="20"/>
                <w:rtl/>
              </w:rPr>
            </w:pPr>
          </w:p>
          <w:p w14:paraId="0AC65788" w14:textId="77777777" w:rsidR="00DE13BB" w:rsidRPr="00DE13BB" w:rsidRDefault="00DE13BB" w:rsidP="007D7FD2">
            <w:pPr>
              <w:rPr>
                <w:sz w:val="20"/>
                <w:szCs w:val="20"/>
                <w:rtl/>
              </w:rPr>
            </w:pPr>
          </w:p>
        </w:tc>
        <w:tc>
          <w:tcPr>
            <w:tcW w:w="1409" w:type="dxa"/>
            <w:shd w:val="clear" w:color="auto" w:fill="F2F2F2" w:themeFill="background1" w:themeFillShade="F2"/>
          </w:tcPr>
          <w:p w14:paraId="7618A23E" w14:textId="77777777" w:rsidR="00DE13BB" w:rsidRPr="00DE13BB" w:rsidRDefault="00DE13BB" w:rsidP="007D7FD2">
            <w:pPr>
              <w:rPr>
                <w:sz w:val="20"/>
                <w:szCs w:val="20"/>
                <w:rtl/>
              </w:rPr>
            </w:pPr>
            <w:r w:rsidRPr="00DE13BB">
              <w:rPr>
                <w:rFonts w:cs="Arial"/>
                <w:sz w:val="20"/>
                <w:szCs w:val="20"/>
                <w:rtl/>
              </w:rPr>
              <w:t xml:space="preserve">ע"א 464/81 </w:t>
            </w:r>
            <w:r w:rsidRPr="00DE13BB">
              <w:rPr>
                <w:rFonts w:cs="Arial"/>
                <w:b/>
                <w:bCs/>
                <w:sz w:val="20"/>
                <w:szCs w:val="20"/>
                <w:rtl/>
              </w:rPr>
              <w:t xml:space="preserve">מפעלי ברון שמיר נגד ברוריה </w:t>
            </w:r>
            <w:proofErr w:type="spellStart"/>
            <w:r w:rsidRPr="00DE13BB">
              <w:rPr>
                <w:rFonts w:cs="Arial"/>
                <w:b/>
                <w:bCs/>
                <w:sz w:val="20"/>
                <w:szCs w:val="20"/>
                <w:rtl/>
              </w:rPr>
              <w:t>הוך</w:t>
            </w:r>
            <w:proofErr w:type="spellEnd"/>
          </w:p>
          <w:p w14:paraId="2A151A50" w14:textId="77777777" w:rsidR="00DE13BB" w:rsidRPr="00DE13BB" w:rsidRDefault="00DE13BB" w:rsidP="007D7FD2">
            <w:pPr>
              <w:rPr>
                <w:sz w:val="20"/>
                <w:szCs w:val="20"/>
                <w:rtl/>
              </w:rPr>
            </w:pPr>
            <w:r w:rsidRPr="00DE13BB">
              <w:rPr>
                <w:rFonts w:hint="cs"/>
                <w:sz w:val="20"/>
                <w:szCs w:val="20"/>
                <w:rtl/>
              </w:rPr>
              <w:t>(חוזה על תנאי)</w:t>
            </w:r>
          </w:p>
        </w:tc>
        <w:tc>
          <w:tcPr>
            <w:tcW w:w="4061" w:type="dxa"/>
          </w:tcPr>
          <w:p w14:paraId="069F3739" w14:textId="77777777" w:rsidR="00DE13BB" w:rsidRPr="00DE13BB" w:rsidRDefault="00DE13BB" w:rsidP="007D7FD2">
            <w:pPr>
              <w:rPr>
                <w:sz w:val="20"/>
                <w:szCs w:val="20"/>
                <w:rtl/>
              </w:rPr>
            </w:pPr>
            <w:r w:rsidRPr="00DE13BB">
              <w:rPr>
                <w:rFonts w:cs="Arial"/>
                <w:sz w:val="20"/>
                <w:szCs w:val="20"/>
                <w:rtl/>
              </w:rPr>
              <w:t xml:space="preserve">המערערת היא חברה קבלנית והמשיבה היא בעלת מגרש. חוזה קומבינציה לפיו החברה האמורה לבנות את המגרש, להעביר דירות </w:t>
            </w:r>
            <w:proofErr w:type="spellStart"/>
            <w:r w:rsidRPr="00DE13BB">
              <w:rPr>
                <w:rFonts w:cs="Arial"/>
                <w:sz w:val="20"/>
                <w:szCs w:val="20"/>
                <w:rtl/>
              </w:rPr>
              <w:t>להוך</w:t>
            </w:r>
            <w:proofErr w:type="spellEnd"/>
            <w:r w:rsidRPr="00DE13BB">
              <w:rPr>
                <w:rFonts w:cs="Arial"/>
                <w:sz w:val="20"/>
                <w:szCs w:val="20"/>
                <w:rtl/>
              </w:rPr>
              <w:t xml:space="preserve">. הוסכם שהעברת החזקה תבוצע תוך 18 חודשים מאישור תכניות הבנייה. ה"טריגר למרוץ הזמן" הוא אישור תכניות הבנייה. לאחר שכלול החוזה, הוקפא המצב התכנוני כדי לבצע הערכה מחודשת של כל התכניות באזור. דהיינו, הוקפאו כל אישורי הבנייה. הליך זה נמשך קרוב ל-8 שנים. שנתיים קודם לכן, </w:t>
            </w:r>
            <w:proofErr w:type="spellStart"/>
            <w:r w:rsidRPr="00DE13BB">
              <w:rPr>
                <w:rFonts w:cs="Arial"/>
                <w:sz w:val="20"/>
                <w:szCs w:val="20"/>
                <w:rtl/>
              </w:rPr>
              <w:t>הוך</w:t>
            </w:r>
            <w:proofErr w:type="spellEnd"/>
            <w:r w:rsidRPr="00DE13BB">
              <w:rPr>
                <w:rFonts w:cs="Arial"/>
                <w:sz w:val="20"/>
                <w:szCs w:val="20"/>
                <w:rtl/>
              </w:rPr>
              <w:t xml:space="preserve"> שולחת הודעת ביטול.</w:t>
            </w:r>
          </w:p>
        </w:tc>
        <w:tc>
          <w:tcPr>
            <w:tcW w:w="1702" w:type="dxa"/>
          </w:tcPr>
          <w:p w14:paraId="2516361D" w14:textId="77777777" w:rsidR="00DE13BB" w:rsidRPr="00DE13BB" w:rsidRDefault="00DE13BB" w:rsidP="007D7FD2">
            <w:pPr>
              <w:rPr>
                <w:sz w:val="20"/>
                <w:szCs w:val="20"/>
                <w:rtl/>
              </w:rPr>
            </w:pPr>
            <w:r w:rsidRPr="00DE13BB">
              <w:rPr>
                <w:rFonts w:hint="cs"/>
                <w:sz w:val="20"/>
                <w:szCs w:val="20"/>
                <w:rtl/>
              </w:rPr>
              <w:t xml:space="preserve">מפעלי ברון שמיר טוענים </w:t>
            </w:r>
            <w:proofErr w:type="spellStart"/>
            <w:r w:rsidRPr="00DE13BB">
              <w:rPr>
                <w:rFonts w:hint="cs"/>
                <w:sz w:val="20"/>
                <w:szCs w:val="20"/>
                <w:rtl/>
              </w:rPr>
              <w:t>שהוך</w:t>
            </w:r>
            <w:proofErr w:type="spellEnd"/>
            <w:r w:rsidRPr="00DE13BB">
              <w:rPr>
                <w:rFonts w:hint="cs"/>
                <w:sz w:val="20"/>
                <w:szCs w:val="20"/>
                <w:rtl/>
              </w:rPr>
              <w:t xml:space="preserve"> הפרו את החוזה.</w:t>
            </w:r>
          </w:p>
        </w:tc>
        <w:tc>
          <w:tcPr>
            <w:tcW w:w="1384" w:type="dxa"/>
          </w:tcPr>
          <w:p w14:paraId="6026B70C" w14:textId="77777777" w:rsidR="00DE13BB" w:rsidRPr="00DE13BB" w:rsidRDefault="00DE13BB" w:rsidP="007D7FD2">
            <w:pPr>
              <w:rPr>
                <w:sz w:val="20"/>
                <w:szCs w:val="20"/>
                <w:rtl/>
              </w:rPr>
            </w:pPr>
            <w:r w:rsidRPr="00DE13BB">
              <w:rPr>
                <w:rFonts w:hint="cs"/>
                <w:sz w:val="20"/>
                <w:szCs w:val="20"/>
                <w:rtl/>
              </w:rPr>
              <w:t>האם בגדר תנאי מתלה או הפרה?</w:t>
            </w:r>
          </w:p>
        </w:tc>
        <w:tc>
          <w:tcPr>
            <w:tcW w:w="4525" w:type="dxa"/>
          </w:tcPr>
          <w:p w14:paraId="48493042" w14:textId="77777777" w:rsidR="00DE13BB" w:rsidRPr="00DE13BB" w:rsidRDefault="00DE13BB" w:rsidP="007D7FD2">
            <w:pPr>
              <w:rPr>
                <w:sz w:val="20"/>
                <w:szCs w:val="20"/>
                <w:rtl/>
              </w:rPr>
            </w:pPr>
            <w:r w:rsidRPr="00DE13BB">
              <w:rPr>
                <w:rFonts w:cs="Arial"/>
                <w:b/>
                <w:bCs/>
                <w:sz w:val="20"/>
                <w:szCs w:val="20"/>
                <w:rtl/>
              </w:rPr>
              <w:t>השופט בך</w:t>
            </w:r>
            <w:r w:rsidRPr="00DE13BB">
              <w:rPr>
                <w:rFonts w:cs="Arial"/>
                <w:sz w:val="20"/>
                <w:szCs w:val="20"/>
                <w:rtl/>
              </w:rPr>
              <w:t xml:space="preserve"> מסווג את החוזה כחוזה על תנאי מתלה, כאשר התנאי הוא קבלת אישורי הבנייה. לא נקבע פרק זמן לקיום התנאי – קבעו זמן לסיום גיבוש תכניות הבנייה ולא לקבלת היתרי הבנייה. פרק הזמן – זמן סביר. "הזמן הסביר" במקרה דנן הוא פרק הזמן שניתן להניח שהצדדים היו מסכימים לו בעת כריתת החוזה. אכן הצדדים לא צפו עיכוב כה ממושך, אבל ידעו על העיכוב התכנוני, היו מסכימים לאמץ תקופה ארוכה יותר. הבעיה בענייננו היא שברוריה </w:t>
            </w:r>
            <w:proofErr w:type="spellStart"/>
            <w:r w:rsidRPr="00DE13BB">
              <w:rPr>
                <w:rFonts w:cs="Arial"/>
                <w:sz w:val="20"/>
                <w:szCs w:val="20"/>
                <w:rtl/>
              </w:rPr>
              <w:t>הוך</w:t>
            </w:r>
            <w:proofErr w:type="spellEnd"/>
            <w:r w:rsidRPr="00DE13BB">
              <w:rPr>
                <w:rFonts w:cs="Arial"/>
                <w:sz w:val="20"/>
                <w:szCs w:val="20"/>
                <w:rtl/>
              </w:rPr>
              <w:t xml:space="preserve"> שלחה הודעת ביטול ולכן לא הסכימה לאמץ תקופה ארוכה יותר. קובע כי החוזה עומד בתוקפו. </w:t>
            </w:r>
          </w:p>
          <w:p w14:paraId="3ACD3935" w14:textId="77777777" w:rsidR="00DE13BB" w:rsidRPr="00DE13BB" w:rsidRDefault="00DE13BB" w:rsidP="007D7FD2">
            <w:pPr>
              <w:rPr>
                <w:sz w:val="20"/>
                <w:szCs w:val="20"/>
                <w:rtl/>
              </w:rPr>
            </w:pPr>
            <w:r w:rsidRPr="00DE13BB">
              <w:rPr>
                <w:rFonts w:cs="Arial"/>
                <w:b/>
                <w:bCs/>
                <w:sz w:val="20"/>
                <w:szCs w:val="20"/>
                <w:rtl/>
              </w:rPr>
              <w:t>השופט ברק</w:t>
            </w:r>
            <w:r w:rsidRPr="00DE13BB">
              <w:rPr>
                <w:rFonts w:cs="Arial"/>
                <w:sz w:val="20"/>
                <w:szCs w:val="20"/>
                <w:rtl/>
              </w:rPr>
              <w:t xml:space="preserve"> קובע שהחוזה עומד בתוקפו, אך לפנינו חוזה על תנאי מפסיק, שהוא אי השגת ההיתר. עניין הזמן- לא נקבע זמן בחוזה אז התנאי המפסיק הוא אי מתן ההיתר תוך זמן סביר. לגבי הודעת הביטול, יש בה חוסר תום לב – </w:t>
            </w:r>
            <w:proofErr w:type="spellStart"/>
            <w:r w:rsidRPr="00DE13BB">
              <w:rPr>
                <w:rFonts w:cs="Arial"/>
                <w:sz w:val="20"/>
                <w:szCs w:val="20"/>
                <w:rtl/>
              </w:rPr>
              <w:t>הוך</w:t>
            </w:r>
            <w:proofErr w:type="spellEnd"/>
            <w:r w:rsidRPr="00DE13BB">
              <w:rPr>
                <w:rFonts w:cs="Arial"/>
                <w:sz w:val="20"/>
                <w:szCs w:val="20"/>
                <w:rtl/>
              </w:rPr>
              <w:t xml:space="preserve"> לא פעלה מיד, עיכוב יתר.</w:t>
            </w:r>
            <w:r w:rsidRPr="00DE13BB">
              <w:rPr>
                <w:rFonts w:cs="Arial" w:hint="cs"/>
                <w:sz w:val="20"/>
                <w:szCs w:val="20"/>
                <w:rtl/>
              </w:rPr>
              <w:t xml:space="preserve"> </w:t>
            </w:r>
            <w:r w:rsidRPr="00DE13BB">
              <w:rPr>
                <w:rFonts w:cs="Arial"/>
                <w:b/>
                <w:bCs/>
                <w:sz w:val="20"/>
                <w:szCs w:val="20"/>
                <w:rtl/>
              </w:rPr>
              <w:t xml:space="preserve">השופט </w:t>
            </w:r>
            <w:proofErr w:type="spellStart"/>
            <w:r w:rsidRPr="00DE13BB">
              <w:rPr>
                <w:rFonts w:cs="Arial"/>
                <w:b/>
                <w:bCs/>
                <w:sz w:val="20"/>
                <w:szCs w:val="20"/>
                <w:rtl/>
              </w:rPr>
              <w:t>בייסקי</w:t>
            </w:r>
            <w:proofErr w:type="spellEnd"/>
            <w:r w:rsidRPr="00DE13BB">
              <w:rPr>
                <w:rFonts w:cs="Arial"/>
                <w:b/>
                <w:bCs/>
                <w:sz w:val="20"/>
                <w:szCs w:val="20"/>
                <w:rtl/>
              </w:rPr>
              <w:t xml:space="preserve"> כדעת מיעוט</w:t>
            </w:r>
            <w:r w:rsidRPr="00DE13BB">
              <w:rPr>
                <w:rFonts w:cs="Arial"/>
                <w:sz w:val="20"/>
                <w:szCs w:val="20"/>
                <w:rtl/>
              </w:rPr>
              <w:t>, מסכים עם ביהמ"ש המחוזי. לא מדובר בחוזה על תנאי אלא התניה חוזית רגילה שנטלה על עצמה המערערת, ו</w:t>
            </w:r>
            <w:r w:rsidRPr="00DE13BB">
              <w:rPr>
                <w:rFonts w:cs="Arial" w:hint="cs"/>
                <w:sz w:val="20"/>
                <w:szCs w:val="20"/>
                <w:rtl/>
              </w:rPr>
              <w:t xml:space="preserve">לא </w:t>
            </w:r>
            <w:r w:rsidRPr="00DE13BB">
              <w:rPr>
                <w:rFonts w:cs="Arial"/>
                <w:sz w:val="20"/>
                <w:szCs w:val="20"/>
                <w:rtl/>
              </w:rPr>
              <w:t>עמדה בה, הפרה את החוזה. המערערת צריכה לשאת בהוצאות מאחר והפרה את החוזה.</w:t>
            </w:r>
          </w:p>
        </w:tc>
        <w:tc>
          <w:tcPr>
            <w:tcW w:w="1221" w:type="dxa"/>
          </w:tcPr>
          <w:p w14:paraId="6E1868F0" w14:textId="77777777" w:rsidR="00DE13BB" w:rsidRPr="00DE13BB" w:rsidRDefault="00DE13BB" w:rsidP="007D7FD2">
            <w:pPr>
              <w:rPr>
                <w:sz w:val="20"/>
                <w:szCs w:val="20"/>
                <w:rtl/>
              </w:rPr>
            </w:pPr>
            <w:r w:rsidRPr="00DE13BB">
              <w:rPr>
                <w:rFonts w:hint="cs"/>
                <w:sz w:val="20"/>
                <w:szCs w:val="20"/>
                <w:rtl/>
              </w:rPr>
              <w:t>הערעור התקבל.</w:t>
            </w:r>
          </w:p>
        </w:tc>
      </w:tr>
      <w:tr w:rsidR="00DE13BB" w:rsidRPr="00DE13BB" w14:paraId="3F2D3C9B" w14:textId="77777777" w:rsidTr="007D7FD2">
        <w:trPr>
          <w:trHeight w:val="1307"/>
        </w:trPr>
        <w:tc>
          <w:tcPr>
            <w:tcW w:w="575" w:type="dxa"/>
            <w:vMerge/>
            <w:shd w:val="clear" w:color="auto" w:fill="BFBFBF" w:themeFill="background1" w:themeFillShade="BF"/>
          </w:tcPr>
          <w:p w14:paraId="4C8D0794" w14:textId="77777777" w:rsidR="00DE13BB" w:rsidRPr="00DE13BB" w:rsidRDefault="00DE13BB" w:rsidP="007D7FD2">
            <w:pPr>
              <w:rPr>
                <w:sz w:val="20"/>
                <w:szCs w:val="20"/>
                <w:rtl/>
              </w:rPr>
            </w:pPr>
          </w:p>
        </w:tc>
        <w:tc>
          <w:tcPr>
            <w:tcW w:w="1409" w:type="dxa"/>
            <w:shd w:val="clear" w:color="auto" w:fill="F2F2F2" w:themeFill="background1" w:themeFillShade="F2"/>
          </w:tcPr>
          <w:p w14:paraId="59688D49" w14:textId="77777777" w:rsidR="00DE13BB" w:rsidRPr="00DE13BB" w:rsidRDefault="00DE13BB" w:rsidP="007D7FD2">
            <w:pPr>
              <w:rPr>
                <w:sz w:val="20"/>
                <w:szCs w:val="20"/>
                <w:rtl/>
              </w:rPr>
            </w:pPr>
            <w:r w:rsidRPr="00DE13BB">
              <w:rPr>
                <w:rFonts w:cs="Arial"/>
                <w:sz w:val="20"/>
                <w:szCs w:val="20"/>
                <w:rtl/>
              </w:rPr>
              <w:t xml:space="preserve">ע"א 1581/98 </w:t>
            </w:r>
            <w:r w:rsidRPr="00DE13BB">
              <w:rPr>
                <w:rFonts w:cs="Arial"/>
                <w:b/>
                <w:bCs/>
                <w:sz w:val="20"/>
                <w:szCs w:val="20"/>
                <w:rtl/>
              </w:rPr>
              <w:t>חברת נתיבי אילון נגד בשורה</w:t>
            </w:r>
          </w:p>
          <w:p w14:paraId="1B00FF2A" w14:textId="77777777" w:rsidR="00DE13BB" w:rsidRPr="00DE13BB" w:rsidRDefault="00DE13BB" w:rsidP="007D7FD2">
            <w:pPr>
              <w:rPr>
                <w:sz w:val="20"/>
                <w:szCs w:val="20"/>
                <w:rtl/>
              </w:rPr>
            </w:pPr>
            <w:r w:rsidRPr="00DE13BB">
              <w:rPr>
                <w:rFonts w:hint="cs"/>
                <w:sz w:val="20"/>
                <w:szCs w:val="20"/>
                <w:rtl/>
              </w:rPr>
              <w:t>(חוזה על תנאי)</w:t>
            </w:r>
          </w:p>
        </w:tc>
        <w:tc>
          <w:tcPr>
            <w:tcW w:w="4061" w:type="dxa"/>
          </w:tcPr>
          <w:p w14:paraId="1049B957" w14:textId="77777777" w:rsidR="00DE13BB" w:rsidRPr="00DE13BB" w:rsidRDefault="00DE13BB" w:rsidP="007D7FD2">
            <w:pPr>
              <w:rPr>
                <w:sz w:val="20"/>
                <w:szCs w:val="20"/>
                <w:rtl/>
              </w:rPr>
            </w:pPr>
            <w:r w:rsidRPr="00DE13BB">
              <w:rPr>
                <w:rFonts w:cs="Arial"/>
                <w:sz w:val="20"/>
                <w:szCs w:val="20"/>
                <w:rtl/>
              </w:rPr>
              <w:t>המערערת פרסמה מכרז המתייחס למגרש ב</w:t>
            </w:r>
            <w:r w:rsidRPr="00DE13BB">
              <w:rPr>
                <w:rFonts w:cs="Arial" w:hint="cs"/>
                <w:sz w:val="20"/>
                <w:szCs w:val="20"/>
                <w:rtl/>
              </w:rPr>
              <w:t>ת"א</w:t>
            </w:r>
            <w:r w:rsidRPr="00DE13BB">
              <w:rPr>
                <w:rFonts w:cs="Arial"/>
                <w:sz w:val="20"/>
                <w:szCs w:val="20"/>
                <w:rtl/>
              </w:rPr>
              <w:t xml:space="preserve">. המשיבה מגישה הצעה לרכישת הזכויות בנכס וזוכה. משתכלל חוזה בין הצדדים, אך יש בעיה – הזכויות במגרש </w:t>
            </w:r>
            <w:r w:rsidRPr="00DE13BB">
              <w:rPr>
                <w:rFonts w:cs="Arial" w:hint="cs"/>
                <w:sz w:val="20"/>
                <w:szCs w:val="20"/>
                <w:rtl/>
              </w:rPr>
              <w:t>לא</w:t>
            </w:r>
            <w:r w:rsidRPr="00DE13BB">
              <w:rPr>
                <w:rFonts w:cs="Arial"/>
                <w:sz w:val="20"/>
                <w:szCs w:val="20"/>
                <w:rtl/>
              </w:rPr>
              <w:t xml:space="preserve"> בידי נתיבי איילון אלא בידי עיריית ת</w:t>
            </w:r>
            <w:r w:rsidRPr="00DE13BB">
              <w:rPr>
                <w:rFonts w:cs="Arial" w:hint="cs"/>
                <w:sz w:val="20"/>
                <w:szCs w:val="20"/>
                <w:rtl/>
              </w:rPr>
              <w:t xml:space="preserve">"א </w:t>
            </w:r>
            <w:r w:rsidRPr="00DE13BB">
              <w:rPr>
                <w:rFonts w:cs="Arial"/>
                <w:sz w:val="20"/>
                <w:szCs w:val="20"/>
                <w:rtl/>
              </w:rPr>
              <w:t xml:space="preserve">וס' 188(א) לפק' העיריות מחייב אישור שר בכל מקרה בו עירייה מבקשת להעביר את זכויותיה </w:t>
            </w:r>
            <w:r w:rsidRPr="00DE13BB">
              <w:rPr>
                <w:rFonts w:cs="Arial" w:hint="cs"/>
                <w:sz w:val="20"/>
                <w:szCs w:val="20"/>
                <w:rtl/>
              </w:rPr>
              <w:t>וזה</w:t>
            </w:r>
            <w:r w:rsidRPr="00DE13BB">
              <w:rPr>
                <w:rFonts w:cs="Arial"/>
                <w:sz w:val="20"/>
                <w:szCs w:val="20"/>
                <w:rtl/>
              </w:rPr>
              <w:t xml:space="preserve"> לא ניתן.</w:t>
            </w:r>
          </w:p>
        </w:tc>
        <w:tc>
          <w:tcPr>
            <w:tcW w:w="1702" w:type="dxa"/>
          </w:tcPr>
          <w:p w14:paraId="7757F23A" w14:textId="77777777" w:rsidR="00DE13BB" w:rsidRPr="00DE13BB" w:rsidRDefault="00DE13BB" w:rsidP="007D7FD2">
            <w:pPr>
              <w:rPr>
                <w:sz w:val="20"/>
                <w:szCs w:val="20"/>
                <w:rtl/>
              </w:rPr>
            </w:pPr>
            <w:r w:rsidRPr="00DE13BB">
              <w:rPr>
                <w:rFonts w:hint="cs"/>
                <w:sz w:val="20"/>
                <w:szCs w:val="20"/>
                <w:rtl/>
              </w:rPr>
              <w:t>בשורה טוענת להפרת החוזה.</w:t>
            </w:r>
          </w:p>
        </w:tc>
        <w:tc>
          <w:tcPr>
            <w:tcW w:w="1384" w:type="dxa"/>
          </w:tcPr>
          <w:p w14:paraId="03F4A10C" w14:textId="77777777" w:rsidR="00DE13BB" w:rsidRPr="00DE13BB" w:rsidRDefault="00DE13BB" w:rsidP="007D7FD2">
            <w:pPr>
              <w:rPr>
                <w:sz w:val="20"/>
                <w:szCs w:val="20"/>
                <w:rtl/>
              </w:rPr>
            </w:pPr>
            <w:r w:rsidRPr="00DE13BB">
              <w:rPr>
                <w:rFonts w:hint="cs"/>
                <w:sz w:val="20"/>
                <w:szCs w:val="20"/>
                <w:rtl/>
              </w:rPr>
              <w:t xml:space="preserve">האם חוזה על תנאי מפלה או שהייתה הפרה של </w:t>
            </w:r>
            <w:proofErr w:type="spellStart"/>
            <w:r w:rsidRPr="00DE13BB">
              <w:rPr>
                <w:rFonts w:hint="cs"/>
                <w:sz w:val="20"/>
                <w:szCs w:val="20"/>
                <w:rtl/>
              </w:rPr>
              <w:t>החוזה?ב</w:t>
            </w:r>
            <w:proofErr w:type="spellEnd"/>
          </w:p>
        </w:tc>
        <w:tc>
          <w:tcPr>
            <w:tcW w:w="4525" w:type="dxa"/>
          </w:tcPr>
          <w:p w14:paraId="5AD2F424" w14:textId="77777777" w:rsidR="00DE13BB" w:rsidRPr="00DE13BB" w:rsidRDefault="00DE13BB" w:rsidP="007D7FD2">
            <w:pPr>
              <w:rPr>
                <w:sz w:val="20"/>
                <w:szCs w:val="20"/>
                <w:rtl/>
              </w:rPr>
            </w:pPr>
            <w:r w:rsidRPr="00DE13BB">
              <w:rPr>
                <w:rFonts w:cs="Arial"/>
                <w:sz w:val="20"/>
                <w:szCs w:val="20"/>
                <w:rtl/>
              </w:rPr>
              <w:t>המחוזי קובע כי לפנינו חוזה על תנאי מתלה בהתבסס על חזקת הפרשנות בס' 27(ב) הזמן הוא זמן סביר, לא נקצב פרק זמן, ומאחר ולא ניתן אישור – החוזה בטל.</w:t>
            </w:r>
            <w:r w:rsidRPr="00DE13BB">
              <w:rPr>
                <w:rFonts w:cs="Arial" w:hint="cs"/>
                <w:sz w:val="20"/>
                <w:szCs w:val="20"/>
                <w:rtl/>
              </w:rPr>
              <w:t xml:space="preserve"> </w:t>
            </w:r>
            <w:r w:rsidRPr="00DE13BB">
              <w:rPr>
                <w:rFonts w:cs="Arial"/>
                <w:b/>
                <w:bCs/>
                <w:sz w:val="20"/>
                <w:szCs w:val="20"/>
                <w:rtl/>
              </w:rPr>
              <w:t xml:space="preserve">השופט </w:t>
            </w:r>
            <w:proofErr w:type="spellStart"/>
            <w:r w:rsidRPr="00DE13BB">
              <w:rPr>
                <w:rFonts w:cs="Arial"/>
                <w:b/>
                <w:bCs/>
                <w:sz w:val="20"/>
                <w:szCs w:val="20"/>
                <w:rtl/>
              </w:rPr>
              <w:t>טירקל</w:t>
            </w:r>
            <w:proofErr w:type="spellEnd"/>
            <w:r w:rsidRPr="00DE13BB">
              <w:rPr>
                <w:rFonts w:cs="Arial"/>
                <w:sz w:val="20"/>
                <w:szCs w:val="20"/>
                <w:rtl/>
              </w:rPr>
              <w:t xml:space="preserve"> קובע כי לפנינו 3 אפשרויות פרשניות:</w:t>
            </w:r>
          </w:p>
          <w:p w14:paraId="69ECFE6A" w14:textId="77777777" w:rsidR="00DE13BB" w:rsidRPr="00DE13BB" w:rsidRDefault="00DE13BB" w:rsidP="007D7FD2">
            <w:pPr>
              <w:rPr>
                <w:sz w:val="20"/>
                <w:szCs w:val="20"/>
                <w:rtl/>
              </w:rPr>
            </w:pPr>
            <w:r w:rsidRPr="00DE13BB">
              <w:rPr>
                <w:rFonts w:cs="Arial"/>
                <w:sz w:val="20"/>
                <w:szCs w:val="20"/>
                <w:rtl/>
              </w:rPr>
              <w:t>א.</w:t>
            </w:r>
            <w:r w:rsidRPr="00DE13BB">
              <w:rPr>
                <w:rFonts w:cs="Arial" w:hint="cs"/>
                <w:sz w:val="20"/>
                <w:szCs w:val="20"/>
                <w:rtl/>
              </w:rPr>
              <w:t xml:space="preserve"> </w:t>
            </w:r>
            <w:r w:rsidRPr="00DE13BB">
              <w:rPr>
                <w:rFonts w:cs="Arial"/>
                <w:sz w:val="20"/>
                <w:szCs w:val="20"/>
                <w:rtl/>
              </w:rPr>
              <w:t>חוזה על תנאי – התנאי הוא קבלת אישור השר.</w:t>
            </w:r>
            <w:r w:rsidRPr="00DE13BB">
              <w:rPr>
                <w:rFonts w:cs="Arial" w:hint="cs"/>
                <w:sz w:val="20"/>
                <w:szCs w:val="20"/>
                <w:rtl/>
              </w:rPr>
              <w:t xml:space="preserve"> </w:t>
            </w:r>
            <w:r w:rsidRPr="00DE13BB">
              <w:rPr>
                <w:rFonts w:cs="Arial"/>
                <w:sz w:val="20"/>
                <w:szCs w:val="20"/>
                <w:rtl/>
              </w:rPr>
              <w:t>ב.</w:t>
            </w:r>
            <w:r w:rsidRPr="00DE13BB">
              <w:rPr>
                <w:rFonts w:cs="Arial" w:hint="cs"/>
                <w:sz w:val="20"/>
                <w:szCs w:val="20"/>
                <w:rtl/>
              </w:rPr>
              <w:t xml:space="preserve"> </w:t>
            </w:r>
            <w:r w:rsidRPr="00DE13BB">
              <w:rPr>
                <w:rFonts w:cs="Arial"/>
                <w:sz w:val="20"/>
                <w:szCs w:val="20"/>
                <w:rtl/>
              </w:rPr>
              <w:t>התחייבות חוזית רגילה שצד נטל על עצמו.</w:t>
            </w:r>
            <w:r w:rsidRPr="00DE13BB">
              <w:rPr>
                <w:rFonts w:cs="Arial" w:hint="cs"/>
                <w:sz w:val="20"/>
                <w:szCs w:val="20"/>
                <w:rtl/>
              </w:rPr>
              <w:t xml:space="preserve"> </w:t>
            </w:r>
            <w:proofErr w:type="spellStart"/>
            <w:r w:rsidRPr="00DE13BB">
              <w:rPr>
                <w:rFonts w:cs="Arial"/>
                <w:sz w:val="20"/>
                <w:szCs w:val="20"/>
                <w:rtl/>
              </w:rPr>
              <w:t>ג.טעות</w:t>
            </w:r>
            <w:proofErr w:type="spellEnd"/>
            <w:r w:rsidRPr="00DE13BB">
              <w:rPr>
                <w:rFonts w:cs="Arial" w:hint="cs"/>
                <w:sz w:val="20"/>
                <w:szCs w:val="20"/>
                <w:rtl/>
              </w:rPr>
              <w:t>.</w:t>
            </w:r>
          </w:p>
          <w:p w14:paraId="43E91395" w14:textId="77777777" w:rsidR="00DE13BB" w:rsidRPr="00DE13BB" w:rsidRDefault="00DE13BB" w:rsidP="007D7FD2">
            <w:pPr>
              <w:rPr>
                <w:sz w:val="20"/>
                <w:szCs w:val="20"/>
                <w:rtl/>
              </w:rPr>
            </w:pPr>
            <w:r w:rsidRPr="00DE13BB">
              <w:rPr>
                <w:rFonts w:cs="Arial"/>
                <w:b/>
                <w:bCs/>
                <w:sz w:val="20"/>
                <w:szCs w:val="20"/>
                <w:rtl/>
              </w:rPr>
              <w:t xml:space="preserve">השופטים ברק + </w:t>
            </w:r>
            <w:proofErr w:type="spellStart"/>
            <w:r w:rsidRPr="00DE13BB">
              <w:rPr>
                <w:rFonts w:cs="Arial"/>
                <w:b/>
                <w:bCs/>
                <w:sz w:val="20"/>
                <w:szCs w:val="20"/>
                <w:rtl/>
              </w:rPr>
              <w:t>דורנר</w:t>
            </w:r>
            <w:proofErr w:type="spellEnd"/>
            <w:r w:rsidRPr="00DE13BB">
              <w:rPr>
                <w:rFonts w:cs="Arial"/>
                <w:b/>
                <w:bCs/>
                <w:sz w:val="20"/>
                <w:szCs w:val="20"/>
                <w:rtl/>
              </w:rPr>
              <w:t>:</w:t>
            </w:r>
            <w:r w:rsidRPr="00DE13BB">
              <w:rPr>
                <w:rFonts w:cs="Arial"/>
                <w:sz w:val="20"/>
                <w:szCs w:val="20"/>
                <w:rtl/>
              </w:rPr>
              <w:t xml:space="preserve"> מצטרפים לחלק הראשון של התחייבות חוזית + הפרה. השופט </w:t>
            </w:r>
            <w:proofErr w:type="spellStart"/>
            <w:r w:rsidRPr="00DE13BB">
              <w:rPr>
                <w:rFonts w:cs="Arial"/>
                <w:sz w:val="20"/>
                <w:szCs w:val="20"/>
                <w:rtl/>
              </w:rPr>
              <w:t>טירקל</w:t>
            </w:r>
            <w:proofErr w:type="spellEnd"/>
            <w:r w:rsidRPr="00DE13BB">
              <w:rPr>
                <w:rFonts w:cs="Arial"/>
                <w:sz w:val="20"/>
                <w:szCs w:val="20"/>
                <w:rtl/>
              </w:rPr>
              <w:t xml:space="preserve"> בפסק דינו מתווה את המתווה שקושר בין תנאים לטעות – בהם צדדים לא יודעים בתום לב שהתרחשות מסוימת/תנאי מסוים הכרחי/חיוני, אך 2 שופטי ההרכב לא הולכים לכיוון הטעות.</w:t>
            </w:r>
          </w:p>
        </w:tc>
        <w:tc>
          <w:tcPr>
            <w:tcW w:w="1221" w:type="dxa"/>
          </w:tcPr>
          <w:p w14:paraId="5FA10442" w14:textId="77777777" w:rsidR="00DE13BB" w:rsidRPr="00DE13BB" w:rsidRDefault="00DE13BB" w:rsidP="007D7FD2">
            <w:pPr>
              <w:rPr>
                <w:sz w:val="20"/>
                <w:szCs w:val="20"/>
                <w:rtl/>
              </w:rPr>
            </w:pPr>
            <w:r w:rsidRPr="00DE13BB">
              <w:rPr>
                <w:rFonts w:hint="cs"/>
                <w:sz w:val="20"/>
                <w:szCs w:val="20"/>
                <w:rtl/>
              </w:rPr>
              <w:t>התביעה התקבלה.</w:t>
            </w:r>
          </w:p>
        </w:tc>
      </w:tr>
      <w:tr w:rsidR="00DE13BB" w:rsidRPr="00DE13BB" w14:paraId="1221C430" w14:textId="77777777" w:rsidTr="007D7FD2">
        <w:trPr>
          <w:trHeight w:val="1388"/>
        </w:trPr>
        <w:tc>
          <w:tcPr>
            <w:tcW w:w="575" w:type="dxa"/>
            <w:vMerge/>
            <w:shd w:val="clear" w:color="auto" w:fill="BFBFBF" w:themeFill="background1" w:themeFillShade="BF"/>
          </w:tcPr>
          <w:p w14:paraId="457ADDFA" w14:textId="77777777" w:rsidR="00DE13BB" w:rsidRPr="00DE13BB" w:rsidRDefault="00DE13BB" w:rsidP="007D7FD2">
            <w:pPr>
              <w:rPr>
                <w:sz w:val="20"/>
                <w:szCs w:val="20"/>
                <w:rtl/>
              </w:rPr>
            </w:pPr>
          </w:p>
        </w:tc>
        <w:tc>
          <w:tcPr>
            <w:tcW w:w="1409" w:type="dxa"/>
            <w:shd w:val="clear" w:color="auto" w:fill="F2F2F2" w:themeFill="background1" w:themeFillShade="F2"/>
          </w:tcPr>
          <w:p w14:paraId="15A2873B" w14:textId="77777777" w:rsidR="00DE13BB" w:rsidRPr="00DE13BB" w:rsidRDefault="00DE13BB" w:rsidP="007D7FD2">
            <w:pPr>
              <w:rPr>
                <w:sz w:val="20"/>
                <w:szCs w:val="20"/>
                <w:rtl/>
              </w:rPr>
            </w:pPr>
            <w:r w:rsidRPr="00DE13BB">
              <w:rPr>
                <w:rFonts w:cs="Arial"/>
                <w:sz w:val="20"/>
                <w:szCs w:val="20"/>
                <w:rtl/>
              </w:rPr>
              <w:t xml:space="preserve">ע"א 765/82 </w:t>
            </w:r>
            <w:r w:rsidRPr="00DE13BB">
              <w:rPr>
                <w:rFonts w:cs="Arial"/>
                <w:b/>
                <w:bCs/>
                <w:sz w:val="20"/>
                <w:szCs w:val="20"/>
                <w:rtl/>
              </w:rPr>
              <w:t xml:space="preserve">אלתר (קונה) נגד </w:t>
            </w:r>
            <w:proofErr w:type="spellStart"/>
            <w:r w:rsidRPr="00DE13BB">
              <w:rPr>
                <w:rFonts w:cs="Arial"/>
                <w:b/>
                <w:bCs/>
                <w:sz w:val="20"/>
                <w:szCs w:val="20"/>
                <w:rtl/>
              </w:rPr>
              <w:t>אלעני</w:t>
            </w:r>
            <w:proofErr w:type="spellEnd"/>
            <w:r w:rsidRPr="00DE13BB">
              <w:rPr>
                <w:rFonts w:cs="Arial"/>
                <w:b/>
                <w:bCs/>
                <w:sz w:val="20"/>
                <w:szCs w:val="20"/>
                <w:rtl/>
              </w:rPr>
              <w:t xml:space="preserve"> (קבלן)</w:t>
            </w:r>
          </w:p>
          <w:p w14:paraId="172A99E2" w14:textId="77777777" w:rsidR="00DE13BB" w:rsidRPr="00DE13BB" w:rsidRDefault="00DE13BB" w:rsidP="007D7FD2">
            <w:pPr>
              <w:rPr>
                <w:sz w:val="20"/>
                <w:szCs w:val="20"/>
                <w:rtl/>
              </w:rPr>
            </w:pPr>
            <w:r w:rsidRPr="00DE13BB">
              <w:rPr>
                <w:rFonts w:hint="cs"/>
                <w:sz w:val="20"/>
                <w:szCs w:val="20"/>
                <w:rtl/>
              </w:rPr>
              <w:t>(תנאים והתניות)</w:t>
            </w:r>
          </w:p>
        </w:tc>
        <w:tc>
          <w:tcPr>
            <w:tcW w:w="4061" w:type="dxa"/>
          </w:tcPr>
          <w:p w14:paraId="585E3676" w14:textId="77777777" w:rsidR="00DE13BB" w:rsidRPr="00DE13BB" w:rsidRDefault="00DE13BB" w:rsidP="007D7FD2">
            <w:pPr>
              <w:rPr>
                <w:sz w:val="20"/>
                <w:szCs w:val="20"/>
                <w:rtl/>
              </w:rPr>
            </w:pPr>
            <w:r w:rsidRPr="00DE13BB">
              <w:rPr>
                <w:rFonts w:cs="Arial"/>
                <w:sz w:val="20"/>
                <w:szCs w:val="20"/>
                <w:rtl/>
              </w:rPr>
              <w:t>חוזה לרכישת חנות חדשה בבניין שנבנה ע"י המשיבה. נקבע לעניין השלמת הביצוע הסדר: הקבלן יסיים את הבנייה תוך 15 חודשים אלא אם כן יהיו עיכובים תכנוניים. המחיר שנקבע הוא 95,000 לירות. לעניין מועדי התשלום, נקבע שהתשלום השלישי (מתוך 4) בסך 60,000 לירות ישולם כאשר הקונה ימכור את חנותו הישנה. בשל עיכובים, לא נבנה הבניין בו אמורה הייתה להיות החנות החדשה. 1974- המגרש עומד ריק והמוכר כבר מכר את חנותו הישנה, ולא משלם. לקבלן נודע על מכירת החנות. המערער, הקונה, מודיע על נכונותו לשלם כאשר הקבלן יעמוד בהתחייבויותיו.</w:t>
            </w:r>
          </w:p>
        </w:tc>
        <w:tc>
          <w:tcPr>
            <w:tcW w:w="1702" w:type="dxa"/>
          </w:tcPr>
          <w:p w14:paraId="315C3206" w14:textId="77777777" w:rsidR="00DE13BB" w:rsidRPr="00DE13BB" w:rsidRDefault="00DE13BB" w:rsidP="007D7FD2">
            <w:pPr>
              <w:rPr>
                <w:sz w:val="20"/>
                <w:szCs w:val="20"/>
                <w:rtl/>
              </w:rPr>
            </w:pPr>
            <w:r w:rsidRPr="00DE13BB">
              <w:rPr>
                <w:rFonts w:cs="Arial"/>
                <w:sz w:val="20"/>
                <w:szCs w:val="20"/>
                <w:rtl/>
              </w:rPr>
              <w:t>הקבלן טוען שהייתה הפרת חוזה מצד הקונה.</w:t>
            </w:r>
          </w:p>
        </w:tc>
        <w:tc>
          <w:tcPr>
            <w:tcW w:w="1384" w:type="dxa"/>
          </w:tcPr>
          <w:p w14:paraId="38F7CBE6" w14:textId="77777777" w:rsidR="00DE13BB" w:rsidRPr="00DE13BB" w:rsidRDefault="00DE13BB" w:rsidP="007D7FD2">
            <w:pPr>
              <w:rPr>
                <w:sz w:val="20"/>
                <w:szCs w:val="20"/>
                <w:rtl/>
              </w:rPr>
            </w:pPr>
            <w:r w:rsidRPr="00DE13BB">
              <w:rPr>
                <w:rFonts w:cs="Arial"/>
                <w:sz w:val="20"/>
                <w:szCs w:val="20"/>
                <w:rtl/>
              </w:rPr>
              <w:t>השאלה המשפטית היא איזה סוג של חיוב מופיע לפנינו?</w:t>
            </w:r>
          </w:p>
        </w:tc>
        <w:tc>
          <w:tcPr>
            <w:tcW w:w="4525" w:type="dxa"/>
          </w:tcPr>
          <w:p w14:paraId="1556077B" w14:textId="77777777" w:rsidR="00DE13BB" w:rsidRPr="00DE13BB" w:rsidRDefault="00DE13BB" w:rsidP="007D7FD2">
            <w:pPr>
              <w:rPr>
                <w:sz w:val="20"/>
                <w:szCs w:val="20"/>
                <w:rtl/>
              </w:rPr>
            </w:pPr>
            <w:r w:rsidRPr="00DE13BB">
              <w:rPr>
                <w:rFonts w:cs="Arial"/>
                <w:sz w:val="20"/>
                <w:szCs w:val="20"/>
                <w:rtl/>
              </w:rPr>
              <w:t>ביהמ"ש העליון: השופט שמגר, קובע כי התשלום עוצב כחיוב עצמאי. הייתה חובה על המערער להעביר את התשלום ללא קשר לעמידת הקבלן בהתחייבויותיו. הטריגר לקיום החיוב העצמאי היה מכירת החנות, לא נקבע מועד.</w:t>
            </w:r>
          </w:p>
        </w:tc>
        <w:tc>
          <w:tcPr>
            <w:tcW w:w="1221" w:type="dxa"/>
          </w:tcPr>
          <w:p w14:paraId="2069B3C1" w14:textId="77777777" w:rsidR="00DE13BB" w:rsidRPr="00DE13BB" w:rsidRDefault="00DE13BB" w:rsidP="007D7FD2">
            <w:pPr>
              <w:rPr>
                <w:sz w:val="20"/>
                <w:szCs w:val="20"/>
                <w:rtl/>
              </w:rPr>
            </w:pPr>
            <w:r w:rsidRPr="00DE13BB">
              <w:rPr>
                <w:rFonts w:hint="cs"/>
                <w:sz w:val="20"/>
                <w:szCs w:val="20"/>
                <w:rtl/>
              </w:rPr>
              <w:t>התביעה התקבלה.</w:t>
            </w:r>
          </w:p>
        </w:tc>
      </w:tr>
      <w:tr w:rsidR="00DE13BB" w:rsidRPr="00DE13BB" w14:paraId="20E5D323" w14:textId="77777777" w:rsidTr="007D7FD2">
        <w:trPr>
          <w:trHeight w:val="1307"/>
        </w:trPr>
        <w:tc>
          <w:tcPr>
            <w:tcW w:w="575" w:type="dxa"/>
            <w:vMerge/>
            <w:shd w:val="clear" w:color="auto" w:fill="BFBFBF" w:themeFill="background1" w:themeFillShade="BF"/>
          </w:tcPr>
          <w:p w14:paraId="34702D72" w14:textId="77777777" w:rsidR="00DE13BB" w:rsidRPr="00DE13BB" w:rsidRDefault="00DE13BB" w:rsidP="007D7FD2">
            <w:pPr>
              <w:jc w:val="center"/>
              <w:rPr>
                <w:b/>
                <w:bCs/>
                <w:sz w:val="20"/>
                <w:szCs w:val="20"/>
                <w:rtl/>
              </w:rPr>
            </w:pPr>
          </w:p>
        </w:tc>
        <w:tc>
          <w:tcPr>
            <w:tcW w:w="1409" w:type="dxa"/>
            <w:shd w:val="clear" w:color="auto" w:fill="F2F2F2" w:themeFill="background1" w:themeFillShade="F2"/>
          </w:tcPr>
          <w:p w14:paraId="4E8C373E" w14:textId="77777777" w:rsidR="00DE13BB" w:rsidRPr="00DE13BB" w:rsidRDefault="00DE13BB" w:rsidP="007D7FD2">
            <w:pPr>
              <w:rPr>
                <w:b/>
                <w:bCs/>
                <w:sz w:val="20"/>
                <w:szCs w:val="20"/>
                <w:rtl/>
              </w:rPr>
            </w:pPr>
            <w:r w:rsidRPr="00DE13BB">
              <w:rPr>
                <w:rFonts w:cs="Arial"/>
                <w:sz w:val="20"/>
                <w:szCs w:val="20"/>
                <w:rtl/>
              </w:rPr>
              <w:t>ע"א 594/75</w:t>
            </w:r>
            <w:r w:rsidRPr="00DE13BB">
              <w:rPr>
                <w:rFonts w:cs="Arial"/>
                <w:b/>
                <w:bCs/>
                <w:sz w:val="20"/>
                <w:szCs w:val="20"/>
                <w:rtl/>
              </w:rPr>
              <w:t xml:space="preserve"> ג'רבי נגד </w:t>
            </w:r>
            <w:proofErr w:type="spellStart"/>
            <w:r w:rsidRPr="00DE13BB">
              <w:rPr>
                <w:rFonts w:cs="Arial"/>
                <w:b/>
                <w:bCs/>
                <w:sz w:val="20"/>
                <w:szCs w:val="20"/>
                <w:rtl/>
              </w:rPr>
              <w:t>הייבלום</w:t>
            </w:r>
            <w:proofErr w:type="spellEnd"/>
          </w:p>
          <w:p w14:paraId="743034A4" w14:textId="77777777" w:rsidR="00DE13BB" w:rsidRPr="00DE13BB" w:rsidRDefault="00DE13BB" w:rsidP="007D7FD2">
            <w:pPr>
              <w:rPr>
                <w:sz w:val="20"/>
                <w:szCs w:val="20"/>
                <w:rtl/>
              </w:rPr>
            </w:pPr>
            <w:r w:rsidRPr="00DE13BB">
              <w:rPr>
                <w:rFonts w:hint="cs"/>
                <w:sz w:val="20"/>
                <w:szCs w:val="20"/>
                <w:rtl/>
              </w:rPr>
              <w:t>(תנאים והתניות)</w:t>
            </w:r>
          </w:p>
        </w:tc>
        <w:tc>
          <w:tcPr>
            <w:tcW w:w="4061" w:type="dxa"/>
          </w:tcPr>
          <w:p w14:paraId="78605FBA" w14:textId="77777777" w:rsidR="00DE13BB" w:rsidRPr="00DE13BB" w:rsidRDefault="00DE13BB" w:rsidP="007D7FD2">
            <w:pPr>
              <w:rPr>
                <w:sz w:val="20"/>
                <w:szCs w:val="20"/>
                <w:rtl/>
              </w:rPr>
            </w:pPr>
            <w:r w:rsidRPr="00DE13BB">
              <w:rPr>
                <w:rFonts w:cs="Arial"/>
                <w:sz w:val="20"/>
                <w:szCs w:val="20"/>
                <w:rtl/>
              </w:rPr>
              <w:t>חוזה מכר פרדס תמורת 150,000 לירות ב4 תשלומים. התשלום האחרון בסך 50,000 ל"י ישולם במעמד העברת הבעלות. הקונה מתמהמה. המוכרת מוכנה להעביר בעלות – ואז ג'רבי מציע לשלם מחצית מן הסכום.</w:t>
            </w:r>
          </w:p>
        </w:tc>
        <w:tc>
          <w:tcPr>
            <w:tcW w:w="1702" w:type="dxa"/>
          </w:tcPr>
          <w:p w14:paraId="24454EFE" w14:textId="77777777" w:rsidR="00DE13BB" w:rsidRPr="00DE13BB" w:rsidRDefault="00DE13BB" w:rsidP="007D7FD2">
            <w:pPr>
              <w:rPr>
                <w:sz w:val="20"/>
                <w:szCs w:val="20"/>
                <w:rtl/>
              </w:rPr>
            </w:pPr>
            <w:r w:rsidRPr="00DE13BB">
              <w:rPr>
                <w:rFonts w:cs="Arial"/>
                <w:sz w:val="20"/>
                <w:szCs w:val="20"/>
                <w:rtl/>
              </w:rPr>
              <w:t>המוכרת מבטלת את החוזה בגין הפרה. ג'רבי מערער על ביטול החוזה.</w:t>
            </w:r>
          </w:p>
        </w:tc>
        <w:tc>
          <w:tcPr>
            <w:tcW w:w="1384" w:type="dxa"/>
          </w:tcPr>
          <w:p w14:paraId="11F439D2" w14:textId="77777777" w:rsidR="00DE13BB" w:rsidRPr="00DE13BB" w:rsidRDefault="00DE13BB" w:rsidP="007D7FD2">
            <w:pPr>
              <w:rPr>
                <w:sz w:val="20"/>
                <w:szCs w:val="20"/>
                <w:rtl/>
              </w:rPr>
            </w:pPr>
            <w:r w:rsidRPr="00DE13BB">
              <w:rPr>
                <w:rFonts w:cs="Arial"/>
                <w:sz w:val="20"/>
                <w:szCs w:val="20"/>
                <w:rtl/>
              </w:rPr>
              <w:t>השאלה המשפטית היא מהם סיווג החיובים שלפנינו?</w:t>
            </w:r>
          </w:p>
        </w:tc>
        <w:tc>
          <w:tcPr>
            <w:tcW w:w="4525" w:type="dxa"/>
          </w:tcPr>
          <w:p w14:paraId="615AF512" w14:textId="77777777" w:rsidR="00DE13BB" w:rsidRPr="00DE13BB" w:rsidRDefault="00DE13BB" w:rsidP="007D7FD2">
            <w:pPr>
              <w:rPr>
                <w:sz w:val="20"/>
                <w:szCs w:val="20"/>
                <w:rtl/>
              </w:rPr>
            </w:pPr>
            <w:r w:rsidRPr="00DE13BB">
              <w:rPr>
                <w:rFonts w:cs="Arial"/>
                <w:sz w:val="20"/>
                <w:szCs w:val="20"/>
                <w:rtl/>
              </w:rPr>
              <w:t>השופט שמגר – לפנינו חיובים שלובים – תשלום 50,000 ל"י והעברת הבעלות הם חיובים שלובים שצריכים להתקיים ביחד (בעת ובעונה אחת).</w:t>
            </w:r>
            <w:r w:rsidRPr="00DE13BB">
              <w:rPr>
                <w:rFonts w:cs="Arial" w:hint="cs"/>
                <w:sz w:val="20"/>
                <w:szCs w:val="20"/>
                <w:rtl/>
              </w:rPr>
              <w:t xml:space="preserve"> </w:t>
            </w:r>
            <w:r w:rsidRPr="00DE13BB">
              <w:rPr>
                <w:rFonts w:cs="Arial"/>
                <w:sz w:val="20"/>
                <w:szCs w:val="20"/>
                <w:rtl/>
              </w:rPr>
              <w:t>כל אחד יכול לבוא לצד השני ולהתחכם – אז איך אנו יוצאים מהמעגל השוטה? מרגע הבעת נכונות לקיים – היא עומדת בדרישות החוק. לא ניתן להתחכם ללא סוף – המוכרת הייתה מוכנה לקיים, והקונה לא הביעה נכונות לקיים. הוא התמהמה, ואפילו לא הביע נכונות להעביר את הכסף. במצב כזה אנו למדים שהקונה הפר את החוזה ולפי הדין, במצב של חיובים שלובים יש חובה לבצע את החיוב בו זמנית, או לפחות להביע נכונות אמתית לבצע את החיוב.</w:t>
            </w:r>
          </w:p>
        </w:tc>
        <w:tc>
          <w:tcPr>
            <w:tcW w:w="1221" w:type="dxa"/>
          </w:tcPr>
          <w:p w14:paraId="79788DD3" w14:textId="77777777" w:rsidR="00DE13BB" w:rsidRPr="00DE13BB" w:rsidRDefault="00DE13BB" w:rsidP="007D7FD2">
            <w:pPr>
              <w:rPr>
                <w:sz w:val="20"/>
                <w:szCs w:val="20"/>
                <w:rtl/>
              </w:rPr>
            </w:pPr>
            <w:r w:rsidRPr="00DE13BB">
              <w:rPr>
                <w:rFonts w:hint="cs"/>
                <w:sz w:val="20"/>
                <w:szCs w:val="20"/>
                <w:rtl/>
              </w:rPr>
              <w:t>התביעה התקבלה.</w:t>
            </w:r>
          </w:p>
        </w:tc>
      </w:tr>
      <w:tr w:rsidR="00DE13BB" w:rsidRPr="00DE13BB" w14:paraId="138E5570" w14:textId="77777777" w:rsidTr="007D7FD2">
        <w:trPr>
          <w:trHeight w:val="1388"/>
        </w:trPr>
        <w:tc>
          <w:tcPr>
            <w:tcW w:w="575" w:type="dxa"/>
            <w:vMerge/>
            <w:shd w:val="clear" w:color="auto" w:fill="BFBFBF" w:themeFill="background1" w:themeFillShade="BF"/>
          </w:tcPr>
          <w:p w14:paraId="2BE1A661"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0AB8A7B7" w14:textId="77777777" w:rsidR="00DE13BB" w:rsidRPr="00DE13BB" w:rsidRDefault="00DE13BB" w:rsidP="007D7FD2">
            <w:pPr>
              <w:rPr>
                <w:rFonts w:cs="Arial"/>
                <w:b/>
                <w:bCs/>
                <w:sz w:val="20"/>
                <w:szCs w:val="20"/>
                <w:rtl/>
              </w:rPr>
            </w:pPr>
            <w:r w:rsidRPr="00DE13BB">
              <w:rPr>
                <w:rFonts w:cs="Arial"/>
                <w:sz w:val="20"/>
                <w:szCs w:val="20"/>
                <w:rtl/>
              </w:rPr>
              <w:t xml:space="preserve">ע"א 715/78 </w:t>
            </w:r>
            <w:r w:rsidRPr="00DE13BB">
              <w:rPr>
                <w:rFonts w:cs="Arial"/>
                <w:b/>
                <w:bCs/>
                <w:sz w:val="20"/>
                <w:szCs w:val="20"/>
                <w:rtl/>
              </w:rPr>
              <w:t>כץ נגד ניצחוני</w:t>
            </w:r>
          </w:p>
          <w:p w14:paraId="6906CE1A" w14:textId="77777777" w:rsidR="00DE13BB" w:rsidRPr="00DE13BB" w:rsidRDefault="00DE13BB" w:rsidP="007D7FD2">
            <w:pPr>
              <w:rPr>
                <w:sz w:val="20"/>
                <w:szCs w:val="20"/>
                <w:rtl/>
              </w:rPr>
            </w:pPr>
            <w:r w:rsidRPr="00DE13BB">
              <w:rPr>
                <w:rFonts w:hint="cs"/>
                <w:sz w:val="20"/>
                <w:szCs w:val="20"/>
                <w:rtl/>
              </w:rPr>
              <w:t>(סיכול)</w:t>
            </w:r>
          </w:p>
        </w:tc>
        <w:tc>
          <w:tcPr>
            <w:tcW w:w="4061" w:type="dxa"/>
          </w:tcPr>
          <w:p w14:paraId="451DA53E" w14:textId="77777777" w:rsidR="00DE13BB" w:rsidRPr="00DE13BB" w:rsidRDefault="00DE13BB" w:rsidP="007D7FD2">
            <w:pPr>
              <w:rPr>
                <w:sz w:val="20"/>
                <w:szCs w:val="20"/>
                <w:rtl/>
              </w:rPr>
            </w:pPr>
            <w:r w:rsidRPr="00DE13BB">
              <w:rPr>
                <w:rFonts w:cs="Arial"/>
                <w:sz w:val="20"/>
                <w:szCs w:val="20"/>
                <w:rtl/>
              </w:rPr>
              <w:t>כץ הוא קבלן משנה שחתם על הסכם לביצוע עבודות עם נצחוני. בחוזה נקבע סכום תקרה שלא ניתן לחרוג ממנו. פורצת מלחמת יום הכיפורים וכץ מגויס אליה. בשובו, מגלה שהמחיר החוזי הפך בלתי כדאי לחלוטין בשל אירועי המלחמה. התבצע משא ומתן לשם התאמת המחיר, הצד שכנגד מסרב ועומד על קיום החוזה כלשונו.</w:t>
            </w:r>
          </w:p>
        </w:tc>
        <w:tc>
          <w:tcPr>
            <w:tcW w:w="1702" w:type="dxa"/>
          </w:tcPr>
          <w:p w14:paraId="1D5927A6" w14:textId="77777777" w:rsidR="00DE13BB" w:rsidRPr="00DE13BB" w:rsidRDefault="00DE13BB" w:rsidP="007D7FD2">
            <w:pPr>
              <w:rPr>
                <w:sz w:val="20"/>
                <w:szCs w:val="20"/>
                <w:rtl/>
              </w:rPr>
            </w:pPr>
            <w:r w:rsidRPr="00DE13BB">
              <w:rPr>
                <w:rFonts w:cs="Arial"/>
                <w:sz w:val="20"/>
                <w:szCs w:val="20"/>
                <w:rtl/>
              </w:rPr>
              <w:t>הקבלן לא מבצע את העבודות ולכן נצחוני מגישים תביעה בגין הפרת חוזה. בתביעה כץ טוען טענת הגנה: סיכול.</w:t>
            </w:r>
          </w:p>
        </w:tc>
        <w:tc>
          <w:tcPr>
            <w:tcW w:w="1384" w:type="dxa"/>
          </w:tcPr>
          <w:p w14:paraId="0052C2E8" w14:textId="77777777" w:rsidR="00DE13BB" w:rsidRPr="00DE13BB" w:rsidRDefault="00DE13BB" w:rsidP="007D7FD2">
            <w:pPr>
              <w:rPr>
                <w:sz w:val="20"/>
                <w:szCs w:val="20"/>
                <w:rtl/>
              </w:rPr>
            </w:pPr>
            <w:r w:rsidRPr="00DE13BB">
              <w:rPr>
                <w:rFonts w:hint="cs"/>
                <w:sz w:val="20"/>
                <w:szCs w:val="20"/>
                <w:rtl/>
              </w:rPr>
              <w:t>האם עומדת לניצחוני טענת סיכול?</w:t>
            </w:r>
          </w:p>
        </w:tc>
        <w:tc>
          <w:tcPr>
            <w:tcW w:w="4525" w:type="dxa"/>
          </w:tcPr>
          <w:p w14:paraId="020BE938" w14:textId="77777777" w:rsidR="00DE13BB" w:rsidRPr="00DE13BB" w:rsidRDefault="00DE13BB" w:rsidP="007D7FD2">
            <w:pPr>
              <w:rPr>
                <w:sz w:val="20"/>
                <w:szCs w:val="20"/>
                <w:rtl/>
              </w:rPr>
            </w:pPr>
            <w:r w:rsidRPr="00DE13BB">
              <w:rPr>
                <w:rFonts w:cs="Arial"/>
                <w:b/>
                <w:bCs/>
                <w:sz w:val="20"/>
                <w:szCs w:val="20"/>
                <w:rtl/>
              </w:rPr>
              <w:t>השופט כהן</w:t>
            </w:r>
            <w:r w:rsidRPr="00DE13BB">
              <w:rPr>
                <w:rFonts w:cs="Arial"/>
                <w:sz w:val="20"/>
                <w:szCs w:val="20"/>
                <w:rtl/>
              </w:rPr>
              <w:t xml:space="preserve"> דוחה את טענת הסיכול. הוא קובע כי גם אם נניח שפרוץ המלחמה לא ניתנת הייתה לצפייה, הרי שעליית המחירים (אפילו אם תלולה) ניתן גם ניתן לצפות. הראיה: </w:t>
            </w:r>
            <w:proofErr w:type="spellStart"/>
            <w:r w:rsidRPr="00DE13BB">
              <w:rPr>
                <w:rFonts w:cs="Arial"/>
                <w:sz w:val="20"/>
                <w:szCs w:val="20"/>
                <w:rtl/>
              </w:rPr>
              <w:t>תניית</w:t>
            </w:r>
            <w:proofErr w:type="spellEnd"/>
            <w:r w:rsidRPr="00DE13BB">
              <w:rPr>
                <w:rFonts w:cs="Arial"/>
                <w:sz w:val="20"/>
                <w:szCs w:val="20"/>
                <w:rtl/>
              </w:rPr>
              <w:t xml:space="preserve"> המחיר בחוזה ואופן ניסוחה.</w:t>
            </w:r>
          </w:p>
          <w:p w14:paraId="1DFEBFE5" w14:textId="77777777" w:rsidR="00DE13BB" w:rsidRPr="00DE13BB" w:rsidRDefault="00DE13BB" w:rsidP="007D7FD2">
            <w:pPr>
              <w:rPr>
                <w:sz w:val="20"/>
                <w:szCs w:val="20"/>
                <w:rtl/>
              </w:rPr>
            </w:pPr>
            <w:r w:rsidRPr="00DE13BB">
              <w:rPr>
                <w:rFonts w:cs="Arial"/>
                <w:sz w:val="20"/>
                <w:szCs w:val="20"/>
                <w:rtl/>
              </w:rPr>
              <w:t>מכך ניתן להסיק 2 דברים: 1. לא היה כאן משהו בלתי צפוי 2. אם אנו הולכים במתווה הפרשנות – מדובר בסיכון שכץ נטל על עצמו. כאשר הכניס כץ תניה כזאת– כל שינוי במחיר הוא על כץ. יש כאן סיכון שכץ נטל על עצמו.</w:t>
            </w:r>
          </w:p>
          <w:p w14:paraId="51147F08" w14:textId="77777777" w:rsidR="00DE13BB" w:rsidRPr="00DE13BB" w:rsidRDefault="00DE13BB" w:rsidP="007D7FD2">
            <w:pPr>
              <w:rPr>
                <w:sz w:val="20"/>
                <w:szCs w:val="20"/>
                <w:rtl/>
              </w:rPr>
            </w:pPr>
            <w:r w:rsidRPr="00DE13BB">
              <w:rPr>
                <w:rFonts w:cs="Arial"/>
                <w:b/>
                <w:bCs/>
                <w:sz w:val="20"/>
                <w:szCs w:val="20"/>
                <w:rtl/>
              </w:rPr>
              <w:t xml:space="preserve">השופט </w:t>
            </w:r>
            <w:proofErr w:type="spellStart"/>
            <w:r w:rsidRPr="00DE13BB">
              <w:rPr>
                <w:rFonts w:cs="Arial"/>
                <w:b/>
                <w:bCs/>
                <w:sz w:val="20"/>
                <w:szCs w:val="20"/>
                <w:rtl/>
              </w:rPr>
              <w:t>לנדוי</w:t>
            </w:r>
            <w:proofErr w:type="spellEnd"/>
            <w:r w:rsidRPr="00DE13BB">
              <w:rPr>
                <w:rFonts w:cs="Arial"/>
                <w:sz w:val="20"/>
                <w:szCs w:val="20"/>
                <w:rtl/>
              </w:rPr>
              <w:t xml:space="preserve"> קובע כי בהעדר שלום בין ישראל לבין שכנותיה, הבלתי צפוי הוא הצפוי וגם פרוץ מלחמה ניתן לצפות.</w:t>
            </w:r>
          </w:p>
        </w:tc>
        <w:tc>
          <w:tcPr>
            <w:tcW w:w="1221" w:type="dxa"/>
          </w:tcPr>
          <w:p w14:paraId="1A5A4178" w14:textId="77777777" w:rsidR="00DE13BB" w:rsidRPr="00DE13BB" w:rsidRDefault="00DE13BB" w:rsidP="007D7FD2">
            <w:pPr>
              <w:rPr>
                <w:sz w:val="20"/>
                <w:szCs w:val="20"/>
                <w:rtl/>
              </w:rPr>
            </w:pPr>
            <w:r w:rsidRPr="00DE13BB">
              <w:rPr>
                <w:rFonts w:hint="cs"/>
                <w:sz w:val="20"/>
                <w:szCs w:val="20"/>
                <w:rtl/>
              </w:rPr>
              <w:t>התביעה נדחתה.</w:t>
            </w:r>
          </w:p>
        </w:tc>
      </w:tr>
      <w:tr w:rsidR="00DE13BB" w:rsidRPr="00DE13BB" w14:paraId="0E5D00E5" w14:textId="77777777" w:rsidTr="007D7FD2">
        <w:trPr>
          <w:trHeight w:val="1307"/>
        </w:trPr>
        <w:tc>
          <w:tcPr>
            <w:tcW w:w="575" w:type="dxa"/>
            <w:vMerge/>
            <w:shd w:val="clear" w:color="auto" w:fill="BFBFBF" w:themeFill="background1" w:themeFillShade="BF"/>
          </w:tcPr>
          <w:p w14:paraId="5670700B"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32874557" w14:textId="77777777" w:rsidR="00DE13BB" w:rsidRPr="00DE13BB" w:rsidRDefault="00DE13BB" w:rsidP="007D7FD2">
            <w:pPr>
              <w:rPr>
                <w:rFonts w:cs="Arial"/>
                <w:b/>
                <w:bCs/>
                <w:sz w:val="20"/>
                <w:szCs w:val="20"/>
                <w:rtl/>
              </w:rPr>
            </w:pPr>
            <w:r w:rsidRPr="00DE13BB">
              <w:rPr>
                <w:rFonts w:cs="Arial"/>
                <w:sz w:val="20"/>
                <w:szCs w:val="20"/>
                <w:rtl/>
              </w:rPr>
              <w:t xml:space="preserve">ע"א 6328/97 </w:t>
            </w:r>
            <w:r w:rsidRPr="00DE13BB">
              <w:rPr>
                <w:rFonts w:cs="Arial"/>
                <w:b/>
                <w:bCs/>
                <w:sz w:val="20"/>
                <w:szCs w:val="20"/>
                <w:rtl/>
              </w:rPr>
              <w:t>רגב נגד משרד הביטחון</w:t>
            </w:r>
          </w:p>
          <w:p w14:paraId="0A7BF14D" w14:textId="77777777" w:rsidR="00DE13BB" w:rsidRPr="00DE13BB" w:rsidRDefault="00DE13BB" w:rsidP="007D7FD2">
            <w:pPr>
              <w:rPr>
                <w:rFonts w:cs="Arial"/>
                <w:sz w:val="20"/>
                <w:szCs w:val="20"/>
                <w:rtl/>
              </w:rPr>
            </w:pPr>
            <w:r w:rsidRPr="00DE13BB">
              <w:rPr>
                <w:rFonts w:cs="Arial" w:hint="cs"/>
                <w:sz w:val="20"/>
                <w:szCs w:val="20"/>
                <w:rtl/>
              </w:rPr>
              <w:t>(סיכול)</w:t>
            </w:r>
          </w:p>
        </w:tc>
        <w:tc>
          <w:tcPr>
            <w:tcW w:w="4061" w:type="dxa"/>
          </w:tcPr>
          <w:p w14:paraId="4FE4D084" w14:textId="77777777" w:rsidR="00DE13BB" w:rsidRPr="00DE13BB" w:rsidRDefault="00DE13BB" w:rsidP="007D7FD2">
            <w:pPr>
              <w:rPr>
                <w:sz w:val="20"/>
                <w:szCs w:val="20"/>
                <w:rtl/>
              </w:rPr>
            </w:pPr>
            <w:r w:rsidRPr="00DE13BB">
              <w:rPr>
                <w:rFonts w:cs="Arial"/>
                <w:sz w:val="20"/>
                <w:szCs w:val="20"/>
                <w:rtl/>
              </w:rPr>
              <w:t>רגב כרת חוזה עם משרד הביטחון לפיו ירכוש 60,000 מסכות אב"כ במחיר 0.6 דולר למסכה. במקביל משכלל חוזה עם חברה אמריקאית לפיו ימכור לה את המסכות במחיר 0.8 דולר למסכה. פורצת מלחמת המפרץ ובעקבותיה נוצר צורך במסכות כאן בישראל ומשרד הביטחון מבקש להשתחרר מהחוזה על בסיס הלכת ההשתחררות המנהלית ועל בסיס טענת סיכול. (יש לציין שמשרד הביטחון סיפק חלק מהמסכות לרגב). בעקבות זאת, רגב נתבע ע"י החברה האמריקאית ובפשרה התחייב לפצות אותה ב50,000 דולר.</w:t>
            </w:r>
          </w:p>
        </w:tc>
        <w:tc>
          <w:tcPr>
            <w:tcW w:w="1702" w:type="dxa"/>
          </w:tcPr>
          <w:p w14:paraId="182044FA" w14:textId="77777777" w:rsidR="00DE13BB" w:rsidRPr="00DE13BB" w:rsidRDefault="00DE13BB" w:rsidP="007D7FD2">
            <w:pPr>
              <w:rPr>
                <w:sz w:val="20"/>
                <w:szCs w:val="20"/>
                <w:rtl/>
              </w:rPr>
            </w:pPr>
            <w:r w:rsidRPr="00DE13BB">
              <w:rPr>
                <w:rFonts w:hint="cs"/>
                <w:sz w:val="20"/>
                <w:szCs w:val="20"/>
                <w:rtl/>
              </w:rPr>
              <w:t>רגב תובע את משרד הביטחון על הפרת חוזה, ומשרד הביטחון טוען טענת סיכול.</w:t>
            </w:r>
          </w:p>
        </w:tc>
        <w:tc>
          <w:tcPr>
            <w:tcW w:w="1384" w:type="dxa"/>
          </w:tcPr>
          <w:p w14:paraId="2902E950" w14:textId="77777777" w:rsidR="00DE13BB" w:rsidRPr="00DE13BB" w:rsidRDefault="00DE13BB" w:rsidP="007D7FD2">
            <w:pPr>
              <w:rPr>
                <w:sz w:val="20"/>
                <w:szCs w:val="20"/>
                <w:rtl/>
              </w:rPr>
            </w:pPr>
            <w:r w:rsidRPr="00DE13BB">
              <w:rPr>
                <w:rFonts w:hint="cs"/>
                <w:sz w:val="20"/>
                <w:szCs w:val="20"/>
                <w:rtl/>
              </w:rPr>
              <w:t>האם עומדת למשרד הביטחון טענת סיכול?</w:t>
            </w:r>
          </w:p>
        </w:tc>
        <w:tc>
          <w:tcPr>
            <w:tcW w:w="4525" w:type="dxa"/>
          </w:tcPr>
          <w:p w14:paraId="6FBD6845" w14:textId="77777777" w:rsidR="00DE13BB" w:rsidRPr="00DE13BB" w:rsidRDefault="00DE13BB" w:rsidP="007D7FD2">
            <w:pPr>
              <w:rPr>
                <w:sz w:val="20"/>
                <w:szCs w:val="20"/>
                <w:rtl/>
              </w:rPr>
            </w:pPr>
            <w:r w:rsidRPr="00DE13BB">
              <w:rPr>
                <w:rFonts w:cs="Arial"/>
                <w:sz w:val="20"/>
                <w:szCs w:val="20"/>
                <w:rtl/>
              </w:rPr>
              <w:t xml:space="preserve">השופט </w:t>
            </w:r>
            <w:proofErr w:type="spellStart"/>
            <w:r w:rsidRPr="00DE13BB">
              <w:rPr>
                <w:rFonts w:cs="Arial"/>
                <w:sz w:val="20"/>
                <w:szCs w:val="20"/>
                <w:rtl/>
              </w:rPr>
              <w:t>אנגלרד</w:t>
            </w:r>
            <w:proofErr w:type="spellEnd"/>
            <w:r w:rsidRPr="00DE13BB">
              <w:rPr>
                <w:rFonts w:cs="Arial"/>
                <w:sz w:val="20"/>
                <w:szCs w:val="20"/>
                <w:rtl/>
              </w:rPr>
              <w:t xml:space="preserve"> קובע כי הפירוש המרחיב של הלכת כץ לפיו במדינת ישראל מלחמה הנה דבר צפוי, נוקשה מדי משני טעמים – (1) השופט </w:t>
            </w:r>
            <w:proofErr w:type="spellStart"/>
            <w:r w:rsidRPr="00DE13BB">
              <w:rPr>
                <w:rFonts w:cs="Arial"/>
                <w:sz w:val="20"/>
                <w:szCs w:val="20"/>
                <w:rtl/>
              </w:rPr>
              <w:t>לנדוי</w:t>
            </w:r>
            <w:proofErr w:type="spellEnd"/>
            <w:r w:rsidRPr="00DE13BB">
              <w:rPr>
                <w:rFonts w:cs="Arial"/>
                <w:sz w:val="20"/>
                <w:szCs w:val="20"/>
                <w:rtl/>
              </w:rPr>
              <w:t xml:space="preserve"> עצמו השאיר את הנושא </w:t>
            </w:r>
            <w:proofErr w:type="spellStart"/>
            <w:r w:rsidRPr="00DE13BB">
              <w:rPr>
                <w:rFonts w:cs="Arial"/>
                <w:sz w:val="20"/>
                <w:szCs w:val="20"/>
                <w:rtl/>
              </w:rPr>
              <w:t>בצריך</w:t>
            </w:r>
            <w:proofErr w:type="spellEnd"/>
            <w:r w:rsidRPr="00DE13BB">
              <w:rPr>
                <w:rFonts w:cs="Arial"/>
                <w:sz w:val="20"/>
                <w:szCs w:val="20"/>
                <w:rtl/>
              </w:rPr>
              <w:t xml:space="preserve"> עיון בפס"ד כץ. (2) כניסת עיקרון תום הלב מחייבת הגמשת הפירוש הנוקשה. במקרה דנן, פרוץ המלחמה שינה את בסיס ההתקשרות. המלחמה הובילה לעליית מחירים של 1500%.</w:t>
            </w:r>
            <w:r w:rsidRPr="00DE13BB">
              <w:rPr>
                <w:rFonts w:hint="cs"/>
                <w:sz w:val="20"/>
                <w:szCs w:val="20"/>
                <w:rtl/>
              </w:rPr>
              <w:t xml:space="preserve"> </w:t>
            </w:r>
            <w:r w:rsidRPr="00DE13BB">
              <w:rPr>
                <w:sz w:val="20"/>
                <w:szCs w:val="20"/>
                <w:rtl/>
              </w:rPr>
              <w:t xml:space="preserve"> </w:t>
            </w:r>
            <w:proofErr w:type="spellStart"/>
            <w:r w:rsidRPr="00DE13BB">
              <w:rPr>
                <w:rFonts w:cs="Arial"/>
                <w:sz w:val="20"/>
                <w:szCs w:val="20"/>
                <w:rtl/>
              </w:rPr>
              <w:t>אנגלרד</w:t>
            </w:r>
            <w:proofErr w:type="spellEnd"/>
            <w:r w:rsidRPr="00DE13BB">
              <w:rPr>
                <w:rFonts w:cs="Arial"/>
                <w:sz w:val="20"/>
                <w:szCs w:val="20"/>
                <w:rtl/>
              </w:rPr>
              <w:t xml:space="preserve"> מדבר </w:t>
            </w:r>
            <w:proofErr w:type="spellStart"/>
            <w:r w:rsidRPr="00DE13BB">
              <w:rPr>
                <w:rFonts w:cs="Arial"/>
                <w:sz w:val="20"/>
                <w:szCs w:val="20"/>
                <w:rtl/>
              </w:rPr>
              <w:t>באוביטר</w:t>
            </w:r>
            <w:proofErr w:type="spellEnd"/>
            <w:r w:rsidRPr="00DE13BB">
              <w:rPr>
                <w:rFonts w:cs="Arial"/>
                <w:sz w:val="20"/>
                <w:szCs w:val="20"/>
                <w:rtl/>
              </w:rPr>
              <w:t xml:space="preserve"> – המדינה נטשה את טענת הסיכול. מדובר בדברים חשובים. יש ריכוך כפול חשוב: מבחינת דוקטרינת הסיכול, הולך לכיוון הצפיות השאלה המרכזית לא צריכה להיות עצם האירוע עצמו, בין אם מדובר במלחמה או בעליית מחירים אלא מה הייתה העוצמה בהשפעה על תנאי היסוד של ההתקשרות. מקור הצפיות מוסת למוקד אחר – ההשפעה על קיום החוזה.</w:t>
            </w:r>
          </w:p>
        </w:tc>
        <w:tc>
          <w:tcPr>
            <w:tcW w:w="1221" w:type="dxa"/>
          </w:tcPr>
          <w:p w14:paraId="50560079" w14:textId="77777777" w:rsidR="00DE13BB" w:rsidRPr="00DE13BB" w:rsidRDefault="00DE13BB" w:rsidP="007D7FD2">
            <w:pPr>
              <w:rPr>
                <w:sz w:val="20"/>
                <w:szCs w:val="20"/>
                <w:rtl/>
              </w:rPr>
            </w:pPr>
            <w:r w:rsidRPr="00DE13BB">
              <w:rPr>
                <w:rFonts w:hint="cs"/>
                <w:sz w:val="20"/>
                <w:szCs w:val="20"/>
                <w:rtl/>
              </w:rPr>
              <w:t>התביעה נדחתה.</w:t>
            </w:r>
          </w:p>
        </w:tc>
      </w:tr>
      <w:tr w:rsidR="00DE13BB" w:rsidRPr="00DE13BB" w14:paraId="042CB79E" w14:textId="77777777" w:rsidTr="007D7FD2">
        <w:trPr>
          <w:trHeight w:val="1388"/>
        </w:trPr>
        <w:tc>
          <w:tcPr>
            <w:tcW w:w="575" w:type="dxa"/>
            <w:vMerge/>
            <w:shd w:val="clear" w:color="auto" w:fill="BFBFBF" w:themeFill="background1" w:themeFillShade="BF"/>
          </w:tcPr>
          <w:p w14:paraId="20F809FD"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66A3FC9C" w14:textId="77777777" w:rsidR="00DE13BB" w:rsidRPr="00DE13BB" w:rsidRDefault="00DE13BB" w:rsidP="007D7FD2">
            <w:pPr>
              <w:rPr>
                <w:sz w:val="20"/>
                <w:szCs w:val="20"/>
                <w:rtl/>
              </w:rPr>
            </w:pPr>
            <w:r w:rsidRPr="00DE13BB">
              <w:rPr>
                <w:rFonts w:cs="Arial"/>
                <w:sz w:val="20"/>
                <w:szCs w:val="20"/>
                <w:rtl/>
              </w:rPr>
              <w:t>ת"א(י-ם)</w:t>
            </w:r>
            <w:r w:rsidRPr="00DE13BB">
              <w:rPr>
                <w:rFonts w:cs="Arial" w:hint="cs"/>
                <w:sz w:val="20"/>
                <w:szCs w:val="20"/>
                <w:rtl/>
              </w:rPr>
              <w:t xml:space="preserve"> 3531/01</w:t>
            </w:r>
            <w:r w:rsidRPr="00DE13BB">
              <w:rPr>
                <w:rFonts w:cs="Arial"/>
                <w:sz w:val="20"/>
                <w:szCs w:val="20"/>
                <w:rtl/>
              </w:rPr>
              <w:t xml:space="preserve"> </w:t>
            </w:r>
            <w:r w:rsidRPr="00DE13BB">
              <w:rPr>
                <w:rFonts w:cs="Arial"/>
                <w:b/>
                <w:bCs/>
                <w:sz w:val="20"/>
                <w:szCs w:val="20"/>
                <w:rtl/>
              </w:rPr>
              <w:t>בן אבו נגד מדינת ישראל</w:t>
            </w:r>
          </w:p>
          <w:p w14:paraId="3C1ED460" w14:textId="77777777" w:rsidR="00DE13BB" w:rsidRPr="00DE13BB" w:rsidRDefault="00DE13BB" w:rsidP="007D7FD2">
            <w:pPr>
              <w:rPr>
                <w:sz w:val="20"/>
                <w:szCs w:val="20"/>
                <w:rtl/>
              </w:rPr>
            </w:pPr>
            <w:r w:rsidRPr="00DE13BB">
              <w:rPr>
                <w:rFonts w:hint="cs"/>
                <w:sz w:val="20"/>
                <w:szCs w:val="20"/>
                <w:rtl/>
              </w:rPr>
              <w:t>(סיכול)</w:t>
            </w:r>
          </w:p>
        </w:tc>
        <w:tc>
          <w:tcPr>
            <w:tcW w:w="4061" w:type="dxa"/>
          </w:tcPr>
          <w:p w14:paraId="05C62957" w14:textId="77777777" w:rsidR="00DE13BB" w:rsidRPr="00DE13BB" w:rsidRDefault="00DE13BB" w:rsidP="007D7FD2">
            <w:pPr>
              <w:rPr>
                <w:sz w:val="20"/>
                <w:szCs w:val="20"/>
                <w:rtl/>
              </w:rPr>
            </w:pPr>
            <w:r w:rsidRPr="00DE13BB">
              <w:rPr>
                <w:rFonts w:cs="Arial"/>
                <w:sz w:val="20"/>
                <w:szCs w:val="20"/>
                <w:rtl/>
              </w:rPr>
              <w:t>מכרז להקמת שכונה בגבעת זאב בירושלים. תחזיות ורודות להקמת השכונה, מכרז מבטיח. התובעת היא חברה שזכתה במכרז. אותה חברה, בן אבו הייתה אמורה לבנות 76 דירות, הפקידה 23,000,000 ₪. פרצה האינתיפאדה השנייה לאחר מכירת 6 דירות וגרמה שיתוק בשוק הבנייה הקונקרטי. בן אבו צפתה מכירה מהירה – 2 דירות בחודש. בפועל, נמכרה דירה אחת לאחר פרוץ האינתיפאדה.</w:t>
            </w:r>
          </w:p>
        </w:tc>
        <w:tc>
          <w:tcPr>
            <w:tcW w:w="1702" w:type="dxa"/>
          </w:tcPr>
          <w:p w14:paraId="1E2CA681" w14:textId="77777777" w:rsidR="00DE13BB" w:rsidRPr="00DE13BB" w:rsidRDefault="00DE13BB" w:rsidP="007D7FD2">
            <w:pPr>
              <w:rPr>
                <w:sz w:val="20"/>
                <w:szCs w:val="20"/>
                <w:rtl/>
              </w:rPr>
            </w:pPr>
            <w:r w:rsidRPr="00DE13BB">
              <w:rPr>
                <w:rFonts w:cs="Arial"/>
                <w:sz w:val="20"/>
                <w:szCs w:val="20"/>
                <w:rtl/>
              </w:rPr>
              <w:t xml:space="preserve">בן אבו יוזמת הליך משפטי ומבקשת לבטל את החוזה מול המדינה מחמת סיכול. </w:t>
            </w:r>
            <w:r w:rsidRPr="00DE13BB">
              <w:rPr>
                <w:rFonts w:cs="Arial"/>
                <w:b/>
                <w:bCs/>
                <w:sz w:val="20"/>
                <w:szCs w:val="20"/>
                <w:rtl/>
              </w:rPr>
              <w:t>בן אבו משתמשת בסיכול כחרב.</w:t>
            </w:r>
          </w:p>
        </w:tc>
        <w:tc>
          <w:tcPr>
            <w:tcW w:w="1384" w:type="dxa"/>
          </w:tcPr>
          <w:p w14:paraId="31FC69AC" w14:textId="77777777" w:rsidR="00DE13BB" w:rsidRPr="00DE13BB" w:rsidRDefault="00DE13BB" w:rsidP="007D7FD2">
            <w:pPr>
              <w:rPr>
                <w:sz w:val="20"/>
                <w:szCs w:val="20"/>
                <w:rtl/>
              </w:rPr>
            </w:pPr>
            <w:r w:rsidRPr="00DE13BB">
              <w:rPr>
                <w:rFonts w:hint="cs"/>
                <w:sz w:val="20"/>
                <w:szCs w:val="20"/>
                <w:rtl/>
              </w:rPr>
              <w:t>האם עומדת לבן אבו טענת סיכול?</w:t>
            </w:r>
          </w:p>
        </w:tc>
        <w:tc>
          <w:tcPr>
            <w:tcW w:w="4525" w:type="dxa"/>
          </w:tcPr>
          <w:p w14:paraId="3B6EB7E9" w14:textId="77777777" w:rsidR="00DE13BB" w:rsidRPr="00DE13BB" w:rsidRDefault="00DE13BB" w:rsidP="007D7FD2">
            <w:pPr>
              <w:rPr>
                <w:sz w:val="20"/>
                <w:szCs w:val="20"/>
                <w:rtl/>
              </w:rPr>
            </w:pPr>
            <w:r w:rsidRPr="00DE13BB">
              <w:rPr>
                <w:rFonts w:cs="Arial"/>
                <w:sz w:val="20"/>
                <w:szCs w:val="20"/>
                <w:rtl/>
              </w:rPr>
              <w:t>ביהמ"ש המחוזי בירושלים, באמצעות השופט צבן, קובע כי יש להסתכל על 3 פרמטרים: שינוי נסיבות, תום לב וסיכול. המיקוד הוא בהשפעה של שינוי הנסיבות על הקיום החוזי. קובע כי ניתן לבטל את החוזה מפאת סיכול והפער בין ה</w:t>
            </w:r>
            <w:r w:rsidRPr="00DE13BB">
              <w:rPr>
                <w:rFonts w:cs="Arial" w:hint="cs"/>
                <w:sz w:val="20"/>
                <w:szCs w:val="20"/>
                <w:rtl/>
              </w:rPr>
              <w:t>צ</w:t>
            </w:r>
            <w:r w:rsidRPr="00DE13BB">
              <w:rPr>
                <w:rFonts w:cs="Arial"/>
                <w:sz w:val="20"/>
                <w:szCs w:val="20"/>
                <w:rtl/>
              </w:rPr>
              <w:t>יפיות לבין ההתרחשות בפועל היה מאוד קיצוני. אירוע זה לא היה צפוי.</w:t>
            </w:r>
          </w:p>
        </w:tc>
        <w:tc>
          <w:tcPr>
            <w:tcW w:w="1221" w:type="dxa"/>
          </w:tcPr>
          <w:p w14:paraId="219249FA" w14:textId="77777777" w:rsidR="00DE13BB" w:rsidRPr="00DE13BB" w:rsidRDefault="00DE13BB" w:rsidP="007D7FD2">
            <w:pPr>
              <w:rPr>
                <w:sz w:val="20"/>
                <w:szCs w:val="20"/>
                <w:rtl/>
              </w:rPr>
            </w:pPr>
            <w:r w:rsidRPr="00DE13BB">
              <w:rPr>
                <w:rFonts w:hint="cs"/>
                <w:sz w:val="20"/>
                <w:szCs w:val="20"/>
                <w:rtl/>
              </w:rPr>
              <w:t>התביעה התקבלה.</w:t>
            </w:r>
          </w:p>
        </w:tc>
      </w:tr>
      <w:tr w:rsidR="00DE13BB" w:rsidRPr="00DE13BB" w14:paraId="5FBD0313" w14:textId="77777777" w:rsidTr="007D7FD2">
        <w:trPr>
          <w:trHeight w:val="1307"/>
        </w:trPr>
        <w:tc>
          <w:tcPr>
            <w:tcW w:w="575" w:type="dxa"/>
            <w:vMerge/>
            <w:shd w:val="clear" w:color="auto" w:fill="BFBFBF" w:themeFill="background1" w:themeFillShade="BF"/>
          </w:tcPr>
          <w:p w14:paraId="428CD9ED" w14:textId="77777777" w:rsidR="00DE13BB" w:rsidRPr="00DE13BB" w:rsidRDefault="00DE13BB" w:rsidP="007D7FD2">
            <w:pPr>
              <w:jc w:val="center"/>
              <w:rPr>
                <w:b/>
                <w:bCs/>
                <w:sz w:val="20"/>
                <w:szCs w:val="20"/>
                <w:rtl/>
              </w:rPr>
            </w:pPr>
          </w:p>
        </w:tc>
        <w:tc>
          <w:tcPr>
            <w:tcW w:w="1409" w:type="dxa"/>
            <w:shd w:val="clear" w:color="auto" w:fill="F2F2F2" w:themeFill="background1" w:themeFillShade="F2"/>
          </w:tcPr>
          <w:p w14:paraId="30913569" w14:textId="77777777" w:rsidR="00DE13BB" w:rsidRPr="00DE13BB" w:rsidRDefault="00DE13BB" w:rsidP="007D7FD2">
            <w:pPr>
              <w:rPr>
                <w:b/>
                <w:bCs/>
                <w:sz w:val="20"/>
                <w:szCs w:val="20"/>
                <w:rtl/>
              </w:rPr>
            </w:pPr>
            <w:r w:rsidRPr="00DE13BB">
              <w:rPr>
                <w:rFonts w:cs="Arial"/>
                <w:sz w:val="20"/>
                <w:szCs w:val="20"/>
                <w:rtl/>
              </w:rPr>
              <w:t>ע"א 4628/93</w:t>
            </w:r>
            <w:r w:rsidRPr="00DE13BB">
              <w:rPr>
                <w:rFonts w:cs="Arial"/>
                <w:b/>
                <w:bCs/>
                <w:sz w:val="20"/>
                <w:szCs w:val="20"/>
                <w:rtl/>
              </w:rPr>
              <w:t xml:space="preserve"> </w:t>
            </w:r>
            <w:proofErr w:type="spellStart"/>
            <w:r w:rsidRPr="00DE13BB">
              <w:rPr>
                <w:rFonts w:cs="Arial"/>
                <w:b/>
                <w:bCs/>
                <w:sz w:val="20"/>
                <w:szCs w:val="20"/>
                <w:rtl/>
              </w:rPr>
              <w:t>אפרופים</w:t>
            </w:r>
            <w:proofErr w:type="spellEnd"/>
            <w:r w:rsidRPr="00DE13BB">
              <w:rPr>
                <w:rFonts w:cs="Arial"/>
                <w:b/>
                <w:bCs/>
                <w:sz w:val="20"/>
                <w:szCs w:val="20"/>
                <w:rtl/>
              </w:rPr>
              <w:t xml:space="preserve"> שיכון וייזום נגד מדינת ישראל</w:t>
            </w:r>
          </w:p>
          <w:p w14:paraId="4DBACE97" w14:textId="77777777" w:rsidR="00DE13BB" w:rsidRPr="00DE13BB" w:rsidRDefault="00DE13BB" w:rsidP="007D7FD2">
            <w:pPr>
              <w:rPr>
                <w:sz w:val="20"/>
                <w:szCs w:val="20"/>
                <w:rtl/>
              </w:rPr>
            </w:pPr>
            <w:r w:rsidRPr="00DE13BB">
              <w:rPr>
                <w:rFonts w:hint="cs"/>
                <w:sz w:val="20"/>
                <w:szCs w:val="20"/>
                <w:rtl/>
              </w:rPr>
              <w:t>(פרשנות)</w:t>
            </w:r>
          </w:p>
        </w:tc>
        <w:tc>
          <w:tcPr>
            <w:tcW w:w="4061" w:type="dxa"/>
          </w:tcPr>
          <w:p w14:paraId="129461B5" w14:textId="77777777" w:rsidR="00DE13BB" w:rsidRPr="00DE13BB" w:rsidRDefault="00DE13BB" w:rsidP="007D7FD2">
            <w:pPr>
              <w:rPr>
                <w:sz w:val="20"/>
                <w:szCs w:val="20"/>
                <w:rtl/>
              </w:rPr>
            </w:pPr>
            <w:r w:rsidRPr="00DE13BB">
              <w:rPr>
                <w:rFonts w:cs="Arial"/>
                <w:sz w:val="20"/>
                <w:szCs w:val="20"/>
                <w:rtl/>
              </w:rPr>
              <w:t xml:space="preserve">פסק-דין זה ניתן על רקע גלי העלייה ממדינות חבר העמים בשנות ה-90. כתוצאה מעלייה זו נוצרה מצוקת דיור. בסופו של דבר המדינה ניסתה לתמרץ קבלנים לבנות ולשם כך המדינה מנסחת חוזה פרוגרמה לשם התקשרויות עם קבלנים. החוזה חילק את המדינה ל2 אזורים – אזורי פיתוח ואזורי המרכז. כדי שקבלנים יבנו, "מקל וגזר" – הגזר: ההטבה הייתה שהמדינה התחייבה לרכוש שלא ימכרו. מקל: הסנקציה הייתה שאיחור בדרישה גרר הפחתה של מחיר הרכישה. בנוסף היה עניין של ביצוע- איחור בביצוע אמור היה לגרור הפחתה של מחיר הרכישה. הבעייתיות נוצרה בלשון החוזה- באזורי פיתוח הייתה סנקציה על איחור בדרישה ובאזורי מרכז הייתה סנקציה על איחור בדרישה </w:t>
            </w:r>
            <w:r w:rsidRPr="00DE13BB">
              <w:rPr>
                <w:rFonts w:cs="Arial"/>
                <w:sz w:val="20"/>
                <w:szCs w:val="20"/>
                <w:rtl/>
              </w:rPr>
              <w:lastRenderedPageBreak/>
              <w:t xml:space="preserve">ועל איחור בביצוע. דווקא בפריפריה ששם היה צורך לבנות , החוזה שותק. בעקבות כך, </w:t>
            </w:r>
            <w:proofErr w:type="spellStart"/>
            <w:r w:rsidRPr="00DE13BB">
              <w:rPr>
                <w:rFonts w:cs="Arial"/>
                <w:sz w:val="20"/>
                <w:szCs w:val="20"/>
                <w:rtl/>
              </w:rPr>
              <w:t>אפרופים</w:t>
            </w:r>
            <w:proofErr w:type="spellEnd"/>
            <w:r w:rsidRPr="00DE13BB">
              <w:rPr>
                <w:rFonts w:cs="Arial"/>
                <w:sz w:val="20"/>
                <w:szCs w:val="20"/>
                <w:rtl/>
              </w:rPr>
              <w:t xml:space="preserve"> שבנו בפריפריה איחרו בביצוע ולכן מדינת ישראל הורידה 6% מהמחיר.</w:t>
            </w:r>
          </w:p>
        </w:tc>
        <w:tc>
          <w:tcPr>
            <w:tcW w:w="1702" w:type="dxa"/>
          </w:tcPr>
          <w:p w14:paraId="617510FA" w14:textId="77777777" w:rsidR="00DE13BB" w:rsidRPr="00DE13BB" w:rsidRDefault="00DE13BB" w:rsidP="007D7FD2">
            <w:pPr>
              <w:rPr>
                <w:sz w:val="20"/>
                <w:szCs w:val="20"/>
                <w:rtl/>
              </w:rPr>
            </w:pPr>
            <w:r w:rsidRPr="00DE13BB">
              <w:rPr>
                <w:rFonts w:cs="Arial"/>
                <w:sz w:val="20"/>
                <w:szCs w:val="20"/>
                <w:rtl/>
              </w:rPr>
              <w:lastRenderedPageBreak/>
              <w:t>החברה הגישה תביעה וטענה שאין התייחסות בחוזה לסנקציה בגין איחור בביצוע באזורי הפריפריה.</w:t>
            </w:r>
          </w:p>
        </w:tc>
        <w:tc>
          <w:tcPr>
            <w:tcW w:w="1384" w:type="dxa"/>
          </w:tcPr>
          <w:p w14:paraId="631937CF" w14:textId="77777777" w:rsidR="00DE13BB" w:rsidRPr="00DE13BB" w:rsidRDefault="00DE13BB" w:rsidP="007D7FD2">
            <w:pPr>
              <w:rPr>
                <w:sz w:val="20"/>
                <w:szCs w:val="20"/>
                <w:rtl/>
              </w:rPr>
            </w:pPr>
            <w:r w:rsidRPr="00DE13BB">
              <w:rPr>
                <w:rFonts w:hint="cs"/>
                <w:sz w:val="20"/>
                <w:szCs w:val="20"/>
                <w:rtl/>
              </w:rPr>
              <w:t xml:space="preserve">האם </w:t>
            </w:r>
            <w:proofErr w:type="spellStart"/>
            <w:r w:rsidRPr="00DE13BB">
              <w:rPr>
                <w:rFonts w:hint="cs"/>
                <w:sz w:val="20"/>
                <w:szCs w:val="20"/>
                <w:rtl/>
              </w:rPr>
              <w:t>אפרופים</w:t>
            </w:r>
            <w:proofErr w:type="spellEnd"/>
            <w:r w:rsidRPr="00DE13BB">
              <w:rPr>
                <w:rFonts w:hint="cs"/>
                <w:sz w:val="20"/>
                <w:szCs w:val="20"/>
                <w:rtl/>
              </w:rPr>
              <w:t xml:space="preserve"> הפרו את החוזה או שניתן על פי פרשנות לקבל את פעולותיהם?</w:t>
            </w:r>
          </w:p>
        </w:tc>
        <w:tc>
          <w:tcPr>
            <w:tcW w:w="4525" w:type="dxa"/>
          </w:tcPr>
          <w:p w14:paraId="597EFD1A" w14:textId="77777777" w:rsidR="00DE13BB" w:rsidRPr="00DE13BB" w:rsidRDefault="00DE13BB" w:rsidP="007D7FD2">
            <w:pPr>
              <w:rPr>
                <w:sz w:val="20"/>
                <w:szCs w:val="20"/>
                <w:rtl/>
              </w:rPr>
            </w:pPr>
            <w:r w:rsidRPr="00DE13BB">
              <w:rPr>
                <w:rFonts w:cs="Arial"/>
                <w:sz w:val="20"/>
                <w:szCs w:val="20"/>
                <w:rtl/>
              </w:rPr>
              <w:t xml:space="preserve">ביהמ"ש המחוזי פוסק לטובת חברת </w:t>
            </w:r>
            <w:proofErr w:type="spellStart"/>
            <w:r w:rsidRPr="00DE13BB">
              <w:rPr>
                <w:rFonts w:cs="Arial"/>
                <w:sz w:val="20"/>
                <w:szCs w:val="20"/>
                <w:rtl/>
              </w:rPr>
              <w:t>אפרופים</w:t>
            </w:r>
            <w:proofErr w:type="spellEnd"/>
            <w:r w:rsidRPr="00DE13BB">
              <w:rPr>
                <w:rFonts w:cs="Arial"/>
                <w:sz w:val="20"/>
                <w:szCs w:val="20"/>
                <w:rtl/>
              </w:rPr>
              <w:t xml:space="preserve"> ומסכים שאכן לא הייתה התייחסות לסנקציה שכזו.</w:t>
            </w:r>
          </w:p>
          <w:p w14:paraId="77C0C6C7" w14:textId="77777777" w:rsidR="00DE13BB" w:rsidRPr="00DE13BB" w:rsidRDefault="00DE13BB" w:rsidP="007D7FD2">
            <w:pPr>
              <w:rPr>
                <w:sz w:val="20"/>
                <w:szCs w:val="20"/>
                <w:rtl/>
              </w:rPr>
            </w:pPr>
            <w:r w:rsidRPr="00DE13BB">
              <w:rPr>
                <w:rFonts w:cs="Arial"/>
                <w:b/>
                <w:bCs/>
                <w:sz w:val="20"/>
                <w:szCs w:val="20"/>
                <w:rtl/>
              </w:rPr>
              <w:t>דעת מיעוט-</w:t>
            </w:r>
            <w:r w:rsidRPr="00DE13BB">
              <w:rPr>
                <w:rFonts w:cs="Arial"/>
                <w:sz w:val="20"/>
                <w:szCs w:val="20"/>
                <w:rtl/>
              </w:rPr>
              <w:t xml:space="preserve"> השופט מצא מאמץ את גישת 2 השלבים ומפעילה על המקרה </w:t>
            </w:r>
            <w:r w:rsidRPr="00DE13BB">
              <w:rPr>
                <w:sz w:val="20"/>
                <w:szCs w:val="20"/>
              </w:rPr>
              <w:sym w:font="Wingdings" w:char="F0DF"/>
            </w:r>
            <w:r w:rsidRPr="00DE13BB">
              <w:rPr>
                <w:rFonts w:hint="cs"/>
                <w:sz w:val="20"/>
                <w:szCs w:val="20"/>
                <w:rtl/>
              </w:rPr>
              <w:t xml:space="preserve"> </w:t>
            </w:r>
            <w:r w:rsidRPr="00DE13BB">
              <w:rPr>
                <w:rFonts w:cs="Arial"/>
                <w:sz w:val="20"/>
                <w:szCs w:val="20"/>
                <w:rtl/>
              </w:rPr>
              <w:t>מביאו למסקנה שאכן אין סנקציה על איחור בביצוע. הוא קובע "כי כלל נכון לדעתי להניח כי דרך בני האדם היא להקפיד ולדקדק בניסוח הסכמותיהם החוזיות. והמילה הכתובה, מקום שמשמעותה ברורה וכוונתה המסתברת עולה בקנה אחד עם נושא ההתקשרות עודנה כמדומה המקור האמין ביותר לאומד דעתם של המתקשרים". דהיינו, לשון החוזה הינה המקור האמין ביותר לאומד דעתם של המתקשרים.</w:t>
            </w:r>
          </w:p>
          <w:p w14:paraId="3996B58E" w14:textId="77777777" w:rsidR="00DE13BB" w:rsidRPr="00DE13BB" w:rsidRDefault="00DE13BB" w:rsidP="007D7FD2">
            <w:pPr>
              <w:rPr>
                <w:sz w:val="20"/>
                <w:szCs w:val="20"/>
                <w:rtl/>
              </w:rPr>
            </w:pPr>
            <w:r w:rsidRPr="00DE13BB">
              <w:rPr>
                <w:rFonts w:cs="Arial"/>
                <w:b/>
                <w:bCs/>
                <w:sz w:val="20"/>
                <w:szCs w:val="20"/>
                <w:rtl/>
              </w:rPr>
              <w:t>דעת רוב- השופט ד' לוין</w:t>
            </w:r>
            <w:r w:rsidRPr="00DE13BB">
              <w:rPr>
                <w:rFonts w:cs="Arial"/>
                <w:sz w:val="20"/>
                <w:szCs w:val="20"/>
                <w:rtl/>
              </w:rPr>
              <w:t xml:space="preserve"> מאמץ גרסה מרוככת של תורת שני השלבים. נכון להתחיל בלשון החוזה כמקור ראשוני. אבל "כאשר ברור שלשון החוזה אינה משקפת את </w:t>
            </w:r>
            <w:r w:rsidRPr="00DE13BB">
              <w:rPr>
                <w:rFonts w:cs="Arial"/>
                <w:sz w:val="20"/>
                <w:szCs w:val="20"/>
                <w:rtl/>
              </w:rPr>
              <w:lastRenderedPageBreak/>
              <w:t>הסכמתם העצמאית של הצדדים או כאשר היא מובילה לתוצאה אבסורדית, ניתן לפנות לנסיבות". לאור הנסיבות, צריכה הייתה להיות סנקציה על איחור בביצוע. אם נאמץ את לשון החוזה בצורה דווקנית – נקבל תוצאה אבסורדית, לא הגיונית.</w:t>
            </w:r>
          </w:p>
          <w:p w14:paraId="65BFECC3" w14:textId="77777777" w:rsidR="00DE13BB" w:rsidRPr="00DE13BB" w:rsidRDefault="00DE13BB" w:rsidP="007D7FD2">
            <w:pPr>
              <w:rPr>
                <w:sz w:val="20"/>
                <w:szCs w:val="20"/>
                <w:rtl/>
              </w:rPr>
            </w:pPr>
            <w:r w:rsidRPr="00DE13BB">
              <w:rPr>
                <w:rFonts w:cs="Arial"/>
                <w:b/>
                <w:bCs/>
                <w:sz w:val="20"/>
                <w:szCs w:val="20"/>
                <w:rtl/>
              </w:rPr>
              <w:t>הנשיא ברק</w:t>
            </w:r>
            <w:r w:rsidRPr="00DE13BB">
              <w:rPr>
                <w:rFonts w:cs="Arial"/>
                <w:sz w:val="20"/>
                <w:szCs w:val="20"/>
                <w:rtl/>
              </w:rPr>
              <w:t xml:space="preserve"> דוחה מכל וכל את תורת שני השלבים. הוא מציע 4 טעמים לדחות את תורת שני השלבים:</w:t>
            </w:r>
          </w:p>
          <w:p w14:paraId="0EEAEF6D" w14:textId="77777777" w:rsidR="00DE13BB" w:rsidRPr="00DE13BB" w:rsidRDefault="00DE13BB" w:rsidP="007D7FD2">
            <w:pPr>
              <w:rPr>
                <w:sz w:val="20"/>
                <w:szCs w:val="20"/>
                <w:rtl/>
              </w:rPr>
            </w:pPr>
            <w:r w:rsidRPr="00DE13BB">
              <w:rPr>
                <w:rFonts w:cs="Arial"/>
                <w:sz w:val="20"/>
                <w:szCs w:val="20"/>
                <w:rtl/>
              </w:rPr>
              <w:t>א.</w:t>
            </w:r>
            <w:r w:rsidRPr="00DE13BB">
              <w:rPr>
                <w:rFonts w:cs="Arial" w:hint="cs"/>
                <w:sz w:val="20"/>
                <w:szCs w:val="20"/>
                <w:rtl/>
              </w:rPr>
              <w:t xml:space="preserve"> </w:t>
            </w:r>
            <w:r w:rsidRPr="00DE13BB">
              <w:rPr>
                <w:rFonts w:cs="Arial"/>
                <w:sz w:val="20"/>
                <w:szCs w:val="20"/>
                <w:rtl/>
              </w:rPr>
              <w:t xml:space="preserve">הגבול בין הלשון לנסיבות מטושטש </w:t>
            </w:r>
            <w:r w:rsidRPr="00DE13BB">
              <w:rPr>
                <w:sz w:val="20"/>
                <w:szCs w:val="20"/>
              </w:rPr>
              <w:t></w:t>
            </w:r>
            <w:r w:rsidRPr="00DE13BB">
              <w:rPr>
                <w:rFonts w:cs="Arial"/>
                <w:sz w:val="20"/>
                <w:szCs w:val="20"/>
                <w:rtl/>
              </w:rPr>
              <w:t xml:space="preserve"> לשון תמיד עמומה</w:t>
            </w:r>
          </w:p>
          <w:p w14:paraId="65EFE25E" w14:textId="77777777" w:rsidR="00DE13BB" w:rsidRPr="00DE13BB" w:rsidRDefault="00DE13BB" w:rsidP="007D7FD2">
            <w:pPr>
              <w:rPr>
                <w:sz w:val="20"/>
                <w:szCs w:val="20"/>
                <w:rtl/>
              </w:rPr>
            </w:pPr>
            <w:r w:rsidRPr="00DE13BB">
              <w:rPr>
                <w:rFonts w:cs="Arial"/>
                <w:sz w:val="20"/>
                <w:szCs w:val="20"/>
                <w:rtl/>
              </w:rPr>
              <w:t>ב.</w:t>
            </w:r>
            <w:r w:rsidRPr="00DE13BB">
              <w:rPr>
                <w:rFonts w:cs="Arial" w:hint="cs"/>
                <w:sz w:val="20"/>
                <w:szCs w:val="20"/>
                <w:rtl/>
              </w:rPr>
              <w:t xml:space="preserve"> </w:t>
            </w:r>
            <w:r w:rsidRPr="00DE13BB">
              <w:rPr>
                <w:rFonts w:cs="Arial"/>
                <w:sz w:val="20"/>
                <w:szCs w:val="20"/>
                <w:rtl/>
              </w:rPr>
              <w:t>התורה אינה מתיישבת עם הגיונם הפנימי של דיני החוזים המתמקדים בכוונה.</w:t>
            </w:r>
          </w:p>
          <w:p w14:paraId="3ECC0BB6" w14:textId="77777777" w:rsidR="00DE13BB" w:rsidRPr="00DE13BB" w:rsidRDefault="00DE13BB" w:rsidP="007D7FD2">
            <w:pPr>
              <w:rPr>
                <w:sz w:val="20"/>
                <w:szCs w:val="20"/>
                <w:rtl/>
              </w:rPr>
            </w:pPr>
            <w:r w:rsidRPr="00DE13BB">
              <w:rPr>
                <w:rFonts w:cs="Arial"/>
                <w:sz w:val="20"/>
                <w:szCs w:val="20"/>
                <w:rtl/>
              </w:rPr>
              <w:t>ג.</w:t>
            </w:r>
            <w:r w:rsidRPr="00DE13BB">
              <w:rPr>
                <w:rFonts w:cs="Arial" w:hint="cs"/>
                <w:sz w:val="20"/>
                <w:szCs w:val="20"/>
                <w:rtl/>
              </w:rPr>
              <w:t xml:space="preserve"> </w:t>
            </w:r>
            <w:r w:rsidRPr="00DE13BB">
              <w:rPr>
                <w:rFonts w:cs="Arial"/>
                <w:sz w:val="20"/>
                <w:szCs w:val="20"/>
                <w:rtl/>
              </w:rPr>
              <w:t>תורת שני השלבים אינה מתיישבת עם עיקרון תום הלב.</w:t>
            </w:r>
          </w:p>
          <w:p w14:paraId="34EA1D9C" w14:textId="77777777" w:rsidR="00DE13BB" w:rsidRPr="00DE13BB" w:rsidRDefault="00DE13BB" w:rsidP="007D7FD2">
            <w:pPr>
              <w:rPr>
                <w:sz w:val="20"/>
                <w:szCs w:val="20"/>
                <w:rtl/>
              </w:rPr>
            </w:pPr>
            <w:r w:rsidRPr="00DE13BB">
              <w:rPr>
                <w:rFonts w:cs="Arial"/>
                <w:sz w:val="20"/>
                <w:szCs w:val="20"/>
                <w:rtl/>
              </w:rPr>
              <w:t>ד.</w:t>
            </w:r>
            <w:r w:rsidRPr="00DE13BB">
              <w:rPr>
                <w:rFonts w:cs="Arial" w:hint="cs"/>
                <w:sz w:val="20"/>
                <w:szCs w:val="20"/>
                <w:rtl/>
              </w:rPr>
              <w:t xml:space="preserve"> </w:t>
            </w:r>
            <w:r w:rsidRPr="00DE13BB">
              <w:rPr>
                <w:rFonts w:cs="Arial"/>
                <w:sz w:val="20"/>
                <w:szCs w:val="20"/>
                <w:rtl/>
              </w:rPr>
              <w:t>ככלל תורה מיושנת שאבד עליה הקלח.</w:t>
            </w:r>
          </w:p>
          <w:p w14:paraId="147EB102" w14:textId="77777777" w:rsidR="00DE13BB" w:rsidRPr="00DE13BB" w:rsidRDefault="00DE13BB" w:rsidP="007D7FD2">
            <w:pPr>
              <w:rPr>
                <w:sz w:val="20"/>
                <w:szCs w:val="20"/>
                <w:rtl/>
              </w:rPr>
            </w:pPr>
            <w:r w:rsidRPr="00DE13BB">
              <w:rPr>
                <w:rFonts w:cs="Arial"/>
                <w:sz w:val="20"/>
                <w:szCs w:val="20"/>
                <w:rtl/>
              </w:rPr>
              <w:t>משל המכונה והסוס- יש כאן חוזה בין שני צדדים למכירת מכונה (סוס), אם הצדדים יסתמכו על הלשון – נגלה כי יש כאן חוזה למכירת סוס, כאשר מדובר על חוזה למכירת מכונה. בענייננו, ניתן לסבור כי מדובר בחוזה למכירת סוס ולא למכירת מכונה ואם לא נידרש בנסיבות, אנחנו נלך שולל. לכן מסביר הנשיא ברק כי חובה תמיד להידרש גם בנסיבות בפענוח כוונת הצדדים. על הפרשן לנוע כמטולטלת בין הלשון לנסיבות.</w:t>
            </w:r>
          </w:p>
          <w:p w14:paraId="5B594A34" w14:textId="77777777" w:rsidR="00DE13BB" w:rsidRPr="00DE13BB" w:rsidRDefault="00DE13BB" w:rsidP="007D7FD2">
            <w:pPr>
              <w:rPr>
                <w:sz w:val="20"/>
                <w:szCs w:val="20"/>
                <w:rtl/>
              </w:rPr>
            </w:pPr>
            <w:r w:rsidRPr="00DE13BB">
              <w:rPr>
                <w:rFonts w:cs="Arial"/>
                <w:sz w:val="20"/>
                <w:szCs w:val="20"/>
                <w:rtl/>
              </w:rPr>
              <w:t>השורה התחתונה- ניתן להבין מהנסיבות שהייתה כוונה להטיל סנקציה ולכן יש לפרש את החוזה כמטיל סנקציה על איחור בביצוע.</w:t>
            </w:r>
          </w:p>
        </w:tc>
        <w:tc>
          <w:tcPr>
            <w:tcW w:w="1221" w:type="dxa"/>
          </w:tcPr>
          <w:p w14:paraId="0B809ABD" w14:textId="77777777" w:rsidR="00DE13BB" w:rsidRPr="00DE13BB" w:rsidRDefault="00DE13BB" w:rsidP="007D7FD2">
            <w:pPr>
              <w:rPr>
                <w:sz w:val="20"/>
                <w:szCs w:val="20"/>
                <w:rtl/>
              </w:rPr>
            </w:pPr>
            <w:r w:rsidRPr="00DE13BB">
              <w:rPr>
                <w:rFonts w:hint="cs"/>
                <w:sz w:val="20"/>
                <w:szCs w:val="20"/>
                <w:rtl/>
              </w:rPr>
              <w:lastRenderedPageBreak/>
              <w:t>התביעה נדחתה.</w:t>
            </w:r>
          </w:p>
        </w:tc>
      </w:tr>
      <w:tr w:rsidR="00DE13BB" w:rsidRPr="00DE13BB" w14:paraId="076F9162" w14:textId="77777777" w:rsidTr="007D7FD2">
        <w:trPr>
          <w:trHeight w:val="1388"/>
        </w:trPr>
        <w:tc>
          <w:tcPr>
            <w:tcW w:w="575" w:type="dxa"/>
            <w:vMerge/>
            <w:shd w:val="clear" w:color="auto" w:fill="BFBFBF" w:themeFill="background1" w:themeFillShade="BF"/>
          </w:tcPr>
          <w:p w14:paraId="712BD581"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39AA9B64" w14:textId="77777777" w:rsidR="00DE13BB" w:rsidRPr="00DE13BB" w:rsidRDefault="00DE13BB" w:rsidP="007D7FD2">
            <w:pPr>
              <w:rPr>
                <w:sz w:val="20"/>
                <w:szCs w:val="20"/>
                <w:rtl/>
              </w:rPr>
            </w:pPr>
            <w:r w:rsidRPr="00DE13BB">
              <w:rPr>
                <w:rFonts w:cs="Arial"/>
                <w:sz w:val="20"/>
                <w:szCs w:val="20"/>
                <w:rtl/>
              </w:rPr>
              <w:t xml:space="preserve">5856/06 </w:t>
            </w:r>
            <w:r w:rsidRPr="00DE13BB">
              <w:rPr>
                <w:rFonts w:cs="Arial"/>
                <w:b/>
                <w:bCs/>
                <w:sz w:val="20"/>
                <w:szCs w:val="20"/>
                <w:rtl/>
              </w:rPr>
              <w:t xml:space="preserve">אמנון לוי נגד </w:t>
            </w:r>
            <w:proofErr w:type="spellStart"/>
            <w:r w:rsidRPr="00DE13BB">
              <w:rPr>
                <w:rFonts w:cs="Arial"/>
                <w:b/>
                <w:bCs/>
                <w:sz w:val="20"/>
                <w:szCs w:val="20"/>
                <w:rtl/>
              </w:rPr>
              <w:t>נורקייט</w:t>
            </w:r>
            <w:proofErr w:type="spellEnd"/>
            <w:r w:rsidRPr="00DE13BB">
              <w:rPr>
                <w:rFonts w:cs="Arial"/>
                <w:b/>
                <w:bCs/>
                <w:sz w:val="20"/>
                <w:szCs w:val="20"/>
                <w:rtl/>
              </w:rPr>
              <w:t xml:space="preserve"> בע"מ</w:t>
            </w:r>
          </w:p>
          <w:p w14:paraId="611829F6" w14:textId="77777777" w:rsidR="00DE13BB" w:rsidRPr="00DE13BB" w:rsidRDefault="00DE13BB" w:rsidP="007D7FD2">
            <w:pPr>
              <w:rPr>
                <w:sz w:val="20"/>
                <w:szCs w:val="20"/>
                <w:rtl/>
              </w:rPr>
            </w:pPr>
            <w:r w:rsidRPr="00DE13BB">
              <w:rPr>
                <w:rFonts w:hint="cs"/>
                <w:sz w:val="20"/>
                <w:szCs w:val="20"/>
                <w:rtl/>
              </w:rPr>
              <w:t>(פרשנות)</w:t>
            </w:r>
          </w:p>
        </w:tc>
        <w:tc>
          <w:tcPr>
            <w:tcW w:w="4061" w:type="dxa"/>
          </w:tcPr>
          <w:p w14:paraId="770EAC03" w14:textId="77777777" w:rsidR="00DE13BB" w:rsidRPr="00DE13BB" w:rsidRDefault="00DE13BB" w:rsidP="007D7FD2">
            <w:pPr>
              <w:rPr>
                <w:sz w:val="20"/>
                <w:szCs w:val="20"/>
                <w:rtl/>
              </w:rPr>
            </w:pPr>
            <w:r w:rsidRPr="00DE13BB">
              <w:rPr>
                <w:rFonts w:cs="Arial"/>
                <w:sz w:val="20"/>
                <w:szCs w:val="20"/>
                <w:rtl/>
              </w:rPr>
              <w:t xml:space="preserve">לוי הא מומחה לעיבוד בשר הנקשר בחוזה מול </w:t>
            </w:r>
            <w:proofErr w:type="spellStart"/>
            <w:r w:rsidRPr="00DE13BB">
              <w:rPr>
                <w:rFonts w:cs="Arial"/>
                <w:sz w:val="20"/>
                <w:szCs w:val="20"/>
                <w:rtl/>
              </w:rPr>
              <w:t>נורקייט</w:t>
            </w:r>
            <w:proofErr w:type="spellEnd"/>
            <w:r w:rsidRPr="00DE13BB">
              <w:rPr>
                <w:rFonts w:cs="Arial"/>
                <w:sz w:val="20"/>
                <w:szCs w:val="20"/>
                <w:rtl/>
              </w:rPr>
              <w:t xml:space="preserve"> בע"מ שהיא חברה לייצור ושיווק מוצרי מזון. החוזה הוא חוזה מכירת טכנולוגיית עיבוד מוצר בשר + שירותי ייעוץ. לוי העדיף תמורה חד פעמית ומנגד החברה רצתה תשלומים חודשיים רבים. בחוזה היו 2 </w:t>
            </w:r>
            <w:proofErr w:type="spellStart"/>
            <w:r w:rsidRPr="00DE13BB">
              <w:rPr>
                <w:rFonts w:cs="Arial"/>
                <w:sz w:val="20"/>
                <w:szCs w:val="20"/>
                <w:rtl/>
              </w:rPr>
              <w:t>תניות</w:t>
            </w:r>
            <w:proofErr w:type="spellEnd"/>
            <w:r w:rsidRPr="00DE13BB">
              <w:rPr>
                <w:rFonts w:cs="Arial"/>
                <w:sz w:val="20"/>
                <w:szCs w:val="20"/>
                <w:rtl/>
              </w:rPr>
              <w:t xml:space="preserve"> – (1) כל עוד </w:t>
            </w:r>
            <w:proofErr w:type="spellStart"/>
            <w:r w:rsidRPr="00DE13BB">
              <w:rPr>
                <w:rFonts w:cs="Arial"/>
                <w:sz w:val="20"/>
                <w:szCs w:val="20"/>
                <w:rtl/>
              </w:rPr>
              <w:t>נורקייט</w:t>
            </w:r>
            <w:proofErr w:type="spellEnd"/>
            <w:r w:rsidRPr="00DE13BB">
              <w:rPr>
                <w:rFonts w:cs="Arial"/>
                <w:sz w:val="20"/>
                <w:szCs w:val="20"/>
                <w:rtl/>
              </w:rPr>
              <w:t xml:space="preserve"> ישתמשו בטכנולוגיה, הם יצטרכו לשלם ללוי. (2) אפילו במקרה שלוי ילך לעולמו.</w:t>
            </w:r>
          </w:p>
          <w:p w14:paraId="08E9F3A4" w14:textId="77777777" w:rsidR="00DE13BB" w:rsidRPr="00DE13BB" w:rsidRDefault="00DE13BB" w:rsidP="007D7FD2">
            <w:pPr>
              <w:rPr>
                <w:sz w:val="20"/>
                <w:szCs w:val="20"/>
                <w:rtl/>
              </w:rPr>
            </w:pPr>
            <w:r w:rsidRPr="00DE13BB">
              <w:rPr>
                <w:rFonts w:cs="Arial"/>
                <w:sz w:val="20"/>
                <w:szCs w:val="20"/>
                <w:rtl/>
              </w:rPr>
              <w:t xml:space="preserve">שנה לאחר חתימת החוזה, החברה </w:t>
            </w:r>
            <w:proofErr w:type="spellStart"/>
            <w:r w:rsidRPr="00DE13BB">
              <w:rPr>
                <w:rFonts w:cs="Arial"/>
                <w:sz w:val="20"/>
                <w:szCs w:val="20"/>
                <w:rtl/>
              </w:rPr>
              <w:t>נורקייט</w:t>
            </w:r>
            <w:proofErr w:type="spellEnd"/>
            <w:r w:rsidRPr="00DE13BB">
              <w:rPr>
                <w:rFonts w:cs="Arial"/>
                <w:sz w:val="20"/>
                <w:szCs w:val="20"/>
                <w:rtl/>
              </w:rPr>
              <w:t xml:space="preserve"> מודיעה ללוי על סוף ההתקשרות והפסקת התשלומים.</w:t>
            </w:r>
          </w:p>
        </w:tc>
        <w:tc>
          <w:tcPr>
            <w:tcW w:w="1702" w:type="dxa"/>
          </w:tcPr>
          <w:p w14:paraId="12349A7F" w14:textId="77777777" w:rsidR="00DE13BB" w:rsidRPr="00DE13BB" w:rsidRDefault="00DE13BB" w:rsidP="007D7FD2">
            <w:pPr>
              <w:rPr>
                <w:sz w:val="20"/>
                <w:szCs w:val="20"/>
                <w:rtl/>
              </w:rPr>
            </w:pPr>
            <w:r w:rsidRPr="00DE13BB">
              <w:rPr>
                <w:rFonts w:cs="Arial"/>
                <w:sz w:val="20"/>
                <w:szCs w:val="20"/>
                <w:rtl/>
              </w:rPr>
              <w:t>לוי תובע ודורש את המשך התשלומים בהתבסס על לשון החוזה הברורה.</w:t>
            </w:r>
          </w:p>
        </w:tc>
        <w:tc>
          <w:tcPr>
            <w:tcW w:w="1384" w:type="dxa"/>
          </w:tcPr>
          <w:p w14:paraId="0717AB4B" w14:textId="77777777" w:rsidR="00DE13BB" w:rsidRPr="00DE13BB" w:rsidRDefault="00DE13BB" w:rsidP="007D7FD2">
            <w:pPr>
              <w:rPr>
                <w:sz w:val="20"/>
                <w:szCs w:val="20"/>
                <w:rtl/>
              </w:rPr>
            </w:pPr>
            <w:r w:rsidRPr="00DE13BB">
              <w:rPr>
                <w:rFonts w:hint="cs"/>
                <w:sz w:val="20"/>
                <w:szCs w:val="20"/>
                <w:rtl/>
              </w:rPr>
              <w:t xml:space="preserve">האם </w:t>
            </w:r>
            <w:proofErr w:type="spellStart"/>
            <w:r w:rsidRPr="00DE13BB">
              <w:rPr>
                <w:rFonts w:hint="cs"/>
                <w:sz w:val="20"/>
                <w:szCs w:val="20"/>
                <w:rtl/>
              </w:rPr>
              <w:t>נורקייט</w:t>
            </w:r>
            <w:proofErr w:type="spellEnd"/>
            <w:r w:rsidRPr="00DE13BB">
              <w:rPr>
                <w:rFonts w:hint="cs"/>
                <w:sz w:val="20"/>
                <w:szCs w:val="20"/>
                <w:rtl/>
              </w:rPr>
              <w:t xml:space="preserve"> ביטלו את החוזה כדין?</w:t>
            </w:r>
          </w:p>
        </w:tc>
        <w:tc>
          <w:tcPr>
            <w:tcW w:w="4525" w:type="dxa"/>
          </w:tcPr>
          <w:p w14:paraId="321315B8" w14:textId="77777777" w:rsidR="00DE13BB" w:rsidRPr="00DE13BB" w:rsidRDefault="00DE13BB" w:rsidP="007D7FD2">
            <w:pPr>
              <w:rPr>
                <w:sz w:val="20"/>
                <w:szCs w:val="20"/>
                <w:rtl/>
              </w:rPr>
            </w:pPr>
            <w:r w:rsidRPr="00DE13BB">
              <w:rPr>
                <w:rFonts w:cs="Arial"/>
                <w:sz w:val="20"/>
                <w:szCs w:val="20"/>
                <w:rtl/>
              </w:rPr>
              <w:t xml:space="preserve">השופט </w:t>
            </w:r>
            <w:proofErr w:type="spellStart"/>
            <w:r w:rsidRPr="00DE13BB">
              <w:rPr>
                <w:rFonts w:cs="Arial"/>
                <w:sz w:val="20"/>
                <w:szCs w:val="20"/>
                <w:rtl/>
              </w:rPr>
              <w:t>דנציגר</w:t>
            </w:r>
            <w:proofErr w:type="spellEnd"/>
            <w:r w:rsidRPr="00DE13BB">
              <w:rPr>
                <w:rFonts w:cs="Arial"/>
                <w:sz w:val="20"/>
                <w:szCs w:val="20"/>
                <w:rtl/>
              </w:rPr>
              <w:t xml:space="preserve"> קובע כי החוזה קבע 2 תרחישים אשר בהתקיימם תוכל </w:t>
            </w:r>
            <w:proofErr w:type="spellStart"/>
            <w:r w:rsidRPr="00DE13BB">
              <w:rPr>
                <w:rFonts w:cs="Arial"/>
                <w:sz w:val="20"/>
                <w:szCs w:val="20"/>
                <w:rtl/>
              </w:rPr>
              <w:t>נורקייט</w:t>
            </w:r>
            <w:proofErr w:type="spellEnd"/>
            <w:r w:rsidRPr="00DE13BB">
              <w:rPr>
                <w:rFonts w:cs="Arial"/>
                <w:sz w:val="20"/>
                <w:szCs w:val="20"/>
                <w:rtl/>
              </w:rPr>
              <w:t xml:space="preserve"> להפסיק לשלם: (א) אם </w:t>
            </w:r>
            <w:proofErr w:type="spellStart"/>
            <w:r w:rsidRPr="00DE13BB">
              <w:rPr>
                <w:rFonts w:cs="Arial"/>
                <w:sz w:val="20"/>
                <w:szCs w:val="20"/>
                <w:rtl/>
              </w:rPr>
              <w:t>נורקייט</w:t>
            </w:r>
            <w:proofErr w:type="spellEnd"/>
            <w:r w:rsidRPr="00DE13BB">
              <w:rPr>
                <w:rFonts w:cs="Arial"/>
                <w:sz w:val="20"/>
                <w:szCs w:val="20"/>
                <w:rtl/>
              </w:rPr>
              <w:t xml:space="preserve"> מפסיקה להשתמש בטכנולוגיה באופן מוחלט. (ב) לוי לא רוצה או לא מסוגל לתת שירותי ייעוץ למעט מקרה של מוות. </w:t>
            </w:r>
            <w:r w:rsidRPr="00DE13BB">
              <w:rPr>
                <w:rFonts w:cs="Arial" w:hint="cs"/>
                <w:sz w:val="20"/>
                <w:szCs w:val="20"/>
                <w:rtl/>
              </w:rPr>
              <w:t xml:space="preserve"> </w:t>
            </w:r>
            <w:r w:rsidRPr="00DE13BB">
              <w:rPr>
                <w:rFonts w:cs="Arial"/>
                <w:sz w:val="20"/>
                <w:szCs w:val="20"/>
                <w:rtl/>
              </w:rPr>
              <w:t xml:space="preserve">ס' 27 לפסק הדין: "אני סבור כי על אף כללי הפרשנות שנקבעו </w:t>
            </w:r>
            <w:proofErr w:type="spellStart"/>
            <w:r w:rsidRPr="00DE13BB">
              <w:rPr>
                <w:rFonts w:cs="Arial"/>
                <w:sz w:val="20"/>
                <w:szCs w:val="20"/>
                <w:rtl/>
              </w:rPr>
              <w:t>באפרופים</w:t>
            </w:r>
            <w:proofErr w:type="spellEnd"/>
            <w:r w:rsidRPr="00DE13BB">
              <w:rPr>
                <w:rFonts w:cs="Arial"/>
                <w:sz w:val="20"/>
                <w:szCs w:val="20"/>
                <w:rtl/>
              </w:rPr>
              <w:t xml:space="preserve">, מן הראוי כי במקום בו לשון ההסכם היא ברורה וחד משמעית, יש </w:t>
            </w:r>
            <w:proofErr w:type="spellStart"/>
            <w:r w:rsidRPr="00DE13BB">
              <w:rPr>
                <w:rFonts w:cs="Arial"/>
                <w:sz w:val="20"/>
                <w:szCs w:val="20"/>
                <w:rtl/>
              </w:rPr>
              <w:t>ליתן</w:t>
            </w:r>
            <w:proofErr w:type="spellEnd"/>
            <w:r w:rsidRPr="00DE13BB">
              <w:rPr>
                <w:rFonts w:cs="Arial"/>
                <w:sz w:val="20"/>
                <w:szCs w:val="20"/>
                <w:rtl/>
              </w:rPr>
              <w:t xml:space="preserve"> לה משקל מכריע בפרשנות ההסכם. עיקרון זה מקבל משנה תוקף כאשר הלשון הברורה מתיישבת עם ההיגיון המסחרי הפשוט".</w:t>
            </w:r>
            <w:r w:rsidRPr="00DE13BB">
              <w:rPr>
                <w:rFonts w:cs="Arial" w:hint="cs"/>
                <w:sz w:val="20"/>
                <w:szCs w:val="20"/>
                <w:rtl/>
              </w:rPr>
              <w:t xml:space="preserve"> </w:t>
            </w:r>
            <w:proofErr w:type="spellStart"/>
            <w:r w:rsidRPr="00DE13BB">
              <w:rPr>
                <w:rFonts w:cs="Arial"/>
                <w:sz w:val="20"/>
                <w:szCs w:val="20"/>
                <w:rtl/>
              </w:rPr>
              <w:t>דנציגר</w:t>
            </w:r>
            <w:proofErr w:type="spellEnd"/>
            <w:r w:rsidRPr="00DE13BB">
              <w:rPr>
                <w:rFonts w:cs="Arial"/>
                <w:sz w:val="20"/>
                <w:szCs w:val="20"/>
                <w:rtl/>
              </w:rPr>
              <w:t xml:space="preserve"> גם בוחן את ההיגיון העסקי. הוא לא עוצר רק בלשון, וכן בוחן גם את הנסיבות. הוא מוצא כי ההיגיון העסקי מחזק את התוצאה המתקבלת </w:t>
            </w:r>
            <w:r w:rsidRPr="00DE13BB">
              <w:rPr>
                <w:rFonts w:cs="Arial"/>
                <w:sz w:val="20"/>
                <w:szCs w:val="20"/>
                <w:rtl/>
              </w:rPr>
              <w:lastRenderedPageBreak/>
              <w:t>מהפרשנות הלשונית. הסדר הייעוץ היווה פשרה בין רצונות הצדדים.</w:t>
            </w:r>
          </w:p>
        </w:tc>
        <w:tc>
          <w:tcPr>
            <w:tcW w:w="1221" w:type="dxa"/>
          </w:tcPr>
          <w:p w14:paraId="2134F389" w14:textId="77777777" w:rsidR="00DE13BB" w:rsidRPr="00DE13BB" w:rsidRDefault="00DE13BB" w:rsidP="007D7FD2">
            <w:pPr>
              <w:rPr>
                <w:sz w:val="20"/>
                <w:szCs w:val="20"/>
                <w:rtl/>
              </w:rPr>
            </w:pPr>
            <w:r w:rsidRPr="00DE13BB">
              <w:rPr>
                <w:rFonts w:hint="cs"/>
                <w:sz w:val="20"/>
                <w:szCs w:val="20"/>
                <w:rtl/>
              </w:rPr>
              <w:lastRenderedPageBreak/>
              <w:t>התביעה נדחתה.</w:t>
            </w:r>
          </w:p>
        </w:tc>
      </w:tr>
      <w:tr w:rsidR="00DE13BB" w:rsidRPr="00DE13BB" w14:paraId="217C7F5B" w14:textId="77777777" w:rsidTr="007D7FD2">
        <w:trPr>
          <w:trHeight w:val="1307"/>
        </w:trPr>
        <w:tc>
          <w:tcPr>
            <w:tcW w:w="575" w:type="dxa"/>
            <w:vMerge/>
            <w:shd w:val="clear" w:color="auto" w:fill="BFBFBF" w:themeFill="background1" w:themeFillShade="BF"/>
          </w:tcPr>
          <w:p w14:paraId="5E29226F"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6B1AE140" w14:textId="77777777" w:rsidR="00DE13BB" w:rsidRPr="00DE13BB" w:rsidRDefault="00DE13BB" w:rsidP="007D7FD2">
            <w:pPr>
              <w:rPr>
                <w:sz w:val="20"/>
                <w:szCs w:val="20"/>
                <w:rtl/>
              </w:rPr>
            </w:pPr>
            <w:r w:rsidRPr="00DE13BB">
              <w:rPr>
                <w:rFonts w:cs="Arial"/>
                <w:sz w:val="20"/>
                <w:szCs w:val="20"/>
                <w:rtl/>
              </w:rPr>
              <w:t xml:space="preserve">ע"א 650/64 </w:t>
            </w:r>
            <w:r w:rsidRPr="00DE13BB">
              <w:rPr>
                <w:rFonts w:cs="Arial"/>
                <w:b/>
                <w:bCs/>
                <w:sz w:val="20"/>
                <w:szCs w:val="20"/>
                <w:rtl/>
              </w:rPr>
              <w:t xml:space="preserve">שטרן נגד </w:t>
            </w:r>
            <w:proofErr w:type="spellStart"/>
            <w:r w:rsidRPr="00DE13BB">
              <w:rPr>
                <w:rFonts w:cs="Arial"/>
                <w:b/>
                <w:bCs/>
                <w:sz w:val="20"/>
                <w:szCs w:val="20"/>
                <w:rtl/>
              </w:rPr>
              <w:t>זיונץ</w:t>
            </w:r>
            <w:proofErr w:type="spellEnd"/>
          </w:p>
          <w:p w14:paraId="014047CB" w14:textId="77777777" w:rsidR="00DE13BB" w:rsidRPr="00DE13BB" w:rsidRDefault="00DE13BB" w:rsidP="007D7FD2">
            <w:pPr>
              <w:rPr>
                <w:sz w:val="20"/>
                <w:szCs w:val="20"/>
                <w:rtl/>
              </w:rPr>
            </w:pPr>
            <w:r w:rsidRPr="00DE13BB">
              <w:rPr>
                <w:rFonts w:hint="cs"/>
                <w:sz w:val="20"/>
                <w:szCs w:val="20"/>
                <w:rtl/>
              </w:rPr>
              <w:t>(פרשנות)</w:t>
            </w:r>
          </w:p>
        </w:tc>
        <w:tc>
          <w:tcPr>
            <w:tcW w:w="4061" w:type="dxa"/>
          </w:tcPr>
          <w:p w14:paraId="1A0EEDD2" w14:textId="77777777" w:rsidR="00DE13BB" w:rsidRPr="00DE13BB" w:rsidRDefault="00DE13BB" w:rsidP="007D7FD2">
            <w:pPr>
              <w:rPr>
                <w:sz w:val="20"/>
                <w:szCs w:val="20"/>
                <w:rtl/>
              </w:rPr>
            </w:pPr>
          </w:p>
        </w:tc>
        <w:tc>
          <w:tcPr>
            <w:tcW w:w="1702" w:type="dxa"/>
          </w:tcPr>
          <w:p w14:paraId="49C6582C" w14:textId="77777777" w:rsidR="00DE13BB" w:rsidRPr="00DE13BB" w:rsidRDefault="00DE13BB" w:rsidP="007D7FD2">
            <w:pPr>
              <w:rPr>
                <w:sz w:val="20"/>
                <w:szCs w:val="20"/>
                <w:rtl/>
              </w:rPr>
            </w:pPr>
          </w:p>
        </w:tc>
        <w:tc>
          <w:tcPr>
            <w:tcW w:w="1384" w:type="dxa"/>
          </w:tcPr>
          <w:p w14:paraId="59316EE1" w14:textId="77777777" w:rsidR="00DE13BB" w:rsidRPr="00DE13BB" w:rsidRDefault="00DE13BB" w:rsidP="007D7FD2">
            <w:pPr>
              <w:rPr>
                <w:sz w:val="20"/>
                <w:szCs w:val="20"/>
                <w:rtl/>
              </w:rPr>
            </w:pPr>
          </w:p>
        </w:tc>
        <w:tc>
          <w:tcPr>
            <w:tcW w:w="4525" w:type="dxa"/>
          </w:tcPr>
          <w:p w14:paraId="58779CA2" w14:textId="77777777" w:rsidR="00DE13BB" w:rsidRPr="00DE13BB" w:rsidRDefault="00DE13BB" w:rsidP="007D7FD2">
            <w:pPr>
              <w:rPr>
                <w:sz w:val="20"/>
                <w:szCs w:val="20"/>
                <w:rtl/>
              </w:rPr>
            </w:pPr>
            <w:r w:rsidRPr="00DE13BB">
              <w:rPr>
                <w:rFonts w:cs="Arial"/>
                <w:sz w:val="20"/>
                <w:szCs w:val="20"/>
                <w:rtl/>
              </w:rPr>
              <w:t>לפי השופטת נתניהו "הכלל כי אין מקום להשמעת ראיות חיצוניות בדבר כוונת הצדדים שלשון המסמך הנה ברורה, היה נקוט עמנו מאז ומתמיד בעקבות דיני הראיות האנגליים. הוא מוצא אישור בלשונו של ס' 25(א) ובפסיקה שלאחריו".</w:t>
            </w:r>
          </w:p>
        </w:tc>
        <w:tc>
          <w:tcPr>
            <w:tcW w:w="1221" w:type="dxa"/>
          </w:tcPr>
          <w:p w14:paraId="7FC0C618" w14:textId="77777777" w:rsidR="00DE13BB" w:rsidRPr="00DE13BB" w:rsidRDefault="00DE13BB" w:rsidP="007D7FD2">
            <w:pPr>
              <w:rPr>
                <w:sz w:val="20"/>
                <w:szCs w:val="20"/>
                <w:rtl/>
              </w:rPr>
            </w:pPr>
          </w:p>
        </w:tc>
      </w:tr>
      <w:tr w:rsidR="00DE13BB" w:rsidRPr="00DE13BB" w14:paraId="7DC12F94" w14:textId="77777777" w:rsidTr="007D7FD2">
        <w:trPr>
          <w:trHeight w:val="1388"/>
        </w:trPr>
        <w:tc>
          <w:tcPr>
            <w:tcW w:w="575" w:type="dxa"/>
            <w:vMerge/>
            <w:shd w:val="clear" w:color="auto" w:fill="BFBFBF" w:themeFill="background1" w:themeFillShade="BF"/>
          </w:tcPr>
          <w:p w14:paraId="402E8A9E"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5488B0F4" w14:textId="77777777" w:rsidR="00DE13BB" w:rsidRPr="00DE13BB" w:rsidRDefault="00DE13BB" w:rsidP="007D7FD2">
            <w:pPr>
              <w:rPr>
                <w:rFonts w:cs="Arial"/>
                <w:sz w:val="20"/>
                <w:szCs w:val="20"/>
                <w:rtl/>
              </w:rPr>
            </w:pPr>
            <w:r w:rsidRPr="00DE13BB">
              <w:rPr>
                <w:rFonts w:cs="Arial"/>
                <w:sz w:val="20"/>
                <w:szCs w:val="20"/>
                <w:rtl/>
              </w:rPr>
              <w:t xml:space="preserve">ע"א 391/80 </w:t>
            </w:r>
            <w:proofErr w:type="spellStart"/>
            <w:r w:rsidRPr="00DE13BB">
              <w:rPr>
                <w:rFonts w:cs="Arial"/>
                <w:b/>
                <w:bCs/>
                <w:sz w:val="20"/>
                <w:szCs w:val="20"/>
                <w:rtl/>
              </w:rPr>
              <w:t>לסרסון</w:t>
            </w:r>
            <w:proofErr w:type="spellEnd"/>
            <w:r w:rsidRPr="00DE13BB">
              <w:rPr>
                <w:rFonts w:cs="Arial"/>
                <w:b/>
                <w:bCs/>
                <w:sz w:val="20"/>
                <w:szCs w:val="20"/>
                <w:rtl/>
              </w:rPr>
              <w:t xml:space="preserve"> נ</w:t>
            </w:r>
            <w:r w:rsidRPr="00DE13BB">
              <w:rPr>
                <w:rFonts w:cs="Arial" w:hint="cs"/>
                <w:b/>
                <w:bCs/>
                <w:sz w:val="20"/>
                <w:szCs w:val="20"/>
                <w:rtl/>
              </w:rPr>
              <w:t>'</w:t>
            </w:r>
            <w:r w:rsidRPr="00DE13BB">
              <w:rPr>
                <w:rFonts w:cs="Arial"/>
                <w:b/>
                <w:bCs/>
                <w:sz w:val="20"/>
                <w:szCs w:val="20"/>
                <w:rtl/>
              </w:rPr>
              <w:t xml:space="preserve"> שיכון עובדים</w:t>
            </w:r>
          </w:p>
          <w:p w14:paraId="1AF96D84" w14:textId="77777777" w:rsidR="00DE13BB" w:rsidRPr="00DE13BB" w:rsidRDefault="00DE13BB" w:rsidP="007D7FD2">
            <w:pPr>
              <w:rPr>
                <w:sz w:val="20"/>
                <w:szCs w:val="20"/>
                <w:rtl/>
              </w:rPr>
            </w:pPr>
            <w:r w:rsidRPr="00DE13BB">
              <w:rPr>
                <w:rFonts w:hint="cs"/>
                <w:sz w:val="20"/>
                <w:szCs w:val="20"/>
                <w:rtl/>
              </w:rPr>
              <w:t>(קיום חיובים בתום-לב)</w:t>
            </w:r>
          </w:p>
        </w:tc>
        <w:tc>
          <w:tcPr>
            <w:tcW w:w="4061" w:type="dxa"/>
          </w:tcPr>
          <w:p w14:paraId="6DEB1181" w14:textId="77777777" w:rsidR="00DE13BB" w:rsidRPr="00DE13BB" w:rsidRDefault="00DE13BB" w:rsidP="007D7FD2">
            <w:pPr>
              <w:rPr>
                <w:sz w:val="20"/>
                <w:szCs w:val="20"/>
                <w:rtl/>
              </w:rPr>
            </w:pPr>
            <w:r w:rsidRPr="00DE13BB">
              <w:rPr>
                <w:rFonts w:cs="Arial"/>
                <w:sz w:val="20"/>
                <w:szCs w:val="20"/>
                <w:rtl/>
              </w:rPr>
              <w:t>חברת שיכון עובדים בנתה בניין רב קומות ללא גנרטור המחויב על פי חוק. על פי חוק בניינים גבוהים – מחייב גנרטור בבניינים שמספר הקומות בהם עולה על 8. בחוזה אין תניה המחייבת את החברה לספק גנרטור.</w:t>
            </w:r>
          </w:p>
        </w:tc>
        <w:tc>
          <w:tcPr>
            <w:tcW w:w="1702" w:type="dxa"/>
          </w:tcPr>
          <w:p w14:paraId="6E0B76AD" w14:textId="77777777" w:rsidR="00DE13BB" w:rsidRPr="00DE13BB" w:rsidRDefault="00DE13BB" w:rsidP="007D7FD2">
            <w:pPr>
              <w:rPr>
                <w:sz w:val="20"/>
                <w:szCs w:val="20"/>
                <w:rtl/>
              </w:rPr>
            </w:pPr>
            <w:r w:rsidRPr="00DE13BB">
              <w:rPr>
                <w:rFonts w:cs="Arial"/>
                <w:sz w:val="20"/>
                <w:szCs w:val="20"/>
                <w:rtl/>
              </w:rPr>
              <w:t>הדיירים תובעים את החברה.</w:t>
            </w:r>
          </w:p>
        </w:tc>
        <w:tc>
          <w:tcPr>
            <w:tcW w:w="1384" w:type="dxa"/>
          </w:tcPr>
          <w:p w14:paraId="48D4AB94" w14:textId="77777777" w:rsidR="00DE13BB" w:rsidRPr="00DE13BB" w:rsidRDefault="00DE13BB" w:rsidP="007D7FD2">
            <w:pPr>
              <w:rPr>
                <w:sz w:val="20"/>
                <w:szCs w:val="20"/>
                <w:rtl/>
              </w:rPr>
            </w:pPr>
            <w:r w:rsidRPr="00DE13BB">
              <w:rPr>
                <w:rFonts w:hint="cs"/>
                <w:sz w:val="20"/>
                <w:szCs w:val="20"/>
                <w:rtl/>
              </w:rPr>
              <w:t>האם החברה הייתה צריכה לספק גנרטור לדיירים?</w:t>
            </w:r>
          </w:p>
        </w:tc>
        <w:tc>
          <w:tcPr>
            <w:tcW w:w="4525" w:type="dxa"/>
          </w:tcPr>
          <w:p w14:paraId="21C739CA" w14:textId="77777777" w:rsidR="00DE13BB" w:rsidRPr="00DE13BB" w:rsidRDefault="00DE13BB" w:rsidP="007D7FD2">
            <w:pPr>
              <w:rPr>
                <w:sz w:val="20"/>
                <w:szCs w:val="20"/>
                <w:rtl/>
              </w:rPr>
            </w:pPr>
            <w:r w:rsidRPr="00DE13BB">
              <w:rPr>
                <w:rFonts w:cs="Arial"/>
                <w:sz w:val="20"/>
                <w:szCs w:val="20"/>
                <w:rtl/>
              </w:rPr>
              <w:t xml:space="preserve">השופט </w:t>
            </w:r>
            <w:proofErr w:type="spellStart"/>
            <w:r w:rsidRPr="00DE13BB">
              <w:rPr>
                <w:rFonts w:cs="Arial"/>
                <w:sz w:val="20"/>
                <w:szCs w:val="20"/>
                <w:rtl/>
              </w:rPr>
              <w:t>בייסקי</w:t>
            </w:r>
            <w:proofErr w:type="spellEnd"/>
            <w:r w:rsidRPr="00DE13BB">
              <w:rPr>
                <w:rFonts w:cs="Arial"/>
                <w:sz w:val="20"/>
                <w:szCs w:val="20"/>
                <w:rtl/>
              </w:rPr>
              <w:t xml:space="preserve">, השופטת בן-פורת והשופט אילון מגיעים למסקנה כי הצדק עם </w:t>
            </w:r>
            <w:proofErr w:type="spellStart"/>
            <w:r w:rsidRPr="00DE13BB">
              <w:rPr>
                <w:rFonts w:cs="Arial"/>
                <w:sz w:val="20"/>
                <w:szCs w:val="20"/>
                <w:rtl/>
              </w:rPr>
              <w:t>הדיריים</w:t>
            </w:r>
            <w:proofErr w:type="spellEnd"/>
            <w:r w:rsidRPr="00DE13BB">
              <w:rPr>
                <w:rFonts w:cs="Arial"/>
                <w:sz w:val="20"/>
                <w:szCs w:val="20"/>
                <w:rtl/>
              </w:rPr>
              <w:t>. ביהמ"ש העליון קיבל את התביעה, אלא שכל שופט ושופטת בחרו נתיב אחר למסקנה אליה הגיעו.</w:t>
            </w:r>
            <w:r w:rsidRPr="00DE13BB">
              <w:rPr>
                <w:rFonts w:cs="Arial" w:hint="cs"/>
                <w:sz w:val="20"/>
                <w:szCs w:val="20"/>
                <w:rtl/>
              </w:rPr>
              <w:t xml:space="preserve"> </w:t>
            </w:r>
            <w:r w:rsidRPr="00DE13BB">
              <w:rPr>
                <w:rFonts w:cs="Arial"/>
                <w:b/>
                <w:bCs/>
                <w:sz w:val="20"/>
                <w:szCs w:val="20"/>
                <w:rtl/>
              </w:rPr>
              <w:t xml:space="preserve">השופט </w:t>
            </w:r>
            <w:proofErr w:type="spellStart"/>
            <w:r w:rsidRPr="00DE13BB">
              <w:rPr>
                <w:rFonts w:cs="Arial"/>
                <w:b/>
                <w:bCs/>
                <w:sz w:val="20"/>
                <w:szCs w:val="20"/>
                <w:rtl/>
              </w:rPr>
              <w:t>בייסקי</w:t>
            </w:r>
            <w:proofErr w:type="spellEnd"/>
            <w:r w:rsidRPr="00DE13BB">
              <w:rPr>
                <w:rFonts w:cs="Arial"/>
                <w:sz w:val="20"/>
                <w:szCs w:val="20"/>
                <w:rtl/>
              </w:rPr>
              <w:t xml:space="preserve"> גם אם לא צוין במפורש שיש להקים גנרטור, הרי החוק, סעיף 6 לחוק המכר מחייב אספקת הגנרטור. עיקרון תום הלב יוצר חיוב חדש – אספקת גנרטור.</w:t>
            </w:r>
            <w:r w:rsidRPr="00DE13BB">
              <w:rPr>
                <w:rFonts w:cs="Arial" w:hint="cs"/>
                <w:sz w:val="20"/>
                <w:szCs w:val="20"/>
                <w:rtl/>
              </w:rPr>
              <w:t xml:space="preserve"> </w:t>
            </w:r>
            <w:r w:rsidRPr="00DE13BB">
              <w:rPr>
                <w:rFonts w:cs="Arial"/>
                <w:b/>
                <w:bCs/>
                <w:sz w:val="20"/>
                <w:szCs w:val="20"/>
                <w:rtl/>
              </w:rPr>
              <w:t>השופטת בן-פורת</w:t>
            </w:r>
            <w:r w:rsidRPr="00DE13BB">
              <w:rPr>
                <w:rFonts w:cs="Arial"/>
                <w:sz w:val="20"/>
                <w:szCs w:val="20"/>
                <w:rtl/>
              </w:rPr>
              <w:t xml:space="preserve"> מגיעה לאותה מסקנה רק מכוח פרשנות – ס' 25(ב) – פירוש המקנה תוקף לחוזה עדיף על פירוש המחייב את ביטולו. (1) חוק המכר מחייב גנרטור </w:t>
            </w:r>
            <w:r w:rsidRPr="00DE13BB">
              <w:rPr>
                <w:sz w:val="20"/>
                <w:szCs w:val="20"/>
              </w:rPr>
              <w:sym w:font="Wingdings" w:char="F0DF"/>
            </w:r>
            <w:r w:rsidRPr="00DE13BB">
              <w:rPr>
                <w:rFonts w:cs="Arial"/>
                <w:sz w:val="20"/>
                <w:szCs w:val="20"/>
                <w:rtl/>
              </w:rPr>
              <w:t xml:space="preserve">החברה התכוונה לא לספק גנרטור כנדרש על פי החוק </w:t>
            </w:r>
            <w:r w:rsidRPr="00DE13BB">
              <w:rPr>
                <w:sz w:val="20"/>
                <w:szCs w:val="20"/>
              </w:rPr>
              <w:sym w:font="Wingdings" w:char="F0DF"/>
            </w:r>
            <w:r w:rsidRPr="00DE13BB">
              <w:rPr>
                <w:rFonts w:cs="Arial"/>
                <w:sz w:val="20"/>
                <w:szCs w:val="20"/>
                <w:rtl/>
              </w:rPr>
              <w:t xml:space="preserve">החוזה בלתי חוקי </w:t>
            </w:r>
            <w:r w:rsidRPr="00DE13BB">
              <w:rPr>
                <w:rFonts w:cs="Arial"/>
                <w:sz w:val="20"/>
                <w:szCs w:val="20"/>
              </w:rPr>
              <w:sym w:font="Wingdings" w:char="F0DF"/>
            </w:r>
            <w:r w:rsidRPr="00DE13BB">
              <w:rPr>
                <w:rFonts w:cs="Arial" w:hint="cs"/>
                <w:sz w:val="20"/>
                <w:szCs w:val="20"/>
                <w:rtl/>
              </w:rPr>
              <w:t xml:space="preserve"> </w:t>
            </w:r>
            <w:r w:rsidRPr="00DE13BB">
              <w:rPr>
                <w:rFonts w:cs="Arial"/>
                <w:sz w:val="20"/>
                <w:szCs w:val="20"/>
                <w:rtl/>
              </w:rPr>
              <w:t xml:space="preserve">בטל. (2) החברה התכוונה לספק גנרטור </w:t>
            </w:r>
            <w:r w:rsidRPr="00DE13BB">
              <w:rPr>
                <w:rFonts w:cs="Arial"/>
                <w:sz w:val="20"/>
                <w:szCs w:val="20"/>
              </w:rPr>
              <w:sym w:font="Wingdings" w:char="F0DF"/>
            </w:r>
            <w:r w:rsidRPr="00DE13BB">
              <w:rPr>
                <w:rFonts w:cs="Arial"/>
                <w:sz w:val="20"/>
                <w:szCs w:val="20"/>
                <w:rtl/>
              </w:rPr>
              <w:t xml:space="preserve">החוזה חזק נתן </w:t>
            </w:r>
            <w:r w:rsidRPr="00DE13BB">
              <w:rPr>
                <w:sz w:val="20"/>
                <w:szCs w:val="20"/>
              </w:rPr>
              <w:sym w:font="Wingdings" w:char="F0DF"/>
            </w:r>
            <w:r w:rsidRPr="00DE13BB">
              <w:rPr>
                <w:rFonts w:hint="cs"/>
                <w:sz w:val="20"/>
                <w:szCs w:val="20"/>
                <w:rtl/>
              </w:rPr>
              <w:t xml:space="preserve"> </w:t>
            </w:r>
            <w:r w:rsidRPr="00DE13BB">
              <w:rPr>
                <w:rFonts w:cs="Arial"/>
                <w:sz w:val="20"/>
                <w:szCs w:val="20"/>
                <w:rtl/>
              </w:rPr>
              <w:t>החברה חייבת לספק גנרטור.    האפשרות השנייה היא המועדפת.</w:t>
            </w:r>
            <w:r w:rsidRPr="00DE13BB">
              <w:rPr>
                <w:rFonts w:cs="Arial" w:hint="cs"/>
                <w:sz w:val="20"/>
                <w:szCs w:val="20"/>
                <w:rtl/>
              </w:rPr>
              <w:t xml:space="preserve"> </w:t>
            </w:r>
            <w:r w:rsidRPr="00DE13BB">
              <w:rPr>
                <w:rFonts w:cs="Arial"/>
                <w:b/>
                <w:bCs/>
                <w:sz w:val="20"/>
                <w:szCs w:val="20"/>
                <w:rtl/>
              </w:rPr>
              <w:t>השופט אילון</w:t>
            </w:r>
            <w:r w:rsidRPr="00DE13BB">
              <w:rPr>
                <w:rFonts w:cs="Arial"/>
                <w:sz w:val="20"/>
                <w:szCs w:val="20"/>
                <w:rtl/>
              </w:rPr>
              <w:t xml:space="preserve"> קובע כי יש להשתמש בעקרון תום הלב בזהירות מרבית. משתמש בדוקטרינת התנאי מכללא, מבחן הטרחן המתערב.</w:t>
            </w:r>
          </w:p>
        </w:tc>
        <w:tc>
          <w:tcPr>
            <w:tcW w:w="1221" w:type="dxa"/>
          </w:tcPr>
          <w:p w14:paraId="7300B8DF" w14:textId="77777777" w:rsidR="00DE13BB" w:rsidRPr="00DE13BB" w:rsidRDefault="00DE13BB" w:rsidP="007D7FD2">
            <w:pPr>
              <w:rPr>
                <w:sz w:val="20"/>
                <w:szCs w:val="20"/>
                <w:rtl/>
              </w:rPr>
            </w:pPr>
            <w:r w:rsidRPr="00DE13BB">
              <w:rPr>
                <w:rFonts w:hint="cs"/>
                <w:sz w:val="20"/>
                <w:szCs w:val="20"/>
                <w:rtl/>
              </w:rPr>
              <w:t>התביעה התקבלה.</w:t>
            </w:r>
          </w:p>
        </w:tc>
      </w:tr>
      <w:tr w:rsidR="00DE13BB" w:rsidRPr="00DE13BB" w14:paraId="0C8FDCDA" w14:textId="77777777" w:rsidTr="007D7FD2">
        <w:trPr>
          <w:trHeight w:val="1307"/>
        </w:trPr>
        <w:tc>
          <w:tcPr>
            <w:tcW w:w="575" w:type="dxa"/>
            <w:vMerge/>
            <w:shd w:val="clear" w:color="auto" w:fill="BFBFBF" w:themeFill="background1" w:themeFillShade="BF"/>
          </w:tcPr>
          <w:p w14:paraId="774B489C" w14:textId="77777777" w:rsidR="00DE13BB" w:rsidRPr="00DE13BB" w:rsidRDefault="00DE13BB" w:rsidP="007D7FD2">
            <w:pPr>
              <w:jc w:val="center"/>
              <w:rPr>
                <w:b/>
                <w:bCs/>
                <w:sz w:val="20"/>
                <w:szCs w:val="20"/>
                <w:rtl/>
              </w:rPr>
            </w:pPr>
          </w:p>
        </w:tc>
        <w:tc>
          <w:tcPr>
            <w:tcW w:w="1409" w:type="dxa"/>
            <w:shd w:val="clear" w:color="auto" w:fill="F2F2F2" w:themeFill="background1" w:themeFillShade="F2"/>
          </w:tcPr>
          <w:p w14:paraId="1E2D6EA7" w14:textId="77777777" w:rsidR="00DE13BB" w:rsidRPr="00DE13BB" w:rsidRDefault="00DE13BB" w:rsidP="007D7FD2">
            <w:pPr>
              <w:rPr>
                <w:b/>
                <w:bCs/>
                <w:sz w:val="20"/>
                <w:szCs w:val="20"/>
                <w:rtl/>
              </w:rPr>
            </w:pPr>
            <w:r w:rsidRPr="00DE13BB">
              <w:rPr>
                <w:rFonts w:cs="Arial"/>
                <w:sz w:val="20"/>
                <w:szCs w:val="20"/>
                <w:rtl/>
              </w:rPr>
              <w:t>בג"צ 59/80</w:t>
            </w:r>
            <w:r w:rsidRPr="00DE13BB">
              <w:rPr>
                <w:rFonts w:cs="Arial"/>
                <w:b/>
                <w:bCs/>
                <w:sz w:val="20"/>
                <w:szCs w:val="20"/>
                <w:rtl/>
              </w:rPr>
              <w:t xml:space="preserve"> שירותי תחבורה ציבוריים באר שבע נ' בית הדין הארצי לעבודה</w:t>
            </w:r>
          </w:p>
          <w:p w14:paraId="4FFAB863" w14:textId="77777777" w:rsidR="00DE13BB" w:rsidRPr="00DE13BB" w:rsidRDefault="00DE13BB" w:rsidP="007D7FD2">
            <w:pPr>
              <w:rPr>
                <w:b/>
                <w:bCs/>
                <w:sz w:val="20"/>
                <w:szCs w:val="20"/>
                <w:rtl/>
              </w:rPr>
            </w:pPr>
            <w:r w:rsidRPr="00DE13BB">
              <w:rPr>
                <w:rFonts w:hint="cs"/>
                <w:sz w:val="20"/>
                <w:szCs w:val="20"/>
                <w:rtl/>
              </w:rPr>
              <w:t>(קיום חיובים בתום-לב)</w:t>
            </w:r>
          </w:p>
        </w:tc>
        <w:tc>
          <w:tcPr>
            <w:tcW w:w="4061" w:type="dxa"/>
          </w:tcPr>
          <w:p w14:paraId="60807EE3" w14:textId="77777777" w:rsidR="00DE13BB" w:rsidRPr="00DE13BB" w:rsidRDefault="00DE13BB" w:rsidP="007D7FD2">
            <w:pPr>
              <w:rPr>
                <w:sz w:val="20"/>
                <w:szCs w:val="20"/>
                <w:rtl/>
              </w:rPr>
            </w:pPr>
            <w:r w:rsidRPr="00DE13BB">
              <w:rPr>
                <w:rFonts w:cs="Arial"/>
                <w:sz w:val="20"/>
                <w:szCs w:val="20"/>
                <w:rtl/>
              </w:rPr>
              <w:t xml:space="preserve">שירותי תחבורה ב"ש כרתה חוזה עם עובדיה פיו תשולם להם פרמיה עם לא ינקטו בשיבושי עבודה (כדי ליצור תמריצים, ניתן להשתמש בסנקציות הטבות </w:t>
            </w:r>
            <w:proofErr w:type="spellStart"/>
            <w:r w:rsidRPr="00DE13BB">
              <w:rPr>
                <w:rFonts w:cs="Arial"/>
                <w:sz w:val="20"/>
                <w:szCs w:val="20"/>
                <w:rtl/>
              </w:rPr>
              <w:t>בדר"כ</w:t>
            </w:r>
            <w:proofErr w:type="spellEnd"/>
            <w:r w:rsidRPr="00DE13BB">
              <w:rPr>
                <w:rFonts w:cs="Arial"/>
                <w:sz w:val="20"/>
                <w:szCs w:val="20"/>
                <w:rtl/>
              </w:rPr>
              <w:t xml:space="preserve"> סנקציות לא עולות כסף. בדין הישראלי יש לעובדים את הזכות לשבות, לא ניתן לאסור עליהם לעשות כך). ההתניה של הפרמיה מותנית באי שיבוש העבודה. לאחר מכן פורץ סכסוך עבודה. מתקיימת ישיבת תיווך שנכשלת. מתקיים כינוס עובדים, אסיפת הסברה אשר גוררת הפסקת עבודה. הייתה הודעה על האסיפה 30 דק' </w:t>
            </w:r>
            <w:r w:rsidRPr="00DE13BB">
              <w:rPr>
                <w:rFonts w:cs="Arial"/>
                <w:sz w:val="20"/>
                <w:szCs w:val="20"/>
                <w:rtl/>
              </w:rPr>
              <w:lastRenderedPageBreak/>
              <w:t xml:space="preserve">מראש </w:t>
            </w:r>
            <w:proofErr w:type="spellStart"/>
            <w:r w:rsidRPr="00DE13BB">
              <w:rPr>
                <w:rFonts w:cs="Arial"/>
                <w:sz w:val="20"/>
                <w:szCs w:val="20"/>
                <w:rtl/>
              </w:rPr>
              <w:t>לועד</w:t>
            </w:r>
            <w:proofErr w:type="spellEnd"/>
            <w:r w:rsidRPr="00DE13BB">
              <w:rPr>
                <w:rFonts w:cs="Arial"/>
                <w:sz w:val="20"/>
                <w:szCs w:val="20"/>
                <w:rtl/>
              </w:rPr>
              <w:t xml:space="preserve"> ולא לעותרת. בעקבות הפסקת העבודה, פסיקה העותרת לשלם את </w:t>
            </w:r>
            <w:proofErr w:type="spellStart"/>
            <w:r w:rsidRPr="00DE13BB">
              <w:rPr>
                <w:rFonts w:cs="Arial"/>
                <w:sz w:val="20"/>
                <w:szCs w:val="20"/>
                <w:rtl/>
              </w:rPr>
              <w:t>הפרמייה</w:t>
            </w:r>
            <w:proofErr w:type="spellEnd"/>
            <w:r w:rsidRPr="00DE13BB">
              <w:rPr>
                <w:rFonts w:cs="Arial"/>
                <w:sz w:val="20"/>
                <w:szCs w:val="20"/>
                <w:rtl/>
              </w:rPr>
              <w:t xml:space="preserve"> לעובדים. העובדים תובעים בבית הדין האזורי לעבודה והתביעה נדחית. מוגש ערעור לבית הדין הארצי לעבודה, שם התביעה מתקבלת. וחב' האוטובוסים מגישה עתירה </w:t>
            </w:r>
            <w:proofErr w:type="spellStart"/>
            <w:r w:rsidRPr="00DE13BB">
              <w:rPr>
                <w:rFonts w:cs="Arial"/>
                <w:sz w:val="20"/>
                <w:szCs w:val="20"/>
                <w:rtl/>
              </w:rPr>
              <w:t>לבג"צ</w:t>
            </w:r>
            <w:proofErr w:type="spellEnd"/>
            <w:r w:rsidRPr="00DE13BB">
              <w:rPr>
                <w:rFonts w:cs="Arial"/>
                <w:sz w:val="20"/>
                <w:szCs w:val="20"/>
                <w:rtl/>
              </w:rPr>
              <w:t xml:space="preserve"> שיהפוך את ההחלטה.</w:t>
            </w:r>
          </w:p>
        </w:tc>
        <w:tc>
          <w:tcPr>
            <w:tcW w:w="1702" w:type="dxa"/>
          </w:tcPr>
          <w:p w14:paraId="3C90AAE6" w14:textId="77777777" w:rsidR="00DE13BB" w:rsidRPr="00DE13BB" w:rsidRDefault="00DE13BB" w:rsidP="007D7FD2">
            <w:pPr>
              <w:rPr>
                <w:sz w:val="20"/>
                <w:szCs w:val="20"/>
                <w:rtl/>
              </w:rPr>
            </w:pPr>
            <w:r w:rsidRPr="00DE13BB">
              <w:rPr>
                <w:rFonts w:cs="Arial"/>
                <w:sz w:val="20"/>
                <w:szCs w:val="20"/>
                <w:rtl/>
              </w:rPr>
              <w:lastRenderedPageBreak/>
              <w:t xml:space="preserve">חב' האוטובוסים טוענת שהעובדים לא סתם שיבשו את הליך העבודה, אלא הם גם לא הודיעו על כוונתם לעשות זאת מראש, לא נמסרה הודעה לעותרת. טענת העובדים היא שהם צריכים להודיע על </w:t>
            </w:r>
            <w:r w:rsidRPr="00DE13BB">
              <w:rPr>
                <w:rFonts w:cs="Arial"/>
                <w:sz w:val="20"/>
                <w:szCs w:val="20"/>
                <w:rtl/>
              </w:rPr>
              <w:lastRenderedPageBreak/>
              <w:t xml:space="preserve">השביתה רק </w:t>
            </w:r>
            <w:proofErr w:type="spellStart"/>
            <w:r w:rsidRPr="00DE13BB">
              <w:rPr>
                <w:rFonts w:cs="Arial"/>
                <w:sz w:val="20"/>
                <w:szCs w:val="20"/>
                <w:rtl/>
              </w:rPr>
              <w:t>לועד</w:t>
            </w:r>
            <w:proofErr w:type="spellEnd"/>
            <w:r w:rsidRPr="00DE13BB">
              <w:rPr>
                <w:rFonts w:cs="Arial"/>
                <w:sz w:val="20"/>
                <w:szCs w:val="20"/>
                <w:rtl/>
              </w:rPr>
              <w:t xml:space="preserve"> ואין עליהם חובה למסור הודעה למעסיקה.</w:t>
            </w:r>
          </w:p>
        </w:tc>
        <w:tc>
          <w:tcPr>
            <w:tcW w:w="1384" w:type="dxa"/>
          </w:tcPr>
          <w:p w14:paraId="14F90AA1" w14:textId="77777777" w:rsidR="00DE13BB" w:rsidRPr="00DE13BB" w:rsidRDefault="00DE13BB" w:rsidP="007D7FD2">
            <w:pPr>
              <w:rPr>
                <w:sz w:val="20"/>
                <w:szCs w:val="20"/>
                <w:rtl/>
              </w:rPr>
            </w:pPr>
            <w:r w:rsidRPr="00DE13BB">
              <w:rPr>
                <w:rFonts w:cs="Arial"/>
                <w:sz w:val="20"/>
                <w:szCs w:val="20"/>
                <w:rtl/>
              </w:rPr>
              <w:lastRenderedPageBreak/>
              <w:t>האם ניתן ליצור חיוב משפטי חדש שאינו מופיע בחוזה מכוח סעיף 39?</w:t>
            </w:r>
          </w:p>
        </w:tc>
        <w:tc>
          <w:tcPr>
            <w:tcW w:w="4525" w:type="dxa"/>
          </w:tcPr>
          <w:p w14:paraId="31198A7F" w14:textId="77777777" w:rsidR="00DE13BB" w:rsidRPr="00DE13BB" w:rsidRDefault="00DE13BB" w:rsidP="007D7FD2">
            <w:pPr>
              <w:rPr>
                <w:rFonts w:cs="Arial"/>
                <w:sz w:val="20"/>
                <w:szCs w:val="20"/>
                <w:rtl/>
              </w:rPr>
            </w:pPr>
            <w:r w:rsidRPr="00DE13BB">
              <w:rPr>
                <w:rFonts w:cs="Arial"/>
                <w:sz w:val="20"/>
                <w:szCs w:val="20"/>
                <w:rtl/>
              </w:rPr>
              <w:t xml:space="preserve">השופט ברק: (1) עיקרון </w:t>
            </w:r>
            <w:proofErr w:type="spellStart"/>
            <w:r w:rsidRPr="00DE13BB">
              <w:rPr>
                <w:rFonts w:cs="Arial"/>
                <w:sz w:val="20"/>
                <w:szCs w:val="20"/>
                <w:rtl/>
              </w:rPr>
              <w:t>תו</w:t>
            </w:r>
            <w:r w:rsidRPr="00DE13BB">
              <w:rPr>
                <w:rFonts w:cs="Arial" w:hint="cs"/>
                <w:sz w:val="20"/>
                <w:szCs w:val="20"/>
                <w:rtl/>
              </w:rPr>
              <w:t>ה"ל</w:t>
            </w:r>
            <w:proofErr w:type="spellEnd"/>
            <w:r w:rsidRPr="00DE13BB">
              <w:rPr>
                <w:rFonts w:cs="Arial"/>
                <w:sz w:val="20"/>
                <w:szCs w:val="20"/>
                <w:rtl/>
              </w:rPr>
              <w:t xml:space="preserve"> משנה את אפיון היחסים בין </w:t>
            </w:r>
            <w:r w:rsidRPr="00DE13BB">
              <w:rPr>
                <w:rFonts w:cs="Arial" w:hint="cs"/>
                <w:sz w:val="20"/>
                <w:szCs w:val="20"/>
                <w:rtl/>
              </w:rPr>
              <w:t>ה</w:t>
            </w:r>
            <w:r w:rsidRPr="00DE13BB">
              <w:rPr>
                <w:rFonts w:cs="Arial"/>
                <w:sz w:val="20"/>
                <w:szCs w:val="20"/>
                <w:rtl/>
              </w:rPr>
              <w:t xml:space="preserve">צדדים והופכם מיריבים לשותפים המבקשים לקדם מטרה משותפת. (2) חובת </w:t>
            </w:r>
            <w:proofErr w:type="spellStart"/>
            <w:r w:rsidRPr="00DE13BB">
              <w:rPr>
                <w:rFonts w:cs="Arial"/>
                <w:sz w:val="20"/>
                <w:szCs w:val="20"/>
                <w:rtl/>
              </w:rPr>
              <w:t>תו</w:t>
            </w:r>
            <w:r w:rsidRPr="00DE13BB">
              <w:rPr>
                <w:rFonts w:cs="Arial" w:hint="cs"/>
                <w:sz w:val="20"/>
                <w:szCs w:val="20"/>
                <w:rtl/>
              </w:rPr>
              <w:t>ה"ל</w:t>
            </w:r>
            <w:proofErr w:type="spellEnd"/>
            <w:r w:rsidRPr="00DE13BB">
              <w:rPr>
                <w:rFonts w:cs="Arial" w:hint="cs"/>
                <w:sz w:val="20"/>
                <w:szCs w:val="20"/>
                <w:rtl/>
              </w:rPr>
              <w:t xml:space="preserve"> </w:t>
            </w:r>
            <w:r w:rsidRPr="00DE13BB">
              <w:rPr>
                <w:rFonts w:cs="Arial"/>
                <w:sz w:val="20"/>
                <w:szCs w:val="20"/>
                <w:rtl/>
              </w:rPr>
              <w:t xml:space="preserve">נושאת אופי אובייקטיבי – לא ייתכן שמהות החובה תשתנה מחוזה לחוזה לפי נסיבותיו. (3) כל זכות חוזית העולה מכוח החוזה, כל חיוב חוזי על פי חוק שמופיע בדין, כל חיוב מכוח חוק (ס' 61ב) כפופים לחובת תום הלב. (4) ס' 39 מהווה מקור מכוח חוק ליצירת חיובים חוזיים חדשים הנחוצים לצורך קיום החוזה. במקרה </w:t>
            </w:r>
            <w:r w:rsidRPr="00DE13BB">
              <w:rPr>
                <w:rFonts w:cs="Arial" w:hint="cs"/>
                <w:sz w:val="20"/>
                <w:szCs w:val="20"/>
                <w:rtl/>
              </w:rPr>
              <w:t>דנן,</w:t>
            </w:r>
            <w:r w:rsidRPr="00DE13BB">
              <w:rPr>
                <w:rFonts w:cs="Arial"/>
                <w:sz w:val="20"/>
                <w:szCs w:val="20"/>
                <w:rtl/>
              </w:rPr>
              <w:t xml:space="preserve"> לעובדים זכות להיאבק אך עליהם לעשות זאת בת</w:t>
            </w:r>
            <w:r w:rsidRPr="00DE13BB">
              <w:rPr>
                <w:rFonts w:cs="Arial" w:hint="cs"/>
                <w:sz w:val="20"/>
                <w:szCs w:val="20"/>
                <w:rtl/>
              </w:rPr>
              <w:t>ו"ל</w:t>
            </w:r>
            <w:r w:rsidRPr="00DE13BB">
              <w:rPr>
                <w:rFonts w:cs="Arial"/>
                <w:sz w:val="20"/>
                <w:szCs w:val="20"/>
                <w:rtl/>
              </w:rPr>
              <w:t xml:space="preserve">. היה על העובדים להודיע על כוונתם להתכנס מספיק זמן מראש, ליידע את </w:t>
            </w:r>
            <w:r w:rsidRPr="00DE13BB">
              <w:rPr>
                <w:rFonts w:cs="Arial"/>
                <w:sz w:val="20"/>
                <w:szCs w:val="20"/>
                <w:rtl/>
              </w:rPr>
              <w:lastRenderedPageBreak/>
              <w:t xml:space="preserve">המעביד. מתן הודעה </w:t>
            </w:r>
            <w:proofErr w:type="spellStart"/>
            <w:r w:rsidRPr="00DE13BB">
              <w:rPr>
                <w:rFonts w:cs="Arial"/>
                <w:sz w:val="20"/>
                <w:szCs w:val="20"/>
                <w:rtl/>
              </w:rPr>
              <w:t>לועד</w:t>
            </w:r>
            <w:proofErr w:type="spellEnd"/>
            <w:r w:rsidRPr="00DE13BB">
              <w:rPr>
                <w:rFonts w:cs="Arial"/>
                <w:sz w:val="20"/>
                <w:szCs w:val="20"/>
                <w:rtl/>
              </w:rPr>
              <w:t xml:space="preserve"> 30 דק</w:t>
            </w:r>
            <w:r w:rsidRPr="00DE13BB">
              <w:rPr>
                <w:rFonts w:cs="Arial" w:hint="cs"/>
                <w:sz w:val="20"/>
                <w:szCs w:val="20"/>
                <w:rtl/>
              </w:rPr>
              <w:t>'</w:t>
            </w:r>
            <w:r w:rsidRPr="00DE13BB">
              <w:rPr>
                <w:rFonts w:cs="Arial"/>
                <w:sz w:val="20"/>
                <w:szCs w:val="20"/>
                <w:rtl/>
              </w:rPr>
              <w:t xml:space="preserve"> מראש </w:t>
            </w:r>
            <w:r w:rsidRPr="00DE13BB">
              <w:rPr>
                <w:rFonts w:cs="Arial" w:hint="cs"/>
                <w:sz w:val="20"/>
                <w:szCs w:val="20"/>
                <w:rtl/>
              </w:rPr>
              <w:t>לא</w:t>
            </w:r>
            <w:r w:rsidRPr="00DE13BB">
              <w:rPr>
                <w:rFonts w:cs="Arial"/>
                <w:sz w:val="20"/>
                <w:szCs w:val="20"/>
                <w:rtl/>
              </w:rPr>
              <w:t xml:space="preserve"> מספיקה. (5) עניין הסעד במקרים של הפרת ס' 39- בניגוד לתום לב במו"מ שבו ס' 12(ב) מפרט רשימת סעדים, (למרות, ביהמ"ש קבע ש</w:t>
            </w:r>
            <w:r w:rsidRPr="00DE13BB">
              <w:rPr>
                <w:rFonts w:cs="Arial" w:hint="cs"/>
                <w:sz w:val="20"/>
                <w:szCs w:val="20"/>
                <w:rtl/>
              </w:rPr>
              <w:t>הרשימה</w:t>
            </w:r>
            <w:r w:rsidRPr="00DE13BB">
              <w:rPr>
                <w:rFonts w:cs="Arial"/>
                <w:sz w:val="20"/>
                <w:szCs w:val="20"/>
                <w:rtl/>
              </w:rPr>
              <w:t xml:space="preserve"> </w:t>
            </w:r>
            <w:r w:rsidRPr="00DE13BB">
              <w:rPr>
                <w:rFonts w:cs="Arial" w:hint="cs"/>
                <w:sz w:val="20"/>
                <w:szCs w:val="20"/>
                <w:rtl/>
              </w:rPr>
              <w:t>לא</w:t>
            </w:r>
            <w:r w:rsidRPr="00DE13BB">
              <w:rPr>
                <w:rFonts w:cs="Arial"/>
                <w:sz w:val="20"/>
                <w:szCs w:val="20"/>
                <w:rtl/>
              </w:rPr>
              <w:t xml:space="preserve"> סגורה) בס' 39 אין רשימת סעדים.</w:t>
            </w:r>
            <w:r w:rsidRPr="00DE13BB">
              <w:rPr>
                <w:rFonts w:cs="Arial" w:hint="cs"/>
                <w:sz w:val="20"/>
                <w:szCs w:val="20"/>
                <w:rtl/>
              </w:rPr>
              <w:t xml:space="preserve"> </w:t>
            </w:r>
            <w:r w:rsidRPr="00DE13BB">
              <w:rPr>
                <w:rFonts w:cs="Arial"/>
                <w:sz w:val="20"/>
                <w:szCs w:val="20"/>
                <w:rtl/>
              </w:rPr>
              <w:t xml:space="preserve">רשימת </w:t>
            </w:r>
            <w:proofErr w:type="spellStart"/>
            <w:r w:rsidRPr="00DE13BB">
              <w:rPr>
                <w:rFonts w:cs="Arial"/>
                <w:sz w:val="20"/>
                <w:szCs w:val="20"/>
                <w:rtl/>
              </w:rPr>
              <w:t>הסעדים</w:t>
            </w:r>
            <w:proofErr w:type="spellEnd"/>
            <w:r w:rsidRPr="00DE13BB">
              <w:rPr>
                <w:rFonts w:cs="Arial"/>
                <w:sz w:val="20"/>
                <w:szCs w:val="20"/>
                <w:rtl/>
              </w:rPr>
              <w:t xml:space="preserve"> לס' 39:</w:t>
            </w:r>
            <w:r w:rsidRPr="00DE13BB">
              <w:rPr>
                <w:rFonts w:cs="Arial" w:hint="cs"/>
                <w:sz w:val="20"/>
                <w:szCs w:val="20"/>
                <w:rtl/>
              </w:rPr>
              <w:t xml:space="preserve"> (</w:t>
            </w:r>
            <w:r w:rsidRPr="00DE13BB">
              <w:rPr>
                <w:rFonts w:cs="Arial"/>
                <w:sz w:val="20"/>
                <w:szCs w:val="20"/>
                <w:rtl/>
              </w:rPr>
              <w:t>א</w:t>
            </w:r>
            <w:r w:rsidRPr="00DE13BB">
              <w:rPr>
                <w:rFonts w:cs="Arial" w:hint="cs"/>
                <w:sz w:val="20"/>
                <w:szCs w:val="20"/>
                <w:rtl/>
              </w:rPr>
              <w:t xml:space="preserve">) </w:t>
            </w:r>
            <w:r w:rsidRPr="00DE13BB">
              <w:rPr>
                <w:rFonts w:cs="Arial"/>
                <w:sz w:val="20"/>
                <w:szCs w:val="20"/>
                <w:rtl/>
              </w:rPr>
              <w:t xml:space="preserve">מתן פיצויים או סעד אכיפה לצד שנפגע </w:t>
            </w:r>
            <w:r w:rsidRPr="00DE13BB">
              <w:rPr>
                <w:rFonts w:cs="Arial" w:hint="cs"/>
                <w:sz w:val="20"/>
                <w:szCs w:val="20"/>
                <w:rtl/>
              </w:rPr>
              <w:t xml:space="preserve">(ב) </w:t>
            </w:r>
            <w:r w:rsidRPr="00DE13BB">
              <w:rPr>
                <w:rFonts w:cs="Arial"/>
                <w:sz w:val="20"/>
                <w:szCs w:val="20"/>
                <w:rtl/>
              </w:rPr>
              <w:t xml:space="preserve">שלילת פיצויים או אכיפה מהצד המפר את חובת </w:t>
            </w:r>
            <w:proofErr w:type="spellStart"/>
            <w:r w:rsidRPr="00DE13BB">
              <w:rPr>
                <w:rFonts w:cs="Arial"/>
                <w:sz w:val="20"/>
                <w:szCs w:val="20"/>
                <w:rtl/>
              </w:rPr>
              <w:t>תו</w:t>
            </w:r>
            <w:r w:rsidRPr="00DE13BB">
              <w:rPr>
                <w:rFonts w:cs="Arial" w:hint="cs"/>
                <w:sz w:val="20"/>
                <w:szCs w:val="20"/>
                <w:rtl/>
              </w:rPr>
              <w:t>מה"ל</w:t>
            </w:r>
            <w:proofErr w:type="spellEnd"/>
            <w:r w:rsidRPr="00DE13BB">
              <w:rPr>
                <w:rFonts w:cs="Arial"/>
                <w:sz w:val="20"/>
                <w:szCs w:val="20"/>
                <w:rtl/>
              </w:rPr>
              <w:t>.</w:t>
            </w:r>
            <w:r w:rsidRPr="00DE13BB">
              <w:rPr>
                <w:rFonts w:cs="Arial" w:hint="cs"/>
                <w:sz w:val="20"/>
                <w:szCs w:val="20"/>
                <w:rtl/>
              </w:rPr>
              <w:t xml:space="preserve"> (ג) </w:t>
            </w:r>
            <w:r w:rsidRPr="00DE13BB">
              <w:rPr>
                <w:rFonts w:cs="Arial"/>
                <w:sz w:val="20"/>
                <w:szCs w:val="20"/>
                <w:rtl/>
              </w:rPr>
              <w:t>מתן כוח/הרשאה לצד הנפגע מהפרת החובה לנהוג בתו</w:t>
            </w:r>
            <w:r w:rsidRPr="00DE13BB">
              <w:rPr>
                <w:rFonts w:cs="Arial" w:hint="cs"/>
                <w:sz w:val="20"/>
                <w:szCs w:val="20"/>
                <w:rtl/>
              </w:rPr>
              <w:t>"ל</w:t>
            </w:r>
            <w:r w:rsidRPr="00DE13BB">
              <w:rPr>
                <w:rFonts w:cs="Arial"/>
                <w:sz w:val="20"/>
                <w:szCs w:val="20"/>
                <w:rtl/>
              </w:rPr>
              <w:t xml:space="preserve"> לסתות מחיובי החוזה ולבצע פעולות שאחרת היו נחשבות להפרה או לא לבצע פעולות שהיה עליו לבצע.</w:t>
            </w:r>
            <w:r w:rsidRPr="00DE13BB">
              <w:rPr>
                <w:rFonts w:cs="Arial" w:hint="cs"/>
                <w:sz w:val="20"/>
                <w:szCs w:val="20"/>
                <w:rtl/>
              </w:rPr>
              <w:t xml:space="preserve"> (</w:t>
            </w:r>
            <w:r w:rsidRPr="00DE13BB">
              <w:rPr>
                <w:rFonts w:cs="Arial"/>
                <w:sz w:val="20"/>
                <w:szCs w:val="20"/>
                <w:rtl/>
              </w:rPr>
              <w:t>ד</w:t>
            </w:r>
            <w:r w:rsidRPr="00DE13BB">
              <w:rPr>
                <w:rFonts w:cs="Arial" w:hint="cs"/>
                <w:sz w:val="20"/>
                <w:szCs w:val="20"/>
                <w:rtl/>
              </w:rPr>
              <w:t xml:space="preserve">) </w:t>
            </w:r>
            <w:r w:rsidRPr="00DE13BB">
              <w:rPr>
                <w:rFonts w:cs="Arial"/>
                <w:sz w:val="20"/>
                <w:szCs w:val="20"/>
                <w:rtl/>
              </w:rPr>
              <w:t>שלילת כוח הנתון לצד המפר את החובה לנהוג בתו</w:t>
            </w:r>
            <w:r w:rsidRPr="00DE13BB">
              <w:rPr>
                <w:rFonts w:cs="Arial" w:hint="cs"/>
                <w:sz w:val="20"/>
                <w:szCs w:val="20"/>
                <w:rtl/>
              </w:rPr>
              <w:t>"ל</w:t>
            </w:r>
            <w:r w:rsidRPr="00DE13BB">
              <w:rPr>
                <w:rFonts w:cs="Arial"/>
                <w:sz w:val="20"/>
                <w:szCs w:val="20"/>
                <w:rtl/>
              </w:rPr>
              <w:t>.</w:t>
            </w:r>
            <w:r w:rsidRPr="00DE13BB">
              <w:rPr>
                <w:rFonts w:cs="Arial" w:hint="cs"/>
                <w:sz w:val="20"/>
                <w:szCs w:val="20"/>
                <w:rtl/>
              </w:rPr>
              <w:t xml:space="preserve"> </w:t>
            </w:r>
            <w:r w:rsidRPr="00DE13BB">
              <w:rPr>
                <w:rFonts w:cs="Arial"/>
                <w:b/>
                <w:bCs/>
                <w:sz w:val="20"/>
                <w:szCs w:val="20"/>
                <w:rtl/>
              </w:rPr>
              <w:t>במקרים כאלה ניתן להעביר את הכוח לצד הנפגע או שבית המשפט יוכל להפעילו</w:t>
            </w:r>
            <w:r w:rsidRPr="00DE13BB">
              <w:rPr>
                <w:rFonts w:cs="Arial" w:hint="cs"/>
                <w:b/>
                <w:bCs/>
                <w:sz w:val="20"/>
                <w:szCs w:val="20"/>
                <w:rtl/>
              </w:rPr>
              <w:t>.</w:t>
            </w:r>
          </w:p>
        </w:tc>
        <w:tc>
          <w:tcPr>
            <w:tcW w:w="1221" w:type="dxa"/>
          </w:tcPr>
          <w:p w14:paraId="3BE2F2F8" w14:textId="77777777" w:rsidR="00DE13BB" w:rsidRPr="00DE13BB" w:rsidRDefault="00DE13BB" w:rsidP="007D7FD2">
            <w:pPr>
              <w:rPr>
                <w:sz w:val="20"/>
                <w:szCs w:val="20"/>
                <w:rtl/>
              </w:rPr>
            </w:pPr>
            <w:r w:rsidRPr="00DE13BB">
              <w:rPr>
                <w:rFonts w:hint="cs"/>
                <w:sz w:val="20"/>
                <w:szCs w:val="20"/>
                <w:rtl/>
              </w:rPr>
              <w:lastRenderedPageBreak/>
              <w:t>העתירה התקבלה.</w:t>
            </w:r>
          </w:p>
        </w:tc>
      </w:tr>
      <w:tr w:rsidR="00DE13BB" w:rsidRPr="00DE13BB" w14:paraId="58A55C43" w14:textId="77777777" w:rsidTr="007D7FD2">
        <w:trPr>
          <w:trHeight w:val="1388"/>
        </w:trPr>
        <w:tc>
          <w:tcPr>
            <w:tcW w:w="575" w:type="dxa"/>
            <w:vMerge/>
            <w:shd w:val="clear" w:color="auto" w:fill="BFBFBF" w:themeFill="background1" w:themeFillShade="BF"/>
          </w:tcPr>
          <w:p w14:paraId="061858FC"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6F1A8174" w14:textId="77777777" w:rsidR="00DE13BB" w:rsidRPr="00DE13BB" w:rsidRDefault="00DE13BB" w:rsidP="007D7FD2">
            <w:pPr>
              <w:rPr>
                <w:sz w:val="20"/>
                <w:szCs w:val="20"/>
                <w:rtl/>
              </w:rPr>
            </w:pPr>
            <w:r w:rsidRPr="00DE13BB">
              <w:rPr>
                <w:rFonts w:cs="Arial"/>
                <w:sz w:val="20"/>
                <w:szCs w:val="20"/>
                <w:rtl/>
              </w:rPr>
              <w:t xml:space="preserve">ע"א 701/70 </w:t>
            </w:r>
            <w:r w:rsidRPr="00DE13BB">
              <w:rPr>
                <w:rFonts w:cs="Arial"/>
                <w:b/>
                <w:bCs/>
                <w:sz w:val="20"/>
                <w:szCs w:val="20"/>
                <w:rtl/>
              </w:rPr>
              <w:t xml:space="preserve">שוחת נ' </w:t>
            </w:r>
            <w:proofErr w:type="spellStart"/>
            <w:r w:rsidRPr="00DE13BB">
              <w:rPr>
                <w:rFonts w:cs="Arial"/>
                <w:b/>
                <w:bCs/>
                <w:sz w:val="20"/>
                <w:szCs w:val="20"/>
                <w:rtl/>
              </w:rPr>
              <w:t>לובליאנקר</w:t>
            </w:r>
            <w:proofErr w:type="spellEnd"/>
          </w:p>
          <w:p w14:paraId="66E52B09" w14:textId="77777777" w:rsidR="00DE13BB" w:rsidRPr="00DE13BB" w:rsidRDefault="00DE13BB" w:rsidP="007D7FD2">
            <w:pPr>
              <w:rPr>
                <w:sz w:val="20"/>
                <w:szCs w:val="20"/>
                <w:rtl/>
              </w:rPr>
            </w:pPr>
            <w:r w:rsidRPr="00DE13BB">
              <w:rPr>
                <w:rFonts w:hint="cs"/>
                <w:sz w:val="20"/>
                <w:szCs w:val="20"/>
                <w:rtl/>
              </w:rPr>
              <w:t>(קיום חיובים בתום-לב)</w:t>
            </w:r>
          </w:p>
        </w:tc>
        <w:tc>
          <w:tcPr>
            <w:tcW w:w="4061" w:type="dxa"/>
          </w:tcPr>
          <w:p w14:paraId="00B0E7B1" w14:textId="77777777" w:rsidR="00DE13BB" w:rsidRPr="00DE13BB" w:rsidRDefault="00DE13BB" w:rsidP="007D7FD2">
            <w:pPr>
              <w:rPr>
                <w:sz w:val="20"/>
                <w:szCs w:val="20"/>
                <w:rtl/>
              </w:rPr>
            </w:pPr>
            <w:proofErr w:type="spellStart"/>
            <w:r w:rsidRPr="00DE13BB">
              <w:rPr>
                <w:rFonts w:cs="Arial"/>
                <w:sz w:val="20"/>
                <w:szCs w:val="20"/>
                <w:rtl/>
              </w:rPr>
              <w:t>לובליאנקר</w:t>
            </w:r>
            <w:proofErr w:type="spellEnd"/>
            <w:r w:rsidRPr="00DE13BB">
              <w:rPr>
                <w:rFonts w:cs="Arial"/>
                <w:sz w:val="20"/>
                <w:szCs w:val="20"/>
                <w:rtl/>
              </w:rPr>
              <w:t xml:space="preserve"> היו בעלים של דירה אשר שכללו חוזה מכר עם שוחת – הרוכשים. נקבע שהתמורה תשולם ב4 תשלומים כאשר העברת הבעלות על שם הרוכשים תתבצע בין ה3 ל4. שוחת עמדו בכל 3 התשלומים הראשונים וטסו לחופשה באוסטרליה (באותה תקופה קשה ליצור קשר אם מישהו נמצא משהו). לאחר מכן, מחוסר אפשרות ליצור קשר עם הרוכשים, </w:t>
            </w:r>
            <w:proofErr w:type="spellStart"/>
            <w:r w:rsidRPr="00DE13BB">
              <w:rPr>
                <w:rFonts w:cs="Arial"/>
                <w:sz w:val="20"/>
                <w:szCs w:val="20"/>
                <w:rtl/>
              </w:rPr>
              <w:t>לובליאנקר</w:t>
            </w:r>
            <w:proofErr w:type="spellEnd"/>
            <w:r w:rsidRPr="00DE13BB">
              <w:rPr>
                <w:rFonts w:cs="Arial"/>
                <w:sz w:val="20"/>
                <w:szCs w:val="20"/>
                <w:rtl/>
              </w:rPr>
              <w:t xml:space="preserve"> לא העבירו את הבעלות ובמקום זאת מגישים תביעה לביטול החוזה.</w:t>
            </w:r>
          </w:p>
        </w:tc>
        <w:tc>
          <w:tcPr>
            <w:tcW w:w="1702" w:type="dxa"/>
          </w:tcPr>
          <w:p w14:paraId="1DB5289A" w14:textId="77777777" w:rsidR="00DE13BB" w:rsidRPr="00DE13BB" w:rsidRDefault="00DE13BB" w:rsidP="007D7FD2">
            <w:pPr>
              <w:rPr>
                <w:sz w:val="20"/>
                <w:szCs w:val="20"/>
                <w:rtl/>
              </w:rPr>
            </w:pPr>
            <w:proofErr w:type="spellStart"/>
            <w:r w:rsidRPr="00DE13BB">
              <w:rPr>
                <w:rFonts w:cs="Arial"/>
                <w:sz w:val="20"/>
                <w:szCs w:val="20"/>
                <w:rtl/>
              </w:rPr>
              <w:t>לובליאנקר</w:t>
            </w:r>
            <w:proofErr w:type="spellEnd"/>
            <w:r w:rsidRPr="00DE13BB">
              <w:rPr>
                <w:rFonts w:cs="Arial"/>
                <w:sz w:val="20"/>
                <w:szCs w:val="20"/>
                <w:rtl/>
              </w:rPr>
              <w:t xml:space="preserve"> מבקשים לבטל את החוזה.</w:t>
            </w:r>
          </w:p>
        </w:tc>
        <w:tc>
          <w:tcPr>
            <w:tcW w:w="1384" w:type="dxa"/>
          </w:tcPr>
          <w:p w14:paraId="49E3515F" w14:textId="77777777" w:rsidR="00DE13BB" w:rsidRPr="00DE13BB" w:rsidRDefault="00DE13BB" w:rsidP="007D7FD2">
            <w:pPr>
              <w:rPr>
                <w:sz w:val="20"/>
                <w:szCs w:val="20"/>
                <w:rtl/>
              </w:rPr>
            </w:pPr>
            <w:r w:rsidRPr="00DE13BB">
              <w:rPr>
                <w:rFonts w:cs="Arial"/>
                <w:sz w:val="20"/>
                <w:szCs w:val="20"/>
                <w:rtl/>
              </w:rPr>
              <w:t xml:space="preserve">האם עומדת </w:t>
            </w:r>
            <w:proofErr w:type="spellStart"/>
            <w:r w:rsidRPr="00DE13BB">
              <w:rPr>
                <w:rFonts w:cs="Arial"/>
                <w:sz w:val="20"/>
                <w:szCs w:val="20"/>
                <w:rtl/>
              </w:rPr>
              <w:t>ללובליאנקר</w:t>
            </w:r>
            <w:proofErr w:type="spellEnd"/>
            <w:r w:rsidRPr="00DE13BB">
              <w:rPr>
                <w:rFonts w:cs="Arial"/>
                <w:sz w:val="20"/>
                <w:szCs w:val="20"/>
                <w:rtl/>
              </w:rPr>
              <w:t xml:space="preserve"> עילת ביטול?</w:t>
            </w:r>
          </w:p>
        </w:tc>
        <w:tc>
          <w:tcPr>
            <w:tcW w:w="4525" w:type="dxa"/>
          </w:tcPr>
          <w:p w14:paraId="30B57C0C" w14:textId="77777777" w:rsidR="00DE13BB" w:rsidRPr="00DE13BB" w:rsidRDefault="00DE13BB" w:rsidP="007D7FD2">
            <w:pPr>
              <w:rPr>
                <w:sz w:val="20"/>
                <w:szCs w:val="20"/>
                <w:rtl/>
              </w:rPr>
            </w:pPr>
            <w:r w:rsidRPr="00DE13BB">
              <w:rPr>
                <w:rFonts w:cs="Arial"/>
                <w:sz w:val="20"/>
                <w:szCs w:val="20"/>
                <w:rtl/>
              </w:rPr>
              <w:t xml:space="preserve">השופטת בן-פורת קובעת שמשפחת שוחת הפרה את החובה לנהוג בתום לב כאשר עזבו את הארץ מבלי להודעה למשפחת </w:t>
            </w:r>
            <w:proofErr w:type="spellStart"/>
            <w:r w:rsidRPr="00DE13BB">
              <w:rPr>
                <w:rFonts w:cs="Arial"/>
                <w:sz w:val="20"/>
                <w:szCs w:val="20"/>
                <w:rtl/>
              </w:rPr>
              <w:t>לובליאנקר</w:t>
            </w:r>
            <w:proofErr w:type="spellEnd"/>
            <w:r w:rsidRPr="00DE13BB">
              <w:rPr>
                <w:rFonts w:cs="Arial"/>
                <w:sz w:val="20"/>
                <w:szCs w:val="20"/>
                <w:rtl/>
              </w:rPr>
              <w:t>. כתוצאה מכך, ביהמ"ש משנה את סיווג החיובים והופך חיוב עצמאי-העברת הבעלות על שם הרוכשים לחיוב שלוב בתשלום ה4.</w:t>
            </w:r>
          </w:p>
        </w:tc>
        <w:tc>
          <w:tcPr>
            <w:tcW w:w="1221" w:type="dxa"/>
          </w:tcPr>
          <w:p w14:paraId="3D64A1F0" w14:textId="77777777" w:rsidR="00DE13BB" w:rsidRPr="00DE13BB" w:rsidRDefault="00DE13BB" w:rsidP="007D7FD2">
            <w:pPr>
              <w:rPr>
                <w:sz w:val="20"/>
                <w:szCs w:val="20"/>
                <w:rtl/>
              </w:rPr>
            </w:pPr>
            <w:r w:rsidRPr="00DE13BB">
              <w:rPr>
                <w:rFonts w:hint="cs"/>
                <w:sz w:val="20"/>
                <w:szCs w:val="20"/>
                <w:rtl/>
              </w:rPr>
              <w:t>התביעה התקבלה.</w:t>
            </w:r>
          </w:p>
        </w:tc>
      </w:tr>
      <w:tr w:rsidR="00DE13BB" w:rsidRPr="00DE13BB" w14:paraId="28D85880" w14:textId="77777777" w:rsidTr="007D7FD2">
        <w:trPr>
          <w:trHeight w:val="1307"/>
        </w:trPr>
        <w:tc>
          <w:tcPr>
            <w:tcW w:w="575" w:type="dxa"/>
            <w:vMerge/>
            <w:shd w:val="clear" w:color="auto" w:fill="BFBFBF" w:themeFill="background1" w:themeFillShade="BF"/>
          </w:tcPr>
          <w:p w14:paraId="5AD15BA4"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2CB59299" w14:textId="77777777" w:rsidR="00DE13BB" w:rsidRPr="00DE13BB" w:rsidRDefault="00DE13BB" w:rsidP="007D7FD2">
            <w:pPr>
              <w:rPr>
                <w:sz w:val="20"/>
                <w:szCs w:val="20"/>
                <w:rtl/>
              </w:rPr>
            </w:pPr>
            <w:r w:rsidRPr="00DE13BB">
              <w:rPr>
                <w:rFonts w:cs="Arial"/>
                <w:sz w:val="20"/>
                <w:szCs w:val="20"/>
                <w:rtl/>
              </w:rPr>
              <w:t xml:space="preserve">ע"א 635/73 </w:t>
            </w:r>
            <w:r w:rsidRPr="00DE13BB">
              <w:rPr>
                <w:rFonts w:cs="Arial"/>
                <w:b/>
                <w:bCs/>
                <w:sz w:val="20"/>
                <w:szCs w:val="20"/>
                <w:rtl/>
              </w:rPr>
              <w:t>אברהם נ' מזרחי</w:t>
            </w:r>
          </w:p>
          <w:p w14:paraId="4CC5C043" w14:textId="77777777" w:rsidR="00DE13BB" w:rsidRPr="00DE13BB" w:rsidRDefault="00DE13BB" w:rsidP="007D7FD2">
            <w:pPr>
              <w:rPr>
                <w:sz w:val="20"/>
                <w:szCs w:val="20"/>
                <w:rtl/>
              </w:rPr>
            </w:pPr>
            <w:r w:rsidRPr="00DE13BB">
              <w:rPr>
                <w:rFonts w:hint="cs"/>
                <w:sz w:val="20"/>
                <w:szCs w:val="20"/>
                <w:rtl/>
              </w:rPr>
              <w:t>(הפרה צפויה)</w:t>
            </w:r>
          </w:p>
        </w:tc>
        <w:tc>
          <w:tcPr>
            <w:tcW w:w="4061" w:type="dxa"/>
          </w:tcPr>
          <w:p w14:paraId="596DAB85" w14:textId="77777777" w:rsidR="00DE13BB" w:rsidRPr="00DE13BB" w:rsidRDefault="00DE13BB" w:rsidP="007D7FD2">
            <w:pPr>
              <w:rPr>
                <w:sz w:val="20"/>
                <w:szCs w:val="20"/>
                <w:rtl/>
              </w:rPr>
            </w:pPr>
            <w:r w:rsidRPr="00DE13BB">
              <w:rPr>
                <w:rFonts w:cs="Arial"/>
                <w:sz w:val="20"/>
                <w:szCs w:val="20"/>
                <w:rtl/>
              </w:rPr>
              <w:t>עסקת קומבינציה בין אברהם הקבלן למזרחי שהם בעלי הקרקע תמורת קבלת 2 דירות. הקבלן צריך לפעול לקבלת היתר בנייה ולפנות את הדייר המוגן המתגורר על הקרקע. לא נקבע פרק זמן לקיום פעולות אלה. בתחילה בעלי הקרקע סירבו לתום על טופס ההיתר. לאחר מכן אירע שינוי תוכני בתוכנית הבנייה. בחלוף 7 חודשים, משראו בעלי הקרקע שאין שום התקדמות בפרויקט, הם ממציאים לקבלן הודעת ביטול.</w:t>
            </w:r>
          </w:p>
        </w:tc>
        <w:tc>
          <w:tcPr>
            <w:tcW w:w="1702" w:type="dxa"/>
          </w:tcPr>
          <w:p w14:paraId="5F59FDB5" w14:textId="77777777" w:rsidR="00DE13BB" w:rsidRPr="00DE13BB" w:rsidRDefault="00DE13BB" w:rsidP="007D7FD2">
            <w:pPr>
              <w:rPr>
                <w:sz w:val="20"/>
                <w:szCs w:val="20"/>
                <w:rtl/>
              </w:rPr>
            </w:pPr>
            <w:r w:rsidRPr="00DE13BB">
              <w:rPr>
                <w:rFonts w:cs="Arial"/>
                <w:sz w:val="20"/>
                <w:szCs w:val="20"/>
                <w:rtl/>
              </w:rPr>
              <w:t>כדי שבעלי הקרקע יבטלו את החוזה עליהם להראות או הפרה בפועל (הקבלן לא עמד חוזה) או הפרה צפויה.</w:t>
            </w:r>
          </w:p>
        </w:tc>
        <w:tc>
          <w:tcPr>
            <w:tcW w:w="1384" w:type="dxa"/>
          </w:tcPr>
          <w:p w14:paraId="1A66F447" w14:textId="77777777" w:rsidR="00DE13BB" w:rsidRPr="00DE13BB" w:rsidRDefault="00DE13BB" w:rsidP="007D7FD2">
            <w:pPr>
              <w:rPr>
                <w:sz w:val="20"/>
                <w:szCs w:val="20"/>
                <w:rtl/>
              </w:rPr>
            </w:pPr>
            <w:r w:rsidRPr="00DE13BB">
              <w:rPr>
                <w:rFonts w:cs="Arial"/>
                <w:sz w:val="20"/>
                <w:szCs w:val="20"/>
                <w:rtl/>
              </w:rPr>
              <w:t>האם הייתה הפרה בפועל או הפרה צפויה שאפשרה לבעלי הקרקע לבטל את החוזה?</w:t>
            </w:r>
          </w:p>
        </w:tc>
        <w:tc>
          <w:tcPr>
            <w:tcW w:w="4525" w:type="dxa"/>
          </w:tcPr>
          <w:p w14:paraId="7AB6145E" w14:textId="77777777" w:rsidR="00DE13BB" w:rsidRPr="00DE13BB" w:rsidRDefault="00DE13BB" w:rsidP="007D7FD2">
            <w:pPr>
              <w:rPr>
                <w:sz w:val="20"/>
                <w:szCs w:val="20"/>
                <w:rtl/>
              </w:rPr>
            </w:pPr>
            <w:r w:rsidRPr="00DE13BB">
              <w:rPr>
                <w:rFonts w:cs="Arial"/>
                <w:sz w:val="20"/>
                <w:szCs w:val="20"/>
                <w:rtl/>
              </w:rPr>
              <w:t xml:space="preserve">השופטת נתניהו, הפרה בפועל? לא הייתה משום שלא נקבע פרק הזמן לביצוע התחייבות הקבלן (הזמן הסביר). הפרה צפויה? הפרה המשתמעת מן הנסיבות – מדוע הקבלן לא נקט שום פעולה לפינוי הדייר וגם לא פעל לקבלת ההיתרים? </w:t>
            </w:r>
            <w:r w:rsidRPr="00DE13BB">
              <w:rPr>
                <w:sz w:val="20"/>
                <w:szCs w:val="20"/>
              </w:rPr>
              <w:t></w:t>
            </w:r>
            <w:r w:rsidRPr="00DE13BB">
              <w:rPr>
                <w:rFonts w:cs="Arial"/>
                <w:sz w:val="20"/>
                <w:szCs w:val="20"/>
                <w:rtl/>
              </w:rPr>
              <w:t xml:space="preserve"> הביטול היה כחוק.</w:t>
            </w:r>
          </w:p>
        </w:tc>
        <w:tc>
          <w:tcPr>
            <w:tcW w:w="1221" w:type="dxa"/>
          </w:tcPr>
          <w:p w14:paraId="36384C6A" w14:textId="77777777" w:rsidR="00DE13BB" w:rsidRPr="00DE13BB" w:rsidRDefault="00DE13BB" w:rsidP="007D7FD2">
            <w:pPr>
              <w:rPr>
                <w:sz w:val="20"/>
                <w:szCs w:val="20"/>
                <w:rtl/>
              </w:rPr>
            </w:pPr>
            <w:r w:rsidRPr="00DE13BB">
              <w:rPr>
                <w:rFonts w:hint="cs"/>
                <w:sz w:val="20"/>
                <w:szCs w:val="20"/>
                <w:rtl/>
              </w:rPr>
              <w:t>התביעה התקבלה.</w:t>
            </w:r>
          </w:p>
        </w:tc>
      </w:tr>
      <w:tr w:rsidR="00DE13BB" w:rsidRPr="00DE13BB" w14:paraId="575037FE" w14:textId="77777777" w:rsidTr="007D7FD2">
        <w:trPr>
          <w:trHeight w:val="1388"/>
        </w:trPr>
        <w:tc>
          <w:tcPr>
            <w:tcW w:w="575" w:type="dxa"/>
            <w:vMerge/>
            <w:shd w:val="clear" w:color="auto" w:fill="BFBFBF" w:themeFill="background1" w:themeFillShade="BF"/>
          </w:tcPr>
          <w:p w14:paraId="0EC7DFC0"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24DF7389" w14:textId="77777777" w:rsidR="00DE13BB" w:rsidRPr="00DE13BB" w:rsidRDefault="00DE13BB" w:rsidP="007D7FD2">
            <w:pPr>
              <w:rPr>
                <w:rFonts w:cs="Arial"/>
                <w:sz w:val="20"/>
                <w:szCs w:val="20"/>
                <w:rtl/>
              </w:rPr>
            </w:pPr>
            <w:r w:rsidRPr="00DE13BB">
              <w:rPr>
                <w:rFonts w:cs="Arial"/>
                <w:sz w:val="20"/>
                <w:szCs w:val="20"/>
                <w:rtl/>
              </w:rPr>
              <w:t xml:space="preserve">ע"א 1816/91 </w:t>
            </w:r>
            <w:r w:rsidRPr="00DE13BB">
              <w:rPr>
                <w:rFonts w:cs="Arial"/>
                <w:b/>
                <w:bCs/>
                <w:sz w:val="20"/>
                <w:szCs w:val="20"/>
                <w:rtl/>
              </w:rPr>
              <w:t>דלתא נ' שיכון עובדים</w:t>
            </w:r>
            <w:r w:rsidRPr="00DE13BB">
              <w:rPr>
                <w:rFonts w:hint="cs"/>
                <w:sz w:val="20"/>
                <w:szCs w:val="20"/>
                <w:rtl/>
              </w:rPr>
              <w:t>(הפרה צפויה)</w:t>
            </w:r>
          </w:p>
        </w:tc>
        <w:tc>
          <w:tcPr>
            <w:tcW w:w="4061" w:type="dxa"/>
          </w:tcPr>
          <w:p w14:paraId="2B601DBF" w14:textId="77777777" w:rsidR="00DE13BB" w:rsidRPr="00DE13BB" w:rsidRDefault="00DE13BB" w:rsidP="007D7FD2">
            <w:pPr>
              <w:rPr>
                <w:sz w:val="20"/>
                <w:szCs w:val="20"/>
                <w:rtl/>
              </w:rPr>
            </w:pPr>
            <w:r w:rsidRPr="00DE13BB">
              <w:rPr>
                <w:rFonts w:cs="Arial"/>
                <w:sz w:val="20"/>
                <w:szCs w:val="20"/>
                <w:rtl/>
              </w:rPr>
              <w:t>דלתא</w:t>
            </w:r>
            <w:r w:rsidRPr="00DE13BB">
              <w:rPr>
                <w:rFonts w:cs="Arial" w:hint="cs"/>
                <w:sz w:val="20"/>
                <w:szCs w:val="20"/>
                <w:rtl/>
              </w:rPr>
              <w:t xml:space="preserve"> שכללה </w:t>
            </w:r>
            <w:r w:rsidRPr="00DE13BB">
              <w:rPr>
                <w:rFonts w:cs="Arial"/>
                <w:sz w:val="20"/>
                <w:szCs w:val="20"/>
                <w:rtl/>
              </w:rPr>
              <w:t xml:space="preserve">חוזה שכירות עם שיכון עובדים </w:t>
            </w:r>
            <w:r w:rsidRPr="00DE13BB">
              <w:rPr>
                <w:rFonts w:cs="Arial" w:hint="cs"/>
                <w:sz w:val="20"/>
                <w:szCs w:val="20"/>
                <w:rtl/>
              </w:rPr>
              <w:t xml:space="preserve">בו </w:t>
            </w:r>
            <w:r w:rsidRPr="00DE13BB">
              <w:rPr>
                <w:rFonts w:cs="Arial"/>
                <w:sz w:val="20"/>
                <w:szCs w:val="20"/>
                <w:rtl/>
              </w:rPr>
              <w:t xml:space="preserve">אופציה שנתנה לדלתא לרכוש את הנכס בתום תקופת השכירות. בחוזה נקבעו 2 תשלומים. דלתא שילמה את </w:t>
            </w:r>
            <w:r w:rsidRPr="00DE13BB">
              <w:rPr>
                <w:rFonts w:cs="Arial" w:hint="cs"/>
                <w:sz w:val="20"/>
                <w:szCs w:val="20"/>
                <w:rtl/>
              </w:rPr>
              <w:t>ה1</w:t>
            </w:r>
            <w:r w:rsidRPr="00DE13BB">
              <w:rPr>
                <w:rFonts w:cs="Arial"/>
                <w:sz w:val="20"/>
                <w:szCs w:val="20"/>
                <w:rtl/>
              </w:rPr>
              <w:t xml:space="preserve"> בזמן ואת ה</w:t>
            </w:r>
            <w:r w:rsidRPr="00DE13BB">
              <w:rPr>
                <w:rFonts w:cs="Arial" w:hint="cs"/>
                <w:sz w:val="20"/>
                <w:szCs w:val="20"/>
                <w:rtl/>
              </w:rPr>
              <w:t>2</w:t>
            </w:r>
            <w:r w:rsidRPr="00DE13BB">
              <w:rPr>
                <w:rFonts w:cs="Arial"/>
                <w:sz w:val="20"/>
                <w:szCs w:val="20"/>
                <w:rtl/>
              </w:rPr>
              <w:t xml:space="preserve"> באיחור של חודש וחצי. שיכון עובדים קיבלו את התשלום, אך כנראה הכעיס אותם – בתום תקופת השכירות, דלתא רצתה לממש את האופציה, היא הודיעה לשיכון עובדים. שיכון עובדים התעלמו מהבקשה ובחלוף זמן שלחה הודעת ביטול לחוזה.</w:t>
            </w:r>
          </w:p>
        </w:tc>
        <w:tc>
          <w:tcPr>
            <w:tcW w:w="1702" w:type="dxa"/>
          </w:tcPr>
          <w:p w14:paraId="2161ED19" w14:textId="77777777" w:rsidR="00DE13BB" w:rsidRPr="00DE13BB" w:rsidRDefault="00DE13BB" w:rsidP="007D7FD2">
            <w:pPr>
              <w:rPr>
                <w:sz w:val="20"/>
                <w:szCs w:val="20"/>
                <w:rtl/>
              </w:rPr>
            </w:pPr>
            <w:r w:rsidRPr="00DE13BB">
              <w:rPr>
                <w:rFonts w:cs="Arial"/>
                <w:sz w:val="20"/>
                <w:szCs w:val="20"/>
                <w:rtl/>
              </w:rPr>
              <w:t>דלתא תבעה בטענה שהודעת הביטול עולה כדי הפרה צפויה.</w:t>
            </w:r>
          </w:p>
        </w:tc>
        <w:tc>
          <w:tcPr>
            <w:tcW w:w="1384" w:type="dxa"/>
          </w:tcPr>
          <w:p w14:paraId="44D1A136" w14:textId="77777777" w:rsidR="00DE13BB" w:rsidRPr="00DE13BB" w:rsidRDefault="00DE13BB" w:rsidP="007D7FD2">
            <w:pPr>
              <w:rPr>
                <w:sz w:val="20"/>
                <w:szCs w:val="20"/>
                <w:rtl/>
              </w:rPr>
            </w:pPr>
            <w:r w:rsidRPr="00DE13BB">
              <w:rPr>
                <w:rFonts w:cs="Arial"/>
                <w:sz w:val="20"/>
                <w:szCs w:val="20"/>
                <w:rtl/>
              </w:rPr>
              <w:t>האם האירוע נכנס בגדר הפרה צפויה?</w:t>
            </w:r>
          </w:p>
        </w:tc>
        <w:tc>
          <w:tcPr>
            <w:tcW w:w="4525" w:type="dxa"/>
          </w:tcPr>
          <w:p w14:paraId="3922793F" w14:textId="77777777" w:rsidR="00DE13BB" w:rsidRPr="00DE13BB" w:rsidRDefault="00DE13BB" w:rsidP="007D7FD2">
            <w:pPr>
              <w:rPr>
                <w:sz w:val="20"/>
                <w:szCs w:val="20"/>
                <w:rtl/>
              </w:rPr>
            </w:pPr>
            <w:r w:rsidRPr="00DE13BB">
              <w:rPr>
                <w:rFonts w:cs="Arial"/>
                <w:sz w:val="20"/>
                <w:szCs w:val="20"/>
                <w:rtl/>
              </w:rPr>
              <w:t xml:space="preserve">השופטת </w:t>
            </w:r>
            <w:proofErr w:type="spellStart"/>
            <w:r w:rsidRPr="00DE13BB">
              <w:rPr>
                <w:rFonts w:cs="Arial"/>
                <w:sz w:val="20"/>
                <w:szCs w:val="20"/>
                <w:rtl/>
              </w:rPr>
              <w:t>דורנר</w:t>
            </w:r>
            <w:proofErr w:type="spellEnd"/>
            <w:r w:rsidRPr="00DE13BB">
              <w:rPr>
                <w:rFonts w:cs="Arial"/>
                <w:sz w:val="20"/>
                <w:szCs w:val="20"/>
                <w:rtl/>
              </w:rPr>
              <w:t xml:space="preserve"> הסכימה עם דלתא. </w:t>
            </w:r>
            <w:proofErr w:type="spellStart"/>
            <w:r w:rsidRPr="00DE13BB">
              <w:rPr>
                <w:rFonts w:cs="Arial"/>
                <w:sz w:val="20"/>
                <w:szCs w:val="20"/>
                <w:rtl/>
              </w:rPr>
              <w:t>דורנר</w:t>
            </w:r>
            <w:proofErr w:type="spellEnd"/>
            <w:r w:rsidRPr="00DE13BB">
              <w:rPr>
                <w:rFonts w:cs="Arial"/>
                <w:sz w:val="20"/>
                <w:szCs w:val="20"/>
                <w:rtl/>
              </w:rPr>
              <w:t xml:space="preserve"> קבעה שברגע ששיכון עובדים קיבלו את התשלום, הם מחלו על העיכוב של התשלום ואבדה להם זכות הביטול. כאשר הודיעו לדלתא שאין ביכולתה לממש את האופציה – זו הפרה צפויה של החוזה, לפיכך ביהמ"ש אכף את החוזה ואפשר לדלתא לקנות את הנכס.</w:t>
            </w:r>
          </w:p>
        </w:tc>
        <w:tc>
          <w:tcPr>
            <w:tcW w:w="1221" w:type="dxa"/>
          </w:tcPr>
          <w:p w14:paraId="7A923D8D" w14:textId="77777777" w:rsidR="00DE13BB" w:rsidRPr="00DE13BB" w:rsidRDefault="00DE13BB" w:rsidP="007D7FD2">
            <w:pPr>
              <w:rPr>
                <w:sz w:val="20"/>
                <w:szCs w:val="20"/>
                <w:rtl/>
              </w:rPr>
            </w:pPr>
            <w:r w:rsidRPr="00DE13BB">
              <w:rPr>
                <w:rFonts w:hint="cs"/>
                <w:sz w:val="20"/>
                <w:szCs w:val="20"/>
                <w:rtl/>
              </w:rPr>
              <w:t>התביעה התקבלה.</w:t>
            </w:r>
          </w:p>
        </w:tc>
      </w:tr>
      <w:tr w:rsidR="00DE13BB" w:rsidRPr="00DE13BB" w14:paraId="119E061E" w14:textId="77777777" w:rsidTr="007D7FD2">
        <w:trPr>
          <w:trHeight w:val="1307"/>
        </w:trPr>
        <w:tc>
          <w:tcPr>
            <w:tcW w:w="575" w:type="dxa"/>
            <w:vMerge w:val="restart"/>
            <w:shd w:val="clear" w:color="auto" w:fill="BFBFBF" w:themeFill="background1" w:themeFillShade="BF"/>
          </w:tcPr>
          <w:p w14:paraId="3B80E929"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5B7D9439" w14:textId="77777777" w:rsidR="00DE13BB" w:rsidRPr="00DE13BB" w:rsidRDefault="00DE13BB" w:rsidP="007D7FD2">
            <w:pPr>
              <w:rPr>
                <w:b/>
                <w:bCs/>
                <w:sz w:val="20"/>
                <w:szCs w:val="20"/>
                <w:rtl/>
              </w:rPr>
            </w:pPr>
            <w:r w:rsidRPr="00DE13BB">
              <w:rPr>
                <w:rFonts w:cs="Arial"/>
                <w:sz w:val="20"/>
                <w:szCs w:val="20"/>
                <w:rtl/>
              </w:rPr>
              <w:t>ע"א 2686/99</w:t>
            </w:r>
            <w:r w:rsidRPr="00DE13BB">
              <w:rPr>
                <w:rFonts w:cs="Arial"/>
                <w:b/>
                <w:bCs/>
                <w:sz w:val="20"/>
                <w:szCs w:val="20"/>
                <w:rtl/>
              </w:rPr>
              <w:t xml:space="preserve"> </w:t>
            </w:r>
            <w:proofErr w:type="spellStart"/>
            <w:r w:rsidRPr="00DE13BB">
              <w:rPr>
                <w:rFonts w:cs="Arial"/>
                <w:b/>
                <w:bCs/>
                <w:sz w:val="20"/>
                <w:szCs w:val="20"/>
                <w:rtl/>
              </w:rPr>
              <w:t>אייזמן</w:t>
            </w:r>
            <w:proofErr w:type="spellEnd"/>
            <w:r w:rsidRPr="00DE13BB">
              <w:rPr>
                <w:rFonts w:cs="Arial"/>
                <w:b/>
                <w:bCs/>
                <w:sz w:val="20"/>
                <w:szCs w:val="20"/>
                <w:rtl/>
              </w:rPr>
              <w:t xml:space="preserve"> נ' קדמת עדן</w:t>
            </w:r>
          </w:p>
        </w:tc>
        <w:tc>
          <w:tcPr>
            <w:tcW w:w="4061" w:type="dxa"/>
          </w:tcPr>
          <w:p w14:paraId="7BAC2FBC" w14:textId="77777777" w:rsidR="00DE13BB" w:rsidRPr="00DE13BB" w:rsidRDefault="00DE13BB" w:rsidP="007D7FD2">
            <w:pPr>
              <w:rPr>
                <w:sz w:val="20"/>
                <w:szCs w:val="20"/>
                <w:rtl/>
              </w:rPr>
            </w:pPr>
            <w:proofErr w:type="spellStart"/>
            <w:r w:rsidRPr="00DE13BB">
              <w:rPr>
                <w:rFonts w:cs="Arial"/>
                <w:sz w:val="20"/>
                <w:szCs w:val="20"/>
                <w:rtl/>
              </w:rPr>
              <w:t>אייזמן</w:t>
            </w:r>
            <w:proofErr w:type="spellEnd"/>
            <w:r w:rsidRPr="00DE13BB">
              <w:rPr>
                <w:rFonts w:cs="Arial"/>
                <w:sz w:val="20"/>
                <w:szCs w:val="20"/>
                <w:rtl/>
              </w:rPr>
              <w:t xml:space="preserve"> חתמה חוזה עם קדמת עדן על בניית דירת נופש. קדמת עדן נכנסה לקשיים כלכליים ומוכרת את הפרויקט לחב' עונות. חב' עונות משלימה את הפרויקט באיכות גבוהה יותר, לכן נדרש מחיר גבוה יותר. החב' מגיעה להסכמים עם רוכשים רבים, אבל לא עם </w:t>
            </w:r>
            <w:proofErr w:type="spellStart"/>
            <w:r w:rsidRPr="00DE13BB">
              <w:rPr>
                <w:rFonts w:cs="Arial"/>
                <w:sz w:val="20"/>
                <w:szCs w:val="20"/>
                <w:rtl/>
              </w:rPr>
              <w:t>אייזמן</w:t>
            </w:r>
            <w:proofErr w:type="spellEnd"/>
            <w:r w:rsidRPr="00DE13BB">
              <w:rPr>
                <w:rFonts w:cs="Arial"/>
                <w:sz w:val="20"/>
                <w:szCs w:val="20"/>
                <w:rtl/>
              </w:rPr>
              <w:t>.</w:t>
            </w:r>
          </w:p>
        </w:tc>
        <w:tc>
          <w:tcPr>
            <w:tcW w:w="1702" w:type="dxa"/>
          </w:tcPr>
          <w:p w14:paraId="17B0481E" w14:textId="77777777" w:rsidR="00DE13BB" w:rsidRPr="00DE13BB" w:rsidRDefault="00DE13BB" w:rsidP="007D7FD2">
            <w:pPr>
              <w:rPr>
                <w:sz w:val="20"/>
                <w:szCs w:val="20"/>
                <w:rtl/>
              </w:rPr>
            </w:pPr>
            <w:proofErr w:type="spellStart"/>
            <w:r w:rsidRPr="00DE13BB">
              <w:rPr>
                <w:rFonts w:cs="Arial"/>
                <w:sz w:val="20"/>
                <w:szCs w:val="20"/>
                <w:rtl/>
              </w:rPr>
              <w:t>אייזמן</w:t>
            </w:r>
            <w:proofErr w:type="spellEnd"/>
            <w:r w:rsidRPr="00DE13BB">
              <w:rPr>
                <w:rFonts w:cs="Arial"/>
                <w:sz w:val="20"/>
                <w:szCs w:val="20"/>
                <w:rtl/>
              </w:rPr>
              <w:t xml:space="preserve"> מבקש את אכיפת החוזה המקורי – דורש שיספקו לו דירה במחיר הראשוני שהוסכם עליו.</w:t>
            </w:r>
          </w:p>
        </w:tc>
        <w:tc>
          <w:tcPr>
            <w:tcW w:w="1384" w:type="dxa"/>
          </w:tcPr>
          <w:p w14:paraId="60CB7473" w14:textId="77777777" w:rsidR="00DE13BB" w:rsidRPr="00DE13BB" w:rsidRDefault="00DE13BB" w:rsidP="007D7FD2">
            <w:pPr>
              <w:rPr>
                <w:sz w:val="20"/>
                <w:szCs w:val="20"/>
                <w:rtl/>
              </w:rPr>
            </w:pPr>
            <w:r w:rsidRPr="00DE13BB">
              <w:rPr>
                <w:rFonts w:cs="Arial"/>
                <w:sz w:val="20"/>
                <w:szCs w:val="20"/>
                <w:rtl/>
              </w:rPr>
              <w:t>האם הלכת הביצוע בקירוב נתלתה במשפט הישראלי?</w:t>
            </w:r>
          </w:p>
        </w:tc>
        <w:tc>
          <w:tcPr>
            <w:tcW w:w="4525" w:type="dxa"/>
          </w:tcPr>
          <w:p w14:paraId="783F398A" w14:textId="77777777" w:rsidR="00DE13BB" w:rsidRPr="00DE13BB" w:rsidRDefault="00DE13BB" w:rsidP="007D7FD2">
            <w:pPr>
              <w:rPr>
                <w:sz w:val="20"/>
                <w:szCs w:val="20"/>
                <w:rtl/>
              </w:rPr>
            </w:pPr>
            <w:r w:rsidRPr="00DE13BB">
              <w:rPr>
                <w:rFonts w:cs="Arial"/>
                <w:sz w:val="20"/>
                <w:szCs w:val="20"/>
                <w:rtl/>
              </w:rPr>
              <w:t xml:space="preserve">השופט </w:t>
            </w:r>
            <w:proofErr w:type="spellStart"/>
            <w:r w:rsidRPr="00DE13BB">
              <w:rPr>
                <w:rFonts w:cs="Arial"/>
                <w:sz w:val="20"/>
                <w:szCs w:val="20"/>
                <w:rtl/>
              </w:rPr>
              <w:t>אנגלרד</w:t>
            </w:r>
            <w:proofErr w:type="spellEnd"/>
            <w:r w:rsidRPr="00DE13BB">
              <w:rPr>
                <w:rFonts w:cs="Arial"/>
                <w:sz w:val="20"/>
                <w:szCs w:val="20"/>
                <w:rtl/>
              </w:rPr>
              <w:t xml:space="preserve"> קובע שעל </w:t>
            </w:r>
            <w:proofErr w:type="spellStart"/>
            <w:r w:rsidRPr="00DE13BB">
              <w:rPr>
                <w:rFonts w:cs="Arial"/>
                <w:sz w:val="20"/>
                <w:szCs w:val="20"/>
                <w:rtl/>
              </w:rPr>
              <w:t>אייזמן</w:t>
            </w:r>
            <w:proofErr w:type="spellEnd"/>
            <w:r w:rsidRPr="00DE13BB">
              <w:rPr>
                <w:rFonts w:cs="Arial"/>
                <w:sz w:val="20"/>
                <w:szCs w:val="20"/>
                <w:rtl/>
              </w:rPr>
              <w:t xml:space="preserve"> לשלם את הסכום הגבוה תמורת הנכס שהושבח. מקורה של דוקטרינת הביצוע בקירוב בדיני היושר האנגליים ולכן הייתה </w:t>
            </w:r>
            <w:proofErr w:type="spellStart"/>
            <w:r w:rsidRPr="00DE13BB">
              <w:rPr>
                <w:rFonts w:cs="Arial"/>
                <w:sz w:val="20"/>
                <w:szCs w:val="20"/>
                <w:rtl/>
              </w:rPr>
              <w:t>נקוטה</w:t>
            </w:r>
            <w:proofErr w:type="spellEnd"/>
            <w:r w:rsidRPr="00DE13BB">
              <w:rPr>
                <w:rFonts w:cs="Arial"/>
                <w:sz w:val="20"/>
                <w:szCs w:val="20"/>
                <w:rtl/>
              </w:rPr>
              <w:t xml:space="preserve"> עימדנו מימים ימים (לפני חקיקת חוק החוזים). לאחר חקיקת החוק, הביצוע בקירוב מקורו בעיקרון תום הלב שמחייב אנשים כמו </w:t>
            </w:r>
            <w:proofErr w:type="spellStart"/>
            <w:r w:rsidRPr="00DE13BB">
              <w:rPr>
                <w:rFonts w:cs="Arial"/>
                <w:sz w:val="20"/>
                <w:szCs w:val="20"/>
                <w:rtl/>
              </w:rPr>
              <w:t>אייזמן</w:t>
            </w:r>
            <w:proofErr w:type="spellEnd"/>
            <w:r w:rsidRPr="00DE13BB">
              <w:rPr>
                <w:rFonts w:cs="Arial"/>
                <w:sz w:val="20"/>
                <w:szCs w:val="20"/>
                <w:rtl/>
              </w:rPr>
              <w:t xml:space="preserve"> לקבל שינויים מסוימים במתווה הביצוע. מקור אפשרי נוסף הוא ס' 4 לחוק התרופות המאפשר לביהמ"ש להתנות את סעד האכיפה בתנאים. התנאי במקרה דנן הוא העלאת המחיר.</w:t>
            </w:r>
          </w:p>
        </w:tc>
        <w:tc>
          <w:tcPr>
            <w:tcW w:w="1221" w:type="dxa"/>
          </w:tcPr>
          <w:p w14:paraId="2C8F5433" w14:textId="77777777" w:rsidR="00DE13BB" w:rsidRPr="00DE13BB" w:rsidRDefault="00DE13BB" w:rsidP="007D7FD2">
            <w:pPr>
              <w:rPr>
                <w:sz w:val="20"/>
                <w:szCs w:val="20"/>
                <w:rtl/>
              </w:rPr>
            </w:pPr>
            <w:r w:rsidRPr="00DE13BB">
              <w:rPr>
                <w:rFonts w:cs="Arial"/>
                <w:sz w:val="20"/>
                <w:szCs w:val="20"/>
                <w:rtl/>
              </w:rPr>
              <w:t>התביעה נדחתה.</w:t>
            </w:r>
          </w:p>
        </w:tc>
      </w:tr>
      <w:tr w:rsidR="00DE13BB" w:rsidRPr="00DE13BB" w14:paraId="1A438DB6" w14:textId="77777777" w:rsidTr="007D7FD2">
        <w:trPr>
          <w:trHeight w:val="1388"/>
        </w:trPr>
        <w:tc>
          <w:tcPr>
            <w:tcW w:w="575" w:type="dxa"/>
            <w:vMerge/>
            <w:shd w:val="clear" w:color="auto" w:fill="BFBFBF" w:themeFill="background1" w:themeFillShade="BF"/>
          </w:tcPr>
          <w:p w14:paraId="765D5B5A"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76867D35" w14:textId="77777777" w:rsidR="00DE13BB" w:rsidRPr="00DE13BB" w:rsidRDefault="00DE13BB" w:rsidP="007D7FD2">
            <w:pPr>
              <w:rPr>
                <w:sz w:val="20"/>
                <w:szCs w:val="20"/>
                <w:rtl/>
              </w:rPr>
            </w:pPr>
            <w:r w:rsidRPr="00DE13BB">
              <w:rPr>
                <w:rFonts w:cs="Arial"/>
                <w:sz w:val="20"/>
                <w:szCs w:val="20"/>
                <w:rtl/>
              </w:rPr>
              <w:t xml:space="preserve">בג"צ 254/73 </w:t>
            </w:r>
            <w:r w:rsidRPr="00DE13BB">
              <w:rPr>
                <w:rFonts w:cs="Arial"/>
                <w:b/>
                <w:bCs/>
                <w:sz w:val="20"/>
                <w:szCs w:val="20"/>
                <w:rtl/>
              </w:rPr>
              <w:t>צרי נ' בית הדין הארצי לעבודה</w:t>
            </w:r>
          </w:p>
        </w:tc>
        <w:tc>
          <w:tcPr>
            <w:tcW w:w="4061" w:type="dxa"/>
          </w:tcPr>
          <w:p w14:paraId="207E61A7" w14:textId="77777777" w:rsidR="00DE13BB" w:rsidRPr="00DE13BB" w:rsidRDefault="00DE13BB" w:rsidP="007D7FD2">
            <w:pPr>
              <w:rPr>
                <w:sz w:val="20"/>
                <w:szCs w:val="20"/>
                <w:rtl/>
              </w:rPr>
            </w:pPr>
            <w:r w:rsidRPr="00DE13BB">
              <w:rPr>
                <w:rFonts w:cs="Arial"/>
                <w:sz w:val="20"/>
                <w:szCs w:val="20"/>
                <w:rtl/>
              </w:rPr>
              <w:t xml:space="preserve">ד"ר </w:t>
            </w:r>
            <w:proofErr w:type="spellStart"/>
            <w:r w:rsidRPr="00DE13BB">
              <w:rPr>
                <w:rFonts w:cs="Arial"/>
                <w:sz w:val="20"/>
                <w:szCs w:val="20"/>
                <w:rtl/>
              </w:rPr>
              <w:t>רוקס</w:t>
            </w:r>
            <w:proofErr w:type="spellEnd"/>
            <w:r w:rsidRPr="00DE13BB">
              <w:rPr>
                <w:rFonts w:cs="Arial"/>
                <w:sz w:val="20"/>
                <w:szCs w:val="20"/>
                <w:rtl/>
              </w:rPr>
              <w:t xml:space="preserve"> היה תועמלן תרופות. צרי היא המעסיקה. הוא פוטר שנתיים לפני הגיעו לגיל פרישה. בית הדין הארצי נעתר לבקשת ד"ר </w:t>
            </w:r>
            <w:proofErr w:type="spellStart"/>
            <w:r w:rsidRPr="00DE13BB">
              <w:rPr>
                <w:rFonts w:cs="Arial"/>
                <w:sz w:val="20"/>
                <w:szCs w:val="20"/>
                <w:rtl/>
              </w:rPr>
              <w:t>רוקס</w:t>
            </w:r>
            <w:proofErr w:type="spellEnd"/>
            <w:r w:rsidRPr="00DE13BB">
              <w:rPr>
                <w:rFonts w:cs="Arial"/>
                <w:sz w:val="20"/>
                <w:szCs w:val="20"/>
                <w:rtl/>
              </w:rPr>
              <w:t xml:space="preserve"> וצרי מגישים בג"צ נגד החלטה זו.</w:t>
            </w:r>
          </w:p>
        </w:tc>
        <w:tc>
          <w:tcPr>
            <w:tcW w:w="1702" w:type="dxa"/>
          </w:tcPr>
          <w:p w14:paraId="2B74FFD6" w14:textId="77777777" w:rsidR="00DE13BB" w:rsidRPr="00DE13BB" w:rsidRDefault="00DE13BB" w:rsidP="007D7FD2">
            <w:pPr>
              <w:rPr>
                <w:sz w:val="20"/>
                <w:szCs w:val="20"/>
                <w:rtl/>
              </w:rPr>
            </w:pPr>
            <w:r w:rsidRPr="00DE13BB">
              <w:rPr>
                <w:rFonts w:cs="Arial"/>
                <w:sz w:val="20"/>
                <w:szCs w:val="20"/>
                <w:rtl/>
              </w:rPr>
              <w:t xml:space="preserve">ד"ר </w:t>
            </w:r>
            <w:proofErr w:type="spellStart"/>
            <w:r w:rsidRPr="00DE13BB">
              <w:rPr>
                <w:rFonts w:cs="Arial"/>
                <w:sz w:val="20"/>
                <w:szCs w:val="20"/>
                <w:rtl/>
              </w:rPr>
              <w:t>רוקס</w:t>
            </w:r>
            <w:proofErr w:type="spellEnd"/>
            <w:r w:rsidRPr="00DE13BB">
              <w:rPr>
                <w:rFonts w:cs="Arial"/>
                <w:sz w:val="20"/>
                <w:szCs w:val="20"/>
                <w:rtl/>
              </w:rPr>
              <w:t xml:space="preserve"> מבקש אכיפה של חוזה העבודה – השבה למקום העבודה.</w:t>
            </w:r>
          </w:p>
        </w:tc>
        <w:tc>
          <w:tcPr>
            <w:tcW w:w="1384" w:type="dxa"/>
          </w:tcPr>
          <w:p w14:paraId="4287891D" w14:textId="77777777" w:rsidR="00DE13BB" w:rsidRPr="00DE13BB" w:rsidRDefault="00DE13BB" w:rsidP="007D7FD2">
            <w:pPr>
              <w:rPr>
                <w:sz w:val="20"/>
                <w:szCs w:val="20"/>
                <w:rtl/>
              </w:rPr>
            </w:pPr>
            <w:r w:rsidRPr="00DE13BB">
              <w:rPr>
                <w:rFonts w:cs="Arial"/>
                <w:sz w:val="20"/>
                <w:szCs w:val="20"/>
                <w:rtl/>
              </w:rPr>
              <w:t xml:space="preserve">האם החוזה הופר? האם זכאי ד"ר </w:t>
            </w:r>
            <w:proofErr w:type="spellStart"/>
            <w:r w:rsidRPr="00DE13BB">
              <w:rPr>
                <w:rFonts w:cs="Arial"/>
                <w:sz w:val="20"/>
                <w:szCs w:val="20"/>
                <w:rtl/>
              </w:rPr>
              <w:t>רוקס</w:t>
            </w:r>
            <w:proofErr w:type="spellEnd"/>
            <w:r w:rsidRPr="00DE13BB">
              <w:rPr>
                <w:rFonts w:cs="Arial"/>
                <w:sz w:val="20"/>
                <w:szCs w:val="20"/>
                <w:rtl/>
              </w:rPr>
              <w:t xml:space="preserve"> לסעד אכיפה?</w:t>
            </w:r>
          </w:p>
        </w:tc>
        <w:tc>
          <w:tcPr>
            <w:tcW w:w="4525" w:type="dxa"/>
          </w:tcPr>
          <w:p w14:paraId="64A3E53D" w14:textId="77777777" w:rsidR="00DE13BB" w:rsidRPr="00DE13BB" w:rsidRDefault="00DE13BB" w:rsidP="007D7FD2">
            <w:pPr>
              <w:rPr>
                <w:sz w:val="20"/>
                <w:szCs w:val="20"/>
                <w:rtl/>
              </w:rPr>
            </w:pPr>
            <w:r w:rsidRPr="00DE13BB">
              <w:rPr>
                <w:rFonts w:cs="Arial"/>
                <w:sz w:val="20"/>
                <w:szCs w:val="20"/>
                <w:rtl/>
              </w:rPr>
              <w:t>פיטורים שלא כדין או בניגוד לחוזה אינם מוצדקים. אבל, במקרים כאלה אין זה הכרחי להעניק סעד אכיפה לעובד או עובדת שפוטרו תוך הפרת חוזה אלא הסעד העולה הוא פיצויים.</w:t>
            </w:r>
          </w:p>
        </w:tc>
        <w:tc>
          <w:tcPr>
            <w:tcW w:w="1221" w:type="dxa"/>
          </w:tcPr>
          <w:p w14:paraId="7E9E4ED7" w14:textId="77777777" w:rsidR="00DE13BB" w:rsidRPr="00DE13BB" w:rsidRDefault="00DE13BB" w:rsidP="007D7FD2">
            <w:pPr>
              <w:rPr>
                <w:sz w:val="20"/>
                <w:szCs w:val="20"/>
                <w:rtl/>
              </w:rPr>
            </w:pPr>
            <w:r w:rsidRPr="00DE13BB">
              <w:rPr>
                <w:rFonts w:cs="Arial"/>
                <w:sz w:val="20"/>
                <w:szCs w:val="20"/>
                <w:rtl/>
              </w:rPr>
              <w:t>הערעור התקבל, האכיפה בוטלה, קיבל פיצויים.</w:t>
            </w:r>
          </w:p>
        </w:tc>
      </w:tr>
      <w:tr w:rsidR="00DE13BB" w:rsidRPr="00DE13BB" w14:paraId="05396ABA" w14:textId="77777777" w:rsidTr="007D7FD2">
        <w:trPr>
          <w:trHeight w:val="1307"/>
        </w:trPr>
        <w:tc>
          <w:tcPr>
            <w:tcW w:w="575" w:type="dxa"/>
            <w:vMerge/>
            <w:shd w:val="clear" w:color="auto" w:fill="BFBFBF" w:themeFill="background1" w:themeFillShade="BF"/>
          </w:tcPr>
          <w:p w14:paraId="2CA03F7B"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1AB02CA6" w14:textId="77777777" w:rsidR="00DE13BB" w:rsidRPr="00DE13BB" w:rsidRDefault="00DE13BB" w:rsidP="007D7FD2">
            <w:pPr>
              <w:rPr>
                <w:sz w:val="20"/>
                <w:szCs w:val="20"/>
                <w:rtl/>
              </w:rPr>
            </w:pPr>
            <w:r w:rsidRPr="00DE13BB">
              <w:rPr>
                <w:rFonts w:cs="Arial"/>
                <w:sz w:val="20"/>
                <w:szCs w:val="20"/>
                <w:rtl/>
              </w:rPr>
              <w:t xml:space="preserve">ע"א 846/75 </w:t>
            </w:r>
            <w:proofErr w:type="spellStart"/>
            <w:r w:rsidRPr="00DE13BB">
              <w:rPr>
                <w:rFonts w:cs="Arial"/>
                <w:b/>
                <w:bCs/>
                <w:sz w:val="20"/>
                <w:szCs w:val="20"/>
                <w:rtl/>
              </w:rPr>
              <w:t>עוניסון</w:t>
            </w:r>
            <w:proofErr w:type="spellEnd"/>
            <w:r w:rsidRPr="00DE13BB">
              <w:rPr>
                <w:rFonts w:cs="Arial"/>
                <w:b/>
                <w:bCs/>
                <w:sz w:val="20"/>
                <w:szCs w:val="20"/>
                <w:rtl/>
              </w:rPr>
              <w:t xml:space="preserve"> נ' </w:t>
            </w:r>
            <w:proofErr w:type="spellStart"/>
            <w:r w:rsidRPr="00DE13BB">
              <w:rPr>
                <w:rFonts w:cs="Arial"/>
                <w:b/>
                <w:bCs/>
                <w:sz w:val="20"/>
                <w:szCs w:val="20"/>
                <w:rtl/>
              </w:rPr>
              <w:t>דויטש</w:t>
            </w:r>
            <w:proofErr w:type="spellEnd"/>
          </w:p>
        </w:tc>
        <w:tc>
          <w:tcPr>
            <w:tcW w:w="4061" w:type="dxa"/>
          </w:tcPr>
          <w:p w14:paraId="73ADA369" w14:textId="77777777" w:rsidR="00DE13BB" w:rsidRPr="00DE13BB" w:rsidRDefault="00DE13BB" w:rsidP="007D7FD2">
            <w:pPr>
              <w:rPr>
                <w:sz w:val="20"/>
                <w:szCs w:val="20"/>
                <w:rtl/>
              </w:rPr>
            </w:pPr>
            <w:proofErr w:type="spellStart"/>
            <w:r w:rsidRPr="00DE13BB">
              <w:rPr>
                <w:rFonts w:cs="Arial"/>
                <w:sz w:val="20"/>
                <w:szCs w:val="20"/>
                <w:rtl/>
              </w:rPr>
              <w:t>עוניסון</w:t>
            </w:r>
            <w:proofErr w:type="spellEnd"/>
            <w:r w:rsidRPr="00DE13BB">
              <w:rPr>
                <w:rFonts w:cs="Arial"/>
                <w:sz w:val="20"/>
                <w:szCs w:val="20"/>
                <w:rtl/>
              </w:rPr>
              <w:t xml:space="preserve"> רוכשים דירה מהחברה הקבלנית </w:t>
            </w:r>
            <w:proofErr w:type="spellStart"/>
            <w:r w:rsidRPr="00DE13BB">
              <w:rPr>
                <w:rFonts w:cs="Arial"/>
                <w:sz w:val="20"/>
                <w:szCs w:val="20"/>
                <w:rtl/>
              </w:rPr>
              <w:t>דויטש</w:t>
            </w:r>
            <w:proofErr w:type="spellEnd"/>
            <w:r w:rsidRPr="00DE13BB">
              <w:rPr>
                <w:rFonts w:cs="Arial"/>
                <w:sz w:val="20"/>
                <w:szCs w:val="20"/>
                <w:rtl/>
              </w:rPr>
              <w:t>. הבנייה אינה מושלמת, החוזה מופר. המערער נדרש לשלם עוד כסף כדי שתסתיים הבנייה. החברה הקבלנית נקלעת לחדלות פירעון. ממונה כונס נכסים.</w:t>
            </w:r>
          </w:p>
        </w:tc>
        <w:tc>
          <w:tcPr>
            <w:tcW w:w="1702" w:type="dxa"/>
          </w:tcPr>
          <w:p w14:paraId="6762DB71" w14:textId="77777777" w:rsidR="00DE13BB" w:rsidRPr="00DE13BB" w:rsidRDefault="00DE13BB" w:rsidP="007D7FD2">
            <w:pPr>
              <w:rPr>
                <w:sz w:val="20"/>
                <w:szCs w:val="20"/>
                <w:rtl/>
              </w:rPr>
            </w:pPr>
            <w:proofErr w:type="spellStart"/>
            <w:r w:rsidRPr="00DE13BB">
              <w:rPr>
                <w:rFonts w:cs="Arial"/>
                <w:sz w:val="20"/>
                <w:szCs w:val="20"/>
                <w:rtl/>
              </w:rPr>
              <w:t>עוניסון</w:t>
            </w:r>
            <w:proofErr w:type="spellEnd"/>
            <w:r w:rsidRPr="00DE13BB">
              <w:rPr>
                <w:rFonts w:cs="Arial"/>
                <w:sz w:val="20"/>
                <w:szCs w:val="20"/>
                <w:rtl/>
              </w:rPr>
              <w:t xml:space="preserve"> הרוכש מגיש תביעה ומבקש שכונס הנכסים ישלים את הבנייה – תביעה לאכיפה.</w:t>
            </w:r>
          </w:p>
        </w:tc>
        <w:tc>
          <w:tcPr>
            <w:tcW w:w="1384" w:type="dxa"/>
          </w:tcPr>
          <w:p w14:paraId="56897842" w14:textId="77777777" w:rsidR="00DE13BB" w:rsidRPr="00DE13BB" w:rsidRDefault="00DE13BB" w:rsidP="007D7FD2">
            <w:pPr>
              <w:rPr>
                <w:sz w:val="20"/>
                <w:szCs w:val="20"/>
                <w:rtl/>
              </w:rPr>
            </w:pPr>
            <w:r w:rsidRPr="00DE13BB">
              <w:rPr>
                <w:rFonts w:cs="Arial"/>
                <w:sz w:val="20"/>
                <w:szCs w:val="20"/>
                <w:rtl/>
              </w:rPr>
              <w:t>באילו נסיבות לא תינתן אכיפה מן הטעם המפורש בסעיף 3(3) – האכיפה מצריכה מידה בלתי סבירה של פיקוח?</w:t>
            </w:r>
          </w:p>
        </w:tc>
        <w:tc>
          <w:tcPr>
            <w:tcW w:w="4525" w:type="dxa"/>
          </w:tcPr>
          <w:p w14:paraId="72D75FA1" w14:textId="77777777" w:rsidR="00DE13BB" w:rsidRPr="00DE13BB" w:rsidRDefault="00DE13BB" w:rsidP="007D7FD2">
            <w:pPr>
              <w:rPr>
                <w:sz w:val="20"/>
                <w:szCs w:val="20"/>
                <w:rtl/>
              </w:rPr>
            </w:pPr>
            <w:r w:rsidRPr="00DE13BB">
              <w:rPr>
                <w:rFonts w:cs="Arial"/>
                <w:sz w:val="20"/>
                <w:szCs w:val="20"/>
                <w:rtl/>
              </w:rPr>
              <w:t xml:space="preserve">ביהמ"ש העליון: סעד האכיפה הוא הסעד המרכזי בדין הישראלי. הוא כולל צו לתיקון תוצאות ההפרה. ביהמ"ש יתבקש לתת סעד שיורה על תיקון תוצאות ההפרה. השופט </w:t>
            </w:r>
            <w:proofErr w:type="spellStart"/>
            <w:r w:rsidRPr="00DE13BB">
              <w:rPr>
                <w:rFonts w:cs="Arial"/>
                <w:sz w:val="20"/>
                <w:szCs w:val="20"/>
                <w:rtl/>
              </w:rPr>
              <w:t>ברנזון</w:t>
            </w:r>
            <w:proofErr w:type="spellEnd"/>
            <w:r w:rsidRPr="00DE13BB">
              <w:rPr>
                <w:rFonts w:cs="Arial"/>
                <w:sz w:val="20"/>
                <w:szCs w:val="20"/>
                <w:rtl/>
              </w:rPr>
              <w:t>: יש לתת צו אכיפה כאשר: (א) העבודה מפורטת . (ב) הפיצויים אל יפצו את התובע במידה מספקת. (ג) הנתבע מחזיק בקרקע שהעבודה צריכה להתבצע עליה. הוא קובע שהתנאים מקיימים בענייננו ולכן להעניק אכיפה.</w:t>
            </w:r>
          </w:p>
        </w:tc>
        <w:tc>
          <w:tcPr>
            <w:tcW w:w="1221" w:type="dxa"/>
          </w:tcPr>
          <w:p w14:paraId="4B7C93A8" w14:textId="77777777" w:rsidR="00DE13BB" w:rsidRPr="00DE13BB" w:rsidRDefault="00DE13BB" w:rsidP="007D7FD2">
            <w:pPr>
              <w:rPr>
                <w:sz w:val="20"/>
                <w:szCs w:val="20"/>
                <w:rtl/>
              </w:rPr>
            </w:pPr>
            <w:r w:rsidRPr="00DE13BB">
              <w:rPr>
                <w:rFonts w:hint="cs"/>
                <w:sz w:val="20"/>
                <w:szCs w:val="20"/>
                <w:rtl/>
              </w:rPr>
              <w:t>הערעור התקבל.</w:t>
            </w:r>
          </w:p>
        </w:tc>
      </w:tr>
      <w:tr w:rsidR="00DE13BB" w:rsidRPr="00DE13BB" w14:paraId="6026524F" w14:textId="77777777" w:rsidTr="007D7FD2">
        <w:trPr>
          <w:trHeight w:val="1388"/>
        </w:trPr>
        <w:tc>
          <w:tcPr>
            <w:tcW w:w="575" w:type="dxa"/>
            <w:vMerge/>
            <w:shd w:val="clear" w:color="auto" w:fill="BFBFBF" w:themeFill="background1" w:themeFillShade="BF"/>
          </w:tcPr>
          <w:p w14:paraId="06C01B1E"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12DD148F" w14:textId="77777777" w:rsidR="00DE13BB" w:rsidRPr="00DE13BB" w:rsidRDefault="00DE13BB" w:rsidP="007D7FD2">
            <w:pPr>
              <w:rPr>
                <w:sz w:val="20"/>
                <w:szCs w:val="20"/>
                <w:rtl/>
              </w:rPr>
            </w:pPr>
            <w:r w:rsidRPr="00DE13BB">
              <w:rPr>
                <w:rFonts w:cs="Arial"/>
                <w:sz w:val="20"/>
                <w:szCs w:val="20"/>
                <w:rtl/>
              </w:rPr>
              <w:t xml:space="preserve">ע"א 108/84 </w:t>
            </w:r>
            <w:r w:rsidRPr="00DE13BB">
              <w:rPr>
                <w:rFonts w:cs="Arial"/>
                <w:b/>
                <w:bCs/>
                <w:sz w:val="20"/>
                <w:szCs w:val="20"/>
                <w:rtl/>
              </w:rPr>
              <w:t>סתם נ' מרקוביץ'</w:t>
            </w:r>
          </w:p>
        </w:tc>
        <w:tc>
          <w:tcPr>
            <w:tcW w:w="4061" w:type="dxa"/>
          </w:tcPr>
          <w:p w14:paraId="466A7070" w14:textId="77777777" w:rsidR="00DE13BB" w:rsidRPr="00DE13BB" w:rsidRDefault="00DE13BB" w:rsidP="007D7FD2">
            <w:pPr>
              <w:rPr>
                <w:sz w:val="20"/>
                <w:szCs w:val="20"/>
                <w:rtl/>
              </w:rPr>
            </w:pPr>
            <w:r w:rsidRPr="00DE13BB">
              <w:rPr>
                <w:rFonts w:cs="Arial"/>
                <w:sz w:val="20"/>
                <w:szCs w:val="20"/>
                <w:rtl/>
              </w:rPr>
              <w:t>חברת בנייה ביקשה להכיר בזיכרון דברים כחוזה מחייב ולאוכפו. זיכרון הדברים היה עסקת קומבינציה. המחוזי פסק שיש חוזה אך אין לאוכפו בגלל ס' 3(3) – מידה בלתי סבירה של פיקוח.</w:t>
            </w:r>
          </w:p>
        </w:tc>
        <w:tc>
          <w:tcPr>
            <w:tcW w:w="1702" w:type="dxa"/>
          </w:tcPr>
          <w:p w14:paraId="7C686541" w14:textId="77777777" w:rsidR="00DE13BB" w:rsidRPr="00DE13BB" w:rsidRDefault="00DE13BB" w:rsidP="007D7FD2">
            <w:pPr>
              <w:rPr>
                <w:sz w:val="20"/>
                <w:szCs w:val="20"/>
                <w:rtl/>
              </w:rPr>
            </w:pPr>
            <w:r w:rsidRPr="00DE13BB">
              <w:rPr>
                <w:rFonts w:cs="Arial"/>
                <w:sz w:val="20"/>
                <w:szCs w:val="20"/>
                <w:rtl/>
              </w:rPr>
              <w:t>חברת בנייה ביקשה להכיר בזיכרון דברים כחוזה מחייב ולאוכפו.</w:t>
            </w:r>
          </w:p>
        </w:tc>
        <w:tc>
          <w:tcPr>
            <w:tcW w:w="1384" w:type="dxa"/>
          </w:tcPr>
          <w:p w14:paraId="4C017662" w14:textId="77777777" w:rsidR="00DE13BB" w:rsidRPr="00DE13BB" w:rsidRDefault="00DE13BB" w:rsidP="007D7FD2">
            <w:pPr>
              <w:rPr>
                <w:sz w:val="20"/>
                <w:szCs w:val="20"/>
                <w:rtl/>
              </w:rPr>
            </w:pPr>
            <w:r w:rsidRPr="00DE13BB">
              <w:rPr>
                <w:rFonts w:cs="Arial"/>
                <w:sz w:val="20"/>
                <w:szCs w:val="20"/>
                <w:rtl/>
              </w:rPr>
              <w:t>האם ניתן לתת סעד אכיפה בנסיבות הנ"ל?</w:t>
            </w:r>
          </w:p>
        </w:tc>
        <w:tc>
          <w:tcPr>
            <w:tcW w:w="4525" w:type="dxa"/>
          </w:tcPr>
          <w:p w14:paraId="6F276C88" w14:textId="77777777" w:rsidR="00DE13BB" w:rsidRPr="00DE13BB" w:rsidRDefault="00DE13BB" w:rsidP="007D7FD2">
            <w:pPr>
              <w:rPr>
                <w:sz w:val="20"/>
                <w:szCs w:val="20"/>
                <w:rtl/>
              </w:rPr>
            </w:pPr>
            <w:r w:rsidRPr="00DE13BB">
              <w:rPr>
                <w:rFonts w:cs="Arial"/>
                <w:sz w:val="20"/>
                <w:szCs w:val="20"/>
                <w:rtl/>
              </w:rPr>
              <w:t xml:space="preserve">השופט בך קובע שחוזה בין </w:t>
            </w:r>
            <w:proofErr w:type="spellStart"/>
            <w:r w:rsidRPr="00DE13BB">
              <w:rPr>
                <w:rFonts w:cs="Arial"/>
                <w:sz w:val="20"/>
                <w:szCs w:val="20"/>
                <w:rtl/>
              </w:rPr>
              <w:t>רוכשי</w:t>
            </w:r>
            <w:proofErr w:type="spellEnd"/>
            <w:r w:rsidRPr="00DE13BB">
              <w:rPr>
                <w:rFonts w:cs="Arial"/>
                <w:sz w:val="20"/>
                <w:szCs w:val="20"/>
                <w:rtl/>
              </w:rPr>
              <w:t xml:space="preserve"> דירות לבין קבלן לא יסווג כחוזה לעבודה אישית, דהיינו 3(2) לא חל. יחד עם זאת, קובע כי מאחר שישנם פרטים הטעונים השלמה ומאחר שהיחסים בין הצדדים התערערו, אכיפה תדרוש מידה בלתי סבירה של פיקוח מצד ביהמ"ש. קובע ביהמ"ש כי פיקוח יהא בלתי סביר בהתקיים הקריטריונים הבאים: (א) מידת המורכבות שלה חוזה. ככל שמורכב יותר תהא הנטייה לא לאכוף. (ב) משך הזמן לשם ביצוע החוזה, ככל שארוך יותר תהא הנטייה לא לאכוף. (ג) צורך בשיתוף הפעולה בין הצדדים. ככל שגבוה יותר לא נאכוף.</w:t>
            </w:r>
          </w:p>
        </w:tc>
        <w:tc>
          <w:tcPr>
            <w:tcW w:w="1221" w:type="dxa"/>
          </w:tcPr>
          <w:p w14:paraId="567BA2ED" w14:textId="77777777" w:rsidR="00DE13BB" w:rsidRPr="00DE13BB" w:rsidRDefault="00DE13BB" w:rsidP="007D7FD2">
            <w:pPr>
              <w:rPr>
                <w:sz w:val="20"/>
                <w:szCs w:val="20"/>
                <w:rtl/>
              </w:rPr>
            </w:pPr>
            <w:r w:rsidRPr="00DE13BB">
              <w:rPr>
                <w:rFonts w:hint="cs"/>
                <w:sz w:val="20"/>
                <w:szCs w:val="20"/>
                <w:rtl/>
              </w:rPr>
              <w:t>הערעור נדחה.</w:t>
            </w:r>
          </w:p>
        </w:tc>
      </w:tr>
      <w:tr w:rsidR="00DE13BB" w:rsidRPr="00DE13BB" w14:paraId="75D5F2BC" w14:textId="77777777" w:rsidTr="007D7FD2">
        <w:trPr>
          <w:trHeight w:val="1307"/>
        </w:trPr>
        <w:tc>
          <w:tcPr>
            <w:tcW w:w="575" w:type="dxa"/>
            <w:vMerge/>
            <w:shd w:val="clear" w:color="auto" w:fill="BFBFBF" w:themeFill="background1" w:themeFillShade="BF"/>
          </w:tcPr>
          <w:p w14:paraId="39309656" w14:textId="77777777" w:rsidR="00DE13BB" w:rsidRPr="00DE13BB" w:rsidRDefault="00DE13BB" w:rsidP="007D7FD2">
            <w:pPr>
              <w:jc w:val="center"/>
              <w:rPr>
                <w:b/>
                <w:bCs/>
                <w:sz w:val="20"/>
                <w:szCs w:val="20"/>
                <w:rtl/>
              </w:rPr>
            </w:pPr>
          </w:p>
        </w:tc>
        <w:tc>
          <w:tcPr>
            <w:tcW w:w="1409" w:type="dxa"/>
            <w:shd w:val="clear" w:color="auto" w:fill="F2F2F2" w:themeFill="background1" w:themeFillShade="F2"/>
          </w:tcPr>
          <w:p w14:paraId="180441D4" w14:textId="77777777" w:rsidR="00DE13BB" w:rsidRPr="00DE13BB" w:rsidRDefault="00DE13BB" w:rsidP="007D7FD2">
            <w:pPr>
              <w:rPr>
                <w:b/>
                <w:bCs/>
                <w:sz w:val="20"/>
                <w:szCs w:val="20"/>
                <w:rtl/>
              </w:rPr>
            </w:pPr>
            <w:r w:rsidRPr="00DE13BB">
              <w:rPr>
                <w:rFonts w:cs="Arial"/>
                <w:sz w:val="20"/>
                <w:szCs w:val="20"/>
                <w:rtl/>
              </w:rPr>
              <w:t>ע"א 513/10</w:t>
            </w:r>
            <w:r w:rsidRPr="00DE13BB">
              <w:rPr>
                <w:rFonts w:cs="Arial"/>
                <w:b/>
                <w:bCs/>
                <w:sz w:val="20"/>
                <w:szCs w:val="20"/>
                <w:rtl/>
              </w:rPr>
              <w:t xml:space="preserve"> </w:t>
            </w:r>
            <w:proofErr w:type="spellStart"/>
            <w:r w:rsidRPr="00DE13BB">
              <w:rPr>
                <w:rFonts w:cs="Arial"/>
                <w:b/>
                <w:bCs/>
                <w:sz w:val="20"/>
                <w:szCs w:val="20"/>
                <w:rtl/>
              </w:rPr>
              <w:t>אזימוב</w:t>
            </w:r>
            <w:proofErr w:type="spellEnd"/>
            <w:r w:rsidRPr="00DE13BB">
              <w:rPr>
                <w:rFonts w:cs="Arial"/>
                <w:b/>
                <w:bCs/>
                <w:sz w:val="20"/>
                <w:szCs w:val="20"/>
                <w:rtl/>
              </w:rPr>
              <w:t xml:space="preserve"> נ' בנימיני</w:t>
            </w:r>
          </w:p>
        </w:tc>
        <w:tc>
          <w:tcPr>
            <w:tcW w:w="4061" w:type="dxa"/>
          </w:tcPr>
          <w:p w14:paraId="765E1AA9" w14:textId="77777777" w:rsidR="00DE13BB" w:rsidRPr="00DE13BB" w:rsidRDefault="00DE13BB" w:rsidP="007D7FD2">
            <w:pPr>
              <w:rPr>
                <w:sz w:val="20"/>
                <w:szCs w:val="20"/>
                <w:rtl/>
              </w:rPr>
            </w:pPr>
            <w:r w:rsidRPr="00DE13BB">
              <w:rPr>
                <w:rFonts w:cs="Arial"/>
                <w:sz w:val="20"/>
                <w:szCs w:val="20"/>
                <w:rtl/>
              </w:rPr>
              <w:t xml:space="preserve">עסקת מכר דירה בגבעת זאב. הקונה </w:t>
            </w:r>
            <w:proofErr w:type="spellStart"/>
            <w:r w:rsidRPr="00DE13BB">
              <w:rPr>
                <w:rFonts w:cs="Arial"/>
                <w:sz w:val="20"/>
                <w:szCs w:val="20"/>
                <w:rtl/>
              </w:rPr>
              <w:t>אזימוב</w:t>
            </w:r>
            <w:proofErr w:type="spellEnd"/>
            <w:r w:rsidRPr="00DE13BB">
              <w:rPr>
                <w:rFonts w:cs="Arial"/>
                <w:sz w:val="20"/>
                <w:szCs w:val="20"/>
                <w:rtl/>
              </w:rPr>
              <w:t xml:space="preserve"> המשיבה. </w:t>
            </w:r>
            <w:proofErr w:type="spellStart"/>
            <w:r w:rsidRPr="00DE13BB">
              <w:rPr>
                <w:rFonts w:cs="Arial"/>
                <w:sz w:val="20"/>
                <w:szCs w:val="20"/>
                <w:rtl/>
              </w:rPr>
              <w:t>אזימוב</w:t>
            </w:r>
            <w:proofErr w:type="spellEnd"/>
            <w:r w:rsidRPr="00DE13BB">
              <w:rPr>
                <w:rFonts w:cs="Arial"/>
                <w:sz w:val="20"/>
                <w:szCs w:val="20"/>
                <w:rtl/>
              </w:rPr>
              <w:t xml:space="preserve"> חיה בארה"ב והיא אם חד הורית לילד עם צרכים מיוחדים וחשוב לה לגור בקרבת אחותה כדי שתסייע לה באתגרים הכרוכים בגידול הילד. משפחת בנימיני הם הורים שכולים כאשר בן אחד נפטר מסרטן והשני ממחלה קשה. "חייהם היו רצופי אסונות". הם החליטו למכור את הדירה כדי להתמודד עם העול. משתכלל חוזה. בחוזה </w:t>
            </w:r>
            <w:proofErr w:type="spellStart"/>
            <w:r w:rsidRPr="00DE13BB">
              <w:rPr>
                <w:rFonts w:cs="Arial"/>
                <w:sz w:val="20"/>
                <w:szCs w:val="20"/>
                <w:rtl/>
              </w:rPr>
              <w:t>תניית</w:t>
            </w:r>
            <w:proofErr w:type="spellEnd"/>
            <w:r w:rsidRPr="00DE13BB">
              <w:rPr>
                <w:rFonts w:cs="Arial"/>
                <w:sz w:val="20"/>
                <w:szCs w:val="20"/>
                <w:rtl/>
              </w:rPr>
              <w:t xml:space="preserve"> פיצויים מוסכמים בשיעור 10% מערך החוזה שמחירו 345,000 דולר.</w:t>
            </w:r>
          </w:p>
        </w:tc>
        <w:tc>
          <w:tcPr>
            <w:tcW w:w="1702" w:type="dxa"/>
          </w:tcPr>
          <w:p w14:paraId="1331AB86" w14:textId="77777777" w:rsidR="00DE13BB" w:rsidRPr="00DE13BB" w:rsidRDefault="00DE13BB" w:rsidP="007D7FD2">
            <w:pPr>
              <w:rPr>
                <w:sz w:val="20"/>
                <w:szCs w:val="20"/>
                <w:rtl/>
              </w:rPr>
            </w:pPr>
            <w:r w:rsidRPr="00DE13BB">
              <w:rPr>
                <w:rFonts w:cs="Arial"/>
                <w:sz w:val="20"/>
                <w:szCs w:val="20"/>
                <w:rtl/>
              </w:rPr>
              <w:t xml:space="preserve">בנימיני מבקשים לבטל את החוזה מטעמים הומניים- לא יכולים לבצע את החוזה בשל החשש שעזיבת הדירה תגרום להחמרה במצבה של גברת בנימיני. מציעים פיצוי שיקבע בבוררות או בכל דרך אחרת. </w:t>
            </w:r>
            <w:proofErr w:type="spellStart"/>
            <w:r w:rsidRPr="00DE13BB">
              <w:rPr>
                <w:rFonts w:cs="Arial"/>
                <w:sz w:val="20"/>
                <w:szCs w:val="20"/>
                <w:rtl/>
              </w:rPr>
              <w:t>אזימוב</w:t>
            </w:r>
            <w:proofErr w:type="spellEnd"/>
            <w:r w:rsidRPr="00DE13BB">
              <w:rPr>
                <w:rFonts w:cs="Arial"/>
                <w:sz w:val="20"/>
                <w:szCs w:val="20"/>
                <w:rtl/>
              </w:rPr>
              <w:t xml:space="preserve"> לעומתם חושדת שבקשת הביטול נובעת משיקולים כלכליים (ירידה בשער הדולר).</w:t>
            </w:r>
          </w:p>
        </w:tc>
        <w:tc>
          <w:tcPr>
            <w:tcW w:w="1384" w:type="dxa"/>
          </w:tcPr>
          <w:p w14:paraId="738DFD55" w14:textId="77777777" w:rsidR="00DE13BB" w:rsidRPr="00DE13BB" w:rsidRDefault="00DE13BB" w:rsidP="007D7FD2">
            <w:pPr>
              <w:rPr>
                <w:sz w:val="20"/>
                <w:szCs w:val="20"/>
                <w:rtl/>
              </w:rPr>
            </w:pPr>
            <w:r w:rsidRPr="00DE13BB">
              <w:rPr>
                <w:rFonts w:cs="Arial"/>
                <w:sz w:val="20"/>
                <w:szCs w:val="20"/>
                <w:rtl/>
              </w:rPr>
              <w:t>באילו נסיבות יימנע ביהמ"ש מאכיפת חוזה מכוח האמור בס' 3(4)?</w:t>
            </w:r>
          </w:p>
        </w:tc>
        <w:tc>
          <w:tcPr>
            <w:tcW w:w="4525" w:type="dxa"/>
          </w:tcPr>
          <w:p w14:paraId="293C94ED" w14:textId="77777777" w:rsidR="00DE13BB" w:rsidRPr="00DE13BB" w:rsidRDefault="00DE13BB" w:rsidP="007D7FD2">
            <w:pPr>
              <w:rPr>
                <w:sz w:val="20"/>
                <w:szCs w:val="20"/>
                <w:rtl/>
              </w:rPr>
            </w:pPr>
            <w:r w:rsidRPr="00DE13BB">
              <w:rPr>
                <w:rFonts w:cs="Arial"/>
                <w:sz w:val="20"/>
                <w:szCs w:val="20"/>
                <w:rtl/>
              </w:rPr>
              <w:t xml:space="preserve">המחוזי פסק לטובת בנימיני בעניין האכיפה, ס' 3(4) – אכיפה בלתי צודקת בנסיבות העניין. אך נתן פיצויים מוסכמים. בעליון, השופטת חיות: קובעת שתרופת האכיפה הינה מלכת התרופות. בשקלול גורמי הצדק, יש להתחשב בכל האירועים שהתרחשו על ציר הזמן החוזי- לפני כריתת החוזה ולאחר מכן. על הטוען לקיום החריג ס' 3(4) להוכיח מצוקה בפועל ולא רק אפשרות למצוקה- הכוונה לבנימיני. שינוי קיצוני ומפתיע שמתרחש לאחר כריתת החוזה יכול לסייע לבסס את טענת החריג. </w:t>
            </w:r>
            <w:r w:rsidRPr="00DE13BB">
              <w:rPr>
                <w:rFonts w:cs="Arial"/>
                <w:sz w:val="20"/>
                <w:szCs w:val="20"/>
                <w:u w:val="single"/>
                <w:rtl/>
              </w:rPr>
              <w:t>צדק:</w:t>
            </w:r>
          </w:p>
          <w:p w14:paraId="142A0312" w14:textId="77777777" w:rsidR="00DE13BB" w:rsidRPr="00DE13BB" w:rsidRDefault="00DE13BB" w:rsidP="007D7FD2">
            <w:pPr>
              <w:rPr>
                <w:b/>
                <w:bCs/>
                <w:sz w:val="20"/>
                <w:szCs w:val="20"/>
                <w:rtl/>
              </w:rPr>
            </w:pPr>
            <w:r w:rsidRPr="00DE13BB">
              <w:rPr>
                <w:rFonts w:cs="Arial"/>
                <w:b/>
                <w:bCs/>
                <w:sz w:val="20"/>
                <w:szCs w:val="20"/>
                <w:rtl/>
              </w:rPr>
              <w:t>צד המפר</w:t>
            </w:r>
            <w:r w:rsidRPr="00DE13BB">
              <w:rPr>
                <w:rFonts w:hint="cs"/>
                <w:b/>
                <w:bCs/>
                <w:sz w:val="20"/>
                <w:szCs w:val="20"/>
                <w:rtl/>
              </w:rPr>
              <w:t xml:space="preserve">: </w:t>
            </w:r>
            <w:r w:rsidRPr="00DE13BB">
              <w:rPr>
                <w:rFonts w:hint="cs"/>
                <w:sz w:val="20"/>
                <w:szCs w:val="20"/>
                <w:rtl/>
              </w:rPr>
              <w:t>(</w:t>
            </w:r>
            <w:r w:rsidRPr="00DE13BB">
              <w:rPr>
                <w:rFonts w:cs="Arial"/>
                <w:sz w:val="20"/>
                <w:szCs w:val="20"/>
                <w:rtl/>
              </w:rPr>
              <w:t>א</w:t>
            </w:r>
            <w:r w:rsidRPr="00DE13BB">
              <w:rPr>
                <w:rFonts w:cs="Arial" w:hint="cs"/>
                <w:sz w:val="20"/>
                <w:szCs w:val="20"/>
                <w:rtl/>
              </w:rPr>
              <w:t xml:space="preserve">) </w:t>
            </w:r>
            <w:r w:rsidRPr="00DE13BB">
              <w:rPr>
                <w:rFonts w:cs="Arial"/>
                <w:sz w:val="20"/>
                <w:szCs w:val="20"/>
                <w:rtl/>
              </w:rPr>
              <w:t>חומרת ההפרה.</w:t>
            </w:r>
            <w:r w:rsidRPr="00DE13BB">
              <w:rPr>
                <w:rFonts w:cs="Arial" w:hint="cs"/>
                <w:sz w:val="20"/>
                <w:szCs w:val="20"/>
                <w:rtl/>
              </w:rPr>
              <w:t xml:space="preserve"> (</w:t>
            </w:r>
            <w:r w:rsidRPr="00DE13BB">
              <w:rPr>
                <w:rFonts w:cs="Arial"/>
                <w:sz w:val="20"/>
                <w:szCs w:val="20"/>
                <w:rtl/>
              </w:rPr>
              <w:t>ב</w:t>
            </w:r>
            <w:r w:rsidRPr="00DE13BB">
              <w:rPr>
                <w:rFonts w:cs="Arial" w:hint="cs"/>
                <w:sz w:val="20"/>
                <w:szCs w:val="20"/>
                <w:rtl/>
              </w:rPr>
              <w:t xml:space="preserve">) </w:t>
            </w:r>
            <w:r w:rsidRPr="00DE13BB">
              <w:rPr>
                <w:rFonts w:cs="Arial"/>
                <w:sz w:val="20"/>
                <w:szCs w:val="20"/>
                <w:rtl/>
              </w:rPr>
              <w:t>מאמצי המניעה - המאמצים שעשה המפר להימנע מהמניעה.</w:t>
            </w:r>
            <w:r w:rsidRPr="00DE13BB">
              <w:rPr>
                <w:rFonts w:cs="Arial" w:hint="cs"/>
                <w:sz w:val="20"/>
                <w:szCs w:val="20"/>
                <w:rtl/>
              </w:rPr>
              <w:t xml:space="preserve"> (ג) </w:t>
            </w:r>
            <w:r w:rsidRPr="00DE13BB">
              <w:rPr>
                <w:rFonts w:cs="Arial"/>
                <w:sz w:val="20"/>
                <w:szCs w:val="20"/>
                <w:rtl/>
              </w:rPr>
              <w:t>המניעים להפרה.</w:t>
            </w:r>
            <w:r w:rsidRPr="00DE13BB">
              <w:rPr>
                <w:rFonts w:cs="Arial" w:hint="cs"/>
                <w:sz w:val="20"/>
                <w:szCs w:val="20"/>
                <w:rtl/>
              </w:rPr>
              <w:t xml:space="preserve"> (</w:t>
            </w:r>
            <w:r w:rsidRPr="00DE13BB">
              <w:rPr>
                <w:rFonts w:cs="Arial"/>
                <w:sz w:val="20"/>
                <w:szCs w:val="20"/>
                <w:rtl/>
              </w:rPr>
              <w:t>ד</w:t>
            </w:r>
            <w:r w:rsidRPr="00DE13BB">
              <w:rPr>
                <w:rFonts w:cs="Arial" w:hint="cs"/>
                <w:sz w:val="20"/>
                <w:szCs w:val="20"/>
                <w:rtl/>
              </w:rPr>
              <w:t xml:space="preserve">) </w:t>
            </w:r>
            <w:r w:rsidRPr="00DE13BB">
              <w:rPr>
                <w:rFonts w:cs="Arial"/>
                <w:sz w:val="20"/>
                <w:szCs w:val="20"/>
                <w:rtl/>
              </w:rPr>
              <w:t>ניסיונות לתקן את תוצאות ההפרה.</w:t>
            </w:r>
          </w:p>
          <w:p w14:paraId="2AC47B25" w14:textId="77777777" w:rsidR="00DE13BB" w:rsidRPr="00DE13BB" w:rsidRDefault="00DE13BB" w:rsidP="007D7FD2">
            <w:pPr>
              <w:rPr>
                <w:rFonts w:cs="Arial"/>
                <w:b/>
                <w:bCs/>
                <w:sz w:val="20"/>
                <w:szCs w:val="20"/>
                <w:rtl/>
              </w:rPr>
            </w:pPr>
            <w:r w:rsidRPr="00DE13BB">
              <w:rPr>
                <w:rFonts w:cs="Arial"/>
                <w:b/>
                <w:bCs/>
                <w:sz w:val="20"/>
                <w:szCs w:val="20"/>
                <w:rtl/>
              </w:rPr>
              <w:t>צד הנפגע</w:t>
            </w:r>
            <w:r w:rsidRPr="00DE13BB">
              <w:rPr>
                <w:rFonts w:cs="Arial" w:hint="cs"/>
                <w:b/>
                <w:bCs/>
                <w:sz w:val="20"/>
                <w:szCs w:val="20"/>
                <w:rtl/>
              </w:rPr>
              <w:t xml:space="preserve">: </w:t>
            </w:r>
            <w:r w:rsidRPr="00DE13BB">
              <w:rPr>
                <w:rFonts w:cs="Arial" w:hint="cs"/>
                <w:sz w:val="20"/>
                <w:szCs w:val="20"/>
                <w:rtl/>
              </w:rPr>
              <w:t xml:space="preserve">(א) </w:t>
            </w:r>
            <w:r w:rsidRPr="00DE13BB">
              <w:rPr>
                <w:rFonts w:cs="Arial"/>
                <w:sz w:val="20"/>
                <w:szCs w:val="20"/>
                <w:rtl/>
              </w:rPr>
              <w:t>אשם תורם.</w:t>
            </w:r>
            <w:r w:rsidRPr="00DE13BB">
              <w:rPr>
                <w:rFonts w:cs="Arial" w:hint="cs"/>
                <w:sz w:val="20"/>
                <w:szCs w:val="20"/>
                <w:rtl/>
              </w:rPr>
              <w:t xml:space="preserve"> (ב) </w:t>
            </w:r>
            <w:r w:rsidRPr="00DE13BB">
              <w:rPr>
                <w:rFonts w:cs="Arial"/>
                <w:sz w:val="20"/>
                <w:szCs w:val="20"/>
                <w:rtl/>
              </w:rPr>
              <w:t>היקף קיום חיוביו. (אם הנפגע ביצע את התחייבויותיו לקיום החוזה – קשה ובלתי צודק לא להעניק תרופה).</w:t>
            </w:r>
          </w:p>
          <w:p w14:paraId="4EB4F75C" w14:textId="77777777" w:rsidR="00DE13BB" w:rsidRPr="00DE13BB" w:rsidRDefault="00DE13BB" w:rsidP="007D7FD2">
            <w:pPr>
              <w:rPr>
                <w:sz w:val="20"/>
                <w:szCs w:val="20"/>
                <w:rtl/>
              </w:rPr>
            </w:pPr>
            <w:r w:rsidRPr="00DE13BB">
              <w:rPr>
                <w:rFonts w:cs="Arial"/>
                <w:sz w:val="20"/>
                <w:szCs w:val="20"/>
                <w:rtl/>
              </w:rPr>
              <w:t>לנפגע יתרון פתיחה משמעותי על פני המפר. חשוב להדגיש שקיימת חזקה משפטית בעד אכיפה. על המפר להוכיח שהתקיימו נסיבות חריגות המתגברות על החזקה הזו ומצדיקות את השהיית האכיפה.</w:t>
            </w:r>
          </w:p>
          <w:p w14:paraId="0F8251C0" w14:textId="77777777" w:rsidR="00DE13BB" w:rsidRPr="00DE13BB" w:rsidRDefault="00DE13BB" w:rsidP="007D7FD2">
            <w:pPr>
              <w:rPr>
                <w:sz w:val="20"/>
                <w:szCs w:val="20"/>
                <w:rtl/>
              </w:rPr>
            </w:pPr>
            <w:r w:rsidRPr="00DE13BB">
              <w:rPr>
                <w:rFonts w:cs="Arial"/>
                <w:sz w:val="20"/>
                <w:szCs w:val="20"/>
                <w:rtl/>
              </w:rPr>
              <w:t xml:space="preserve">לבסוף קבעה: בנימיני לא הצליחה להרים את הנטל המוטל עליה – לא הצליחה להוכיח את ס' 3(4). דהיינו, </w:t>
            </w:r>
            <w:proofErr w:type="spellStart"/>
            <w:r w:rsidRPr="00DE13BB">
              <w:rPr>
                <w:rFonts w:cs="Arial"/>
                <w:sz w:val="20"/>
                <w:szCs w:val="20"/>
                <w:rtl/>
              </w:rPr>
              <w:t>אזימוב</w:t>
            </w:r>
            <w:proofErr w:type="spellEnd"/>
            <w:r w:rsidRPr="00DE13BB">
              <w:rPr>
                <w:rFonts w:cs="Arial"/>
                <w:sz w:val="20"/>
                <w:szCs w:val="20"/>
                <w:rtl/>
              </w:rPr>
              <w:t xml:space="preserve"> זכאית לאכיפה אך נשללו הפיצויים המוסכמים.</w:t>
            </w:r>
          </w:p>
        </w:tc>
        <w:tc>
          <w:tcPr>
            <w:tcW w:w="1221" w:type="dxa"/>
          </w:tcPr>
          <w:p w14:paraId="1586F79D" w14:textId="77777777" w:rsidR="00DE13BB" w:rsidRPr="00DE13BB" w:rsidRDefault="00DE13BB" w:rsidP="007D7FD2">
            <w:pPr>
              <w:rPr>
                <w:sz w:val="20"/>
                <w:szCs w:val="20"/>
                <w:rtl/>
              </w:rPr>
            </w:pPr>
            <w:r w:rsidRPr="00DE13BB">
              <w:rPr>
                <w:rFonts w:hint="cs"/>
                <w:sz w:val="20"/>
                <w:szCs w:val="20"/>
                <w:rtl/>
              </w:rPr>
              <w:t>הערעור התקבל.</w:t>
            </w:r>
          </w:p>
        </w:tc>
      </w:tr>
      <w:tr w:rsidR="00DE13BB" w:rsidRPr="00DE13BB" w14:paraId="3DF33D72" w14:textId="77777777" w:rsidTr="007D7FD2">
        <w:trPr>
          <w:trHeight w:val="1388"/>
        </w:trPr>
        <w:tc>
          <w:tcPr>
            <w:tcW w:w="575" w:type="dxa"/>
            <w:vMerge/>
            <w:shd w:val="clear" w:color="auto" w:fill="BFBFBF" w:themeFill="background1" w:themeFillShade="BF"/>
          </w:tcPr>
          <w:p w14:paraId="2BCE190C"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1CA3B9DA" w14:textId="77777777" w:rsidR="00DE13BB" w:rsidRPr="00DE13BB" w:rsidRDefault="00DE13BB" w:rsidP="007D7FD2">
            <w:pPr>
              <w:rPr>
                <w:sz w:val="20"/>
                <w:szCs w:val="20"/>
                <w:rtl/>
              </w:rPr>
            </w:pPr>
            <w:r w:rsidRPr="00DE13BB">
              <w:rPr>
                <w:rFonts w:cs="Arial"/>
                <w:sz w:val="20"/>
                <w:szCs w:val="20"/>
                <w:rtl/>
              </w:rPr>
              <w:t xml:space="preserve">ע"א 3833/93 </w:t>
            </w:r>
            <w:r w:rsidRPr="00DE13BB">
              <w:rPr>
                <w:rFonts w:cs="Arial"/>
                <w:b/>
                <w:bCs/>
                <w:sz w:val="20"/>
                <w:szCs w:val="20"/>
                <w:rtl/>
              </w:rPr>
              <w:t>יוסי לוין נ' אילנה לוין</w:t>
            </w:r>
          </w:p>
        </w:tc>
        <w:tc>
          <w:tcPr>
            <w:tcW w:w="4061" w:type="dxa"/>
          </w:tcPr>
          <w:p w14:paraId="501DA787" w14:textId="77777777" w:rsidR="00DE13BB" w:rsidRPr="00DE13BB" w:rsidRDefault="00DE13BB" w:rsidP="007D7FD2">
            <w:pPr>
              <w:rPr>
                <w:sz w:val="20"/>
                <w:szCs w:val="20"/>
                <w:rtl/>
              </w:rPr>
            </w:pPr>
            <w:r w:rsidRPr="00DE13BB">
              <w:rPr>
                <w:rFonts w:cs="Arial"/>
                <w:sz w:val="20"/>
                <w:szCs w:val="20"/>
                <w:rtl/>
              </w:rPr>
              <w:t>זוג שהיה נשוי במשך 8 שנים מחליט להתגרש. הסכם גירושין. הובטחו לאילנה לוין מזונות מוגדלים. החוזה כלל את ס' 11 שקבע שההסכם יהיה קניינו של יוסי לוין ואסור יהיה להציגו או להשתמש בו בבית משפט. פורץ סכסוך בין הצדדים, הבעל מפסיק לשלם ואילנה תובעת לאכיפת ההסכם.</w:t>
            </w:r>
          </w:p>
        </w:tc>
        <w:tc>
          <w:tcPr>
            <w:tcW w:w="1702" w:type="dxa"/>
          </w:tcPr>
          <w:p w14:paraId="1CB0BCE3" w14:textId="77777777" w:rsidR="00DE13BB" w:rsidRPr="00DE13BB" w:rsidRDefault="00DE13BB" w:rsidP="007D7FD2">
            <w:pPr>
              <w:rPr>
                <w:sz w:val="20"/>
                <w:szCs w:val="20"/>
                <w:rtl/>
              </w:rPr>
            </w:pPr>
            <w:r w:rsidRPr="00DE13BB">
              <w:rPr>
                <w:rFonts w:cs="Arial"/>
                <w:sz w:val="20"/>
                <w:szCs w:val="20"/>
                <w:rtl/>
              </w:rPr>
              <w:t>הבעל תובע את אכיפת ההסכם</w:t>
            </w:r>
            <w:r w:rsidRPr="00DE13BB">
              <w:rPr>
                <w:rFonts w:cs="Arial" w:hint="cs"/>
                <w:sz w:val="20"/>
                <w:szCs w:val="20"/>
                <w:rtl/>
              </w:rPr>
              <w:t>=</w:t>
            </w:r>
            <w:r w:rsidRPr="00DE13BB">
              <w:rPr>
                <w:rFonts w:cs="Arial"/>
                <w:sz w:val="20"/>
                <w:szCs w:val="20"/>
                <w:rtl/>
              </w:rPr>
              <w:t xml:space="preserve"> ס' 11 ולמנוע את הצגת ההסכם או כל שימוש בו בביהמ"ש. (אילנה מבקשת מתן הפיצוי או המזונות המוגברים).</w:t>
            </w:r>
          </w:p>
        </w:tc>
        <w:tc>
          <w:tcPr>
            <w:tcW w:w="1384" w:type="dxa"/>
          </w:tcPr>
          <w:p w14:paraId="434B17F2" w14:textId="77777777" w:rsidR="00DE13BB" w:rsidRPr="00DE13BB" w:rsidRDefault="00DE13BB" w:rsidP="007D7FD2">
            <w:pPr>
              <w:rPr>
                <w:sz w:val="20"/>
                <w:szCs w:val="20"/>
                <w:rtl/>
              </w:rPr>
            </w:pPr>
            <w:r w:rsidRPr="00DE13BB">
              <w:rPr>
                <w:rFonts w:cs="Arial"/>
                <w:sz w:val="20"/>
                <w:szCs w:val="20"/>
                <w:rtl/>
              </w:rPr>
              <w:t>האם ניתן לתת סעד אכיפה בנסיבות הנ"ל?</w:t>
            </w:r>
          </w:p>
        </w:tc>
        <w:tc>
          <w:tcPr>
            <w:tcW w:w="4525" w:type="dxa"/>
          </w:tcPr>
          <w:p w14:paraId="32E283B2" w14:textId="77777777" w:rsidR="00DE13BB" w:rsidRPr="00DE13BB" w:rsidRDefault="00DE13BB" w:rsidP="007D7FD2">
            <w:pPr>
              <w:rPr>
                <w:sz w:val="20"/>
                <w:szCs w:val="20"/>
                <w:rtl/>
              </w:rPr>
            </w:pPr>
            <w:r w:rsidRPr="00DE13BB">
              <w:rPr>
                <w:rFonts w:cs="Arial"/>
                <w:sz w:val="20"/>
                <w:szCs w:val="20"/>
                <w:rtl/>
              </w:rPr>
              <w:t>השופט זמיר: חסימת דרכו של צד לערכאות – מנוגד לתקנת הציבור מכוח ס' 30. כאן, אין לנו מקרה של חסימה מוחלטת של גישה לערכאות. יש לנו מצב "אבסורדי" – "החוזה אינו בטל, עקב אי חסימה מלאה של צד לערכאות, אך יש כאן הצבת מסוכה גבוהה" – שגם אם ינהג ביהמ"ש איפוק ולא יבטלה, מן הצדק לא לאוכפה.</w:t>
            </w:r>
          </w:p>
        </w:tc>
        <w:tc>
          <w:tcPr>
            <w:tcW w:w="1221" w:type="dxa"/>
          </w:tcPr>
          <w:p w14:paraId="36E302E8" w14:textId="77777777" w:rsidR="00DE13BB" w:rsidRPr="00DE13BB" w:rsidRDefault="00DE13BB" w:rsidP="007D7FD2">
            <w:pPr>
              <w:rPr>
                <w:sz w:val="20"/>
                <w:szCs w:val="20"/>
                <w:rtl/>
              </w:rPr>
            </w:pPr>
            <w:r w:rsidRPr="00DE13BB">
              <w:rPr>
                <w:rFonts w:hint="cs"/>
                <w:sz w:val="20"/>
                <w:szCs w:val="20"/>
                <w:rtl/>
              </w:rPr>
              <w:t>הערעור התקבל.</w:t>
            </w:r>
          </w:p>
        </w:tc>
      </w:tr>
      <w:tr w:rsidR="00DE13BB" w:rsidRPr="00DE13BB" w14:paraId="3DA30622" w14:textId="77777777" w:rsidTr="007D7FD2">
        <w:trPr>
          <w:trHeight w:val="1307"/>
        </w:trPr>
        <w:tc>
          <w:tcPr>
            <w:tcW w:w="575" w:type="dxa"/>
            <w:vMerge w:val="restart"/>
            <w:shd w:val="clear" w:color="auto" w:fill="BFBFBF" w:themeFill="background1" w:themeFillShade="BF"/>
          </w:tcPr>
          <w:p w14:paraId="37891CF9" w14:textId="77777777" w:rsidR="00DE13BB" w:rsidRPr="00DE13BB" w:rsidRDefault="00DE13BB" w:rsidP="007D7FD2">
            <w:pPr>
              <w:jc w:val="center"/>
              <w:rPr>
                <w:sz w:val="20"/>
                <w:szCs w:val="20"/>
                <w:rtl/>
              </w:rPr>
            </w:pPr>
            <w:r w:rsidRPr="00DE13BB">
              <w:rPr>
                <w:rFonts w:hint="cs"/>
                <w:sz w:val="20"/>
                <w:szCs w:val="20"/>
                <w:rtl/>
              </w:rPr>
              <w:t>ביטול והשבה</w:t>
            </w:r>
          </w:p>
        </w:tc>
        <w:tc>
          <w:tcPr>
            <w:tcW w:w="1409" w:type="dxa"/>
            <w:shd w:val="clear" w:color="auto" w:fill="F2F2F2" w:themeFill="background1" w:themeFillShade="F2"/>
          </w:tcPr>
          <w:p w14:paraId="22295F24" w14:textId="77777777" w:rsidR="00DE13BB" w:rsidRPr="00DE13BB" w:rsidRDefault="00DE13BB" w:rsidP="007D7FD2">
            <w:pPr>
              <w:rPr>
                <w:sz w:val="20"/>
                <w:szCs w:val="20"/>
                <w:rtl/>
              </w:rPr>
            </w:pPr>
            <w:r w:rsidRPr="00DE13BB">
              <w:rPr>
                <w:rFonts w:cs="Arial"/>
                <w:sz w:val="20"/>
                <w:szCs w:val="20"/>
                <w:rtl/>
              </w:rPr>
              <w:t xml:space="preserve">ד"נ 44/75 </w:t>
            </w:r>
            <w:r w:rsidRPr="00DE13BB">
              <w:rPr>
                <w:rFonts w:cs="Arial"/>
                <w:b/>
                <w:bCs/>
                <w:sz w:val="20"/>
                <w:szCs w:val="20"/>
                <w:rtl/>
              </w:rPr>
              <w:t>ביטון נ</w:t>
            </w:r>
            <w:r w:rsidRPr="00DE13BB">
              <w:rPr>
                <w:rFonts w:cs="Arial" w:hint="cs"/>
                <w:b/>
                <w:bCs/>
                <w:sz w:val="20"/>
                <w:szCs w:val="20"/>
                <w:rtl/>
              </w:rPr>
              <w:t>'</w:t>
            </w:r>
            <w:r w:rsidRPr="00DE13BB">
              <w:rPr>
                <w:rFonts w:cs="Arial"/>
                <w:b/>
                <w:bCs/>
                <w:sz w:val="20"/>
                <w:szCs w:val="20"/>
                <w:rtl/>
              </w:rPr>
              <w:t xml:space="preserve"> פרץ</w:t>
            </w:r>
          </w:p>
        </w:tc>
        <w:tc>
          <w:tcPr>
            <w:tcW w:w="4061" w:type="dxa"/>
          </w:tcPr>
          <w:p w14:paraId="2833A406" w14:textId="77777777" w:rsidR="00DE13BB" w:rsidRPr="00DE13BB" w:rsidRDefault="00DE13BB" w:rsidP="007D7FD2">
            <w:pPr>
              <w:rPr>
                <w:sz w:val="20"/>
                <w:szCs w:val="20"/>
                <w:rtl/>
              </w:rPr>
            </w:pPr>
            <w:r w:rsidRPr="00DE13BB">
              <w:rPr>
                <w:rFonts w:cs="Arial"/>
                <w:sz w:val="20"/>
                <w:szCs w:val="20"/>
                <w:rtl/>
              </w:rPr>
              <w:t>מדובר בשרשרת עסקאות. היו כאן 3 עסקאות למעשה. רצה הגורל/יד שמיים, והקונה באחת העסקאות איחר בהעברת התשלום ב6 ימים, ויצר אפקט דומינו. מסתבר שהמוכר התחייב לשלם על דירה אחרת יום למחרת מועד התשלום החוזי. באותו איחור של 6 ימים (שאינו איחור כבד) הקונה הביא את המוכר להפר את החוזה שהוא כרת עם צד אחר כקונה הבא. לא היה לו כסף לשלם, כי הקונה שלו לא שילם בזמן, ונשאלה השאלה האם איחור של 6 ימים בנסיבות הללו מהווה הפרה יסודית?</w:t>
            </w:r>
            <w:r w:rsidRPr="00DE13BB">
              <w:rPr>
                <w:rFonts w:cs="Arial" w:hint="cs"/>
                <w:sz w:val="20"/>
                <w:szCs w:val="20"/>
                <w:rtl/>
              </w:rPr>
              <w:t xml:space="preserve"> </w:t>
            </w:r>
            <w:r w:rsidRPr="00DE13BB">
              <w:rPr>
                <w:rFonts w:cs="Arial"/>
                <w:sz w:val="20"/>
                <w:szCs w:val="20"/>
                <w:rtl/>
              </w:rPr>
              <w:t xml:space="preserve">יש לציין, כי אותו קונה שאיחור לא ידע בכלל על העסקה הנוספת – כי זו קרמה עור וגידים לאחר החתימה של החוזה שהיה בו איחור. </w:t>
            </w:r>
          </w:p>
        </w:tc>
        <w:tc>
          <w:tcPr>
            <w:tcW w:w="1702" w:type="dxa"/>
          </w:tcPr>
          <w:p w14:paraId="602839A4" w14:textId="77777777" w:rsidR="00DE13BB" w:rsidRPr="00DE13BB" w:rsidRDefault="00DE13BB" w:rsidP="007D7FD2">
            <w:pPr>
              <w:rPr>
                <w:sz w:val="20"/>
                <w:szCs w:val="20"/>
                <w:rtl/>
              </w:rPr>
            </w:pPr>
            <w:r w:rsidRPr="00DE13BB">
              <w:rPr>
                <w:rFonts w:hint="cs"/>
                <w:sz w:val="20"/>
                <w:szCs w:val="20"/>
                <w:rtl/>
              </w:rPr>
              <w:t>תובע על הפרת החוזה.</w:t>
            </w:r>
          </w:p>
        </w:tc>
        <w:tc>
          <w:tcPr>
            <w:tcW w:w="1384" w:type="dxa"/>
          </w:tcPr>
          <w:p w14:paraId="02384304" w14:textId="77777777" w:rsidR="00DE13BB" w:rsidRPr="00DE13BB" w:rsidRDefault="00DE13BB" w:rsidP="007D7FD2">
            <w:pPr>
              <w:rPr>
                <w:sz w:val="20"/>
                <w:szCs w:val="20"/>
                <w:rtl/>
              </w:rPr>
            </w:pPr>
            <w:r w:rsidRPr="00DE13BB">
              <w:rPr>
                <w:rFonts w:cs="Arial"/>
                <w:sz w:val="20"/>
                <w:szCs w:val="20"/>
                <w:rtl/>
              </w:rPr>
              <w:t>האם לפנינו הפרה יסודית מסתברת כמשמעותה בס</w:t>
            </w:r>
            <w:r w:rsidRPr="00DE13BB">
              <w:rPr>
                <w:rFonts w:cs="Arial" w:hint="cs"/>
                <w:sz w:val="20"/>
                <w:szCs w:val="20"/>
                <w:rtl/>
              </w:rPr>
              <w:t>'</w:t>
            </w:r>
            <w:r w:rsidRPr="00DE13BB">
              <w:rPr>
                <w:rFonts w:cs="Arial"/>
                <w:sz w:val="20"/>
                <w:szCs w:val="20"/>
                <w:rtl/>
              </w:rPr>
              <w:t xml:space="preserve"> 6?</w:t>
            </w:r>
            <w:r w:rsidRPr="00DE13BB">
              <w:rPr>
                <w:rFonts w:cs="Arial" w:hint="cs"/>
                <w:sz w:val="20"/>
                <w:szCs w:val="20"/>
                <w:rtl/>
              </w:rPr>
              <w:t xml:space="preserve"> </w:t>
            </w:r>
            <w:r w:rsidRPr="00DE13BB">
              <w:rPr>
                <w:rFonts w:cs="Arial"/>
                <w:sz w:val="20"/>
                <w:szCs w:val="20"/>
                <w:rtl/>
              </w:rPr>
              <w:t>האם זו הפרה יסודית מסתברת?</w:t>
            </w:r>
          </w:p>
        </w:tc>
        <w:tc>
          <w:tcPr>
            <w:tcW w:w="4525" w:type="dxa"/>
          </w:tcPr>
          <w:p w14:paraId="436F9C49" w14:textId="77777777" w:rsidR="00DE13BB" w:rsidRPr="00DE13BB" w:rsidRDefault="00DE13BB" w:rsidP="007D7FD2">
            <w:pPr>
              <w:rPr>
                <w:sz w:val="20"/>
                <w:szCs w:val="20"/>
                <w:rtl/>
              </w:rPr>
            </w:pPr>
            <w:r w:rsidRPr="00DE13BB">
              <w:rPr>
                <w:rFonts w:cs="Arial"/>
                <w:sz w:val="20"/>
                <w:szCs w:val="20"/>
                <w:rtl/>
              </w:rPr>
              <w:t xml:space="preserve">השופט ויתקון – מתמקד באדם הסביר וקובע שלא היה מיכולתו לצפות את מה שאירע במקרה שלפנינו. ויתקון אומר כי ייתכן שהאדם הסביר יותר חכם </w:t>
            </w:r>
            <w:proofErr w:type="spellStart"/>
            <w:r w:rsidRPr="00DE13BB">
              <w:rPr>
                <w:rFonts w:cs="Arial"/>
                <w:sz w:val="20"/>
                <w:szCs w:val="20"/>
                <w:rtl/>
              </w:rPr>
              <w:t>מהמפר</w:t>
            </w:r>
            <w:proofErr w:type="spellEnd"/>
            <w:r w:rsidRPr="00DE13BB">
              <w:rPr>
                <w:rFonts w:cs="Arial"/>
                <w:sz w:val="20"/>
                <w:szCs w:val="20"/>
                <w:rtl/>
              </w:rPr>
              <w:t xml:space="preserve"> אך אין הוא מגיד עתידות, קורא מחשבות או איש סודו של הנפגע, לכן לא יכול היה לדעת</w:t>
            </w:r>
          </w:p>
          <w:p w14:paraId="2BCB8054" w14:textId="77777777" w:rsidR="00DE13BB" w:rsidRPr="00DE13BB" w:rsidRDefault="00DE13BB" w:rsidP="007D7FD2">
            <w:pPr>
              <w:rPr>
                <w:sz w:val="20"/>
                <w:szCs w:val="20"/>
                <w:rtl/>
              </w:rPr>
            </w:pPr>
            <w:r w:rsidRPr="00DE13BB">
              <w:rPr>
                <w:rFonts w:cs="Arial" w:hint="cs"/>
                <w:sz w:val="20"/>
                <w:szCs w:val="20"/>
                <w:rtl/>
              </w:rPr>
              <w:t xml:space="preserve">השופט </w:t>
            </w:r>
            <w:r w:rsidRPr="00DE13BB">
              <w:rPr>
                <w:rFonts w:cs="Arial"/>
                <w:sz w:val="20"/>
                <w:szCs w:val="20"/>
                <w:rtl/>
              </w:rPr>
              <w:t>חיים כהן – הדגש צריך להיות על צפיות התוצאות. תוצאה שאינה נובעת באורך סביר או כדרך הטבע מן ההפרה אינה נכללת בתוצאותיה כאמור בס. 6</w:t>
            </w:r>
          </w:p>
          <w:p w14:paraId="3906DEE6" w14:textId="77777777" w:rsidR="00DE13BB" w:rsidRPr="00DE13BB" w:rsidRDefault="00DE13BB" w:rsidP="007D7FD2">
            <w:pPr>
              <w:rPr>
                <w:sz w:val="20"/>
                <w:szCs w:val="20"/>
                <w:rtl/>
              </w:rPr>
            </w:pPr>
            <w:r w:rsidRPr="00DE13BB">
              <w:rPr>
                <w:rFonts w:cs="Arial"/>
                <w:sz w:val="20"/>
                <w:szCs w:val="20"/>
                <w:rtl/>
              </w:rPr>
              <w:t>השופט שמגר – מדגיש את עניין הצפיות ובודק האם הייתה דרך לצפות מראש את התוצאות</w:t>
            </w:r>
          </w:p>
          <w:p w14:paraId="57A1E2DD" w14:textId="77777777" w:rsidR="00DE13BB" w:rsidRPr="00DE13BB" w:rsidRDefault="00DE13BB" w:rsidP="007D7FD2">
            <w:pPr>
              <w:rPr>
                <w:sz w:val="20"/>
                <w:szCs w:val="20"/>
                <w:rtl/>
              </w:rPr>
            </w:pPr>
            <w:r w:rsidRPr="00DE13BB">
              <w:rPr>
                <w:rFonts w:cs="Arial"/>
                <w:sz w:val="20"/>
                <w:szCs w:val="20"/>
                <w:rtl/>
              </w:rPr>
              <w:t>כל השופטים מגיעים למסקנה כי לא הייתה הפרה יסודית מצטברת.</w:t>
            </w:r>
          </w:p>
        </w:tc>
        <w:tc>
          <w:tcPr>
            <w:tcW w:w="1221" w:type="dxa"/>
          </w:tcPr>
          <w:p w14:paraId="788912CC" w14:textId="77777777" w:rsidR="00DE13BB" w:rsidRPr="00DE13BB" w:rsidRDefault="00DE13BB" w:rsidP="007D7FD2">
            <w:pPr>
              <w:rPr>
                <w:sz w:val="20"/>
                <w:szCs w:val="20"/>
                <w:rtl/>
              </w:rPr>
            </w:pPr>
            <w:r w:rsidRPr="00DE13BB">
              <w:rPr>
                <w:rFonts w:hint="cs"/>
                <w:sz w:val="20"/>
                <w:szCs w:val="20"/>
                <w:rtl/>
              </w:rPr>
              <w:t>הערעור נדחה.</w:t>
            </w:r>
          </w:p>
        </w:tc>
      </w:tr>
      <w:tr w:rsidR="00DE13BB" w:rsidRPr="00DE13BB" w14:paraId="053B20D2" w14:textId="77777777" w:rsidTr="007D7FD2">
        <w:trPr>
          <w:trHeight w:val="1388"/>
        </w:trPr>
        <w:tc>
          <w:tcPr>
            <w:tcW w:w="575" w:type="dxa"/>
            <w:vMerge/>
            <w:shd w:val="clear" w:color="auto" w:fill="BFBFBF" w:themeFill="background1" w:themeFillShade="BF"/>
          </w:tcPr>
          <w:p w14:paraId="322F2117"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551547EB" w14:textId="77777777" w:rsidR="00DE13BB" w:rsidRPr="00DE13BB" w:rsidRDefault="00DE13BB" w:rsidP="007D7FD2">
            <w:pPr>
              <w:rPr>
                <w:sz w:val="20"/>
                <w:szCs w:val="20"/>
                <w:rtl/>
              </w:rPr>
            </w:pPr>
            <w:r w:rsidRPr="00DE13BB">
              <w:rPr>
                <w:rFonts w:cs="Arial"/>
                <w:sz w:val="20"/>
                <w:szCs w:val="20"/>
                <w:rtl/>
              </w:rPr>
              <w:t xml:space="preserve">ע"א 8741/01 </w:t>
            </w:r>
            <w:r w:rsidRPr="00DE13BB">
              <w:rPr>
                <w:b/>
                <w:bCs/>
                <w:sz w:val="20"/>
                <w:szCs w:val="20"/>
              </w:rPr>
              <w:t>Micro Balanced Products</w:t>
            </w:r>
            <w:r w:rsidRPr="00DE13BB">
              <w:rPr>
                <w:rFonts w:cs="Arial"/>
                <w:b/>
                <w:bCs/>
                <w:sz w:val="20"/>
                <w:szCs w:val="20"/>
                <w:rtl/>
              </w:rPr>
              <w:t xml:space="preserve"> נ. תעשיות </w:t>
            </w:r>
            <w:proofErr w:type="spellStart"/>
            <w:r w:rsidRPr="00DE13BB">
              <w:rPr>
                <w:rFonts w:cs="Arial"/>
                <w:b/>
                <w:bCs/>
                <w:sz w:val="20"/>
                <w:szCs w:val="20"/>
                <w:rtl/>
              </w:rPr>
              <w:t>חלאבין</w:t>
            </w:r>
            <w:proofErr w:type="spellEnd"/>
            <w:r w:rsidRPr="00DE13BB">
              <w:rPr>
                <w:rFonts w:cs="Arial"/>
                <w:b/>
                <w:bCs/>
                <w:sz w:val="20"/>
                <w:szCs w:val="20"/>
                <w:rtl/>
              </w:rPr>
              <w:t xml:space="preserve"> בע"מ</w:t>
            </w:r>
          </w:p>
        </w:tc>
        <w:tc>
          <w:tcPr>
            <w:tcW w:w="4061" w:type="dxa"/>
          </w:tcPr>
          <w:p w14:paraId="2C74F709" w14:textId="77777777" w:rsidR="00DE13BB" w:rsidRPr="00DE13BB" w:rsidRDefault="00DE13BB" w:rsidP="007D7FD2">
            <w:pPr>
              <w:rPr>
                <w:sz w:val="20"/>
                <w:szCs w:val="20"/>
                <w:rtl/>
              </w:rPr>
            </w:pPr>
            <w:r w:rsidRPr="00DE13BB">
              <w:rPr>
                <w:rFonts w:cs="Arial"/>
                <w:sz w:val="20"/>
                <w:szCs w:val="20"/>
                <w:rtl/>
              </w:rPr>
              <w:t xml:space="preserve">העניין במקרה זה היה חוזה הפצה. </w:t>
            </w:r>
            <w:r w:rsidRPr="00DE13BB">
              <w:rPr>
                <w:sz w:val="20"/>
                <w:szCs w:val="20"/>
              </w:rPr>
              <w:t>Micro</w:t>
            </w:r>
            <w:r w:rsidRPr="00DE13BB">
              <w:rPr>
                <w:rFonts w:cs="Arial"/>
                <w:sz w:val="20"/>
                <w:szCs w:val="20"/>
                <w:rtl/>
              </w:rPr>
              <w:t xml:space="preserve"> הייתה צריכה להיות המפיץ. ההתקשרות הראשונית הייתה ב1982. היו התקשרויות נוספות, וכל פעם </w:t>
            </w:r>
            <w:r w:rsidRPr="00DE13BB">
              <w:rPr>
                <w:sz w:val="20"/>
                <w:szCs w:val="20"/>
              </w:rPr>
              <w:t>Micro</w:t>
            </w:r>
            <w:r w:rsidRPr="00DE13BB">
              <w:rPr>
                <w:rFonts w:cs="Arial"/>
                <w:sz w:val="20"/>
                <w:szCs w:val="20"/>
                <w:rtl/>
              </w:rPr>
              <w:t xml:space="preserve"> התחייבה לעמוד ביעדי מכירות מסוימים. לא משנה מה היה היעד – היא לא עמדה בו, אבל </w:t>
            </w:r>
            <w:proofErr w:type="spellStart"/>
            <w:r w:rsidRPr="00DE13BB">
              <w:rPr>
                <w:rFonts w:cs="Arial"/>
                <w:sz w:val="20"/>
                <w:szCs w:val="20"/>
                <w:rtl/>
              </w:rPr>
              <w:t>חלאבין</w:t>
            </w:r>
            <w:proofErr w:type="spellEnd"/>
            <w:r w:rsidRPr="00DE13BB">
              <w:rPr>
                <w:rFonts w:cs="Arial"/>
                <w:sz w:val="20"/>
                <w:szCs w:val="20"/>
                <w:rtl/>
              </w:rPr>
              <w:t xml:space="preserve"> התחשבו, וכך העניינים נמשכו במשך 14 שנים, עד שבשנת 1966, </w:t>
            </w:r>
            <w:proofErr w:type="spellStart"/>
            <w:r w:rsidRPr="00DE13BB">
              <w:rPr>
                <w:rFonts w:cs="Arial"/>
                <w:sz w:val="20"/>
                <w:szCs w:val="20"/>
                <w:rtl/>
              </w:rPr>
              <w:t>חלאבין</w:t>
            </w:r>
            <w:proofErr w:type="spellEnd"/>
            <w:r w:rsidRPr="00DE13BB">
              <w:rPr>
                <w:rFonts w:cs="Arial"/>
                <w:sz w:val="20"/>
                <w:szCs w:val="20"/>
                <w:rtl/>
              </w:rPr>
              <w:t xml:space="preserve"> מבטלת את החוזה בשל הפרה יסודית. </w:t>
            </w:r>
          </w:p>
        </w:tc>
        <w:tc>
          <w:tcPr>
            <w:tcW w:w="1702" w:type="dxa"/>
          </w:tcPr>
          <w:p w14:paraId="1E35E6FE" w14:textId="77777777" w:rsidR="00DE13BB" w:rsidRPr="00DE13BB" w:rsidRDefault="00DE13BB" w:rsidP="007D7FD2">
            <w:pPr>
              <w:rPr>
                <w:sz w:val="20"/>
                <w:szCs w:val="20"/>
                <w:rtl/>
              </w:rPr>
            </w:pPr>
            <w:r w:rsidRPr="00DE13BB">
              <w:rPr>
                <w:sz w:val="20"/>
                <w:szCs w:val="20"/>
              </w:rPr>
              <w:t>Micro</w:t>
            </w:r>
            <w:r w:rsidRPr="00DE13BB">
              <w:rPr>
                <w:rFonts w:cs="Arial"/>
                <w:sz w:val="20"/>
                <w:szCs w:val="20"/>
                <w:rtl/>
              </w:rPr>
              <w:t xml:space="preserve"> העלתה טענה כי במשך 14 שנים </w:t>
            </w:r>
            <w:proofErr w:type="spellStart"/>
            <w:r w:rsidRPr="00DE13BB">
              <w:rPr>
                <w:rFonts w:cs="Arial"/>
                <w:sz w:val="20"/>
                <w:szCs w:val="20"/>
                <w:rtl/>
              </w:rPr>
              <w:t>חלאבין</w:t>
            </w:r>
            <w:proofErr w:type="spellEnd"/>
            <w:r w:rsidRPr="00DE13BB">
              <w:rPr>
                <w:rFonts w:cs="Arial"/>
                <w:sz w:val="20"/>
                <w:szCs w:val="20"/>
                <w:rtl/>
              </w:rPr>
              <w:t xml:space="preserve"> לא אמרו כלום, וביהמ"ש מקבל את הטענה הזאת.</w:t>
            </w:r>
          </w:p>
        </w:tc>
        <w:tc>
          <w:tcPr>
            <w:tcW w:w="1384" w:type="dxa"/>
          </w:tcPr>
          <w:p w14:paraId="14EB6622" w14:textId="77777777" w:rsidR="00DE13BB" w:rsidRPr="00DE13BB" w:rsidRDefault="00DE13BB" w:rsidP="007D7FD2">
            <w:pPr>
              <w:rPr>
                <w:sz w:val="20"/>
                <w:szCs w:val="20"/>
                <w:rtl/>
              </w:rPr>
            </w:pPr>
            <w:r w:rsidRPr="00DE13BB">
              <w:rPr>
                <w:rFonts w:hint="cs"/>
                <w:sz w:val="20"/>
                <w:szCs w:val="20"/>
                <w:rtl/>
              </w:rPr>
              <w:t>האם הפרה יסודית?</w:t>
            </w:r>
          </w:p>
        </w:tc>
        <w:tc>
          <w:tcPr>
            <w:tcW w:w="4525" w:type="dxa"/>
          </w:tcPr>
          <w:p w14:paraId="25B9E13F" w14:textId="77777777" w:rsidR="00DE13BB" w:rsidRPr="00DE13BB" w:rsidRDefault="00DE13BB" w:rsidP="007D7FD2">
            <w:pPr>
              <w:rPr>
                <w:sz w:val="20"/>
                <w:szCs w:val="20"/>
                <w:rtl/>
              </w:rPr>
            </w:pPr>
            <w:r w:rsidRPr="00DE13BB">
              <w:rPr>
                <w:rFonts w:cs="Arial"/>
                <w:sz w:val="20"/>
                <w:szCs w:val="20"/>
                <w:rtl/>
              </w:rPr>
              <w:t>השופט ריבלין: מסביר שיש 2 דעות במשפט הישראלי ביחס להשתהות</w:t>
            </w:r>
            <w:r w:rsidRPr="00DE13BB">
              <w:rPr>
                <w:rFonts w:hint="cs"/>
                <w:sz w:val="20"/>
                <w:szCs w:val="20"/>
                <w:rtl/>
              </w:rPr>
              <w:t xml:space="preserve">: </w:t>
            </w:r>
            <w:r w:rsidRPr="00DE13BB">
              <w:rPr>
                <w:rFonts w:cs="Arial"/>
                <w:sz w:val="20"/>
                <w:szCs w:val="20"/>
                <w:rtl/>
              </w:rPr>
              <w:t>1.</w:t>
            </w:r>
            <w:r w:rsidRPr="00DE13BB">
              <w:rPr>
                <w:rFonts w:cs="Arial" w:hint="cs"/>
                <w:sz w:val="20"/>
                <w:szCs w:val="20"/>
                <w:rtl/>
              </w:rPr>
              <w:t xml:space="preserve"> </w:t>
            </w:r>
            <w:r w:rsidRPr="00DE13BB">
              <w:rPr>
                <w:rFonts w:cs="Arial"/>
                <w:sz w:val="20"/>
                <w:szCs w:val="20"/>
                <w:rtl/>
              </w:rPr>
              <w:t>השתהות הופכת הפרה יסודית ללא יסודית (השופט ברק רע"א 7956/99 שיכון ופיתוח בישראל בע"מ נ. מעלה אדומים)</w:t>
            </w:r>
            <w:r w:rsidRPr="00DE13BB">
              <w:rPr>
                <w:rFonts w:cs="Arial" w:hint="cs"/>
                <w:sz w:val="20"/>
                <w:szCs w:val="20"/>
                <w:rtl/>
              </w:rPr>
              <w:t xml:space="preserve">. (2) </w:t>
            </w:r>
            <w:r w:rsidRPr="00DE13BB">
              <w:rPr>
                <w:rFonts w:cs="Arial"/>
                <w:sz w:val="20"/>
                <w:szCs w:val="20"/>
                <w:rtl/>
              </w:rPr>
              <w:t xml:space="preserve">השתהות לא משנה את סיווג ההפרה אבל מחייבת מתן ארכה (השופט </w:t>
            </w:r>
            <w:proofErr w:type="spellStart"/>
            <w:r w:rsidRPr="00DE13BB">
              <w:rPr>
                <w:rFonts w:cs="Arial"/>
                <w:sz w:val="20"/>
                <w:szCs w:val="20"/>
                <w:rtl/>
              </w:rPr>
              <w:t>אנגלרד</w:t>
            </w:r>
            <w:proofErr w:type="spellEnd"/>
            <w:r w:rsidRPr="00DE13BB">
              <w:rPr>
                <w:rFonts w:cs="Arial"/>
                <w:sz w:val="20"/>
                <w:szCs w:val="20"/>
                <w:rtl/>
              </w:rPr>
              <w:t xml:space="preserve"> ע"א 2825/97 אבו </w:t>
            </w:r>
            <w:proofErr w:type="spellStart"/>
            <w:r w:rsidRPr="00DE13BB">
              <w:rPr>
                <w:rFonts w:cs="Arial"/>
                <w:sz w:val="20"/>
                <w:szCs w:val="20"/>
                <w:rtl/>
              </w:rPr>
              <w:t>ז"ד</w:t>
            </w:r>
            <w:proofErr w:type="spellEnd"/>
            <w:r w:rsidRPr="00DE13BB">
              <w:rPr>
                <w:rFonts w:cs="Arial"/>
                <w:sz w:val="20"/>
                <w:szCs w:val="20"/>
                <w:rtl/>
              </w:rPr>
              <w:t xml:space="preserve"> נ. ברוך – דעת יחיד)</w:t>
            </w:r>
          </w:p>
          <w:p w14:paraId="6702FEE2" w14:textId="77777777" w:rsidR="00DE13BB" w:rsidRPr="00DE13BB" w:rsidRDefault="00DE13BB" w:rsidP="007D7FD2">
            <w:pPr>
              <w:rPr>
                <w:sz w:val="20"/>
                <w:szCs w:val="20"/>
                <w:rtl/>
              </w:rPr>
            </w:pPr>
            <w:r w:rsidRPr="00DE13BB">
              <w:rPr>
                <w:rFonts w:cs="Arial"/>
                <w:sz w:val="20"/>
                <w:szCs w:val="20"/>
                <w:rtl/>
              </w:rPr>
              <w:t>השופט ריבלין אומר כי אין צורך להכריע בדעות אלו – כי צריך לתת ארכה. השתהות מובילה אותנו למצב שישנה חובה להעניק ארכה. זה משנה את כל סיווג ההפרה והופך הפרה יסודית ללא יסודית (זה עוד יותר מרחיק לכת, כי אז הביטול הופך להיות כפוף לשיקולי הצדק של ביהמ"ש)</w:t>
            </w:r>
          </w:p>
        </w:tc>
        <w:tc>
          <w:tcPr>
            <w:tcW w:w="1221" w:type="dxa"/>
          </w:tcPr>
          <w:p w14:paraId="78F90B80" w14:textId="77777777" w:rsidR="00DE13BB" w:rsidRPr="00DE13BB" w:rsidRDefault="00DE13BB" w:rsidP="007D7FD2">
            <w:pPr>
              <w:rPr>
                <w:sz w:val="20"/>
                <w:szCs w:val="20"/>
                <w:rtl/>
              </w:rPr>
            </w:pPr>
            <w:r w:rsidRPr="00DE13BB">
              <w:rPr>
                <w:rFonts w:hint="cs"/>
                <w:sz w:val="20"/>
                <w:szCs w:val="20"/>
                <w:rtl/>
              </w:rPr>
              <w:t>הערעור התקבל.</w:t>
            </w:r>
          </w:p>
        </w:tc>
      </w:tr>
      <w:tr w:rsidR="00DE13BB" w:rsidRPr="00DE13BB" w14:paraId="4A86E515" w14:textId="77777777" w:rsidTr="007D7FD2">
        <w:trPr>
          <w:trHeight w:val="1307"/>
        </w:trPr>
        <w:tc>
          <w:tcPr>
            <w:tcW w:w="575" w:type="dxa"/>
            <w:vMerge/>
            <w:shd w:val="clear" w:color="auto" w:fill="BFBFBF" w:themeFill="background1" w:themeFillShade="BF"/>
          </w:tcPr>
          <w:p w14:paraId="4866BA62" w14:textId="77777777" w:rsidR="00DE13BB" w:rsidRPr="00DE13BB" w:rsidRDefault="00DE13BB" w:rsidP="007D7FD2">
            <w:pPr>
              <w:jc w:val="center"/>
              <w:rPr>
                <w:b/>
                <w:bCs/>
                <w:sz w:val="20"/>
                <w:szCs w:val="20"/>
                <w:rtl/>
              </w:rPr>
            </w:pPr>
          </w:p>
        </w:tc>
        <w:tc>
          <w:tcPr>
            <w:tcW w:w="1409" w:type="dxa"/>
            <w:shd w:val="clear" w:color="auto" w:fill="F2F2F2" w:themeFill="background1" w:themeFillShade="F2"/>
          </w:tcPr>
          <w:p w14:paraId="28090DE1" w14:textId="77777777" w:rsidR="00DE13BB" w:rsidRPr="00DE13BB" w:rsidRDefault="00DE13BB" w:rsidP="007D7FD2">
            <w:pPr>
              <w:rPr>
                <w:b/>
                <w:bCs/>
                <w:sz w:val="20"/>
                <w:szCs w:val="20"/>
                <w:rtl/>
              </w:rPr>
            </w:pPr>
            <w:r w:rsidRPr="00DE13BB">
              <w:rPr>
                <w:rFonts w:cs="Arial"/>
                <w:sz w:val="20"/>
                <w:szCs w:val="20"/>
                <w:rtl/>
              </w:rPr>
              <w:t>ד"נ 20/82</w:t>
            </w:r>
            <w:r w:rsidRPr="00DE13BB">
              <w:rPr>
                <w:rFonts w:cs="Arial"/>
                <w:b/>
                <w:bCs/>
                <w:sz w:val="20"/>
                <w:szCs w:val="20"/>
                <w:rtl/>
              </w:rPr>
              <w:t xml:space="preserve"> אדרס נ. </w:t>
            </w:r>
            <w:proofErr w:type="spellStart"/>
            <w:r w:rsidRPr="00DE13BB">
              <w:rPr>
                <w:rFonts w:cs="Arial"/>
                <w:b/>
                <w:bCs/>
                <w:sz w:val="20"/>
                <w:szCs w:val="20"/>
                <w:rtl/>
              </w:rPr>
              <w:t>הרלו</w:t>
            </w:r>
            <w:proofErr w:type="spellEnd"/>
            <w:r w:rsidRPr="00DE13BB">
              <w:rPr>
                <w:rFonts w:cs="Arial"/>
                <w:b/>
                <w:bCs/>
                <w:sz w:val="20"/>
                <w:szCs w:val="20"/>
                <w:rtl/>
              </w:rPr>
              <w:t xml:space="preserve"> את ג'ונס</w:t>
            </w:r>
          </w:p>
        </w:tc>
        <w:tc>
          <w:tcPr>
            <w:tcW w:w="4061" w:type="dxa"/>
          </w:tcPr>
          <w:p w14:paraId="7E664721" w14:textId="77777777" w:rsidR="00DE13BB" w:rsidRPr="00DE13BB" w:rsidRDefault="00DE13BB" w:rsidP="007D7FD2">
            <w:pPr>
              <w:rPr>
                <w:sz w:val="20"/>
                <w:szCs w:val="20"/>
                <w:rtl/>
              </w:rPr>
            </w:pPr>
            <w:r w:rsidRPr="00DE13BB">
              <w:rPr>
                <w:rFonts w:cs="Arial"/>
                <w:sz w:val="20"/>
                <w:szCs w:val="20"/>
                <w:rtl/>
              </w:rPr>
              <w:t>פסה"ד של ביהמ"ש העליון ומקרה מרתק. אדרס היא חברה ישראלית, והיה חוזה לאספקת 7,000 טון ברזל, כאשר המחיר לטון הוא 620 מארק גרמני. פורצת מלחמת יום הכיפורים והחברה הגרמנית לא מספקת + המחיר עולה ל900 מארק גרמני לטון (עליה מאוד משמעותית). בסופו של דבר החברה הגרמנית מספקת כ5,000 טון בשנת 1974 והיתרה לא מסופקת. הוחלט שאדרס לא ביטלה את החוזה. החברה הגרמנית ניסתה לטעון לסיכול (מלחמה) אך ביהמ"ש אמר כי ניתן היה לספק.</w:t>
            </w:r>
          </w:p>
          <w:p w14:paraId="34C3A763" w14:textId="77777777" w:rsidR="00DE13BB" w:rsidRPr="00DE13BB" w:rsidRDefault="00DE13BB" w:rsidP="007D7FD2">
            <w:pPr>
              <w:rPr>
                <w:sz w:val="20"/>
                <w:szCs w:val="20"/>
                <w:rtl/>
              </w:rPr>
            </w:pPr>
            <w:r w:rsidRPr="00DE13BB">
              <w:rPr>
                <w:rFonts w:cs="Arial"/>
                <w:sz w:val="20"/>
                <w:szCs w:val="20"/>
                <w:rtl/>
              </w:rPr>
              <w:t xml:space="preserve">עכשיו קורה דבר מדהים. לאחר המלחמה מחיר הברזל יורד חזרה ל620 מארק לטון. החברה הישראלית לא תוכל לקבל כעת פיצויים – הייתה עליה בשל מתיחות בעולם ואז ירידה לשער המקורי. אדרס תובעת בגין עשיית עושר ומבקשת את התעשרות החברה הגרמנית. </w:t>
            </w:r>
          </w:p>
          <w:p w14:paraId="50F9581B" w14:textId="77777777" w:rsidR="00DE13BB" w:rsidRPr="00DE13BB" w:rsidRDefault="00DE13BB" w:rsidP="007D7FD2">
            <w:pPr>
              <w:rPr>
                <w:sz w:val="20"/>
                <w:szCs w:val="20"/>
                <w:rtl/>
              </w:rPr>
            </w:pPr>
          </w:p>
        </w:tc>
        <w:tc>
          <w:tcPr>
            <w:tcW w:w="1702" w:type="dxa"/>
          </w:tcPr>
          <w:p w14:paraId="08B5E72B" w14:textId="77777777" w:rsidR="00DE13BB" w:rsidRPr="00DE13BB" w:rsidRDefault="00DE13BB" w:rsidP="007D7FD2">
            <w:pPr>
              <w:rPr>
                <w:sz w:val="20"/>
                <w:szCs w:val="20"/>
                <w:rtl/>
              </w:rPr>
            </w:pPr>
            <w:r w:rsidRPr="00DE13BB">
              <w:rPr>
                <w:rFonts w:cs="Arial"/>
                <w:sz w:val="20"/>
                <w:szCs w:val="20"/>
                <w:rtl/>
              </w:rPr>
              <w:t xml:space="preserve">לטענתה של אדרס החברה הגרמנית מכרה את הברזל- אותו ברזל שהיה אמור להיות מסופק </w:t>
            </w:r>
            <w:proofErr w:type="spellStart"/>
            <w:r w:rsidRPr="00DE13BB">
              <w:rPr>
                <w:rFonts w:cs="Arial"/>
                <w:sz w:val="20"/>
                <w:szCs w:val="20"/>
                <w:rtl/>
              </w:rPr>
              <w:t>לאדרס</w:t>
            </w:r>
            <w:proofErr w:type="spellEnd"/>
            <w:r w:rsidRPr="00DE13BB">
              <w:rPr>
                <w:rFonts w:cs="Arial"/>
                <w:sz w:val="20"/>
                <w:szCs w:val="20"/>
                <w:rtl/>
              </w:rPr>
              <w:t xml:space="preserve"> – במחיר של 900 מארק לטון.</w:t>
            </w:r>
          </w:p>
        </w:tc>
        <w:tc>
          <w:tcPr>
            <w:tcW w:w="1384" w:type="dxa"/>
          </w:tcPr>
          <w:p w14:paraId="45720A8D" w14:textId="77777777" w:rsidR="00DE13BB" w:rsidRPr="00DE13BB" w:rsidRDefault="00DE13BB" w:rsidP="007D7FD2">
            <w:pPr>
              <w:rPr>
                <w:sz w:val="20"/>
                <w:szCs w:val="20"/>
                <w:rtl/>
              </w:rPr>
            </w:pPr>
            <w:r w:rsidRPr="00DE13BB">
              <w:rPr>
                <w:rFonts w:hint="cs"/>
                <w:sz w:val="20"/>
                <w:szCs w:val="20"/>
                <w:rtl/>
              </w:rPr>
              <w:t>האם ניתן לראות במקרה עשיית עושר שלא במשפט?</w:t>
            </w:r>
          </w:p>
        </w:tc>
        <w:tc>
          <w:tcPr>
            <w:tcW w:w="4525" w:type="dxa"/>
          </w:tcPr>
          <w:p w14:paraId="430BAA53" w14:textId="77777777" w:rsidR="00DE13BB" w:rsidRPr="00DE13BB" w:rsidRDefault="00DE13BB" w:rsidP="007D7FD2">
            <w:pPr>
              <w:rPr>
                <w:sz w:val="20"/>
                <w:szCs w:val="20"/>
                <w:rtl/>
              </w:rPr>
            </w:pPr>
            <w:r w:rsidRPr="00DE13BB">
              <w:rPr>
                <w:rFonts w:cs="Arial"/>
                <w:b/>
                <w:bCs/>
                <w:sz w:val="20"/>
                <w:szCs w:val="20"/>
                <w:rtl/>
              </w:rPr>
              <w:t>המחוזי:</w:t>
            </w:r>
            <w:r w:rsidRPr="00DE13BB">
              <w:rPr>
                <w:rFonts w:cs="Arial"/>
                <w:sz w:val="20"/>
                <w:szCs w:val="20"/>
                <w:rtl/>
              </w:rPr>
              <w:t xml:space="preserve"> עומדת </w:t>
            </w:r>
            <w:proofErr w:type="spellStart"/>
            <w:r w:rsidRPr="00DE13BB">
              <w:rPr>
                <w:rFonts w:cs="Arial"/>
                <w:sz w:val="20"/>
                <w:szCs w:val="20"/>
                <w:rtl/>
              </w:rPr>
              <w:t>לאדרס</w:t>
            </w:r>
            <w:proofErr w:type="spellEnd"/>
            <w:r w:rsidRPr="00DE13BB">
              <w:rPr>
                <w:rFonts w:cs="Arial"/>
                <w:sz w:val="20"/>
                <w:szCs w:val="20"/>
                <w:rtl/>
              </w:rPr>
              <w:t xml:space="preserve"> הזכות לקבל את התעשרות החברה הגרמנית.</w:t>
            </w:r>
            <w:r w:rsidRPr="00DE13BB">
              <w:rPr>
                <w:rFonts w:cs="Arial" w:hint="cs"/>
                <w:sz w:val="20"/>
                <w:szCs w:val="20"/>
                <w:rtl/>
              </w:rPr>
              <w:t xml:space="preserve"> </w:t>
            </w:r>
            <w:r w:rsidRPr="00DE13BB">
              <w:rPr>
                <w:rFonts w:cs="Arial"/>
                <w:b/>
                <w:bCs/>
                <w:sz w:val="20"/>
                <w:szCs w:val="20"/>
                <w:rtl/>
              </w:rPr>
              <w:t>ע"א העליון:</w:t>
            </w:r>
            <w:r w:rsidRPr="00DE13BB">
              <w:rPr>
                <w:rFonts w:cs="Arial"/>
                <w:sz w:val="20"/>
                <w:szCs w:val="20"/>
                <w:rtl/>
              </w:rPr>
              <w:t xml:space="preserve"> ההחלטה נהפכת. נפסק שאין </w:t>
            </w:r>
            <w:proofErr w:type="spellStart"/>
            <w:r w:rsidRPr="00DE13BB">
              <w:rPr>
                <w:rFonts w:cs="Arial"/>
                <w:sz w:val="20"/>
                <w:szCs w:val="20"/>
                <w:rtl/>
              </w:rPr>
              <w:t>לאדרס</w:t>
            </w:r>
            <w:proofErr w:type="spellEnd"/>
            <w:r w:rsidRPr="00DE13BB">
              <w:rPr>
                <w:rFonts w:cs="Arial"/>
                <w:sz w:val="20"/>
                <w:szCs w:val="20"/>
                <w:rtl/>
              </w:rPr>
              <w:t xml:space="preserve"> יכולת לקבל את התעשרות החברה הגרמנית – יש ייחוד של העילה החוזית (אם מדובר במערכת יחסים חוזית, לנפגעת אין אפשרות לפנות לעילות מתחום דיני עשיית העושר), אך ברק נותר במיעוט.</w:t>
            </w:r>
            <w:r w:rsidRPr="00DE13BB">
              <w:rPr>
                <w:rFonts w:cs="Arial" w:hint="cs"/>
                <w:sz w:val="20"/>
                <w:szCs w:val="20"/>
                <w:rtl/>
              </w:rPr>
              <w:t xml:space="preserve"> </w:t>
            </w:r>
            <w:r w:rsidRPr="00DE13BB">
              <w:rPr>
                <w:rFonts w:cs="Arial"/>
                <w:b/>
                <w:bCs/>
                <w:sz w:val="20"/>
                <w:szCs w:val="20"/>
                <w:rtl/>
              </w:rPr>
              <w:t>ד"נ העליון:</w:t>
            </w:r>
            <w:r w:rsidRPr="00DE13BB">
              <w:rPr>
                <w:rFonts w:cs="Arial"/>
                <w:sz w:val="20"/>
                <w:szCs w:val="20"/>
                <w:rtl/>
              </w:rPr>
              <w:t xml:space="preserve"> רוב השופטים קובע כי ניתן לקבל את התעשרות המפר, כאשר היו מעט נאנסים בשוליים – מבחינת ההתפלגות ישבו בהרכב 5 שופטים: שלמה לוין, אריאל בך, אהרון ברק, מרים בן פורת ודב לוין. רב השופטים קבעו שניתן, כאשר ברק דווקא השאיר </w:t>
            </w:r>
            <w:proofErr w:type="spellStart"/>
            <w:r w:rsidRPr="00DE13BB">
              <w:rPr>
                <w:rFonts w:cs="Arial"/>
                <w:sz w:val="20"/>
                <w:szCs w:val="20"/>
                <w:rtl/>
              </w:rPr>
              <w:t>בצריך</w:t>
            </w:r>
            <w:proofErr w:type="spellEnd"/>
            <w:r w:rsidRPr="00DE13BB">
              <w:rPr>
                <w:rFonts w:cs="Arial"/>
                <w:sz w:val="20"/>
                <w:szCs w:val="20"/>
                <w:rtl/>
              </w:rPr>
              <w:t xml:space="preserve"> עיון את השאלה האם ניתן לקבל את התעשרות המפר גם שהחוזה בוטל.</w:t>
            </w:r>
            <w:r w:rsidRPr="00DE13BB">
              <w:rPr>
                <w:rFonts w:cs="Arial" w:hint="cs"/>
                <w:sz w:val="20"/>
                <w:szCs w:val="20"/>
                <w:rtl/>
              </w:rPr>
              <w:t xml:space="preserve"> </w:t>
            </w:r>
            <w:r w:rsidRPr="00DE13BB">
              <w:rPr>
                <w:rFonts w:cs="Arial"/>
                <w:sz w:val="20"/>
                <w:szCs w:val="20"/>
                <w:rtl/>
              </w:rPr>
              <w:t xml:space="preserve">כהנחת מוצא, נקבע שאדרס לא ביטלה את החוזה – היה פה רוב מוחץ לעניין זה שניתן לקבל את התעשרות המפרה. מבחינת בך ושלמה לוין, ניתן לקבל את התעשרות המפרה גם כאשר החוזה בטל. ברק השאיר עניין זה </w:t>
            </w:r>
            <w:proofErr w:type="spellStart"/>
            <w:r w:rsidRPr="00DE13BB">
              <w:rPr>
                <w:rFonts w:cs="Arial"/>
                <w:sz w:val="20"/>
                <w:szCs w:val="20"/>
                <w:rtl/>
              </w:rPr>
              <w:t>בצריך</w:t>
            </w:r>
            <w:proofErr w:type="spellEnd"/>
            <w:r w:rsidRPr="00DE13BB">
              <w:rPr>
                <w:rFonts w:cs="Arial"/>
                <w:sz w:val="20"/>
                <w:szCs w:val="20"/>
                <w:rtl/>
              </w:rPr>
              <w:t xml:space="preserve"> עיון. מרים בן פורת קבעה שכאשר החוזה בטל, לא ניתן מבחינתה אז לפנות לדיני עשיית עושר שלא במשפט. כב' השופט דב לוין בדעת יחיד קבע כי אין אפשרות בכלל להיזקק בדיני עשיית עושר – אך הוא היה בדעת מיעוט מוחלטת.</w:t>
            </w:r>
          </w:p>
        </w:tc>
        <w:tc>
          <w:tcPr>
            <w:tcW w:w="1221" w:type="dxa"/>
          </w:tcPr>
          <w:p w14:paraId="31920998" w14:textId="77777777" w:rsidR="00DE13BB" w:rsidRPr="00DE13BB" w:rsidRDefault="00DE13BB" w:rsidP="007D7FD2">
            <w:pPr>
              <w:rPr>
                <w:sz w:val="20"/>
                <w:szCs w:val="20"/>
                <w:rtl/>
              </w:rPr>
            </w:pPr>
            <w:r w:rsidRPr="00DE13BB">
              <w:rPr>
                <w:rFonts w:hint="cs"/>
                <w:sz w:val="20"/>
                <w:szCs w:val="20"/>
                <w:rtl/>
              </w:rPr>
              <w:t>הערעור התקבל.</w:t>
            </w:r>
          </w:p>
        </w:tc>
      </w:tr>
      <w:tr w:rsidR="00DE13BB" w:rsidRPr="00DE13BB" w14:paraId="64C3D7F1" w14:textId="77777777" w:rsidTr="007D7FD2">
        <w:trPr>
          <w:trHeight w:val="1388"/>
        </w:trPr>
        <w:tc>
          <w:tcPr>
            <w:tcW w:w="575" w:type="dxa"/>
            <w:vMerge w:val="restart"/>
            <w:shd w:val="clear" w:color="auto" w:fill="BFBFBF" w:themeFill="background1" w:themeFillShade="BF"/>
          </w:tcPr>
          <w:p w14:paraId="340F40CE" w14:textId="77777777" w:rsidR="00DE13BB" w:rsidRPr="00DE13BB" w:rsidRDefault="00DE13BB" w:rsidP="007D7FD2">
            <w:pPr>
              <w:jc w:val="center"/>
              <w:rPr>
                <w:sz w:val="20"/>
                <w:szCs w:val="20"/>
                <w:rtl/>
              </w:rPr>
            </w:pPr>
            <w:r w:rsidRPr="00DE13BB">
              <w:rPr>
                <w:rFonts w:hint="cs"/>
                <w:sz w:val="20"/>
                <w:szCs w:val="20"/>
                <w:rtl/>
              </w:rPr>
              <w:t>פיצויים</w:t>
            </w:r>
          </w:p>
        </w:tc>
        <w:tc>
          <w:tcPr>
            <w:tcW w:w="1409" w:type="dxa"/>
            <w:shd w:val="clear" w:color="auto" w:fill="F2F2F2" w:themeFill="background1" w:themeFillShade="F2"/>
          </w:tcPr>
          <w:p w14:paraId="4835E113" w14:textId="77777777" w:rsidR="00DE13BB" w:rsidRPr="00DE13BB" w:rsidRDefault="00DE13BB" w:rsidP="007D7FD2">
            <w:pPr>
              <w:rPr>
                <w:sz w:val="20"/>
                <w:szCs w:val="20"/>
                <w:rtl/>
              </w:rPr>
            </w:pPr>
            <w:r w:rsidRPr="00DE13BB">
              <w:rPr>
                <w:rFonts w:cs="Arial"/>
                <w:sz w:val="20"/>
                <w:szCs w:val="20"/>
                <w:rtl/>
              </w:rPr>
              <w:t xml:space="preserve">ע"א 355/80 </w:t>
            </w:r>
            <w:proofErr w:type="spellStart"/>
            <w:r w:rsidRPr="00DE13BB">
              <w:rPr>
                <w:rFonts w:cs="Arial"/>
                <w:b/>
                <w:bCs/>
                <w:sz w:val="20"/>
                <w:szCs w:val="20"/>
                <w:rtl/>
              </w:rPr>
              <w:t>אניסימוב</w:t>
            </w:r>
            <w:proofErr w:type="spellEnd"/>
            <w:r w:rsidRPr="00DE13BB">
              <w:rPr>
                <w:rFonts w:cs="Arial"/>
                <w:b/>
                <w:bCs/>
                <w:sz w:val="20"/>
                <w:szCs w:val="20"/>
                <w:rtl/>
              </w:rPr>
              <w:t xml:space="preserve"> נ' מלון טירת בת שבע</w:t>
            </w:r>
          </w:p>
        </w:tc>
        <w:tc>
          <w:tcPr>
            <w:tcW w:w="4061" w:type="dxa"/>
          </w:tcPr>
          <w:p w14:paraId="56085F42" w14:textId="77777777" w:rsidR="00DE13BB" w:rsidRPr="00DE13BB" w:rsidRDefault="00DE13BB" w:rsidP="007D7FD2">
            <w:pPr>
              <w:rPr>
                <w:sz w:val="20"/>
                <w:szCs w:val="20"/>
                <w:rtl/>
              </w:rPr>
            </w:pPr>
            <w:proofErr w:type="spellStart"/>
            <w:r w:rsidRPr="00DE13BB">
              <w:rPr>
                <w:rFonts w:cs="Arial"/>
                <w:sz w:val="20"/>
                <w:szCs w:val="20"/>
                <w:rtl/>
              </w:rPr>
              <w:t>אניסימוב</w:t>
            </w:r>
            <w:proofErr w:type="spellEnd"/>
            <w:r w:rsidRPr="00DE13BB">
              <w:rPr>
                <w:rFonts w:cs="Arial"/>
                <w:sz w:val="20"/>
                <w:szCs w:val="20"/>
                <w:rtl/>
              </w:rPr>
              <w:t xml:space="preserve"> מייצג חברה קבלנית. חוזה בינה לבין מלון להקמת 2 קומות נוספות. המערערת לא משלימה את הבנייה בטענה שיש עלייה במחירי הביצוע ומבקש שיערוך של העלויות. החברה הקבלנית מבקשת העלאת מחיר ולא הפסקת בנייה. המלון מסרב לשלם</w:t>
            </w:r>
            <w:r w:rsidRPr="00DE13BB">
              <w:rPr>
                <w:rFonts w:hint="cs"/>
                <w:sz w:val="20"/>
                <w:szCs w:val="20"/>
                <w:rtl/>
              </w:rPr>
              <w:t xml:space="preserve"> </w:t>
            </w:r>
            <w:r w:rsidRPr="00DE13BB">
              <w:rPr>
                <w:sz w:val="20"/>
                <w:szCs w:val="20"/>
              </w:rPr>
              <w:sym w:font="Wingdings" w:char="F0DF"/>
            </w:r>
            <w:r w:rsidRPr="00DE13BB">
              <w:rPr>
                <w:rFonts w:hint="cs"/>
                <w:sz w:val="20"/>
                <w:szCs w:val="20"/>
                <w:rtl/>
              </w:rPr>
              <w:t xml:space="preserve"> </w:t>
            </w:r>
            <w:r w:rsidRPr="00DE13BB">
              <w:rPr>
                <w:rFonts w:cs="Arial"/>
                <w:sz w:val="20"/>
                <w:szCs w:val="20"/>
                <w:rtl/>
              </w:rPr>
              <w:t xml:space="preserve"> הפסקת בנייה + עזיבת האתר. המחוזי קובע שהייתה הפרה יסודית מצד </w:t>
            </w:r>
            <w:proofErr w:type="spellStart"/>
            <w:r w:rsidRPr="00DE13BB">
              <w:rPr>
                <w:rFonts w:cs="Arial"/>
                <w:sz w:val="20"/>
                <w:szCs w:val="20"/>
                <w:rtl/>
              </w:rPr>
              <w:t>אניסימוב</w:t>
            </w:r>
            <w:proofErr w:type="spellEnd"/>
            <w:r w:rsidRPr="00DE13BB">
              <w:rPr>
                <w:rFonts w:cs="Arial"/>
                <w:sz w:val="20"/>
                <w:szCs w:val="20"/>
                <w:rtl/>
              </w:rPr>
              <w:t xml:space="preserve"> ופוסק פיצויים למלון.</w:t>
            </w:r>
          </w:p>
        </w:tc>
        <w:tc>
          <w:tcPr>
            <w:tcW w:w="1702" w:type="dxa"/>
          </w:tcPr>
          <w:p w14:paraId="1A3B3A26" w14:textId="77777777" w:rsidR="00DE13BB" w:rsidRPr="00DE13BB" w:rsidRDefault="00DE13BB" w:rsidP="007D7FD2">
            <w:pPr>
              <w:rPr>
                <w:sz w:val="20"/>
                <w:szCs w:val="20"/>
                <w:rtl/>
              </w:rPr>
            </w:pPr>
            <w:r w:rsidRPr="00DE13BB">
              <w:rPr>
                <w:rFonts w:cs="Arial"/>
                <w:sz w:val="20"/>
                <w:szCs w:val="20"/>
                <w:rtl/>
              </w:rPr>
              <w:t>מלון טירת בת שבע טוען להפרת החוזה ותובע לפיצויים.</w:t>
            </w:r>
          </w:p>
        </w:tc>
        <w:tc>
          <w:tcPr>
            <w:tcW w:w="1384" w:type="dxa"/>
          </w:tcPr>
          <w:p w14:paraId="6D328F1B" w14:textId="77777777" w:rsidR="00DE13BB" w:rsidRPr="00DE13BB" w:rsidRDefault="00DE13BB" w:rsidP="007D7FD2">
            <w:pPr>
              <w:rPr>
                <w:sz w:val="20"/>
                <w:szCs w:val="20"/>
                <w:rtl/>
              </w:rPr>
            </w:pPr>
            <w:r w:rsidRPr="00DE13BB">
              <w:rPr>
                <w:rFonts w:hint="cs"/>
                <w:sz w:val="20"/>
                <w:szCs w:val="20"/>
                <w:rtl/>
              </w:rPr>
              <w:t>כיצד יש לפסוק את הפיצויים?</w:t>
            </w:r>
          </w:p>
        </w:tc>
        <w:tc>
          <w:tcPr>
            <w:tcW w:w="4525" w:type="dxa"/>
          </w:tcPr>
          <w:p w14:paraId="47A8EDB4" w14:textId="77777777" w:rsidR="00DE13BB" w:rsidRPr="00DE13BB" w:rsidRDefault="00DE13BB" w:rsidP="007D7FD2">
            <w:pPr>
              <w:rPr>
                <w:rFonts w:cs="Arial"/>
                <w:sz w:val="20"/>
                <w:szCs w:val="20"/>
                <w:rtl/>
              </w:rPr>
            </w:pPr>
            <w:r w:rsidRPr="00DE13BB">
              <w:rPr>
                <w:rFonts w:cs="Arial"/>
                <w:sz w:val="20"/>
                <w:szCs w:val="20"/>
                <w:rtl/>
              </w:rPr>
              <w:t xml:space="preserve">השופט ברק: הנפגע אינו חייב לכמת את נזקיו. כל אשר עליו להוכיח הוא שנגרם לו נזק ואת הנזק עצמו יכמת בית המשפט. השופט כהן קובע שאין </w:t>
            </w:r>
            <w:proofErr w:type="spellStart"/>
            <w:r w:rsidRPr="00DE13BB">
              <w:rPr>
                <w:rFonts w:cs="Arial"/>
                <w:sz w:val="20"/>
                <w:szCs w:val="20"/>
                <w:rtl/>
              </w:rPr>
              <w:t>קש"ס</w:t>
            </w:r>
            <w:proofErr w:type="spellEnd"/>
            <w:r w:rsidRPr="00DE13BB">
              <w:rPr>
                <w:rFonts w:cs="Arial"/>
                <w:sz w:val="20"/>
                <w:szCs w:val="20"/>
                <w:rtl/>
              </w:rPr>
              <w:t xml:space="preserve"> בירידה בדרגה – היא נבעה מנסיבות שקדמו להפרה של </w:t>
            </w:r>
            <w:proofErr w:type="spellStart"/>
            <w:r w:rsidRPr="00DE13BB">
              <w:rPr>
                <w:rFonts w:cs="Arial"/>
                <w:sz w:val="20"/>
                <w:szCs w:val="20"/>
                <w:rtl/>
              </w:rPr>
              <w:t>אניסימוב</w:t>
            </w:r>
            <w:proofErr w:type="spellEnd"/>
            <w:r w:rsidRPr="00DE13BB">
              <w:rPr>
                <w:rFonts w:cs="Arial"/>
                <w:sz w:val="20"/>
                <w:szCs w:val="20"/>
                <w:rtl/>
              </w:rPr>
              <w:t xml:space="preserve">. בשאר ראשי הנזק כן היה </w:t>
            </w:r>
            <w:proofErr w:type="spellStart"/>
            <w:r w:rsidRPr="00DE13BB">
              <w:rPr>
                <w:rFonts w:cs="Arial"/>
                <w:sz w:val="20"/>
                <w:szCs w:val="20"/>
                <w:rtl/>
              </w:rPr>
              <w:t>קש"ס</w:t>
            </w:r>
            <w:proofErr w:type="spellEnd"/>
            <w:r w:rsidRPr="00DE13BB">
              <w:rPr>
                <w:rFonts w:cs="Arial"/>
                <w:sz w:val="20"/>
                <w:szCs w:val="20"/>
                <w:rtl/>
              </w:rPr>
              <w:t>. השופט ברק קובע מבחינת הסכום, מגיע לאותה תוצאה. נטל כימות הנזק על הנפגעת.</w:t>
            </w:r>
          </w:p>
          <w:tbl>
            <w:tblPr>
              <w:tblStyle w:val="TableGrid"/>
              <w:bidiVisual/>
              <w:tblW w:w="0" w:type="auto"/>
              <w:tblLook w:val="04A0" w:firstRow="1" w:lastRow="0" w:firstColumn="1" w:lastColumn="0" w:noHBand="0" w:noVBand="1"/>
            </w:tblPr>
            <w:tblGrid>
              <w:gridCol w:w="2132"/>
              <w:gridCol w:w="1098"/>
              <w:gridCol w:w="1029"/>
            </w:tblGrid>
            <w:tr w:rsidR="00DE13BB" w:rsidRPr="00DE13BB" w14:paraId="4EA45EE9" w14:textId="77777777" w:rsidTr="007D7FD2">
              <w:tc>
                <w:tcPr>
                  <w:tcW w:w="0" w:type="auto"/>
                  <w:shd w:val="clear" w:color="auto" w:fill="D9D9D9" w:themeFill="background1" w:themeFillShade="D9"/>
                  <w:vAlign w:val="center"/>
                </w:tcPr>
                <w:p w14:paraId="36B3E5A3" w14:textId="77777777" w:rsidR="00DE13BB" w:rsidRPr="00DE13BB" w:rsidRDefault="00DE13BB" w:rsidP="007D7FD2">
                  <w:pPr>
                    <w:framePr w:hSpace="180" w:wrap="around" w:vAnchor="page" w:hAnchor="margin" w:xAlign="center" w:y="1"/>
                    <w:tabs>
                      <w:tab w:val="left" w:pos="1296"/>
                      <w:tab w:val="center" w:pos="4153"/>
                    </w:tabs>
                    <w:spacing w:line="360" w:lineRule="auto"/>
                    <w:rPr>
                      <w:rFonts w:asciiTheme="minorBidi" w:hAnsiTheme="minorBidi"/>
                      <w:sz w:val="20"/>
                      <w:szCs w:val="20"/>
                      <w:rtl/>
                    </w:rPr>
                  </w:pPr>
                  <w:r w:rsidRPr="00DE13BB">
                    <w:rPr>
                      <w:rFonts w:asciiTheme="minorBidi" w:hAnsiTheme="minorBidi"/>
                      <w:sz w:val="20"/>
                      <w:szCs w:val="20"/>
                      <w:rtl/>
                    </w:rPr>
                    <w:t>ראשי נזק</w:t>
                  </w:r>
                </w:p>
              </w:tc>
              <w:tc>
                <w:tcPr>
                  <w:tcW w:w="0" w:type="auto"/>
                  <w:shd w:val="clear" w:color="auto" w:fill="D9D9D9" w:themeFill="background1" w:themeFillShade="D9"/>
                  <w:vAlign w:val="center"/>
                </w:tcPr>
                <w:p w14:paraId="2E7D707D" w14:textId="77777777" w:rsidR="00DE13BB" w:rsidRPr="00DE13BB" w:rsidRDefault="00DE13BB" w:rsidP="007D7FD2">
                  <w:pPr>
                    <w:framePr w:hSpace="180" w:wrap="around" w:vAnchor="page" w:hAnchor="margin" w:xAlign="center" w:y="1"/>
                    <w:tabs>
                      <w:tab w:val="left" w:pos="1296"/>
                      <w:tab w:val="center" w:pos="4153"/>
                    </w:tabs>
                    <w:spacing w:line="360" w:lineRule="auto"/>
                    <w:rPr>
                      <w:rFonts w:asciiTheme="minorBidi" w:hAnsiTheme="minorBidi"/>
                      <w:sz w:val="20"/>
                      <w:szCs w:val="20"/>
                      <w:rtl/>
                    </w:rPr>
                  </w:pPr>
                  <w:r w:rsidRPr="00DE13BB">
                    <w:rPr>
                      <w:rFonts w:asciiTheme="minorBidi" w:hAnsiTheme="minorBidi"/>
                      <w:sz w:val="20"/>
                      <w:szCs w:val="20"/>
                      <w:rtl/>
                    </w:rPr>
                    <w:t>המחוזי</w:t>
                  </w:r>
                  <w:r w:rsidRPr="00DE13BB">
                    <w:rPr>
                      <w:rFonts w:asciiTheme="minorBidi" w:hAnsiTheme="minorBidi" w:hint="cs"/>
                      <w:sz w:val="20"/>
                      <w:szCs w:val="20"/>
                      <w:rtl/>
                    </w:rPr>
                    <w:t>(ל"י)</w:t>
                  </w:r>
                </w:p>
              </w:tc>
              <w:tc>
                <w:tcPr>
                  <w:tcW w:w="0" w:type="auto"/>
                  <w:shd w:val="clear" w:color="auto" w:fill="D9D9D9" w:themeFill="background1" w:themeFillShade="D9"/>
                  <w:vAlign w:val="center"/>
                </w:tcPr>
                <w:p w14:paraId="1D512FD2" w14:textId="77777777" w:rsidR="00DE13BB" w:rsidRPr="00DE13BB" w:rsidRDefault="00DE13BB" w:rsidP="007D7FD2">
                  <w:pPr>
                    <w:framePr w:hSpace="180" w:wrap="around" w:vAnchor="page" w:hAnchor="margin" w:xAlign="center" w:y="1"/>
                    <w:tabs>
                      <w:tab w:val="left" w:pos="1296"/>
                      <w:tab w:val="center" w:pos="4153"/>
                    </w:tabs>
                    <w:spacing w:line="360" w:lineRule="auto"/>
                    <w:rPr>
                      <w:rFonts w:asciiTheme="minorBidi" w:hAnsiTheme="minorBidi"/>
                      <w:sz w:val="20"/>
                      <w:szCs w:val="20"/>
                      <w:rtl/>
                    </w:rPr>
                  </w:pPr>
                  <w:r w:rsidRPr="00DE13BB">
                    <w:rPr>
                      <w:rFonts w:asciiTheme="minorBidi" w:hAnsiTheme="minorBidi"/>
                      <w:sz w:val="20"/>
                      <w:szCs w:val="20"/>
                      <w:rtl/>
                    </w:rPr>
                    <w:t>העליון</w:t>
                  </w:r>
                  <w:r w:rsidRPr="00DE13BB">
                    <w:rPr>
                      <w:rFonts w:asciiTheme="minorBidi" w:hAnsiTheme="minorBidi" w:hint="cs"/>
                      <w:sz w:val="20"/>
                      <w:szCs w:val="20"/>
                      <w:rtl/>
                    </w:rPr>
                    <w:t>(ל"י)</w:t>
                  </w:r>
                </w:p>
              </w:tc>
            </w:tr>
            <w:tr w:rsidR="00DE13BB" w:rsidRPr="00DE13BB" w14:paraId="1FB55204" w14:textId="77777777" w:rsidTr="007D7FD2">
              <w:tc>
                <w:tcPr>
                  <w:tcW w:w="0" w:type="auto"/>
                  <w:shd w:val="clear" w:color="auto" w:fill="D9D9D9" w:themeFill="background1" w:themeFillShade="D9"/>
                  <w:vAlign w:val="center"/>
                </w:tcPr>
                <w:p w14:paraId="12D9DF66" w14:textId="77777777" w:rsidR="00DE13BB" w:rsidRPr="00DE13BB" w:rsidRDefault="00DE13BB" w:rsidP="007D7FD2">
                  <w:pPr>
                    <w:pStyle w:val="ListParagraph"/>
                    <w:framePr w:hSpace="180" w:wrap="around" w:vAnchor="page" w:hAnchor="margin" w:xAlign="center" w:y="1"/>
                    <w:numPr>
                      <w:ilvl w:val="0"/>
                      <w:numId w:val="1"/>
                    </w:numPr>
                    <w:tabs>
                      <w:tab w:val="left" w:pos="1296"/>
                      <w:tab w:val="center" w:pos="4153"/>
                    </w:tabs>
                    <w:spacing w:line="360" w:lineRule="auto"/>
                    <w:rPr>
                      <w:rFonts w:asciiTheme="minorBidi" w:hAnsiTheme="minorBidi"/>
                      <w:sz w:val="20"/>
                      <w:szCs w:val="20"/>
                      <w:rtl/>
                    </w:rPr>
                  </w:pPr>
                  <w:r w:rsidRPr="00DE13BB">
                    <w:rPr>
                      <w:rFonts w:asciiTheme="minorBidi" w:hAnsiTheme="minorBidi"/>
                      <w:sz w:val="20"/>
                      <w:szCs w:val="20"/>
                      <w:rtl/>
                    </w:rPr>
                    <w:t>ירידה בדרגה (בדירוג)</w:t>
                  </w:r>
                </w:p>
              </w:tc>
              <w:tc>
                <w:tcPr>
                  <w:tcW w:w="0" w:type="auto"/>
                  <w:vAlign w:val="center"/>
                </w:tcPr>
                <w:p w14:paraId="4B5BFBDC" w14:textId="77777777" w:rsidR="00DE13BB" w:rsidRPr="00DE13BB" w:rsidRDefault="00DE13BB" w:rsidP="007D7FD2">
                  <w:pPr>
                    <w:framePr w:hSpace="180" w:wrap="around" w:vAnchor="page" w:hAnchor="margin" w:xAlign="center" w:y="1"/>
                    <w:tabs>
                      <w:tab w:val="left" w:pos="1296"/>
                      <w:tab w:val="center" w:pos="4153"/>
                    </w:tabs>
                    <w:spacing w:line="360" w:lineRule="auto"/>
                    <w:rPr>
                      <w:rFonts w:asciiTheme="minorBidi" w:hAnsiTheme="minorBidi"/>
                      <w:sz w:val="20"/>
                      <w:szCs w:val="20"/>
                      <w:rtl/>
                    </w:rPr>
                  </w:pPr>
                  <w:r w:rsidRPr="00DE13BB">
                    <w:rPr>
                      <w:rFonts w:asciiTheme="minorBidi" w:hAnsiTheme="minorBidi"/>
                      <w:sz w:val="20"/>
                      <w:szCs w:val="20"/>
                      <w:rtl/>
                    </w:rPr>
                    <w:t>100,000</w:t>
                  </w:r>
                </w:p>
              </w:tc>
              <w:tc>
                <w:tcPr>
                  <w:tcW w:w="0" w:type="auto"/>
                  <w:vAlign w:val="center"/>
                </w:tcPr>
                <w:p w14:paraId="22D9FC6B" w14:textId="77777777" w:rsidR="00DE13BB" w:rsidRPr="00DE13BB" w:rsidRDefault="00DE13BB" w:rsidP="007D7FD2">
                  <w:pPr>
                    <w:framePr w:hSpace="180" w:wrap="around" w:vAnchor="page" w:hAnchor="margin" w:xAlign="center" w:y="1"/>
                    <w:tabs>
                      <w:tab w:val="left" w:pos="1296"/>
                      <w:tab w:val="center" w:pos="4153"/>
                    </w:tabs>
                    <w:spacing w:line="360" w:lineRule="auto"/>
                    <w:rPr>
                      <w:rFonts w:asciiTheme="minorBidi" w:hAnsiTheme="minorBidi"/>
                      <w:sz w:val="20"/>
                      <w:szCs w:val="20"/>
                      <w:rtl/>
                    </w:rPr>
                  </w:pPr>
                  <w:r w:rsidRPr="00DE13BB">
                    <w:rPr>
                      <w:rFonts w:asciiTheme="minorBidi" w:hAnsiTheme="minorBidi"/>
                      <w:sz w:val="20"/>
                      <w:szCs w:val="20"/>
                      <w:rtl/>
                    </w:rPr>
                    <w:t>0</w:t>
                  </w:r>
                </w:p>
              </w:tc>
            </w:tr>
            <w:tr w:rsidR="00DE13BB" w:rsidRPr="00DE13BB" w14:paraId="5A1CB4F5" w14:textId="77777777" w:rsidTr="007D7FD2">
              <w:tc>
                <w:tcPr>
                  <w:tcW w:w="0" w:type="auto"/>
                  <w:shd w:val="clear" w:color="auto" w:fill="D9D9D9" w:themeFill="background1" w:themeFillShade="D9"/>
                  <w:vAlign w:val="center"/>
                </w:tcPr>
                <w:p w14:paraId="0A181F53" w14:textId="77777777" w:rsidR="00DE13BB" w:rsidRPr="00DE13BB" w:rsidRDefault="00DE13BB" w:rsidP="007D7FD2">
                  <w:pPr>
                    <w:pStyle w:val="ListParagraph"/>
                    <w:framePr w:hSpace="180" w:wrap="around" w:vAnchor="page" w:hAnchor="margin" w:xAlign="center" w:y="1"/>
                    <w:numPr>
                      <w:ilvl w:val="0"/>
                      <w:numId w:val="1"/>
                    </w:numPr>
                    <w:tabs>
                      <w:tab w:val="left" w:pos="1296"/>
                      <w:tab w:val="center" w:pos="4153"/>
                    </w:tabs>
                    <w:spacing w:line="360" w:lineRule="auto"/>
                    <w:rPr>
                      <w:rFonts w:asciiTheme="minorBidi" w:hAnsiTheme="minorBidi"/>
                      <w:sz w:val="20"/>
                      <w:szCs w:val="20"/>
                      <w:rtl/>
                    </w:rPr>
                  </w:pPr>
                  <w:r w:rsidRPr="00DE13BB">
                    <w:rPr>
                      <w:rFonts w:asciiTheme="minorBidi" w:hAnsiTheme="minorBidi"/>
                      <w:sz w:val="20"/>
                      <w:szCs w:val="20"/>
                      <w:rtl/>
                    </w:rPr>
                    <w:t xml:space="preserve">השבת כספים שהועברו </w:t>
                  </w:r>
                  <w:proofErr w:type="spellStart"/>
                  <w:r w:rsidRPr="00DE13BB">
                    <w:rPr>
                      <w:rFonts w:asciiTheme="minorBidi" w:hAnsiTheme="minorBidi"/>
                      <w:sz w:val="20"/>
                      <w:szCs w:val="20"/>
                      <w:rtl/>
                    </w:rPr>
                    <w:t>לאניסימוב</w:t>
                  </w:r>
                  <w:proofErr w:type="spellEnd"/>
                </w:p>
              </w:tc>
              <w:tc>
                <w:tcPr>
                  <w:tcW w:w="0" w:type="auto"/>
                  <w:vAlign w:val="center"/>
                </w:tcPr>
                <w:p w14:paraId="5A766BA6" w14:textId="77777777" w:rsidR="00DE13BB" w:rsidRPr="00DE13BB" w:rsidRDefault="00DE13BB" w:rsidP="007D7FD2">
                  <w:pPr>
                    <w:framePr w:hSpace="180" w:wrap="around" w:vAnchor="page" w:hAnchor="margin" w:xAlign="center" w:y="1"/>
                    <w:tabs>
                      <w:tab w:val="left" w:pos="1296"/>
                      <w:tab w:val="center" w:pos="4153"/>
                    </w:tabs>
                    <w:spacing w:line="360" w:lineRule="auto"/>
                    <w:rPr>
                      <w:rFonts w:asciiTheme="minorBidi" w:hAnsiTheme="minorBidi"/>
                      <w:sz w:val="20"/>
                      <w:szCs w:val="20"/>
                      <w:rtl/>
                    </w:rPr>
                  </w:pPr>
                  <w:r w:rsidRPr="00DE13BB">
                    <w:rPr>
                      <w:rFonts w:asciiTheme="minorBidi" w:hAnsiTheme="minorBidi"/>
                      <w:sz w:val="20"/>
                      <w:szCs w:val="20"/>
                      <w:rtl/>
                    </w:rPr>
                    <w:t>72,529</w:t>
                  </w:r>
                </w:p>
              </w:tc>
              <w:tc>
                <w:tcPr>
                  <w:tcW w:w="0" w:type="auto"/>
                  <w:vAlign w:val="center"/>
                </w:tcPr>
                <w:p w14:paraId="0C0C9780" w14:textId="77777777" w:rsidR="00DE13BB" w:rsidRPr="00DE13BB" w:rsidRDefault="00DE13BB" w:rsidP="007D7FD2">
                  <w:pPr>
                    <w:framePr w:hSpace="180" w:wrap="around" w:vAnchor="page" w:hAnchor="margin" w:xAlign="center" w:y="1"/>
                    <w:tabs>
                      <w:tab w:val="left" w:pos="1296"/>
                      <w:tab w:val="center" w:pos="4153"/>
                    </w:tabs>
                    <w:spacing w:line="360" w:lineRule="auto"/>
                    <w:rPr>
                      <w:rFonts w:asciiTheme="minorBidi" w:hAnsiTheme="minorBidi"/>
                      <w:sz w:val="20"/>
                      <w:szCs w:val="20"/>
                      <w:rtl/>
                    </w:rPr>
                  </w:pPr>
                  <w:r w:rsidRPr="00DE13BB">
                    <w:rPr>
                      <w:rFonts w:asciiTheme="minorBidi" w:hAnsiTheme="minorBidi"/>
                      <w:sz w:val="20"/>
                      <w:szCs w:val="20"/>
                      <w:rtl/>
                    </w:rPr>
                    <w:t>72,529</w:t>
                  </w:r>
                </w:p>
              </w:tc>
            </w:tr>
            <w:tr w:rsidR="00DE13BB" w:rsidRPr="00DE13BB" w14:paraId="08D92852" w14:textId="77777777" w:rsidTr="007D7FD2">
              <w:tc>
                <w:tcPr>
                  <w:tcW w:w="0" w:type="auto"/>
                  <w:shd w:val="clear" w:color="auto" w:fill="D9D9D9" w:themeFill="background1" w:themeFillShade="D9"/>
                  <w:vAlign w:val="center"/>
                </w:tcPr>
                <w:p w14:paraId="1A570255" w14:textId="77777777" w:rsidR="00DE13BB" w:rsidRPr="00DE13BB" w:rsidRDefault="00DE13BB" w:rsidP="007D7FD2">
                  <w:pPr>
                    <w:pStyle w:val="ListParagraph"/>
                    <w:framePr w:hSpace="180" w:wrap="around" w:vAnchor="page" w:hAnchor="margin" w:xAlign="center" w:y="1"/>
                    <w:numPr>
                      <w:ilvl w:val="0"/>
                      <w:numId w:val="1"/>
                    </w:numPr>
                    <w:tabs>
                      <w:tab w:val="left" w:pos="1296"/>
                      <w:tab w:val="center" w:pos="4153"/>
                    </w:tabs>
                    <w:spacing w:line="360" w:lineRule="auto"/>
                    <w:rPr>
                      <w:rFonts w:asciiTheme="minorBidi" w:hAnsiTheme="minorBidi"/>
                      <w:sz w:val="20"/>
                      <w:szCs w:val="20"/>
                      <w:rtl/>
                    </w:rPr>
                  </w:pPr>
                  <w:r w:rsidRPr="00DE13BB">
                    <w:rPr>
                      <w:rFonts w:asciiTheme="minorBidi" w:hAnsiTheme="minorBidi"/>
                      <w:sz w:val="20"/>
                      <w:szCs w:val="20"/>
                      <w:rtl/>
                    </w:rPr>
                    <w:lastRenderedPageBreak/>
                    <w:t>התייקרות עלויות ביצוע (הפרויקט) בחלוף הזמן</w:t>
                  </w:r>
                </w:p>
              </w:tc>
              <w:tc>
                <w:tcPr>
                  <w:tcW w:w="0" w:type="auto"/>
                  <w:vAlign w:val="center"/>
                </w:tcPr>
                <w:p w14:paraId="17013CDD" w14:textId="77777777" w:rsidR="00DE13BB" w:rsidRPr="00DE13BB" w:rsidRDefault="00DE13BB" w:rsidP="007D7FD2">
                  <w:pPr>
                    <w:framePr w:hSpace="180" w:wrap="around" w:vAnchor="page" w:hAnchor="margin" w:xAlign="center" w:y="1"/>
                    <w:tabs>
                      <w:tab w:val="left" w:pos="1296"/>
                      <w:tab w:val="center" w:pos="4153"/>
                    </w:tabs>
                    <w:spacing w:line="360" w:lineRule="auto"/>
                    <w:rPr>
                      <w:rFonts w:asciiTheme="minorBidi" w:hAnsiTheme="minorBidi"/>
                      <w:sz w:val="20"/>
                      <w:szCs w:val="20"/>
                      <w:rtl/>
                    </w:rPr>
                  </w:pPr>
                  <w:r w:rsidRPr="00DE13BB">
                    <w:rPr>
                      <w:rFonts w:asciiTheme="minorBidi" w:hAnsiTheme="minorBidi"/>
                      <w:sz w:val="20"/>
                      <w:szCs w:val="20"/>
                      <w:rtl/>
                    </w:rPr>
                    <w:t>200,000</w:t>
                  </w:r>
                </w:p>
              </w:tc>
              <w:tc>
                <w:tcPr>
                  <w:tcW w:w="0" w:type="auto"/>
                  <w:vAlign w:val="center"/>
                </w:tcPr>
                <w:p w14:paraId="2588B6CA" w14:textId="77777777" w:rsidR="00DE13BB" w:rsidRPr="00DE13BB" w:rsidRDefault="00DE13BB" w:rsidP="007D7FD2">
                  <w:pPr>
                    <w:framePr w:hSpace="180" w:wrap="around" w:vAnchor="page" w:hAnchor="margin" w:xAlign="center" w:y="1"/>
                    <w:tabs>
                      <w:tab w:val="left" w:pos="1296"/>
                      <w:tab w:val="center" w:pos="4153"/>
                    </w:tabs>
                    <w:spacing w:line="360" w:lineRule="auto"/>
                    <w:rPr>
                      <w:rFonts w:asciiTheme="minorBidi" w:hAnsiTheme="minorBidi"/>
                      <w:sz w:val="20"/>
                      <w:szCs w:val="20"/>
                      <w:rtl/>
                    </w:rPr>
                  </w:pPr>
                  <w:r w:rsidRPr="00DE13BB">
                    <w:rPr>
                      <w:rFonts w:asciiTheme="minorBidi" w:hAnsiTheme="minorBidi"/>
                      <w:sz w:val="20"/>
                      <w:szCs w:val="20"/>
                      <w:rtl/>
                    </w:rPr>
                    <w:t>20,000</w:t>
                  </w:r>
                </w:p>
              </w:tc>
            </w:tr>
            <w:tr w:rsidR="00DE13BB" w:rsidRPr="00DE13BB" w14:paraId="23A68149" w14:textId="77777777" w:rsidTr="007D7FD2">
              <w:tc>
                <w:tcPr>
                  <w:tcW w:w="0" w:type="auto"/>
                  <w:tcBorders>
                    <w:bottom w:val="thickThinSmallGap" w:sz="24" w:space="0" w:color="auto"/>
                  </w:tcBorders>
                  <w:shd w:val="clear" w:color="auto" w:fill="D9D9D9" w:themeFill="background1" w:themeFillShade="D9"/>
                  <w:vAlign w:val="center"/>
                </w:tcPr>
                <w:p w14:paraId="0DEC8977" w14:textId="77777777" w:rsidR="00DE13BB" w:rsidRPr="00DE13BB" w:rsidRDefault="00DE13BB" w:rsidP="007D7FD2">
                  <w:pPr>
                    <w:pStyle w:val="ListParagraph"/>
                    <w:framePr w:hSpace="180" w:wrap="around" w:vAnchor="page" w:hAnchor="margin" w:xAlign="center" w:y="1"/>
                    <w:numPr>
                      <w:ilvl w:val="0"/>
                      <w:numId w:val="1"/>
                    </w:numPr>
                    <w:tabs>
                      <w:tab w:val="left" w:pos="1296"/>
                      <w:tab w:val="center" w:pos="4153"/>
                    </w:tabs>
                    <w:spacing w:line="360" w:lineRule="auto"/>
                    <w:rPr>
                      <w:rFonts w:asciiTheme="minorBidi" w:hAnsiTheme="minorBidi"/>
                      <w:sz w:val="20"/>
                      <w:szCs w:val="20"/>
                      <w:rtl/>
                    </w:rPr>
                  </w:pPr>
                  <w:r w:rsidRPr="00DE13BB">
                    <w:rPr>
                      <w:rFonts w:asciiTheme="minorBidi" w:hAnsiTheme="minorBidi"/>
                      <w:sz w:val="20"/>
                      <w:szCs w:val="20"/>
                      <w:rtl/>
                    </w:rPr>
                    <w:t>תיקון פגימות עקב ביצוע מרושל</w:t>
                  </w:r>
                </w:p>
              </w:tc>
              <w:tc>
                <w:tcPr>
                  <w:tcW w:w="0" w:type="auto"/>
                  <w:tcBorders>
                    <w:bottom w:val="thickThinSmallGap" w:sz="24" w:space="0" w:color="auto"/>
                  </w:tcBorders>
                  <w:vAlign w:val="center"/>
                </w:tcPr>
                <w:p w14:paraId="46624C22" w14:textId="77777777" w:rsidR="00DE13BB" w:rsidRPr="00DE13BB" w:rsidRDefault="00DE13BB" w:rsidP="007D7FD2">
                  <w:pPr>
                    <w:framePr w:hSpace="180" w:wrap="around" w:vAnchor="page" w:hAnchor="margin" w:xAlign="center" w:y="1"/>
                    <w:tabs>
                      <w:tab w:val="left" w:pos="1296"/>
                      <w:tab w:val="center" w:pos="4153"/>
                    </w:tabs>
                    <w:spacing w:line="360" w:lineRule="auto"/>
                    <w:rPr>
                      <w:rFonts w:asciiTheme="minorBidi" w:hAnsiTheme="minorBidi"/>
                      <w:sz w:val="20"/>
                      <w:szCs w:val="20"/>
                      <w:rtl/>
                    </w:rPr>
                  </w:pPr>
                  <w:r w:rsidRPr="00DE13BB">
                    <w:rPr>
                      <w:rFonts w:asciiTheme="minorBidi" w:hAnsiTheme="minorBidi"/>
                      <w:sz w:val="20"/>
                      <w:szCs w:val="20"/>
                      <w:rtl/>
                    </w:rPr>
                    <w:t>70,000</w:t>
                  </w:r>
                </w:p>
              </w:tc>
              <w:tc>
                <w:tcPr>
                  <w:tcW w:w="0" w:type="auto"/>
                  <w:tcBorders>
                    <w:bottom w:val="thickThinSmallGap" w:sz="24" w:space="0" w:color="auto"/>
                  </w:tcBorders>
                  <w:vAlign w:val="center"/>
                </w:tcPr>
                <w:p w14:paraId="440F8D24" w14:textId="77777777" w:rsidR="00DE13BB" w:rsidRPr="00DE13BB" w:rsidRDefault="00DE13BB" w:rsidP="007D7FD2">
                  <w:pPr>
                    <w:framePr w:hSpace="180" w:wrap="around" w:vAnchor="page" w:hAnchor="margin" w:xAlign="center" w:y="1"/>
                    <w:tabs>
                      <w:tab w:val="left" w:pos="1296"/>
                      <w:tab w:val="center" w:pos="4153"/>
                    </w:tabs>
                    <w:spacing w:line="360" w:lineRule="auto"/>
                    <w:rPr>
                      <w:rFonts w:asciiTheme="minorBidi" w:hAnsiTheme="minorBidi"/>
                      <w:sz w:val="20"/>
                      <w:szCs w:val="20"/>
                      <w:rtl/>
                    </w:rPr>
                  </w:pPr>
                  <w:r w:rsidRPr="00DE13BB">
                    <w:rPr>
                      <w:rFonts w:asciiTheme="minorBidi" w:hAnsiTheme="minorBidi"/>
                      <w:sz w:val="20"/>
                      <w:szCs w:val="20"/>
                      <w:rtl/>
                    </w:rPr>
                    <w:t>70,00</w:t>
                  </w:r>
                  <w:r w:rsidRPr="00DE13BB">
                    <w:rPr>
                      <w:rFonts w:asciiTheme="minorBidi" w:hAnsiTheme="minorBidi" w:hint="cs"/>
                      <w:sz w:val="20"/>
                      <w:szCs w:val="20"/>
                      <w:rtl/>
                    </w:rPr>
                    <w:t>0</w:t>
                  </w:r>
                </w:p>
              </w:tc>
            </w:tr>
            <w:tr w:rsidR="00DE13BB" w:rsidRPr="00DE13BB" w14:paraId="6CE4EBAD" w14:textId="77777777" w:rsidTr="007D7FD2">
              <w:tc>
                <w:tcPr>
                  <w:tcW w:w="0" w:type="auto"/>
                  <w:tcBorders>
                    <w:top w:val="thickThinSmallGap" w:sz="24" w:space="0" w:color="auto"/>
                  </w:tcBorders>
                  <w:shd w:val="clear" w:color="auto" w:fill="D9D9D9" w:themeFill="background1" w:themeFillShade="D9"/>
                  <w:vAlign w:val="center"/>
                </w:tcPr>
                <w:p w14:paraId="45BA93E1" w14:textId="77777777" w:rsidR="00DE13BB" w:rsidRPr="00DE13BB" w:rsidRDefault="00DE13BB" w:rsidP="007D7FD2">
                  <w:pPr>
                    <w:framePr w:hSpace="180" w:wrap="around" w:vAnchor="page" w:hAnchor="margin" w:xAlign="center" w:y="1"/>
                    <w:tabs>
                      <w:tab w:val="left" w:pos="1296"/>
                      <w:tab w:val="center" w:pos="4153"/>
                    </w:tabs>
                    <w:spacing w:line="360" w:lineRule="auto"/>
                    <w:rPr>
                      <w:rFonts w:asciiTheme="minorBidi" w:hAnsiTheme="minorBidi"/>
                      <w:sz w:val="20"/>
                      <w:szCs w:val="20"/>
                      <w:rtl/>
                    </w:rPr>
                  </w:pPr>
                  <w:r w:rsidRPr="00DE13BB">
                    <w:rPr>
                      <w:rFonts w:asciiTheme="minorBidi" w:hAnsiTheme="minorBidi"/>
                      <w:sz w:val="20"/>
                      <w:szCs w:val="20"/>
                      <w:rtl/>
                    </w:rPr>
                    <w:t>סה"כ</w:t>
                  </w:r>
                </w:p>
              </w:tc>
              <w:tc>
                <w:tcPr>
                  <w:tcW w:w="0" w:type="auto"/>
                  <w:tcBorders>
                    <w:top w:val="thickThinSmallGap" w:sz="24" w:space="0" w:color="auto"/>
                  </w:tcBorders>
                  <w:shd w:val="clear" w:color="auto" w:fill="auto"/>
                  <w:vAlign w:val="center"/>
                </w:tcPr>
                <w:p w14:paraId="21C7E7B8" w14:textId="77777777" w:rsidR="00DE13BB" w:rsidRPr="00DE13BB" w:rsidRDefault="00DE13BB" w:rsidP="007D7FD2">
                  <w:pPr>
                    <w:framePr w:hSpace="180" w:wrap="around" w:vAnchor="page" w:hAnchor="margin" w:xAlign="center" w:y="1"/>
                    <w:tabs>
                      <w:tab w:val="left" w:pos="1296"/>
                      <w:tab w:val="center" w:pos="4153"/>
                    </w:tabs>
                    <w:spacing w:line="360" w:lineRule="auto"/>
                    <w:rPr>
                      <w:rFonts w:asciiTheme="minorBidi" w:hAnsiTheme="minorBidi"/>
                      <w:sz w:val="20"/>
                      <w:szCs w:val="20"/>
                      <w:rtl/>
                    </w:rPr>
                  </w:pPr>
                  <w:r w:rsidRPr="00DE13BB">
                    <w:rPr>
                      <w:rFonts w:asciiTheme="minorBidi" w:hAnsiTheme="minorBidi"/>
                      <w:sz w:val="20"/>
                      <w:szCs w:val="20"/>
                      <w:rtl/>
                    </w:rPr>
                    <w:t>442,259</w:t>
                  </w:r>
                </w:p>
              </w:tc>
              <w:tc>
                <w:tcPr>
                  <w:tcW w:w="0" w:type="auto"/>
                  <w:tcBorders>
                    <w:top w:val="thickThinSmallGap" w:sz="24" w:space="0" w:color="auto"/>
                  </w:tcBorders>
                  <w:shd w:val="clear" w:color="auto" w:fill="auto"/>
                  <w:vAlign w:val="center"/>
                </w:tcPr>
                <w:p w14:paraId="0D11548A" w14:textId="77777777" w:rsidR="00DE13BB" w:rsidRPr="00DE13BB" w:rsidRDefault="00DE13BB" w:rsidP="007D7FD2">
                  <w:pPr>
                    <w:framePr w:hSpace="180" w:wrap="around" w:vAnchor="page" w:hAnchor="margin" w:xAlign="center" w:y="1"/>
                    <w:tabs>
                      <w:tab w:val="left" w:pos="1296"/>
                      <w:tab w:val="center" w:pos="4153"/>
                    </w:tabs>
                    <w:spacing w:line="360" w:lineRule="auto"/>
                    <w:rPr>
                      <w:rFonts w:asciiTheme="minorBidi" w:hAnsiTheme="minorBidi"/>
                      <w:sz w:val="20"/>
                      <w:szCs w:val="20"/>
                      <w:rtl/>
                    </w:rPr>
                  </w:pPr>
                  <w:r w:rsidRPr="00DE13BB">
                    <w:rPr>
                      <w:rFonts w:asciiTheme="minorBidi" w:hAnsiTheme="minorBidi"/>
                      <w:sz w:val="20"/>
                      <w:szCs w:val="20"/>
                      <w:rtl/>
                    </w:rPr>
                    <w:t>342,259</w:t>
                  </w:r>
                </w:p>
              </w:tc>
            </w:tr>
          </w:tbl>
          <w:p w14:paraId="253238DF" w14:textId="77777777" w:rsidR="00DE13BB" w:rsidRPr="00DE13BB" w:rsidRDefault="00DE13BB" w:rsidP="007D7FD2">
            <w:pPr>
              <w:rPr>
                <w:sz w:val="20"/>
                <w:szCs w:val="20"/>
                <w:rtl/>
              </w:rPr>
            </w:pPr>
          </w:p>
        </w:tc>
        <w:tc>
          <w:tcPr>
            <w:tcW w:w="1221" w:type="dxa"/>
          </w:tcPr>
          <w:p w14:paraId="12BC8194" w14:textId="77777777" w:rsidR="00DE13BB" w:rsidRPr="00DE13BB" w:rsidRDefault="00DE13BB" w:rsidP="007D7FD2">
            <w:pPr>
              <w:rPr>
                <w:sz w:val="20"/>
                <w:szCs w:val="20"/>
                <w:rtl/>
              </w:rPr>
            </w:pPr>
            <w:r w:rsidRPr="00DE13BB">
              <w:rPr>
                <w:rFonts w:hint="cs"/>
                <w:sz w:val="20"/>
                <w:szCs w:val="20"/>
                <w:rtl/>
              </w:rPr>
              <w:lastRenderedPageBreak/>
              <w:t>הערעור התקבל.</w:t>
            </w:r>
          </w:p>
        </w:tc>
      </w:tr>
      <w:tr w:rsidR="00DE13BB" w:rsidRPr="00DE13BB" w14:paraId="3FAF9E12" w14:textId="77777777" w:rsidTr="007D7FD2">
        <w:trPr>
          <w:trHeight w:val="1307"/>
        </w:trPr>
        <w:tc>
          <w:tcPr>
            <w:tcW w:w="575" w:type="dxa"/>
            <w:vMerge/>
            <w:shd w:val="clear" w:color="auto" w:fill="BFBFBF" w:themeFill="background1" w:themeFillShade="BF"/>
          </w:tcPr>
          <w:p w14:paraId="484015D6"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5D92920D" w14:textId="77777777" w:rsidR="00DE13BB" w:rsidRPr="00DE13BB" w:rsidRDefault="00DE13BB" w:rsidP="007D7FD2">
            <w:pPr>
              <w:rPr>
                <w:sz w:val="20"/>
                <w:szCs w:val="20"/>
                <w:rtl/>
              </w:rPr>
            </w:pPr>
            <w:r w:rsidRPr="00DE13BB">
              <w:rPr>
                <w:rFonts w:cs="Arial"/>
                <w:sz w:val="20"/>
                <w:szCs w:val="20"/>
                <w:rtl/>
              </w:rPr>
              <w:t xml:space="preserve">ע"א 3666/90 </w:t>
            </w:r>
            <w:r w:rsidRPr="00DE13BB">
              <w:rPr>
                <w:rFonts w:cs="Arial"/>
                <w:b/>
                <w:bCs/>
                <w:sz w:val="20"/>
                <w:szCs w:val="20"/>
                <w:rtl/>
              </w:rPr>
              <w:t>עיריית נתניה נ' מלון צוקים</w:t>
            </w:r>
          </w:p>
        </w:tc>
        <w:tc>
          <w:tcPr>
            <w:tcW w:w="4061" w:type="dxa"/>
          </w:tcPr>
          <w:p w14:paraId="5AF9D85C" w14:textId="77777777" w:rsidR="00DE13BB" w:rsidRPr="00DE13BB" w:rsidRDefault="00DE13BB" w:rsidP="007D7FD2">
            <w:pPr>
              <w:rPr>
                <w:sz w:val="20"/>
                <w:szCs w:val="20"/>
                <w:rtl/>
              </w:rPr>
            </w:pPr>
            <w:r w:rsidRPr="00DE13BB">
              <w:rPr>
                <w:rFonts w:cs="Arial"/>
                <w:sz w:val="20"/>
                <w:szCs w:val="20"/>
                <w:rtl/>
              </w:rPr>
              <w:t xml:space="preserve">בתחילת שנות ה70, </w:t>
            </w:r>
            <w:r w:rsidRPr="00DE13BB">
              <w:rPr>
                <w:rFonts w:cs="Arial" w:hint="cs"/>
                <w:sz w:val="20"/>
                <w:szCs w:val="20"/>
                <w:rtl/>
              </w:rPr>
              <w:t xml:space="preserve">עיריית </w:t>
            </w:r>
            <w:r w:rsidRPr="00DE13BB">
              <w:rPr>
                <w:rFonts w:cs="Arial"/>
                <w:sz w:val="20"/>
                <w:szCs w:val="20"/>
                <w:rtl/>
              </w:rPr>
              <w:t>נתניה כרתה חוזה להקים מלון על חוף נתניה. היזמים התחייבו לשאת בכל הוצאות הייזום ונתניה התחייבה להכשיר את השטח ולהשיג את כל ההיתרים. אלא שאז נתניה שינתה את דעתה – החליטה לבסוף לשנות את הכיוון התכנוני, דבר שהפך את בניית המלון לבלתי אפשרי, בעצם הפרו את החוזה. קבוצת היזמים תבעה את נתניה על הפרה מכוח ס' 13 לא ידוע כמה (קשה להוכיח כמה היה הנזק). המחוזי פסק פיצויים לפי ס' 13. נתניה ערערה לעליון בטענה שס' 13 לא משמש במצבים כאלה. הערעור בעליון התקבל.</w:t>
            </w:r>
            <w:r w:rsidRPr="00DE13BB">
              <w:rPr>
                <w:rFonts w:hint="cs"/>
                <w:sz w:val="20"/>
                <w:szCs w:val="20"/>
                <w:rtl/>
              </w:rPr>
              <w:t xml:space="preserve"> </w:t>
            </w:r>
            <w:r w:rsidRPr="00DE13BB">
              <w:rPr>
                <w:rFonts w:cs="Arial"/>
                <w:sz w:val="20"/>
                <w:szCs w:val="20"/>
                <w:rtl/>
              </w:rPr>
              <w:t xml:space="preserve"> היזמים תובעים פיצויי הסתמכות בשנית. הם שוב זוכים במחוזי</w:t>
            </w:r>
            <w:r w:rsidRPr="00DE13BB">
              <w:rPr>
                <w:rFonts w:cs="Arial" w:hint="cs"/>
                <w:sz w:val="20"/>
                <w:szCs w:val="20"/>
                <w:rtl/>
              </w:rPr>
              <w:t>.</w:t>
            </w:r>
          </w:p>
        </w:tc>
        <w:tc>
          <w:tcPr>
            <w:tcW w:w="1702" w:type="dxa"/>
          </w:tcPr>
          <w:p w14:paraId="3DEE20E2" w14:textId="77777777" w:rsidR="00DE13BB" w:rsidRPr="00DE13BB" w:rsidRDefault="00DE13BB" w:rsidP="007D7FD2">
            <w:pPr>
              <w:rPr>
                <w:sz w:val="20"/>
                <w:szCs w:val="20"/>
                <w:rtl/>
              </w:rPr>
            </w:pPr>
            <w:r w:rsidRPr="00DE13BB">
              <w:rPr>
                <w:rFonts w:cs="Arial"/>
                <w:sz w:val="20"/>
                <w:szCs w:val="20"/>
                <w:rtl/>
              </w:rPr>
              <w:t>נתניה מערערת לעליון הפעם בטענה שהיזמים היו צריכים לתבוע לפיצויי קיום ולא הסתמכות (על פי ס' 10 פיצוי שנגרם עקב החוזה ולא ההפרה).</w:t>
            </w:r>
          </w:p>
        </w:tc>
        <w:tc>
          <w:tcPr>
            <w:tcW w:w="1384" w:type="dxa"/>
          </w:tcPr>
          <w:p w14:paraId="7370414F" w14:textId="77777777" w:rsidR="00DE13BB" w:rsidRPr="00DE13BB" w:rsidRDefault="00DE13BB" w:rsidP="007D7FD2">
            <w:pPr>
              <w:rPr>
                <w:sz w:val="20"/>
                <w:szCs w:val="20"/>
                <w:rtl/>
              </w:rPr>
            </w:pPr>
            <w:r w:rsidRPr="00DE13BB">
              <w:rPr>
                <w:rFonts w:hint="cs"/>
                <w:sz w:val="20"/>
                <w:szCs w:val="20"/>
                <w:rtl/>
              </w:rPr>
              <w:t xml:space="preserve">האם זכאים לפיצויי קיום או </w:t>
            </w:r>
            <w:proofErr w:type="spellStart"/>
            <w:r w:rsidRPr="00DE13BB">
              <w:rPr>
                <w:rFonts w:hint="cs"/>
                <w:sz w:val="20"/>
                <w:szCs w:val="20"/>
                <w:rtl/>
              </w:rPr>
              <w:t>התסמכות</w:t>
            </w:r>
            <w:proofErr w:type="spellEnd"/>
            <w:r w:rsidRPr="00DE13BB">
              <w:rPr>
                <w:rFonts w:hint="cs"/>
                <w:sz w:val="20"/>
                <w:szCs w:val="20"/>
                <w:rtl/>
              </w:rPr>
              <w:t>?</w:t>
            </w:r>
          </w:p>
        </w:tc>
        <w:tc>
          <w:tcPr>
            <w:tcW w:w="4525" w:type="dxa"/>
          </w:tcPr>
          <w:p w14:paraId="34867148" w14:textId="77777777" w:rsidR="00DE13BB" w:rsidRPr="00DE13BB" w:rsidRDefault="00DE13BB" w:rsidP="007D7FD2">
            <w:pPr>
              <w:rPr>
                <w:sz w:val="20"/>
                <w:szCs w:val="20"/>
                <w:rtl/>
              </w:rPr>
            </w:pPr>
            <w:r w:rsidRPr="00DE13BB">
              <w:rPr>
                <w:rFonts w:cs="Arial"/>
                <w:sz w:val="20"/>
                <w:szCs w:val="20"/>
                <w:rtl/>
              </w:rPr>
              <w:t>בית המשפט קובע שהיזמים זכאים לתבוע פיצויי הסתמכות כאשר פיצויי הקיום קשים להוכחה.</w:t>
            </w:r>
          </w:p>
        </w:tc>
        <w:tc>
          <w:tcPr>
            <w:tcW w:w="1221" w:type="dxa"/>
          </w:tcPr>
          <w:p w14:paraId="24B49B1E" w14:textId="77777777" w:rsidR="00DE13BB" w:rsidRPr="00DE13BB" w:rsidRDefault="00DE13BB" w:rsidP="007D7FD2">
            <w:pPr>
              <w:rPr>
                <w:sz w:val="20"/>
                <w:szCs w:val="20"/>
                <w:rtl/>
              </w:rPr>
            </w:pPr>
            <w:r w:rsidRPr="00DE13BB">
              <w:rPr>
                <w:rFonts w:hint="cs"/>
                <w:sz w:val="20"/>
                <w:szCs w:val="20"/>
                <w:rtl/>
              </w:rPr>
              <w:t>הערעור התקבל.</w:t>
            </w:r>
          </w:p>
        </w:tc>
      </w:tr>
      <w:tr w:rsidR="00DE13BB" w:rsidRPr="00DE13BB" w14:paraId="216266AB" w14:textId="77777777" w:rsidTr="007D7FD2">
        <w:trPr>
          <w:trHeight w:val="1388"/>
        </w:trPr>
        <w:tc>
          <w:tcPr>
            <w:tcW w:w="575" w:type="dxa"/>
            <w:vMerge/>
            <w:shd w:val="clear" w:color="auto" w:fill="BFBFBF" w:themeFill="background1" w:themeFillShade="BF"/>
          </w:tcPr>
          <w:p w14:paraId="4F500004" w14:textId="77777777" w:rsidR="00DE13BB" w:rsidRPr="00DE13BB" w:rsidRDefault="00DE13BB" w:rsidP="007D7FD2">
            <w:pPr>
              <w:jc w:val="center"/>
              <w:rPr>
                <w:sz w:val="20"/>
                <w:szCs w:val="20"/>
                <w:rtl/>
              </w:rPr>
            </w:pPr>
          </w:p>
        </w:tc>
        <w:tc>
          <w:tcPr>
            <w:tcW w:w="1409" w:type="dxa"/>
            <w:shd w:val="clear" w:color="auto" w:fill="F2F2F2" w:themeFill="background1" w:themeFillShade="F2"/>
          </w:tcPr>
          <w:p w14:paraId="4B1D6D5F" w14:textId="77777777" w:rsidR="00DE13BB" w:rsidRPr="00DE13BB" w:rsidRDefault="00DE13BB" w:rsidP="007D7FD2">
            <w:pPr>
              <w:rPr>
                <w:sz w:val="20"/>
                <w:szCs w:val="20"/>
                <w:rtl/>
              </w:rPr>
            </w:pPr>
            <w:r w:rsidRPr="00DE13BB">
              <w:rPr>
                <w:rFonts w:cs="Arial"/>
                <w:sz w:val="20"/>
                <w:szCs w:val="20"/>
                <w:rtl/>
              </w:rPr>
              <w:t xml:space="preserve">רע"א 2371/01 </w:t>
            </w:r>
            <w:r w:rsidRPr="00DE13BB">
              <w:rPr>
                <w:rFonts w:cs="Arial"/>
                <w:b/>
                <w:bCs/>
                <w:sz w:val="20"/>
                <w:szCs w:val="20"/>
                <w:rtl/>
              </w:rPr>
              <w:t xml:space="preserve">איינשטיין נ' </w:t>
            </w:r>
            <w:proofErr w:type="spellStart"/>
            <w:r w:rsidRPr="00DE13BB">
              <w:rPr>
                <w:rFonts w:cs="Arial"/>
                <w:b/>
                <w:bCs/>
                <w:sz w:val="20"/>
                <w:szCs w:val="20"/>
                <w:rtl/>
              </w:rPr>
              <w:t>אוסי</w:t>
            </w:r>
            <w:proofErr w:type="spellEnd"/>
          </w:p>
        </w:tc>
        <w:tc>
          <w:tcPr>
            <w:tcW w:w="4061" w:type="dxa"/>
          </w:tcPr>
          <w:p w14:paraId="42F9C023" w14:textId="77777777" w:rsidR="00DE13BB" w:rsidRPr="00DE13BB" w:rsidRDefault="00DE13BB" w:rsidP="007D7FD2">
            <w:pPr>
              <w:rPr>
                <w:sz w:val="20"/>
                <w:szCs w:val="20"/>
                <w:rtl/>
              </w:rPr>
            </w:pPr>
            <w:r w:rsidRPr="00DE13BB">
              <w:rPr>
                <w:rFonts w:cs="Arial"/>
                <w:sz w:val="20"/>
                <w:szCs w:val="20"/>
                <w:rtl/>
              </w:rPr>
              <w:t>זיכרון דברים למכירת דירה בשווי 140,000 דולר. הופקד צ'ק ערבון לזיכרון דברים על סך 1000 ₪. בשל עליית מחירי הדירות, המשיבה מחליטה לא למכור במחיר שהוסכם אלא ב180,000 דולר. הקונים לא מסכימים. מוכרת את הדירה לצד ג' תמורת 192,000 דולר.</w:t>
            </w:r>
          </w:p>
        </w:tc>
        <w:tc>
          <w:tcPr>
            <w:tcW w:w="1702" w:type="dxa"/>
          </w:tcPr>
          <w:p w14:paraId="024CC467" w14:textId="77777777" w:rsidR="00DE13BB" w:rsidRPr="00DE13BB" w:rsidRDefault="00DE13BB" w:rsidP="007D7FD2">
            <w:pPr>
              <w:rPr>
                <w:sz w:val="20"/>
                <w:szCs w:val="20"/>
                <w:rtl/>
              </w:rPr>
            </w:pPr>
            <w:r w:rsidRPr="00DE13BB">
              <w:rPr>
                <w:rFonts w:cs="Arial"/>
                <w:sz w:val="20"/>
                <w:szCs w:val="20"/>
                <w:rtl/>
              </w:rPr>
              <w:t>הקונים תבעו את המוכרת על הפרה.</w:t>
            </w:r>
          </w:p>
        </w:tc>
        <w:tc>
          <w:tcPr>
            <w:tcW w:w="1384" w:type="dxa"/>
          </w:tcPr>
          <w:p w14:paraId="5617540C" w14:textId="77777777" w:rsidR="00DE13BB" w:rsidRPr="00DE13BB" w:rsidRDefault="00DE13BB" w:rsidP="007D7FD2">
            <w:pPr>
              <w:rPr>
                <w:sz w:val="20"/>
                <w:szCs w:val="20"/>
                <w:rtl/>
              </w:rPr>
            </w:pPr>
            <w:r w:rsidRPr="00DE13BB">
              <w:rPr>
                <w:rFonts w:hint="cs"/>
                <w:sz w:val="20"/>
                <w:szCs w:val="20"/>
                <w:rtl/>
              </w:rPr>
              <w:t>כיצד יש לפסוק פיצויים?</w:t>
            </w:r>
          </w:p>
        </w:tc>
        <w:tc>
          <w:tcPr>
            <w:tcW w:w="4525" w:type="dxa"/>
          </w:tcPr>
          <w:p w14:paraId="580025C7" w14:textId="77777777" w:rsidR="00DE13BB" w:rsidRPr="00DE13BB" w:rsidRDefault="00DE13BB" w:rsidP="007D7FD2">
            <w:pPr>
              <w:rPr>
                <w:sz w:val="20"/>
                <w:szCs w:val="20"/>
                <w:rtl/>
              </w:rPr>
            </w:pPr>
            <w:r w:rsidRPr="00DE13BB">
              <w:rPr>
                <w:rFonts w:cs="Arial"/>
                <w:sz w:val="20"/>
                <w:szCs w:val="20"/>
                <w:rtl/>
              </w:rPr>
              <w:t>השופט ברק פוסק פיצויים בסך 52,000 דולר. הגיע לסכום כך- הפער בין המחיר החוזי בזיכרון הדברים לבין המחיר שהדירה נמכרה בו בסופו של דבר (שווי השוק ביום התביעה) – מכוח ס' 11.</w:t>
            </w:r>
          </w:p>
        </w:tc>
        <w:tc>
          <w:tcPr>
            <w:tcW w:w="1221" w:type="dxa"/>
          </w:tcPr>
          <w:p w14:paraId="18B636D6" w14:textId="77777777" w:rsidR="00DE13BB" w:rsidRPr="00DE13BB" w:rsidRDefault="00DE13BB" w:rsidP="007D7FD2">
            <w:pPr>
              <w:rPr>
                <w:sz w:val="20"/>
                <w:szCs w:val="20"/>
                <w:rtl/>
              </w:rPr>
            </w:pPr>
            <w:r w:rsidRPr="00DE13BB">
              <w:rPr>
                <w:rFonts w:hint="cs"/>
                <w:sz w:val="20"/>
                <w:szCs w:val="20"/>
                <w:rtl/>
              </w:rPr>
              <w:t>הערעור התקבל.</w:t>
            </w:r>
          </w:p>
        </w:tc>
      </w:tr>
      <w:tr w:rsidR="00DE13BB" w:rsidRPr="00DE13BB" w14:paraId="17CBB559" w14:textId="77777777" w:rsidTr="007D7FD2">
        <w:trPr>
          <w:trHeight w:val="1307"/>
        </w:trPr>
        <w:tc>
          <w:tcPr>
            <w:tcW w:w="575" w:type="dxa"/>
            <w:vMerge/>
            <w:shd w:val="clear" w:color="auto" w:fill="BFBFBF" w:themeFill="background1" w:themeFillShade="BF"/>
          </w:tcPr>
          <w:p w14:paraId="57096711" w14:textId="77777777" w:rsidR="00DE13BB" w:rsidRPr="00DE13BB" w:rsidRDefault="00DE13BB" w:rsidP="007D7FD2">
            <w:pPr>
              <w:jc w:val="center"/>
              <w:rPr>
                <w:b/>
                <w:bCs/>
                <w:sz w:val="20"/>
                <w:szCs w:val="20"/>
                <w:rtl/>
              </w:rPr>
            </w:pPr>
          </w:p>
        </w:tc>
        <w:tc>
          <w:tcPr>
            <w:tcW w:w="1409" w:type="dxa"/>
            <w:shd w:val="clear" w:color="auto" w:fill="F2F2F2" w:themeFill="background1" w:themeFillShade="F2"/>
          </w:tcPr>
          <w:p w14:paraId="1EC3D2D1" w14:textId="77777777" w:rsidR="00DE13BB" w:rsidRPr="00DE13BB" w:rsidRDefault="00DE13BB" w:rsidP="007D7FD2">
            <w:pPr>
              <w:rPr>
                <w:b/>
                <w:bCs/>
                <w:sz w:val="20"/>
                <w:szCs w:val="20"/>
                <w:rtl/>
              </w:rPr>
            </w:pPr>
            <w:r w:rsidRPr="00DE13BB">
              <w:rPr>
                <w:rFonts w:cs="Arial"/>
                <w:sz w:val="20"/>
                <w:szCs w:val="20"/>
                <w:rtl/>
              </w:rPr>
              <w:t>ע"א 4481/90</w:t>
            </w:r>
            <w:r w:rsidRPr="00DE13BB">
              <w:rPr>
                <w:rFonts w:cs="Arial"/>
                <w:b/>
                <w:bCs/>
                <w:sz w:val="20"/>
                <w:szCs w:val="20"/>
                <w:rtl/>
              </w:rPr>
              <w:t xml:space="preserve"> אהרן נ' פרץ מ. בן </w:t>
            </w:r>
            <w:proofErr w:type="spellStart"/>
            <w:r w:rsidRPr="00DE13BB">
              <w:rPr>
                <w:rFonts w:cs="Arial"/>
                <w:b/>
                <w:bCs/>
                <w:sz w:val="20"/>
                <w:szCs w:val="20"/>
                <w:rtl/>
              </w:rPr>
              <w:t>גיאת</w:t>
            </w:r>
            <w:proofErr w:type="spellEnd"/>
          </w:p>
        </w:tc>
        <w:tc>
          <w:tcPr>
            <w:tcW w:w="4061" w:type="dxa"/>
          </w:tcPr>
          <w:p w14:paraId="597B5505" w14:textId="77777777" w:rsidR="00DE13BB" w:rsidRPr="00DE13BB" w:rsidRDefault="00DE13BB" w:rsidP="007D7FD2">
            <w:pPr>
              <w:rPr>
                <w:sz w:val="20"/>
                <w:szCs w:val="20"/>
                <w:rtl/>
              </w:rPr>
            </w:pPr>
            <w:r w:rsidRPr="00DE13BB">
              <w:rPr>
                <w:rFonts w:cs="Arial"/>
                <w:sz w:val="20"/>
                <w:szCs w:val="20"/>
                <w:rtl/>
              </w:rPr>
              <w:t>2 דירות שנמכרו ל2 קונים ע"י קבלן. נקבעו פיצויים מוסכמים על 15,000 דולר (כ-17%) עבור הפרת כל חוזה (לפנינו 2). מחיר הדירות 90,000 דולר. הייתה הפרה על ידי הקבלן – איחור של 5.5 שנים במסירה.</w:t>
            </w:r>
          </w:p>
        </w:tc>
        <w:tc>
          <w:tcPr>
            <w:tcW w:w="1702" w:type="dxa"/>
          </w:tcPr>
          <w:p w14:paraId="6B798A63" w14:textId="77777777" w:rsidR="00DE13BB" w:rsidRPr="00DE13BB" w:rsidRDefault="00DE13BB" w:rsidP="007D7FD2">
            <w:pPr>
              <w:rPr>
                <w:sz w:val="20"/>
                <w:szCs w:val="20"/>
                <w:rtl/>
              </w:rPr>
            </w:pPr>
            <w:r w:rsidRPr="00DE13BB">
              <w:rPr>
                <w:rFonts w:cs="Arial"/>
                <w:sz w:val="20"/>
                <w:szCs w:val="20"/>
                <w:rtl/>
              </w:rPr>
              <w:t xml:space="preserve">הקונים תובעים להפרה ומבקשים את רישום הדירות על שמם ואת הפיצויים המוסכמים. המחוזי </w:t>
            </w:r>
            <w:r w:rsidRPr="00DE13BB">
              <w:rPr>
                <w:rFonts w:cs="Arial"/>
                <w:sz w:val="20"/>
                <w:szCs w:val="20"/>
                <w:rtl/>
              </w:rPr>
              <w:lastRenderedPageBreak/>
              <w:t>מפחית את הפיצויים המוסכמים ל5000 ₪.  והרוכשים מערערים.</w:t>
            </w:r>
          </w:p>
        </w:tc>
        <w:tc>
          <w:tcPr>
            <w:tcW w:w="1384" w:type="dxa"/>
          </w:tcPr>
          <w:p w14:paraId="30BEF58C" w14:textId="77777777" w:rsidR="00DE13BB" w:rsidRPr="00DE13BB" w:rsidRDefault="00DE13BB" w:rsidP="007D7FD2">
            <w:pPr>
              <w:rPr>
                <w:sz w:val="20"/>
                <w:szCs w:val="20"/>
                <w:rtl/>
              </w:rPr>
            </w:pPr>
            <w:r w:rsidRPr="00DE13BB">
              <w:rPr>
                <w:rFonts w:cs="Arial"/>
                <w:sz w:val="20"/>
                <w:szCs w:val="20"/>
                <w:rtl/>
              </w:rPr>
              <w:lastRenderedPageBreak/>
              <w:t xml:space="preserve">האם </w:t>
            </w:r>
            <w:r w:rsidRPr="00DE13BB">
              <w:rPr>
                <w:rFonts w:cs="Arial" w:hint="cs"/>
                <w:sz w:val="20"/>
                <w:szCs w:val="20"/>
                <w:rtl/>
              </w:rPr>
              <w:t>ניתן</w:t>
            </w:r>
            <w:r w:rsidRPr="00DE13BB">
              <w:rPr>
                <w:rFonts w:cs="Arial"/>
                <w:sz w:val="20"/>
                <w:szCs w:val="20"/>
                <w:rtl/>
              </w:rPr>
              <w:t xml:space="preserve"> להפחית מן הפיצויים המוסכמים?</w:t>
            </w:r>
          </w:p>
        </w:tc>
        <w:tc>
          <w:tcPr>
            <w:tcW w:w="4525" w:type="dxa"/>
          </w:tcPr>
          <w:p w14:paraId="28DEBFD2" w14:textId="77777777" w:rsidR="00DE13BB" w:rsidRPr="00DE13BB" w:rsidRDefault="00DE13BB" w:rsidP="007D7FD2">
            <w:pPr>
              <w:rPr>
                <w:sz w:val="20"/>
                <w:szCs w:val="20"/>
                <w:rtl/>
              </w:rPr>
            </w:pPr>
            <w:r w:rsidRPr="00DE13BB">
              <w:rPr>
                <w:rFonts w:cs="Arial"/>
                <w:sz w:val="20"/>
                <w:szCs w:val="20"/>
                <w:rtl/>
              </w:rPr>
              <w:t xml:space="preserve">השופט חשין פוסק שלמרות שהפיצויים המוסכמים מהווים 17% מהמחיר, הם לא מופרזים ולכן אין להפחית מהם. סמכות ביהמ"ש להפחית פיצויים מוסכמים היא סמכות חריגה שיש לעשות בה שימוש בצמצום- רק במקרים בהם אין שום יחס סביר. קובע </w:t>
            </w:r>
            <w:proofErr w:type="spellStart"/>
            <w:r w:rsidRPr="00DE13BB">
              <w:rPr>
                <w:rFonts w:cs="Arial"/>
                <w:sz w:val="20"/>
                <w:szCs w:val="20"/>
                <w:rtl/>
              </w:rPr>
              <w:t>שתניית</w:t>
            </w:r>
            <w:proofErr w:type="spellEnd"/>
            <w:r w:rsidRPr="00DE13BB">
              <w:rPr>
                <w:rFonts w:cs="Arial"/>
                <w:sz w:val="20"/>
                <w:szCs w:val="20"/>
                <w:rtl/>
              </w:rPr>
              <w:t xml:space="preserve"> פיצוי מוסכם גורפת שלא עושה אבחנה בין סוגים שונים של </w:t>
            </w:r>
            <w:r w:rsidRPr="00DE13BB">
              <w:rPr>
                <w:rFonts w:cs="Arial"/>
                <w:sz w:val="20"/>
                <w:szCs w:val="20"/>
                <w:rtl/>
              </w:rPr>
              <w:lastRenderedPageBreak/>
              <w:t>הפרות יכולה להוות אינדיקציה שהפיצוי המוסכם בלתי סביר. במקרה דנן, הפיצויים היו סבירים, בייחוד לאור העובדה שהצדדים העניקו חשיבות לביצוע מהיר.</w:t>
            </w:r>
          </w:p>
        </w:tc>
        <w:tc>
          <w:tcPr>
            <w:tcW w:w="1221" w:type="dxa"/>
          </w:tcPr>
          <w:p w14:paraId="0471AB77" w14:textId="77777777" w:rsidR="00DE13BB" w:rsidRPr="00DE13BB" w:rsidRDefault="00DE13BB" w:rsidP="007D7FD2">
            <w:pPr>
              <w:rPr>
                <w:sz w:val="20"/>
                <w:szCs w:val="20"/>
                <w:rtl/>
              </w:rPr>
            </w:pPr>
            <w:r w:rsidRPr="00DE13BB">
              <w:rPr>
                <w:rFonts w:hint="cs"/>
                <w:sz w:val="20"/>
                <w:szCs w:val="20"/>
                <w:rtl/>
              </w:rPr>
              <w:lastRenderedPageBreak/>
              <w:t>הערעור התקבל.</w:t>
            </w:r>
          </w:p>
        </w:tc>
      </w:tr>
    </w:tbl>
    <w:p w14:paraId="7CF8C4E3" w14:textId="77777777" w:rsidR="00DE13BB" w:rsidRPr="00DE13BB" w:rsidRDefault="00DE13BB" w:rsidP="00DE13BB">
      <w:pPr>
        <w:rPr>
          <w:sz w:val="20"/>
          <w:szCs w:val="20"/>
        </w:rPr>
      </w:pPr>
    </w:p>
    <w:p w14:paraId="2AC1206C" w14:textId="77777777" w:rsidR="00DE13BB" w:rsidRPr="00DE13BB" w:rsidRDefault="00DE13BB" w:rsidP="00DE13BB">
      <w:pPr>
        <w:rPr>
          <w:sz w:val="20"/>
          <w:szCs w:val="20"/>
        </w:rPr>
      </w:pPr>
    </w:p>
    <w:sectPr w:rsidR="00DE13BB" w:rsidRPr="00DE13BB" w:rsidSect="00651E5C">
      <w:footerReference w:type="default" r:id="rId8"/>
      <w:pgSz w:w="16838" w:h="11906" w:orient="landscape"/>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07C4F" w14:textId="77777777" w:rsidR="004C4BA6" w:rsidRDefault="004C4BA6" w:rsidP="00A361D2">
      <w:pPr>
        <w:spacing w:after="0" w:line="240" w:lineRule="auto"/>
      </w:pPr>
      <w:r>
        <w:separator/>
      </w:r>
    </w:p>
  </w:endnote>
  <w:endnote w:type="continuationSeparator" w:id="0">
    <w:p w14:paraId="5D2E518D" w14:textId="77777777" w:rsidR="004C4BA6" w:rsidRDefault="004C4BA6" w:rsidP="00A36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64916895"/>
      <w:docPartObj>
        <w:docPartGallery w:val="Page Numbers (Bottom of Page)"/>
        <w:docPartUnique/>
      </w:docPartObj>
    </w:sdtPr>
    <w:sdtEndPr/>
    <w:sdtContent>
      <w:p w14:paraId="1878ECE5" w14:textId="77777777" w:rsidR="00C34AC8" w:rsidRDefault="00C34AC8">
        <w:pPr>
          <w:pStyle w:val="Footer"/>
          <w:jc w:val="right"/>
        </w:pPr>
        <w:r>
          <w:fldChar w:fldCharType="begin"/>
        </w:r>
        <w:r>
          <w:instrText xml:space="preserve"> PAGE   \* MERGEFORMAT </w:instrText>
        </w:r>
        <w:r>
          <w:fldChar w:fldCharType="separate"/>
        </w:r>
        <w:r w:rsidR="001B7B34">
          <w:rPr>
            <w:noProof/>
            <w:rtl/>
          </w:rPr>
          <w:t>21</w:t>
        </w:r>
        <w:r>
          <w:rPr>
            <w:noProof/>
          </w:rPr>
          <w:fldChar w:fldCharType="end"/>
        </w:r>
      </w:p>
    </w:sdtContent>
  </w:sdt>
  <w:p w14:paraId="7224CEC0" w14:textId="0DE43034" w:rsidR="00C34AC8" w:rsidRDefault="00C34AC8">
    <w:pPr>
      <w:pStyle w:val="Footer"/>
      <w:rPr>
        <w:rtl/>
      </w:rPr>
    </w:pPr>
    <w:r>
      <w:rPr>
        <w:rFonts w:hint="cs"/>
        <w:rtl/>
      </w:rPr>
      <w:t xml:space="preserve">פסקי דין חוזים לפי </w:t>
    </w:r>
    <w:r w:rsidR="00DE13BB">
      <w:rPr>
        <w:rFonts w:hint="cs"/>
        <w:rtl/>
      </w:rPr>
      <w:t xml:space="preserve">סילבוס סמסטר א' </w:t>
    </w:r>
    <w:proofErr w:type="spellStart"/>
    <w:r w:rsidR="00DE13BB">
      <w:rPr>
        <w:rFonts w:hint="cs"/>
        <w:rtl/>
      </w:rPr>
      <w:t>תעש"ח</w:t>
    </w:r>
    <w:proofErr w:type="spellEnd"/>
  </w:p>
  <w:p w14:paraId="091C997C" w14:textId="7C3B1FE6" w:rsidR="00C34AC8" w:rsidRDefault="00C34AC8">
    <w:pPr>
      <w:pStyle w:val="Footer"/>
    </w:pPr>
    <w:r>
      <w:rPr>
        <w:rFonts w:hint="cs"/>
        <w:rtl/>
      </w:rPr>
      <w:t xml:space="preserve">מרצה: פרופ' גדעון </w:t>
    </w:r>
    <w:proofErr w:type="spellStart"/>
    <w:r>
      <w:rPr>
        <w:rFonts w:hint="cs"/>
        <w:rtl/>
      </w:rPr>
      <w:t>פ</w:t>
    </w:r>
    <w:r w:rsidR="00DE13BB">
      <w:rPr>
        <w:rFonts w:hint="cs"/>
        <w:rtl/>
      </w:rPr>
      <w:t>ר</w:t>
    </w:r>
    <w:r>
      <w:rPr>
        <w:rFonts w:hint="cs"/>
        <w:rtl/>
      </w:rPr>
      <w:t>חומובסקי</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B9A62" w14:textId="77777777" w:rsidR="004C4BA6" w:rsidRDefault="004C4BA6" w:rsidP="00A361D2">
      <w:pPr>
        <w:spacing w:after="0" w:line="240" w:lineRule="auto"/>
      </w:pPr>
      <w:r>
        <w:separator/>
      </w:r>
    </w:p>
  </w:footnote>
  <w:footnote w:type="continuationSeparator" w:id="0">
    <w:p w14:paraId="56BC52CF" w14:textId="77777777" w:rsidR="004C4BA6" w:rsidRDefault="004C4BA6" w:rsidP="00A361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E6EA4"/>
    <w:multiLevelType w:val="hybridMultilevel"/>
    <w:tmpl w:val="7674B77C"/>
    <w:lvl w:ilvl="0" w:tplc="3A1CA5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E5C"/>
    <w:rsid w:val="000B09A7"/>
    <w:rsid w:val="000C098B"/>
    <w:rsid w:val="00131C70"/>
    <w:rsid w:val="001445EE"/>
    <w:rsid w:val="00152B4B"/>
    <w:rsid w:val="0016013B"/>
    <w:rsid w:val="00173A23"/>
    <w:rsid w:val="001A527E"/>
    <w:rsid w:val="001B4146"/>
    <w:rsid w:val="001B7B34"/>
    <w:rsid w:val="001D590A"/>
    <w:rsid w:val="002136EB"/>
    <w:rsid w:val="002371F1"/>
    <w:rsid w:val="00242D79"/>
    <w:rsid w:val="0026236B"/>
    <w:rsid w:val="002A4773"/>
    <w:rsid w:val="002F203B"/>
    <w:rsid w:val="00301BB6"/>
    <w:rsid w:val="0037304E"/>
    <w:rsid w:val="00375B34"/>
    <w:rsid w:val="003B2804"/>
    <w:rsid w:val="003B7AFA"/>
    <w:rsid w:val="003C0E48"/>
    <w:rsid w:val="003C7053"/>
    <w:rsid w:val="003E31EE"/>
    <w:rsid w:val="004031D9"/>
    <w:rsid w:val="00414E54"/>
    <w:rsid w:val="00430898"/>
    <w:rsid w:val="004810D3"/>
    <w:rsid w:val="004C4BA6"/>
    <w:rsid w:val="005046FE"/>
    <w:rsid w:val="0052087B"/>
    <w:rsid w:val="00540748"/>
    <w:rsid w:val="0055711B"/>
    <w:rsid w:val="00570442"/>
    <w:rsid w:val="005B0D7B"/>
    <w:rsid w:val="005E1326"/>
    <w:rsid w:val="006045BD"/>
    <w:rsid w:val="00651E5C"/>
    <w:rsid w:val="006A4DD8"/>
    <w:rsid w:val="006C2142"/>
    <w:rsid w:val="006E0C97"/>
    <w:rsid w:val="00745895"/>
    <w:rsid w:val="007A60CB"/>
    <w:rsid w:val="007E153C"/>
    <w:rsid w:val="007E3DA8"/>
    <w:rsid w:val="008215A9"/>
    <w:rsid w:val="00830BFA"/>
    <w:rsid w:val="00835144"/>
    <w:rsid w:val="00872623"/>
    <w:rsid w:val="00886436"/>
    <w:rsid w:val="009A4525"/>
    <w:rsid w:val="009C5165"/>
    <w:rsid w:val="00A02D3D"/>
    <w:rsid w:val="00A20338"/>
    <w:rsid w:val="00A21C7D"/>
    <w:rsid w:val="00A361D2"/>
    <w:rsid w:val="00A50ADC"/>
    <w:rsid w:val="00A83A87"/>
    <w:rsid w:val="00AB6798"/>
    <w:rsid w:val="00AD1313"/>
    <w:rsid w:val="00AE7D06"/>
    <w:rsid w:val="00AF71C3"/>
    <w:rsid w:val="00B22F65"/>
    <w:rsid w:val="00B91770"/>
    <w:rsid w:val="00B97752"/>
    <w:rsid w:val="00BE6627"/>
    <w:rsid w:val="00C00D99"/>
    <w:rsid w:val="00C34AC8"/>
    <w:rsid w:val="00C76915"/>
    <w:rsid w:val="00CC5D0E"/>
    <w:rsid w:val="00CD0CF5"/>
    <w:rsid w:val="00D072D4"/>
    <w:rsid w:val="00D76E1B"/>
    <w:rsid w:val="00DE13BB"/>
    <w:rsid w:val="00E3093B"/>
    <w:rsid w:val="00E72BCF"/>
    <w:rsid w:val="00E7541C"/>
    <w:rsid w:val="00EC46B5"/>
    <w:rsid w:val="00ED2189"/>
    <w:rsid w:val="00F05BD0"/>
    <w:rsid w:val="00F343BD"/>
    <w:rsid w:val="00F4727A"/>
    <w:rsid w:val="00F52F13"/>
    <w:rsid w:val="00F637EA"/>
    <w:rsid w:val="00F84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BAA22"/>
  <w15:chartTrackingRefBased/>
  <w15:docId w15:val="{D1DA9DDE-AC2A-4858-ACD3-09EED574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E5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1D2"/>
    <w:pPr>
      <w:ind w:left="720"/>
      <w:contextualSpacing/>
    </w:pPr>
  </w:style>
  <w:style w:type="paragraph" w:styleId="Header">
    <w:name w:val="header"/>
    <w:basedOn w:val="Normal"/>
    <w:link w:val="HeaderChar"/>
    <w:uiPriority w:val="99"/>
    <w:unhideWhenUsed/>
    <w:rsid w:val="00A361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1D2"/>
  </w:style>
  <w:style w:type="paragraph" w:styleId="Footer">
    <w:name w:val="footer"/>
    <w:basedOn w:val="Normal"/>
    <w:link w:val="FooterChar"/>
    <w:uiPriority w:val="99"/>
    <w:unhideWhenUsed/>
    <w:rsid w:val="00A361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644C0-FCEF-469E-AB66-8459B3DF6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38</Pages>
  <Words>16032</Words>
  <Characters>80162</Characters>
  <Application>Microsoft Office Word</Application>
  <DocSecurity>0</DocSecurity>
  <Lines>668</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danit alfasi</dc:creator>
  <cp:keywords/>
  <dc:description/>
  <cp:lastModifiedBy>danit alfasi</cp:lastModifiedBy>
  <cp:revision>48</cp:revision>
  <dcterms:created xsi:type="dcterms:W3CDTF">2018-01-05T17:44:00Z</dcterms:created>
  <dcterms:modified xsi:type="dcterms:W3CDTF">2019-01-03T09:23:00Z</dcterms:modified>
</cp:coreProperties>
</file>