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A8" w:rsidRPr="00050217" w:rsidRDefault="003B2EA2" w:rsidP="00714D21">
      <w:pPr>
        <w:pStyle w:val="a4"/>
        <w:spacing w:line="360" w:lineRule="auto"/>
        <w:jc w:val="both"/>
        <w:rPr>
          <w:rFonts w:cs="David"/>
          <w:sz w:val="24"/>
          <w:szCs w:val="24"/>
          <w:rtl/>
        </w:rPr>
      </w:pPr>
      <w:r w:rsidRPr="009B3E12">
        <w:rPr>
          <w:rFonts w:cs="David" w:hint="cs"/>
          <w:b/>
          <w:bCs/>
          <w:sz w:val="24"/>
          <w:szCs w:val="24"/>
          <w:rtl/>
        </w:rPr>
        <w:t>הפרה צפויה</w:t>
      </w:r>
      <w:r w:rsidR="003D52F2" w:rsidRPr="009B3E12">
        <w:rPr>
          <w:rStyle w:val="a7"/>
          <w:rFonts w:cs="David"/>
          <w:sz w:val="24"/>
          <w:szCs w:val="24"/>
          <w:rtl/>
        </w:rPr>
        <w:footnoteReference w:id="1"/>
      </w:r>
      <w:r w:rsidR="003D52F2" w:rsidRPr="009B3E12">
        <w:rPr>
          <w:rFonts w:cs="David" w:hint="cs"/>
          <w:sz w:val="24"/>
          <w:szCs w:val="24"/>
          <w:rtl/>
        </w:rPr>
        <w:t xml:space="preserve"> </w:t>
      </w:r>
      <w:r w:rsidR="005E25B2" w:rsidRPr="009B3E12">
        <w:rPr>
          <w:rFonts w:cs="David" w:hint="cs"/>
          <w:sz w:val="24"/>
          <w:szCs w:val="24"/>
          <w:u w:val="single"/>
          <w:rtl/>
        </w:rPr>
        <w:t>סובייקטיבית</w:t>
      </w:r>
      <w:r w:rsidR="005E25B2" w:rsidRPr="003F45E8">
        <w:rPr>
          <w:rFonts w:cs="David" w:hint="cs"/>
          <w:sz w:val="24"/>
          <w:szCs w:val="24"/>
          <w:rtl/>
        </w:rPr>
        <w:t xml:space="preserve"> </w:t>
      </w:r>
      <w:r w:rsidR="008479A8">
        <w:rPr>
          <w:rFonts w:cs="David" w:hint="cs"/>
          <w:sz w:val="24"/>
          <w:szCs w:val="24"/>
          <w:rtl/>
        </w:rPr>
        <w:t xml:space="preserve">היא מצב שבו גילוי דעת של צד </w:t>
      </w:r>
      <w:r w:rsidR="003D52F2" w:rsidRPr="009B3E12">
        <w:rPr>
          <w:rFonts w:cs="David" w:hint="cs"/>
          <w:sz w:val="24"/>
          <w:szCs w:val="24"/>
          <w:rtl/>
        </w:rPr>
        <w:t xml:space="preserve">לחוזה </w:t>
      </w:r>
      <w:r w:rsidR="005E25B2">
        <w:rPr>
          <w:rFonts w:cs="David" w:hint="cs"/>
          <w:sz w:val="24"/>
          <w:szCs w:val="24"/>
          <w:rtl/>
        </w:rPr>
        <w:t>מצביע</w:t>
      </w:r>
      <w:r w:rsidR="003D52F2" w:rsidRPr="009B3E12">
        <w:rPr>
          <w:rFonts w:cs="David" w:hint="cs"/>
          <w:sz w:val="24"/>
          <w:szCs w:val="24"/>
          <w:rtl/>
        </w:rPr>
        <w:t xml:space="preserve"> על אי רצונו </w:t>
      </w:r>
      <w:r w:rsidR="0028310A" w:rsidRPr="009B3E12">
        <w:rPr>
          <w:rFonts w:cs="David" w:hint="cs"/>
          <w:sz w:val="24"/>
          <w:szCs w:val="24"/>
          <w:rtl/>
        </w:rPr>
        <w:t>לקיים את חיובו החוזי.</w:t>
      </w:r>
      <w:r w:rsidR="003D52F2" w:rsidRPr="009B3E12">
        <w:rPr>
          <w:rFonts w:cs="David" w:hint="cs"/>
          <w:sz w:val="24"/>
          <w:szCs w:val="24"/>
          <w:rtl/>
        </w:rPr>
        <w:t xml:space="preserve"> </w:t>
      </w:r>
      <w:r w:rsidR="00E54BB7" w:rsidRPr="009B3E12">
        <w:rPr>
          <w:rFonts w:cs="David" w:hint="cs"/>
          <w:sz w:val="24"/>
          <w:szCs w:val="24"/>
          <w:rtl/>
        </w:rPr>
        <w:t>במקרה דנן,</w:t>
      </w:r>
      <w:r w:rsidR="004F296A">
        <w:rPr>
          <w:rFonts w:cs="David" w:hint="cs"/>
          <w:sz w:val="24"/>
          <w:szCs w:val="24"/>
          <w:rtl/>
        </w:rPr>
        <w:t xml:space="preserve"> אלכס</w:t>
      </w:r>
      <w:r w:rsidR="003D52F2" w:rsidRPr="009B3E12">
        <w:rPr>
          <w:rFonts w:cs="David" w:hint="cs"/>
          <w:sz w:val="24"/>
          <w:szCs w:val="24"/>
          <w:rtl/>
        </w:rPr>
        <w:t xml:space="preserve"> הודיע לרני</w:t>
      </w:r>
      <w:r w:rsidR="00923A0A">
        <w:rPr>
          <w:rFonts w:cs="David" w:hint="cs"/>
          <w:sz w:val="24"/>
          <w:szCs w:val="24"/>
          <w:rtl/>
        </w:rPr>
        <w:t>,</w:t>
      </w:r>
      <w:r w:rsidR="00B32991">
        <w:rPr>
          <w:rFonts w:cs="David" w:hint="cs"/>
          <w:sz w:val="24"/>
          <w:szCs w:val="24"/>
          <w:rtl/>
        </w:rPr>
        <w:t xml:space="preserve"> </w:t>
      </w:r>
      <w:r w:rsidR="002F2F8D">
        <w:rPr>
          <w:rFonts w:cs="David" w:hint="cs"/>
          <w:sz w:val="24"/>
          <w:szCs w:val="24"/>
          <w:rtl/>
        </w:rPr>
        <w:t>5</w:t>
      </w:r>
      <w:r w:rsidR="00E54BB7" w:rsidRPr="009B3E12">
        <w:rPr>
          <w:rFonts w:cs="David" w:hint="cs"/>
          <w:sz w:val="24"/>
          <w:szCs w:val="24"/>
          <w:rtl/>
        </w:rPr>
        <w:t xml:space="preserve"> חודשים לפני מועד החיוב החוזי,</w:t>
      </w:r>
      <w:r w:rsidR="00866FCE" w:rsidRPr="009B3E12">
        <w:rPr>
          <w:rFonts w:cs="David" w:hint="cs"/>
          <w:sz w:val="24"/>
          <w:szCs w:val="24"/>
          <w:rtl/>
        </w:rPr>
        <w:t xml:space="preserve"> כי </w:t>
      </w:r>
      <w:r w:rsidR="0028310A" w:rsidRPr="009B3E12">
        <w:rPr>
          <w:rFonts w:cs="David" w:hint="cs"/>
          <w:sz w:val="24"/>
          <w:szCs w:val="24"/>
          <w:rtl/>
        </w:rPr>
        <w:t>הוא אינו</w:t>
      </w:r>
      <w:r w:rsidR="003D52F2" w:rsidRPr="009B3E12">
        <w:rPr>
          <w:rFonts w:cs="David" w:hint="cs"/>
          <w:sz w:val="24"/>
          <w:szCs w:val="24"/>
          <w:rtl/>
        </w:rPr>
        <w:t xml:space="preserve"> מעוניין</w:t>
      </w:r>
      <w:r w:rsidR="0028310A" w:rsidRPr="009B3E12">
        <w:rPr>
          <w:rFonts w:cs="David" w:hint="cs"/>
          <w:sz w:val="24"/>
          <w:szCs w:val="24"/>
          <w:rtl/>
        </w:rPr>
        <w:t xml:space="preserve"> בפתיחת חנויות האופנה</w:t>
      </w:r>
      <w:r w:rsidR="00651250">
        <w:rPr>
          <w:rFonts w:cs="David" w:hint="cs"/>
          <w:sz w:val="24"/>
          <w:szCs w:val="24"/>
          <w:rtl/>
        </w:rPr>
        <w:t xml:space="preserve"> בישראל</w:t>
      </w:r>
      <w:r w:rsidR="00FC2DE6" w:rsidRPr="009B3E12">
        <w:rPr>
          <w:rFonts w:cs="David" w:hint="cs"/>
          <w:sz w:val="24"/>
          <w:szCs w:val="24"/>
          <w:rtl/>
        </w:rPr>
        <w:t>,</w:t>
      </w:r>
      <w:r w:rsidR="005C1CD0">
        <w:rPr>
          <w:rFonts w:cs="David" w:hint="cs"/>
          <w:sz w:val="24"/>
          <w:szCs w:val="24"/>
          <w:rtl/>
        </w:rPr>
        <w:t xml:space="preserve"> </w:t>
      </w:r>
      <w:r w:rsidR="0028310A" w:rsidRPr="009B3E12">
        <w:rPr>
          <w:rFonts w:cs="David" w:hint="cs"/>
          <w:sz w:val="24"/>
          <w:szCs w:val="24"/>
          <w:rtl/>
        </w:rPr>
        <w:t>ובשל כך לא</w:t>
      </w:r>
      <w:r w:rsidR="003D52F2" w:rsidRPr="009B3E12">
        <w:rPr>
          <w:rFonts w:cs="David" w:hint="cs"/>
          <w:sz w:val="24"/>
          <w:szCs w:val="24"/>
          <w:rtl/>
        </w:rPr>
        <w:t xml:space="preserve"> </w:t>
      </w:r>
      <w:r w:rsidR="00651250">
        <w:rPr>
          <w:rFonts w:cs="David" w:hint="cs"/>
          <w:sz w:val="24"/>
          <w:szCs w:val="24"/>
          <w:rtl/>
        </w:rPr>
        <w:t xml:space="preserve">ישלם </w:t>
      </w:r>
      <w:r w:rsidR="00AE2108">
        <w:rPr>
          <w:rFonts w:cs="David" w:hint="cs"/>
          <w:sz w:val="24"/>
          <w:szCs w:val="24"/>
          <w:rtl/>
        </w:rPr>
        <w:t>עבור</w:t>
      </w:r>
      <w:r w:rsidR="0028310A" w:rsidRPr="009B3E12">
        <w:rPr>
          <w:rFonts w:cs="David" w:hint="cs"/>
          <w:sz w:val="24"/>
          <w:szCs w:val="24"/>
          <w:rtl/>
        </w:rPr>
        <w:t xml:space="preserve"> עבודתו</w:t>
      </w:r>
      <w:r w:rsidR="00FC2DE6" w:rsidRPr="009B3E12">
        <w:rPr>
          <w:rFonts w:cs="David" w:hint="cs"/>
          <w:sz w:val="24"/>
          <w:szCs w:val="24"/>
          <w:rtl/>
        </w:rPr>
        <w:t xml:space="preserve"> 9 מיליון ₪</w:t>
      </w:r>
      <w:r w:rsidR="00651250">
        <w:rPr>
          <w:rFonts w:cs="David" w:hint="cs"/>
          <w:sz w:val="24"/>
          <w:szCs w:val="24"/>
          <w:rtl/>
        </w:rPr>
        <w:t xml:space="preserve"> כפי שסיכמו</w:t>
      </w:r>
      <w:r w:rsidR="0028310A" w:rsidRPr="009B3E12">
        <w:rPr>
          <w:rFonts w:cs="David" w:hint="cs"/>
          <w:sz w:val="24"/>
          <w:szCs w:val="24"/>
          <w:rtl/>
        </w:rPr>
        <w:t>.</w:t>
      </w:r>
      <w:r w:rsidR="00D82B52">
        <w:rPr>
          <w:rFonts w:cs="David" w:hint="cs"/>
          <w:sz w:val="24"/>
          <w:szCs w:val="24"/>
          <w:rtl/>
        </w:rPr>
        <w:t xml:space="preserve"> מדובר בהפרה חמורה ויסודית</w:t>
      </w:r>
      <w:r w:rsidR="00BC5A9F">
        <w:rPr>
          <w:rFonts w:cs="David" w:hint="cs"/>
          <w:sz w:val="24"/>
          <w:szCs w:val="24"/>
          <w:rtl/>
        </w:rPr>
        <w:t xml:space="preserve"> שנוגעת לעצם קיום החוזה</w:t>
      </w:r>
      <w:r w:rsidR="00D82B52">
        <w:rPr>
          <w:rFonts w:cs="David" w:hint="cs"/>
          <w:sz w:val="24"/>
          <w:szCs w:val="24"/>
          <w:rtl/>
        </w:rPr>
        <w:t xml:space="preserve">, ולכן </w:t>
      </w:r>
      <w:r w:rsidR="009440F1" w:rsidRPr="009B3E12">
        <w:rPr>
          <w:rFonts w:cs="David" w:hint="cs"/>
          <w:sz w:val="24"/>
          <w:szCs w:val="24"/>
          <w:rtl/>
        </w:rPr>
        <w:t xml:space="preserve">בפני רני עומדות </w:t>
      </w:r>
      <w:r w:rsidR="005A1F51">
        <w:rPr>
          <w:rFonts w:cs="David" w:hint="cs"/>
          <w:sz w:val="24"/>
          <w:szCs w:val="24"/>
          <w:u w:val="single"/>
          <w:rtl/>
        </w:rPr>
        <w:t>3</w:t>
      </w:r>
      <w:r w:rsidR="009440F1" w:rsidRPr="000E60B8">
        <w:rPr>
          <w:rFonts w:cs="David" w:hint="cs"/>
          <w:sz w:val="24"/>
          <w:szCs w:val="24"/>
          <w:u w:val="single"/>
          <w:rtl/>
        </w:rPr>
        <w:t xml:space="preserve"> ברירות</w:t>
      </w:r>
      <w:r w:rsidR="00511625" w:rsidRPr="000E60B8">
        <w:rPr>
          <w:rFonts w:cs="David" w:hint="cs"/>
          <w:sz w:val="24"/>
          <w:szCs w:val="24"/>
          <w:u w:val="single"/>
          <w:rtl/>
        </w:rPr>
        <w:t xml:space="preserve"> עיקריות</w:t>
      </w:r>
      <w:r w:rsidR="00264B4D" w:rsidRPr="00264B4D">
        <w:rPr>
          <w:rFonts w:cs="David" w:hint="cs"/>
          <w:sz w:val="24"/>
          <w:szCs w:val="24"/>
          <w:rtl/>
        </w:rPr>
        <w:t xml:space="preserve">: </w:t>
      </w:r>
      <w:r w:rsidR="00E07A83" w:rsidRPr="00E07A83">
        <w:rPr>
          <w:rFonts w:cs="David" w:hint="cs"/>
          <w:sz w:val="24"/>
          <w:szCs w:val="24"/>
          <w:u w:val="single"/>
          <w:rtl/>
        </w:rPr>
        <w:t>התעלמות</w:t>
      </w:r>
      <w:r w:rsidR="005D56DF">
        <w:rPr>
          <w:rFonts w:cs="David" w:hint="cs"/>
          <w:sz w:val="24"/>
          <w:szCs w:val="24"/>
          <w:rtl/>
        </w:rPr>
        <w:t xml:space="preserve">- המשך קיום החוזה, </w:t>
      </w:r>
      <w:r w:rsidR="00E07A83">
        <w:rPr>
          <w:rFonts w:cs="David" w:hint="cs"/>
          <w:sz w:val="24"/>
          <w:szCs w:val="24"/>
          <w:rtl/>
        </w:rPr>
        <w:t>וציפייה למיל</w:t>
      </w:r>
      <w:r w:rsidR="004F296A">
        <w:rPr>
          <w:rFonts w:cs="David" w:hint="cs"/>
          <w:sz w:val="24"/>
          <w:szCs w:val="24"/>
          <w:rtl/>
        </w:rPr>
        <w:t>וי התחייבותו של אלכס</w:t>
      </w:r>
      <w:r w:rsidR="002F2F8D">
        <w:rPr>
          <w:rFonts w:cs="David" w:hint="cs"/>
          <w:sz w:val="24"/>
          <w:szCs w:val="24"/>
          <w:rtl/>
        </w:rPr>
        <w:t xml:space="preserve"> בדצמבר;</w:t>
      </w:r>
      <w:r w:rsidR="00EE0CA1">
        <w:rPr>
          <w:rFonts w:cs="David" w:hint="cs"/>
          <w:sz w:val="24"/>
          <w:szCs w:val="24"/>
          <w:rtl/>
        </w:rPr>
        <w:t xml:space="preserve"> </w:t>
      </w:r>
      <w:r w:rsidR="008479A8">
        <w:rPr>
          <w:rFonts w:cs="David" w:hint="cs"/>
          <w:sz w:val="24"/>
          <w:szCs w:val="24"/>
          <w:u w:val="single"/>
          <w:rtl/>
        </w:rPr>
        <w:t>הצלת החוזה</w:t>
      </w:r>
      <w:r w:rsidR="002F2F8D">
        <w:rPr>
          <w:rFonts w:cs="David" w:hint="cs"/>
          <w:sz w:val="24"/>
          <w:szCs w:val="24"/>
          <w:rtl/>
        </w:rPr>
        <w:t xml:space="preserve">- לשכנע את אלכס </w:t>
      </w:r>
      <w:r w:rsidR="000E60B8">
        <w:rPr>
          <w:rFonts w:cs="David" w:hint="cs"/>
          <w:sz w:val="24"/>
          <w:szCs w:val="24"/>
          <w:rtl/>
        </w:rPr>
        <w:t>לחז</w:t>
      </w:r>
      <w:r w:rsidR="00E369A0">
        <w:rPr>
          <w:rFonts w:cs="David" w:hint="cs"/>
          <w:sz w:val="24"/>
          <w:szCs w:val="24"/>
          <w:rtl/>
        </w:rPr>
        <w:t>ור בו מכפירתו בחוזה ו</w:t>
      </w:r>
      <w:r w:rsidR="005A1F51">
        <w:rPr>
          <w:rFonts w:cs="David" w:hint="cs"/>
          <w:sz w:val="24"/>
          <w:szCs w:val="24"/>
          <w:rtl/>
        </w:rPr>
        <w:t xml:space="preserve">לקיימו; </w:t>
      </w:r>
      <w:r w:rsidR="000E60B8">
        <w:rPr>
          <w:rFonts w:cs="David" w:hint="cs"/>
          <w:sz w:val="24"/>
          <w:szCs w:val="24"/>
          <w:rtl/>
        </w:rPr>
        <w:t xml:space="preserve">או </w:t>
      </w:r>
      <w:r w:rsidR="008479A8">
        <w:rPr>
          <w:rFonts w:cs="David" w:hint="cs"/>
          <w:sz w:val="24"/>
          <w:szCs w:val="24"/>
          <w:u w:val="single"/>
          <w:rtl/>
        </w:rPr>
        <w:t>הסתמכות</w:t>
      </w:r>
      <w:r w:rsidR="00E373A4">
        <w:rPr>
          <w:rFonts w:cs="David"/>
          <w:sz w:val="24"/>
          <w:szCs w:val="24"/>
          <w:rtl/>
        </w:rPr>
        <w:t>–</w:t>
      </w:r>
      <w:r w:rsidR="00E07A83">
        <w:rPr>
          <w:rFonts w:cs="David" w:hint="cs"/>
          <w:sz w:val="24"/>
          <w:szCs w:val="24"/>
          <w:rtl/>
        </w:rPr>
        <w:t xml:space="preserve"> </w:t>
      </w:r>
      <w:r w:rsidR="00E369A0">
        <w:rPr>
          <w:rFonts w:cs="David" w:hint="cs"/>
          <w:sz w:val="24"/>
          <w:szCs w:val="24"/>
          <w:rtl/>
        </w:rPr>
        <w:t xml:space="preserve">הפעלה לאלתר </w:t>
      </w:r>
      <w:r w:rsidR="00B64003">
        <w:rPr>
          <w:rFonts w:cs="David" w:hint="cs"/>
          <w:sz w:val="24"/>
          <w:szCs w:val="24"/>
          <w:rtl/>
        </w:rPr>
        <w:t>של</w:t>
      </w:r>
      <w:r w:rsidR="00E373A4">
        <w:rPr>
          <w:rFonts w:cs="David" w:hint="cs"/>
          <w:sz w:val="24"/>
          <w:szCs w:val="24"/>
          <w:rtl/>
        </w:rPr>
        <w:t xml:space="preserve"> התרופות שהחוק מקנה </w:t>
      </w:r>
      <w:r w:rsidR="00E369A0">
        <w:rPr>
          <w:rFonts w:cs="David" w:hint="cs"/>
          <w:sz w:val="24"/>
          <w:szCs w:val="24"/>
          <w:rtl/>
        </w:rPr>
        <w:t xml:space="preserve">לו, קרי: אכיפה, ביטול ופיצויים. </w:t>
      </w:r>
      <w:r w:rsidR="00E54BB7" w:rsidRPr="009B3E12">
        <w:rPr>
          <w:rFonts w:cs="David" w:hint="cs"/>
          <w:sz w:val="24"/>
          <w:szCs w:val="24"/>
          <w:rtl/>
        </w:rPr>
        <w:t>מכיוון ו</w:t>
      </w:r>
      <w:r w:rsidR="00FF769B">
        <w:rPr>
          <w:rFonts w:cs="David" w:hint="cs"/>
          <w:sz w:val="24"/>
          <w:szCs w:val="24"/>
          <w:rtl/>
        </w:rPr>
        <w:t>ענייננו</w:t>
      </w:r>
      <w:r w:rsidR="00E54BB7" w:rsidRPr="009B3E12">
        <w:rPr>
          <w:rFonts w:cs="David" w:hint="cs"/>
          <w:sz w:val="24"/>
          <w:szCs w:val="24"/>
          <w:rtl/>
        </w:rPr>
        <w:t xml:space="preserve"> </w:t>
      </w:r>
      <w:r w:rsidR="00E54BB7" w:rsidRPr="00651250">
        <w:rPr>
          <w:rFonts w:cs="David" w:hint="cs"/>
          <w:sz w:val="24"/>
          <w:szCs w:val="24"/>
          <w:u w:val="single"/>
          <w:rtl/>
        </w:rPr>
        <w:t>בחוזה הפסד</w:t>
      </w:r>
      <w:r w:rsidR="00E54BB7" w:rsidRPr="009B3E12">
        <w:rPr>
          <w:rFonts w:cs="David" w:hint="cs"/>
          <w:sz w:val="24"/>
          <w:szCs w:val="24"/>
          <w:rtl/>
        </w:rPr>
        <w:t>,</w:t>
      </w:r>
      <w:r w:rsidR="00264B4D">
        <w:rPr>
          <w:rFonts w:cs="David" w:hint="cs"/>
          <w:sz w:val="24"/>
          <w:szCs w:val="24"/>
          <w:rtl/>
        </w:rPr>
        <w:t xml:space="preserve"> ו</w:t>
      </w:r>
      <w:r w:rsidR="00A54FA6">
        <w:rPr>
          <w:rFonts w:cs="David" w:hint="cs"/>
          <w:sz w:val="24"/>
          <w:szCs w:val="24"/>
          <w:rtl/>
        </w:rPr>
        <w:t>התעלמות תדרוש</w:t>
      </w:r>
      <w:r w:rsidR="00253A9F">
        <w:rPr>
          <w:rFonts w:cs="David" w:hint="cs"/>
          <w:sz w:val="24"/>
          <w:szCs w:val="24"/>
          <w:rtl/>
        </w:rPr>
        <w:t xml:space="preserve"> מרני </w:t>
      </w:r>
      <w:r w:rsidR="00264B4D">
        <w:rPr>
          <w:rFonts w:cs="David" w:hint="cs"/>
          <w:sz w:val="24"/>
          <w:szCs w:val="24"/>
          <w:rtl/>
        </w:rPr>
        <w:t>להמשיך להשקיע בו כספית,</w:t>
      </w:r>
      <w:r w:rsidR="00605173">
        <w:rPr>
          <w:rFonts w:cs="David" w:hint="cs"/>
          <w:sz w:val="24"/>
          <w:szCs w:val="24"/>
          <w:rtl/>
        </w:rPr>
        <w:t xml:space="preserve"> </w:t>
      </w:r>
      <w:r w:rsidR="00E54BB7" w:rsidRPr="009B3E12">
        <w:rPr>
          <w:rFonts w:cs="David" w:hint="cs"/>
          <w:sz w:val="24"/>
          <w:szCs w:val="24"/>
          <w:rtl/>
        </w:rPr>
        <w:t xml:space="preserve">ברירת ההסתמכות תהיה </w:t>
      </w:r>
      <w:r w:rsidR="00253A9F">
        <w:rPr>
          <w:rFonts w:cs="David" w:hint="cs"/>
          <w:sz w:val="24"/>
          <w:szCs w:val="24"/>
          <w:rtl/>
        </w:rPr>
        <w:t>ה</w:t>
      </w:r>
      <w:r w:rsidR="00E54BB7" w:rsidRPr="009B3E12">
        <w:rPr>
          <w:rFonts w:cs="David" w:hint="cs"/>
          <w:sz w:val="24"/>
          <w:szCs w:val="24"/>
          <w:rtl/>
        </w:rPr>
        <w:t xml:space="preserve">אידיאלית </w:t>
      </w:r>
      <w:r w:rsidR="006F60E8">
        <w:rPr>
          <w:rFonts w:cs="David" w:hint="cs"/>
          <w:sz w:val="24"/>
          <w:szCs w:val="24"/>
          <w:rtl/>
        </w:rPr>
        <w:t>עבור</w:t>
      </w:r>
      <w:r w:rsidR="00253A9F">
        <w:rPr>
          <w:rFonts w:cs="David" w:hint="cs"/>
          <w:sz w:val="24"/>
          <w:szCs w:val="24"/>
          <w:rtl/>
        </w:rPr>
        <w:t>ו</w:t>
      </w:r>
      <w:r w:rsidR="006F60E8">
        <w:rPr>
          <w:rFonts w:cs="David" w:hint="cs"/>
          <w:sz w:val="24"/>
          <w:szCs w:val="24"/>
          <w:rtl/>
        </w:rPr>
        <w:t xml:space="preserve"> </w:t>
      </w:r>
      <w:r w:rsidR="003642CF">
        <w:rPr>
          <w:rFonts w:cs="David" w:hint="cs"/>
          <w:sz w:val="24"/>
          <w:szCs w:val="24"/>
          <w:rtl/>
        </w:rPr>
        <w:t xml:space="preserve">על </w:t>
      </w:r>
      <w:r w:rsidR="00FC2DE6" w:rsidRPr="009B3E12">
        <w:rPr>
          <w:rFonts w:cs="David" w:hint="cs"/>
          <w:sz w:val="24"/>
          <w:szCs w:val="24"/>
          <w:rtl/>
        </w:rPr>
        <w:t xml:space="preserve">מנת </w:t>
      </w:r>
      <w:r w:rsidR="00E373A4">
        <w:rPr>
          <w:rFonts w:cs="David" w:hint="cs"/>
          <w:sz w:val="24"/>
          <w:szCs w:val="24"/>
          <w:rtl/>
        </w:rPr>
        <w:t>ש</w:t>
      </w:r>
      <w:r w:rsidR="00FC2DE6" w:rsidRPr="009B3E12">
        <w:rPr>
          <w:rFonts w:cs="David" w:hint="cs"/>
          <w:sz w:val="24"/>
          <w:szCs w:val="24"/>
          <w:rtl/>
        </w:rPr>
        <w:t xml:space="preserve">לא יספוג </w:t>
      </w:r>
      <w:r w:rsidR="005D56DF">
        <w:rPr>
          <w:rFonts w:cs="David" w:hint="cs"/>
          <w:sz w:val="24"/>
          <w:szCs w:val="24"/>
          <w:rtl/>
        </w:rPr>
        <w:t>נזק חמור</w:t>
      </w:r>
      <w:r w:rsidR="00253A9F">
        <w:rPr>
          <w:rFonts w:cs="David" w:hint="cs"/>
          <w:sz w:val="24"/>
          <w:szCs w:val="24"/>
          <w:rtl/>
        </w:rPr>
        <w:t xml:space="preserve"> יותר</w:t>
      </w:r>
      <w:r w:rsidR="003642CF">
        <w:rPr>
          <w:rFonts w:cs="David" w:hint="cs"/>
          <w:sz w:val="24"/>
          <w:szCs w:val="24"/>
          <w:rtl/>
        </w:rPr>
        <w:t xml:space="preserve">, מה </w:t>
      </w:r>
      <w:r w:rsidR="00A7223D">
        <w:rPr>
          <w:rFonts w:cs="David" w:hint="cs"/>
          <w:sz w:val="24"/>
          <w:szCs w:val="24"/>
          <w:rtl/>
        </w:rPr>
        <w:t>גם שלא סביר לכפות</w:t>
      </w:r>
      <w:r w:rsidR="003642CF">
        <w:rPr>
          <w:rFonts w:cs="David" w:hint="cs"/>
          <w:sz w:val="24"/>
          <w:szCs w:val="24"/>
          <w:rtl/>
        </w:rPr>
        <w:t xml:space="preserve"> </w:t>
      </w:r>
      <w:r w:rsidR="00A7223D">
        <w:rPr>
          <w:rFonts w:cs="David" w:hint="cs"/>
          <w:sz w:val="24"/>
          <w:szCs w:val="24"/>
          <w:rtl/>
        </w:rPr>
        <w:t>את המשך קיום החוזה</w:t>
      </w:r>
      <w:r w:rsidR="003642CF">
        <w:rPr>
          <w:rFonts w:cs="David" w:hint="cs"/>
          <w:sz w:val="24"/>
          <w:szCs w:val="24"/>
          <w:rtl/>
        </w:rPr>
        <w:t xml:space="preserve"> כאשר מדובר בחוזה קבלנות. </w:t>
      </w:r>
      <w:r w:rsidR="00FC2DE6" w:rsidRPr="009B3E12">
        <w:rPr>
          <w:rFonts w:cs="David" w:hint="cs"/>
          <w:sz w:val="24"/>
          <w:szCs w:val="24"/>
          <w:rtl/>
        </w:rPr>
        <w:t>משבחר רני לפעול ב</w:t>
      </w:r>
      <w:r w:rsidR="004F296A">
        <w:rPr>
          <w:rFonts w:cs="David" w:hint="cs"/>
          <w:sz w:val="24"/>
          <w:szCs w:val="24"/>
          <w:rtl/>
        </w:rPr>
        <w:t>הסתמך על הפרתו הצפויה של אלכס</w:t>
      </w:r>
      <w:r w:rsidR="00FC2DE6" w:rsidRPr="009B3E12">
        <w:rPr>
          <w:rFonts w:cs="David" w:hint="cs"/>
          <w:sz w:val="24"/>
          <w:szCs w:val="24"/>
          <w:rtl/>
        </w:rPr>
        <w:t xml:space="preserve">, </w:t>
      </w:r>
      <w:r w:rsidR="00FC2DE6" w:rsidRPr="009B3E12">
        <w:rPr>
          <w:rFonts w:cs="David" w:hint="cs"/>
          <w:sz w:val="24"/>
          <w:szCs w:val="24"/>
          <w:u w:val="single"/>
          <w:rtl/>
        </w:rPr>
        <w:t xml:space="preserve">זכאי הוא </w:t>
      </w:r>
      <w:r w:rsidR="001C667C">
        <w:rPr>
          <w:rFonts w:cs="David" w:hint="cs"/>
          <w:sz w:val="24"/>
          <w:szCs w:val="24"/>
          <w:u w:val="single"/>
          <w:rtl/>
        </w:rPr>
        <w:t>להפעלת</w:t>
      </w:r>
      <w:r w:rsidR="00FC2DE6" w:rsidRPr="009B3E12">
        <w:rPr>
          <w:rFonts w:cs="David" w:hint="cs"/>
          <w:sz w:val="24"/>
          <w:szCs w:val="24"/>
          <w:u w:val="single"/>
          <w:rtl/>
        </w:rPr>
        <w:t xml:space="preserve"> התרופות </w:t>
      </w:r>
      <w:r w:rsidR="00E81BC1" w:rsidRPr="009B3E12">
        <w:rPr>
          <w:rFonts w:cs="David" w:hint="cs"/>
          <w:sz w:val="24"/>
          <w:szCs w:val="24"/>
          <w:u w:val="single"/>
          <w:rtl/>
        </w:rPr>
        <w:t xml:space="preserve">עפ"י </w:t>
      </w:r>
      <w:r w:rsidR="00E81BC1" w:rsidRPr="009B3E12">
        <w:rPr>
          <w:rFonts w:cs="David" w:hint="cs"/>
          <w:b/>
          <w:bCs/>
          <w:sz w:val="24"/>
          <w:szCs w:val="24"/>
          <w:u w:val="single"/>
          <w:rtl/>
        </w:rPr>
        <w:t>סעיף 10</w:t>
      </w:r>
      <w:r w:rsidR="00E81BC1" w:rsidRPr="0096659D">
        <w:rPr>
          <w:rStyle w:val="a7"/>
          <w:rFonts w:cs="David"/>
          <w:sz w:val="24"/>
          <w:szCs w:val="24"/>
          <w:u w:val="single"/>
          <w:rtl/>
        </w:rPr>
        <w:footnoteReference w:id="2"/>
      </w:r>
      <w:r w:rsidR="00FC2DE6" w:rsidRPr="0096659D">
        <w:rPr>
          <w:rFonts w:cs="David" w:hint="cs"/>
          <w:sz w:val="24"/>
          <w:szCs w:val="24"/>
          <w:u w:val="single"/>
          <w:rtl/>
        </w:rPr>
        <w:t>,</w:t>
      </w:r>
      <w:r w:rsidR="00FC2DE6" w:rsidRPr="009B3E12">
        <w:rPr>
          <w:rFonts w:cs="David" w:hint="cs"/>
          <w:sz w:val="24"/>
          <w:szCs w:val="24"/>
          <w:rtl/>
        </w:rPr>
        <w:t xml:space="preserve"> ביניהן פיצויים.</w:t>
      </w:r>
      <w:r w:rsidR="00866FCE" w:rsidRPr="009B3E12">
        <w:rPr>
          <w:rFonts w:cs="David" w:hint="cs"/>
          <w:sz w:val="24"/>
          <w:szCs w:val="24"/>
          <w:rtl/>
        </w:rPr>
        <w:t xml:space="preserve"> </w:t>
      </w:r>
      <w:r w:rsidR="0025789C" w:rsidRPr="00E369A0">
        <w:rPr>
          <w:rFonts w:cs="David" w:hint="cs"/>
          <w:sz w:val="24"/>
          <w:szCs w:val="24"/>
          <w:u w:val="single"/>
          <w:rtl/>
        </w:rPr>
        <w:t>הנפגע חייב להוכיח, במידת ודאות סבירה, הן את נז</w:t>
      </w:r>
      <w:r w:rsidR="00E369A0">
        <w:rPr>
          <w:rFonts w:cs="David" w:hint="cs"/>
          <w:sz w:val="24"/>
          <w:szCs w:val="24"/>
          <w:u w:val="single"/>
          <w:rtl/>
        </w:rPr>
        <w:t xml:space="preserve">קו והן את שיעור הפיצויים </w:t>
      </w:r>
      <w:r w:rsidR="0025789C" w:rsidRPr="00E369A0">
        <w:rPr>
          <w:rFonts w:cs="David" w:hint="cs"/>
          <w:sz w:val="24"/>
          <w:szCs w:val="24"/>
          <w:u w:val="single"/>
          <w:rtl/>
        </w:rPr>
        <w:t xml:space="preserve">כדי </w:t>
      </w:r>
      <w:proofErr w:type="spellStart"/>
      <w:r w:rsidR="0025789C" w:rsidRPr="00E369A0">
        <w:rPr>
          <w:rFonts w:cs="David" w:hint="cs"/>
          <w:sz w:val="24"/>
          <w:szCs w:val="24"/>
          <w:u w:val="single"/>
          <w:rtl/>
        </w:rPr>
        <w:t>לפצותו</w:t>
      </w:r>
      <w:proofErr w:type="spellEnd"/>
      <w:r w:rsidR="0025789C" w:rsidRPr="00E369A0">
        <w:rPr>
          <w:rFonts w:cs="David" w:hint="cs"/>
          <w:sz w:val="24"/>
          <w:szCs w:val="24"/>
          <w:u w:val="single"/>
          <w:rtl/>
        </w:rPr>
        <w:t xml:space="preserve"> על הנזק</w:t>
      </w:r>
      <w:r w:rsidR="0025789C" w:rsidRPr="009C6BFA">
        <w:rPr>
          <w:rFonts w:cs="David" w:hint="cs"/>
          <w:sz w:val="24"/>
          <w:szCs w:val="24"/>
          <w:rtl/>
        </w:rPr>
        <w:t>.</w:t>
      </w:r>
      <w:r w:rsidR="003F45E8">
        <w:rPr>
          <w:rStyle w:val="a7"/>
          <w:rFonts w:cs="David"/>
          <w:sz w:val="24"/>
          <w:szCs w:val="24"/>
          <w:rtl/>
        </w:rPr>
        <w:footnoteReference w:id="3"/>
      </w:r>
      <w:r w:rsidR="0025789C" w:rsidRPr="009C6BFA">
        <w:rPr>
          <w:rFonts w:cs="David" w:hint="cs"/>
          <w:sz w:val="24"/>
          <w:szCs w:val="24"/>
          <w:rtl/>
        </w:rPr>
        <w:t xml:space="preserve"> </w:t>
      </w:r>
      <w:r w:rsidR="00FC2DE6" w:rsidRPr="009B3E12">
        <w:rPr>
          <w:rFonts w:cs="David" w:hint="cs"/>
          <w:sz w:val="24"/>
          <w:szCs w:val="24"/>
          <w:rtl/>
        </w:rPr>
        <w:t xml:space="preserve">להלן יסודות תביעת </w:t>
      </w:r>
      <w:r w:rsidR="009B3E12">
        <w:rPr>
          <w:rFonts w:cs="David" w:hint="cs"/>
          <w:sz w:val="24"/>
          <w:szCs w:val="24"/>
          <w:rtl/>
        </w:rPr>
        <w:t>ה</w:t>
      </w:r>
      <w:r w:rsidR="00FC2DE6" w:rsidRPr="009B3E12">
        <w:rPr>
          <w:rFonts w:cs="David" w:hint="cs"/>
          <w:b/>
          <w:bCs/>
          <w:sz w:val="24"/>
          <w:szCs w:val="24"/>
          <w:rtl/>
        </w:rPr>
        <w:t>פיצויים</w:t>
      </w:r>
      <w:r w:rsidR="00FC2DE6" w:rsidRPr="009B3E12">
        <w:rPr>
          <w:rFonts w:cs="David" w:hint="cs"/>
          <w:sz w:val="24"/>
          <w:szCs w:val="24"/>
          <w:rtl/>
        </w:rPr>
        <w:t>:</w:t>
      </w:r>
      <w:r w:rsidR="00E81BC1" w:rsidRPr="009B3E12">
        <w:rPr>
          <w:rFonts w:cs="David" w:hint="cs"/>
          <w:sz w:val="24"/>
          <w:szCs w:val="24"/>
          <w:rtl/>
        </w:rPr>
        <w:t xml:space="preserve"> </w:t>
      </w:r>
      <w:r w:rsidR="009B3E12">
        <w:rPr>
          <w:rFonts w:cs="David" w:hint="cs"/>
          <w:sz w:val="24"/>
          <w:szCs w:val="24"/>
          <w:rtl/>
        </w:rPr>
        <w:t>(א)</w:t>
      </w:r>
      <w:r w:rsidR="00FC2DE6" w:rsidRPr="009B3E12">
        <w:rPr>
          <w:rFonts w:cs="David" w:hint="cs"/>
          <w:sz w:val="24"/>
          <w:szCs w:val="24"/>
          <w:rtl/>
        </w:rPr>
        <w:t xml:space="preserve"> </w:t>
      </w:r>
      <w:r w:rsidR="00FC2DE6" w:rsidRPr="009B3E12">
        <w:rPr>
          <w:rFonts w:cs="David" w:hint="cs"/>
          <w:sz w:val="24"/>
          <w:szCs w:val="24"/>
          <w:u w:val="single"/>
          <w:rtl/>
        </w:rPr>
        <w:t>יסוד הנזק</w:t>
      </w:r>
      <w:r w:rsidR="00FC2DE6" w:rsidRPr="009B3E12">
        <w:rPr>
          <w:rFonts w:cs="David" w:hint="cs"/>
          <w:sz w:val="24"/>
          <w:szCs w:val="24"/>
          <w:rtl/>
        </w:rPr>
        <w:t xml:space="preserve">: </w:t>
      </w:r>
      <w:r w:rsidR="00614D36" w:rsidRPr="009B3E12">
        <w:rPr>
          <w:rFonts w:cs="David" w:hint="cs"/>
          <w:sz w:val="24"/>
          <w:szCs w:val="24"/>
          <w:rtl/>
        </w:rPr>
        <w:t>הנפגע צריך להוכיח את היקף הנזק שנגרם לו</w:t>
      </w:r>
      <w:r w:rsidR="00FC2DE6" w:rsidRPr="009B3E12">
        <w:rPr>
          <w:rFonts w:cs="David" w:hint="cs"/>
          <w:sz w:val="24"/>
          <w:szCs w:val="24"/>
          <w:rtl/>
        </w:rPr>
        <w:t>.</w:t>
      </w:r>
      <w:r w:rsidR="00614D36" w:rsidRPr="009B3E12">
        <w:rPr>
          <w:rFonts w:cs="David" w:hint="cs"/>
          <w:sz w:val="24"/>
          <w:szCs w:val="24"/>
          <w:rtl/>
        </w:rPr>
        <w:t xml:space="preserve"> רני ספג </w:t>
      </w:r>
      <w:r w:rsidR="00614D36" w:rsidRPr="009B3E12">
        <w:rPr>
          <w:rFonts w:cs="David" w:hint="cs"/>
          <w:sz w:val="24"/>
          <w:szCs w:val="24"/>
          <w:u w:val="single"/>
          <w:rtl/>
        </w:rPr>
        <w:t>נזק ממוני- כלכלי</w:t>
      </w:r>
      <w:r w:rsidR="00614D36" w:rsidRPr="009B3E12">
        <w:rPr>
          <w:rFonts w:cs="David" w:hint="cs"/>
          <w:sz w:val="24"/>
          <w:szCs w:val="24"/>
          <w:rtl/>
        </w:rPr>
        <w:t>, כאשר ה</w:t>
      </w:r>
      <w:r w:rsidR="0025789C">
        <w:rPr>
          <w:rFonts w:cs="David" w:hint="cs"/>
          <w:sz w:val="24"/>
          <w:szCs w:val="24"/>
          <w:rtl/>
        </w:rPr>
        <w:t>וציא</w:t>
      </w:r>
      <w:r w:rsidR="00E81BC1" w:rsidRPr="009B3E12">
        <w:rPr>
          <w:rFonts w:cs="David" w:hint="cs"/>
          <w:sz w:val="24"/>
          <w:szCs w:val="24"/>
          <w:rtl/>
        </w:rPr>
        <w:t xml:space="preserve"> </w:t>
      </w:r>
      <w:r w:rsidR="00866FCE" w:rsidRPr="009B3E12">
        <w:rPr>
          <w:rFonts w:cs="David" w:hint="cs"/>
          <w:sz w:val="24"/>
          <w:szCs w:val="24"/>
          <w:rtl/>
        </w:rPr>
        <w:t xml:space="preserve">לשווא </w:t>
      </w:r>
      <w:r w:rsidR="00614D36" w:rsidRPr="009B3E12">
        <w:rPr>
          <w:rFonts w:cs="David" w:hint="cs"/>
          <w:sz w:val="24"/>
          <w:szCs w:val="24"/>
          <w:rtl/>
        </w:rPr>
        <w:t xml:space="preserve">9.5 מיליון ₪ </w:t>
      </w:r>
      <w:r w:rsidR="008A1FBE" w:rsidRPr="009B3E12">
        <w:rPr>
          <w:rFonts w:cs="David" w:hint="cs"/>
          <w:sz w:val="24"/>
          <w:szCs w:val="24"/>
          <w:rtl/>
        </w:rPr>
        <w:t xml:space="preserve">בהסתמכו על </w:t>
      </w:r>
      <w:r w:rsidR="00614D36" w:rsidRPr="009B3E12">
        <w:rPr>
          <w:rFonts w:cs="David" w:hint="cs"/>
          <w:sz w:val="24"/>
          <w:szCs w:val="24"/>
          <w:rtl/>
        </w:rPr>
        <w:t xml:space="preserve">חוזה שאותו </w:t>
      </w:r>
      <w:r w:rsidR="00686397">
        <w:rPr>
          <w:rFonts w:cs="David" w:hint="cs"/>
          <w:sz w:val="24"/>
          <w:szCs w:val="24"/>
          <w:rtl/>
        </w:rPr>
        <w:t>אלכס</w:t>
      </w:r>
      <w:r w:rsidR="00614D36" w:rsidRPr="009B3E12">
        <w:rPr>
          <w:rFonts w:cs="David" w:hint="cs"/>
          <w:sz w:val="24"/>
          <w:szCs w:val="24"/>
          <w:rtl/>
        </w:rPr>
        <w:t xml:space="preserve"> לא </w:t>
      </w:r>
      <w:r w:rsidR="008A1FBE" w:rsidRPr="009B3E12">
        <w:rPr>
          <w:rFonts w:cs="David" w:hint="cs"/>
          <w:sz w:val="24"/>
          <w:szCs w:val="24"/>
          <w:rtl/>
        </w:rPr>
        <w:t>מעוניין</w:t>
      </w:r>
      <w:r w:rsidR="009B3E12">
        <w:rPr>
          <w:rFonts w:cs="David" w:hint="cs"/>
          <w:sz w:val="24"/>
          <w:szCs w:val="24"/>
          <w:rtl/>
        </w:rPr>
        <w:t xml:space="preserve"> לקיים. (ב)</w:t>
      </w:r>
      <w:r w:rsidR="00614D36" w:rsidRPr="009B3E12">
        <w:rPr>
          <w:rFonts w:cs="David" w:hint="cs"/>
          <w:sz w:val="24"/>
          <w:szCs w:val="24"/>
          <w:rtl/>
        </w:rPr>
        <w:t xml:space="preserve"> </w:t>
      </w:r>
      <w:r w:rsidR="00614D36" w:rsidRPr="009B3E12">
        <w:rPr>
          <w:rFonts w:cs="David" w:hint="cs"/>
          <w:sz w:val="24"/>
          <w:szCs w:val="24"/>
          <w:u w:val="single"/>
          <w:rtl/>
        </w:rPr>
        <w:t>סיבתיות</w:t>
      </w:r>
      <w:r w:rsidR="00614D36" w:rsidRPr="009B3E12">
        <w:rPr>
          <w:rFonts w:cs="David" w:hint="cs"/>
          <w:sz w:val="24"/>
          <w:szCs w:val="24"/>
          <w:rtl/>
        </w:rPr>
        <w:t xml:space="preserve"> </w:t>
      </w:r>
      <w:r w:rsidR="00E81BC1" w:rsidRPr="009B3E12">
        <w:rPr>
          <w:rFonts w:cs="David"/>
          <w:sz w:val="24"/>
          <w:szCs w:val="24"/>
          <w:rtl/>
        </w:rPr>
        <w:t>–</w:t>
      </w:r>
      <w:r w:rsidR="00E81BC1" w:rsidRPr="009B3E12">
        <w:rPr>
          <w:rFonts w:cs="David" w:hint="cs"/>
          <w:sz w:val="24"/>
          <w:szCs w:val="24"/>
          <w:rtl/>
        </w:rPr>
        <w:t xml:space="preserve">יש צורך בקשר סיבתי עובדתי בין ההפרה </w:t>
      </w:r>
      <w:r w:rsidR="00686397">
        <w:rPr>
          <w:rFonts w:cs="David" w:hint="cs"/>
          <w:sz w:val="24"/>
          <w:szCs w:val="24"/>
          <w:rtl/>
        </w:rPr>
        <w:t xml:space="preserve">לבין הנזק. במקרה דנן, </w:t>
      </w:r>
      <w:r w:rsidR="00866FCE" w:rsidRPr="009B3E12">
        <w:rPr>
          <w:rFonts w:cs="David" w:hint="cs"/>
          <w:sz w:val="24"/>
          <w:szCs w:val="24"/>
          <w:rtl/>
        </w:rPr>
        <w:t>כתוצאה מהפרתו של אלכס כל ה</w:t>
      </w:r>
      <w:r w:rsidR="0025789C">
        <w:rPr>
          <w:rFonts w:cs="David" w:hint="cs"/>
          <w:sz w:val="24"/>
          <w:szCs w:val="24"/>
          <w:rtl/>
        </w:rPr>
        <w:t>שקעותיו הכספיות</w:t>
      </w:r>
      <w:r w:rsidR="00866FCE" w:rsidRPr="009B3E12">
        <w:rPr>
          <w:rFonts w:cs="David" w:hint="cs"/>
          <w:sz w:val="24"/>
          <w:szCs w:val="24"/>
          <w:rtl/>
        </w:rPr>
        <w:t xml:space="preserve"> ש</w:t>
      </w:r>
      <w:r w:rsidR="009B3E12">
        <w:rPr>
          <w:rFonts w:cs="David" w:hint="cs"/>
          <w:sz w:val="24"/>
          <w:szCs w:val="24"/>
          <w:rtl/>
        </w:rPr>
        <w:t xml:space="preserve">ל רני ירדו לטמיון </w:t>
      </w:r>
      <w:r w:rsidR="00DE6B76">
        <w:rPr>
          <w:rFonts w:cs="David" w:hint="cs"/>
          <w:sz w:val="24"/>
          <w:szCs w:val="24"/>
          <w:rtl/>
        </w:rPr>
        <w:t>ו</w:t>
      </w:r>
      <w:r w:rsidR="009B3E12">
        <w:rPr>
          <w:rFonts w:cs="David" w:hint="cs"/>
          <w:sz w:val="24"/>
          <w:szCs w:val="24"/>
          <w:rtl/>
        </w:rPr>
        <w:t xml:space="preserve">ללא תמורה. (ג) </w:t>
      </w:r>
      <w:r w:rsidR="00866FCE" w:rsidRPr="009B3E12">
        <w:rPr>
          <w:rFonts w:cs="David" w:hint="cs"/>
          <w:sz w:val="24"/>
          <w:szCs w:val="24"/>
          <w:u w:val="single"/>
          <w:rtl/>
        </w:rPr>
        <w:t>צפיות</w:t>
      </w:r>
      <w:r w:rsidR="00866FCE" w:rsidRPr="009B3E12">
        <w:rPr>
          <w:rFonts w:cs="David" w:hint="cs"/>
          <w:sz w:val="24"/>
          <w:szCs w:val="24"/>
          <w:rtl/>
        </w:rPr>
        <w:t xml:space="preserve"> - </w:t>
      </w:r>
      <w:r w:rsidR="009B3E12" w:rsidRPr="009B3E12">
        <w:rPr>
          <w:rFonts w:cs="David" w:hint="cs"/>
          <w:sz w:val="24"/>
          <w:szCs w:val="24"/>
          <w:rtl/>
        </w:rPr>
        <w:t xml:space="preserve">האם </w:t>
      </w:r>
      <w:r w:rsidR="009B3E12" w:rsidRPr="009B3E12">
        <w:rPr>
          <w:rFonts w:cs="David" w:hint="cs"/>
          <w:sz w:val="24"/>
          <w:szCs w:val="24"/>
          <w:u w:val="single"/>
          <w:rtl/>
        </w:rPr>
        <w:t>האדם הסביר</w:t>
      </w:r>
      <w:r w:rsidR="009B3E12" w:rsidRPr="009B3E12">
        <w:rPr>
          <w:rFonts w:cs="David" w:hint="cs"/>
          <w:sz w:val="24"/>
          <w:szCs w:val="24"/>
          <w:rtl/>
        </w:rPr>
        <w:t xml:space="preserve"> שנמצא בנעלי המפר יכול לצפות בעת כריתת החוזה, </w:t>
      </w:r>
      <w:r w:rsidR="009B3E12" w:rsidRPr="009B3E12">
        <w:rPr>
          <w:rFonts w:cs="David" w:hint="cs"/>
          <w:sz w:val="24"/>
          <w:szCs w:val="24"/>
          <w:u w:val="single"/>
          <w:rtl/>
        </w:rPr>
        <w:t>בפועל או בכוח</w:t>
      </w:r>
      <w:r w:rsidR="009B3E12" w:rsidRPr="009B3E12">
        <w:rPr>
          <w:rFonts w:cs="David" w:hint="cs"/>
          <w:sz w:val="24"/>
          <w:szCs w:val="24"/>
          <w:rtl/>
        </w:rPr>
        <w:t xml:space="preserve">, את סוג הנזק העלול להיגרם כתוצאה </w:t>
      </w:r>
      <w:r w:rsidR="001C667C">
        <w:rPr>
          <w:rFonts w:cs="David" w:hint="cs"/>
          <w:sz w:val="24"/>
          <w:szCs w:val="24"/>
          <w:rtl/>
        </w:rPr>
        <w:t>מהפרה</w:t>
      </w:r>
      <w:r w:rsidR="009B3E12" w:rsidRPr="009B3E12">
        <w:rPr>
          <w:rFonts w:cs="David" w:hint="cs"/>
          <w:sz w:val="24"/>
          <w:szCs w:val="24"/>
          <w:rtl/>
        </w:rPr>
        <w:t>?</w:t>
      </w:r>
      <w:r w:rsidR="00B2734A">
        <w:rPr>
          <w:rFonts w:cs="David" w:hint="cs"/>
          <w:sz w:val="24"/>
          <w:szCs w:val="24"/>
          <w:rtl/>
        </w:rPr>
        <w:t xml:space="preserve"> </w:t>
      </w:r>
      <w:r w:rsidR="009B3E12">
        <w:rPr>
          <w:rFonts w:cs="David" w:hint="cs"/>
          <w:sz w:val="24"/>
          <w:szCs w:val="24"/>
          <w:rtl/>
        </w:rPr>
        <w:t>התשובה</w:t>
      </w:r>
      <w:r w:rsidR="001C667C">
        <w:rPr>
          <w:rFonts w:cs="David" w:hint="cs"/>
          <w:sz w:val="24"/>
          <w:szCs w:val="24"/>
          <w:rtl/>
        </w:rPr>
        <w:t xml:space="preserve"> </w:t>
      </w:r>
      <w:r w:rsidR="009B3E12">
        <w:rPr>
          <w:rFonts w:cs="David" w:hint="cs"/>
          <w:sz w:val="24"/>
          <w:szCs w:val="24"/>
          <w:rtl/>
        </w:rPr>
        <w:t xml:space="preserve">היא חיובית. אלכס ודאי ידע שהפרת החוזה תסב נזק כספי לרני. (ד) </w:t>
      </w:r>
      <w:r w:rsidR="009B3E12">
        <w:rPr>
          <w:rFonts w:cs="David" w:hint="cs"/>
          <w:sz w:val="24"/>
          <w:szCs w:val="24"/>
          <w:u w:val="single"/>
          <w:rtl/>
        </w:rPr>
        <w:t>שיעור הנזק</w:t>
      </w:r>
      <w:r w:rsidR="009B3E12">
        <w:rPr>
          <w:rFonts w:cs="David" w:hint="cs"/>
          <w:sz w:val="24"/>
          <w:szCs w:val="24"/>
          <w:rtl/>
        </w:rPr>
        <w:t xml:space="preserve"> </w:t>
      </w:r>
      <w:r w:rsidR="00705871">
        <w:rPr>
          <w:rFonts w:cs="David"/>
          <w:sz w:val="24"/>
          <w:szCs w:val="24"/>
          <w:rtl/>
        </w:rPr>
        <w:t>–</w:t>
      </w:r>
      <w:r w:rsidR="009B3E12">
        <w:rPr>
          <w:rFonts w:cs="David" w:hint="cs"/>
          <w:sz w:val="24"/>
          <w:szCs w:val="24"/>
          <w:rtl/>
        </w:rPr>
        <w:t xml:space="preserve"> </w:t>
      </w:r>
      <w:r w:rsidR="00705871">
        <w:rPr>
          <w:rFonts w:cs="David" w:hint="cs"/>
          <w:sz w:val="24"/>
          <w:szCs w:val="24"/>
          <w:rtl/>
        </w:rPr>
        <w:t>כאמור, 9.5 מיליון ₪ שה</w:t>
      </w:r>
      <w:r w:rsidR="003E653F">
        <w:rPr>
          <w:rFonts w:cs="David" w:hint="cs"/>
          <w:sz w:val="24"/>
          <w:szCs w:val="24"/>
          <w:rtl/>
        </w:rPr>
        <w:t>ושקעו</w:t>
      </w:r>
      <w:r w:rsidR="00705871">
        <w:rPr>
          <w:rFonts w:cs="David" w:hint="cs"/>
          <w:sz w:val="24"/>
          <w:szCs w:val="24"/>
          <w:rtl/>
        </w:rPr>
        <w:t xml:space="preserve"> למטרת הקמת החנויות ויחסי הציבור.</w:t>
      </w:r>
      <w:r w:rsidR="00F37855">
        <w:rPr>
          <w:rFonts w:cs="David" w:hint="cs"/>
          <w:sz w:val="24"/>
          <w:szCs w:val="24"/>
          <w:rtl/>
        </w:rPr>
        <w:t xml:space="preserve"> </w:t>
      </w:r>
      <w:r w:rsidR="005C1CD0" w:rsidRPr="009B3E12">
        <w:rPr>
          <w:rFonts w:cs="David" w:hint="cs"/>
          <w:sz w:val="24"/>
          <w:szCs w:val="24"/>
          <w:rtl/>
        </w:rPr>
        <w:t xml:space="preserve">אם כן, </w:t>
      </w:r>
      <w:r w:rsidR="001C667C">
        <w:rPr>
          <w:rFonts w:cs="David" w:hint="cs"/>
          <w:sz w:val="24"/>
          <w:szCs w:val="24"/>
          <w:u w:val="single"/>
          <w:rtl/>
        </w:rPr>
        <w:t xml:space="preserve">יבקש רני </w:t>
      </w:r>
      <w:r w:rsidR="001C667C" w:rsidRPr="001C667C">
        <w:rPr>
          <w:rFonts w:cs="David" w:hint="cs"/>
          <w:b/>
          <w:bCs/>
          <w:sz w:val="24"/>
          <w:szCs w:val="24"/>
          <w:u w:val="single"/>
          <w:rtl/>
        </w:rPr>
        <w:t>פיצויי הסתמכות</w:t>
      </w:r>
      <w:r w:rsidR="005C1CD0" w:rsidRPr="005C1CD0">
        <w:rPr>
          <w:rFonts w:cs="David" w:hint="cs"/>
          <w:sz w:val="24"/>
          <w:szCs w:val="24"/>
          <w:u w:val="single"/>
          <w:rtl/>
        </w:rPr>
        <w:t xml:space="preserve"> בסך 9.5 מיליון ₪</w:t>
      </w:r>
      <w:r w:rsidR="005C1CD0" w:rsidRPr="009B3E12">
        <w:rPr>
          <w:rFonts w:cs="David" w:hint="cs"/>
          <w:sz w:val="24"/>
          <w:szCs w:val="24"/>
          <w:rtl/>
        </w:rPr>
        <w:t>, שמטרתם להעמיד אותו במצב שבו היה אלמלא נכרת החוזה</w:t>
      </w:r>
      <w:r w:rsidR="005C1CD0">
        <w:rPr>
          <w:rFonts w:cs="David" w:hint="cs"/>
          <w:sz w:val="24"/>
          <w:szCs w:val="24"/>
          <w:rtl/>
        </w:rPr>
        <w:t>.</w:t>
      </w:r>
      <w:r w:rsidR="00F37855">
        <w:rPr>
          <w:rFonts w:cs="David" w:hint="cs"/>
          <w:sz w:val="24"/>
          <w:szCs w:val="24"/>
          <w:rtl/>
        </w:rPr>
        <w:t xml:space="preserve"> רני יטען שמכיוון ומדובר </w:t>
      </w:r>
      <w:proofErr w:type="spellStart"/>
      <w:r w:rsidR="00F37855">
        <w:rPr>
          <w:rFonts w:cs="David" w:hint="cs"/>
          <w:sz w:val="24"/>
          <w:szCs w:val="24"/>
          <w:rtl/>
        </w:rPr>
        <w:t>בעיסקה</w:t>
      </w:r>
      <w:proofErr w:type="spellEnd"/>
      <w:r w:rsidR="00F37855">
        <w:rPr>
          <w:rFonts w:cs="David" w:hint="cs"/>
          <w:sz w:val="24"/>
          <w:szCs w:val="24"/>
          <w:rtl/>
        </w:rPr>
        <w:t xml:space="preserve"> בקנה מידה כה גדול היה על אלכס לצפות לכך שההשקעות יכולות לחרוג,</w:t>
      </w:r>
      <w:r w:rsidR="005C1CD0">
        <w:rPr>
          <w:rFonts w:cs="David" w:hint="cs"/>
          <w:sz w:val="24"/>
          <w:szCs w:val="24"/>
          <w:rtl/>
        </w:rPr>
        <w:t xml:space="preserve"> </w:t>
      </w:r>
      <w:r w:rsidR="00F37855">
        <w:rPr>
          <w:rFonts w:cs="David" w:hint="cs"/>
          <w:sz w:val="24"/>
          <w:szCs w:val="24"/>
          <w:rtl/>
        </w:rPr>
        <w:t>ו</w:t>
      </w:r>
      <w:r w:rsidR="005C1CD0">
        <w:rPr>
          <w:rFonts w:cs="David" w:hint="cs"/>
          <w:sz w:val="24"/>
          <w:szCs w:val="24"/>
          <w:rtl/>
        </w:rPr>
        <w:t>יבסס את תביעתו</w:t>
      </w:r>
      <w:r w:rsidR="00DE6B76">
        <w:rPr>
          <w:rFonts w:cs="David" w:hint="cs"/>
          <w:sz w:val="24"/>
          <w:szCs w:val="24"/>
          <w:rtl/>
        </w:rPr>
        <w:t xml:space="preserve"> </w:t>
      </w:r>
      <w:r w:rsidR="005C1CD0">
        <w:rPr>
          <w:rFonts w:cs="David" w:hint="cs"/>
          <w:sz w:val="24"/>
          <w:szCs w:val="24"/>
          <w:rtl/>
        </w:rPr>
        <w:t>עפ"י השופט חשין</w:t>
      </w:r>
      <w:r w:rsidR="005C1CD0">
        <w:rPr>
          <w:rStyle w:val="a7"/>
          <w:rFonts w:cs="David"/>
          <w:sz w:val="24"/>
          <w:szCs w:val="24"/>
          <w:rtl/>
        </w:rPr>
        <w:footnoteReference w:id="4"/>
      </w:r>
      <w:r w:rsidR="00176940">
        <w:rPr>
          <w:rFonts w:cs="David" w:hint="cs"/>
          <w:sz w:val="24"/>
          <w:szCs w:val="24"/>
          <w:rtl/>
        </w:rPr>
        <w:t xml:space="preserve">, </w:t>
      </w:r>
      <w:r w:rsidR="00605173">
        <w:rPr>
          <w:rFonts w:cs="David" w:hint="cs"/>
          <w:sz w:val="24"/>
          <w:szCs w:val="24"/>
          <w:rtl/>
        </w:rPr>
        <w:t>אשר</w:t>
      </w:r>
      <w:r w:rsidR="00DE6B76">
        <w:rPr>
          <w:rFonts w:cs="David" w:hint="cs"/>
          <w:sz w:val="24"/>
          <w:szCs w:val="24"/>
          <w:rtl/>
        </w:rPr>
        <w:t xml:space="preserve"> </w:t>
      </w:r>
      <w:r w:rsidR="006C2783">
        <w:rPr>
          <w:rFonts w:cs="David" w:hint="cs"/>
          <w:sz w:val="24"/>
          <w:szCs w:val="24"/>
          <w:rtl/>
        </w:rPr>
        <w:t xml:space="preserve">קבע כי </w:t>
      </w:r>
      <w:r w:rsidR="006C2783" w:rsidRPr="00C85553">
        <w:rPr>
          <w:rFonts w:cs="David" w:hint="cs"/>
          <w:sz w:val="24"/>
          <w:szCs w:val="24"/>
          <w:u w:val="single"/>
          <w:rtl/>
        </w:rPr>
        <w:t>פיצויי ההסתמכות עומדים</w:t>
      </w:r>
      <w:r w:rsidR="006C2783" w:rsidRPr="00176940">
        <w:rPr>
          <w:rFonts w:cs="David" w:hint="cs"/>
          <w:sz w:val="24"/>
          <w:szCs w:val="24"/>
          <w:u w:val="single"/>
          <w:rtl/>
        </w:rPr>
        <w:t xml:space="preserve"> בפני עצמם</w:t>
      </w:r>
      <w:r w:rsidR="006C2783">
        <w:rPr>
          <w:rFonts w:cs="David" w:hint="cs"/>
          <w:sz w:val="24"/>
          <w:szCs w:val="24"/>
          <w:rtl/>
        </w:rPr>
        <w:t xml:space="preserve"> ו</w:t>
      </w:r>
      <w:r w:rsidR="00E07A83">
        <w:rPr>
          <w:rFonts w:cs="David" w:hint="cs"/>
          <w:sz w:val="24"/>
          <w:szCs w:val="24"/>
          <w:rtl/>
        </w:rPr>
        <w:t>ש</w:t>
      </w:r>
      <w:r w:rsidR="00AD72E1">
        <w:rPr>
          <w:rFonts w:cs="David" w:hint="cs"/>
          <w:sz w:val="24"/>
          <w:szCs w:val="24"/>
          <w:rtl/>
        </w:rPr>
        <w:t xml:space="preserve">אין להציב פיצויי </w:t>
      </w:r>
      <w:r w:rsidR="006C2783">
        <w:rPr>
          <w:rFonts w:cs="David" w:hint="cs"/>
          <w:sz w:val="24"/>
          <w:szCs w:val="24"/>
          <w:rtl/>
        </w:rPr>
        <w:t xml:space="preserve">קיום כ"גג עליון" (בענייננו </w:t>
      </w:r>
      <w:r w:rsidR="006C2783">
        <w:rPr>
          <w:rFonts w:cs="David"/>
          <w:sz w:val="24"/>
          <w:szCs w:val="24"/>
          <w:rtl/>
        </w:rPr>
        <w:t>–</w:t>
      </w:r>
      <w:r w:rsidR="006C2783">
        <w:rPr>
          <w:rFonts w:cs="David" w:hint="cs"/>
          <w:sz w:val="24"/>
          <w:szCs w:val="24"/>
          <w:rtl/>
        </w:rPr>
        <w:t xml:space="preserve">  9 מיליון ₪)</w:t>
      </w:r>
      <w:r w:rsidR="00222E05">
        <w:rPr>
          <w:rFonts w:cs="David" w:hint="cs"/>
          <w:sz w:val="24"/>
          <w:szCs w:val="24"/>
          <w:rtl/>
        </w:rPr>
        <w:t>, גם במקרים של חוזה הפסד כמו במקרה דנן,</w:t>
      </w:r>
      <w:r w:rsidR="00176940">
        <w:rPr>
          <w:rFonts w:cs="David" w:hint="cs"/>
          <w:sz w:val="24"/>
          <w:szCs w:val="24"/>
          <w:rtl/>
        </w:rPr>
        <w:t xml:space="preserve"> </w:t>
      </w:r>
      <w:r w:rsidR="00222E05">
        <w:rPr>
          <w:rFonts w:cs="David" w:hint="cs"/>
          <w:sz w:val="24"/>
          <w:szCs w:val="24"/>
          <w:rtl/>
        </w:rPr>
        <w:t xml:space="preserve">וזאת </w:t>
      </w:r>
      <w:r w:rsidR="00DE6B76">
        <w:rPr>
          <w:rFonts w:cs="David" w:hint="cs"/>
          <w:sz w:val="24"/>
          <w:szCs w:val="24"/>
          <w:rtl/>
        </w:rPr>
        <w:t>מטעמים מוסריים-חינוכיים</w:t>
      </w:r>
      <w:r w:rsidR="00BD5EC0">
        <w:rPr>
          <w:rFonts w:cs="David" w:hint="cs"/>
          <w:sz w:val="24"/>
          <w:szCs w:val="24"/>
          <w:rtl/>
        </w:rPr>
        <w:t xml:space="preserve"> ועל מנת ל</w:t>
      </w:r>
      <w:r w:rsidR="007C0E44">
        <w:rPr>
          <w:rFonts w:cs="David" w:hint="cs"/>
          <w:sz w:val="24"/>
          <w:szCs w:val="24"/>
          <w:rtl/>
        </w:rPr>
        <w:t>יצור הרתעה</w:t>
      </w:r>
      <w:r w:rsidR="00BD5EC0">
        <w:rPr>
          <w:rFonts w:cs="David" w:hint="cs"/>
          <w:sz w:val="24"/>
          <w:szCs w:val="24"/>
          <w:rtl/>
        </w:rPr>
        <w:t xml:space="preserve"> מ</w:t>
      </w:r>
      <w:r w:rsidR="00956108">
        <w:rPr>
          <w:rFonts w:cs="David" w:hint="cs"/>
          <w:sz w:val="24"/>
          <w:szCs w:val="24"/>
          <w:rtl/>
        </w:rPr>
        <w:t xml:space="preserve">פני </w:t>
      </w:r>
      <w:r w:rsidR="00BD5EC0">
        <w:rPr>
          <w:rFonts w:cs="David" w:hint="cs"/>
          <w:sz w:val="24"/>
          <w:szCs w:val="24"/>
          <w:rtl/>
        </w:rPr>
        <w:t>הפרת חוזים</w:t>
      </w:r>
      <w:r w:rsidR="00047780">
        <w:rPr>
          <w:rFonts w:cs="David" w:hint="cs"/>
          <w:sz w:val="24"/>
          <w:szCs w:val="24"/>
          <w:rtl/>
        </w:rPr>
        <w:t>.</w:t>
      </w:r>
      <w:r w:rsidR="00F37855">
        <w:rPr>
          <w:rFonts w:cs="David" w:hint="cs"/>
          <w:sz w:val="24"/>
          <w:szCs w:val="24"/>
          <w:rtl/>
        </w:rPr>
        <w:t xml:space="preserve"> </w:t>
      </w:r>
      <w:r w:rsidR="00176940">
        <w:rPr>
          <w:rFonts w:cs="David" w:hint="cs"/>
          <w:b/>
          <w:bCs/>
          <w:sz w:val="24"/>
          <w:szCs w:val="24"/>
          <w:rtl/>
        </w:rPr>
        <w:t>מנגד,</w:t>
      </w:r>
      <w:r w:rsidR="004F296A">
        <w:rPr>
          <w:rFonts w:cs="David" w:hint="cs"/>
          <w:sz w:val="24"/>
          <w:szCs w:val="24"/>
          <w:rtl/>
        </w:rPr>
        <w:t xml:space="preserve"> </w:t>
      </w:r>
      <w:r w:rsidR="00686397">
        <w:rPr>
          <w:rFonts w:cs="David" w:hint="cs"/>
          <w:sz w:val="24"/>
          <w:szCs w:val="24"/>
          <w:rtl/>
        </w:rPr>
        <w:t>יטען אלכס</w:t>
      </w:r>
      <w:r w:rsidR="008628F4">
        <w:rPr>
          <w:rFonts w:cs="David" w:hint="cs"/>
          <w:sz w:val="24"/>
          <w:szCs w:val="24"/>
          <w:rtl/>
        </w:rPr>
        <w:t xml:space="preserve"> עפ"י השופט מלץ</w:t>
      </w:r>
      <w:r w:rsidR="00222E05">
        <w:rPr>
          <w:rFonts w:cs="David" w:hint="cs"/>
          <w:sz w:val="24"/>
          <w:szCs w:val="24"/>
          <w:rtl/>
        </w:rPr>
        <w:t>,</w:t>
      </w:r>
      <w:r w:rsidR="00176940">
        <w:rPr>
          <w:rFonts w:cs="David" w:hint="cs"/>
          <w:sz w:val="24"/>
          <w:szCs w:val="24"/>
          <w:rtl/>
        </w:rPr>
        <w:t xml:space="preserve"> </w:t>
      </w:r>
      <w:r w:rsidR="00176940" w:rsidRPr="00C85553">
        <w:rPr>
          <w:rFonts w:cs="David" w:hint="cs"/>
          <w:sz w:val="24"/>
          <w:szCs w:val="24"/>
          <w:u w:val="single"/>
          <w:rtl/>
        </w:rPr>
        <w:t xml:space="preserve">כי </w:t>
      </w:r>
      <w:r w:rsidR="00222E05" w:rsidRPr="00C85553">
        <w:rPr>
          <w:rFonts w:cs="David" w:hint="cs"/>
          <w:sz w:val="24"/>
          <w:szCs w:val="24"/>
          <w:u w:val="single"/>
          <w:rtl/>
        </w:rPr>
        <w:t>סעיף 10 מתייחס לפיצויי קיום בלבד</w:t>
      </w:r>
      <w:r w:rsidR="00222E05">
        <w:rPr>
          <w:rFonts w:cs="David" w:hint="cs"/>
          <w:sz w:val="24"/>
          <w:szCs w:val="24"/>
          <w:rtl/>
        </w:rPr>
        <w:t>,</w:t>
      </w:r>
      <w:r w:rsidR="006C2783">
        <w:rPr>
          <w:rFonts w:cs="David" w:hint="cs"/>
          <w:sz w:val="24"/>
          <w:szCs w:val="24"/>
          <w:rtl/>
        </w:rPr>
        <w:t xml:space="preserve"> כלומר פיצויים שהיו מעמידים את רני במצב לו קוים החוזה,</w:t>
      </w:r>
      <w:r w:rsidR="00222E05">
        <w:rPr>
          <w:rFonts w:cs="David" w:hint="cs"/>
          <w:sz w:val="24"/>
          <w:szCs w:val="24"/>
          <w:rtl/>
        </w:rPr>
        <w:t xml:space="preserve"> א</w:t>
      </w:r>
      <w:r w:rsidR="00511625">
        <w:rPr>
          <w:rFonts w:cs="David" w:hint="cs"/>
          <w:sz w:val="24"/>
          <w:szCs w:val="24"/>
          <w:rtl/>
        </w:rPr>
        <w:t>לא אם כן מדובר במקרים חריגים בהם</w:t>
      </w:r>
      <w:r w:rsidR="00605173">
        <w:rPr>
          <w:rFonts w:cs="David" w:hint="cs"/>
          <w:sz w:val="24"/>
          <w:szCs w:val="24"/>
          <w:rtl/>
        </w:rPr>
        <w:t xml:space="preserve"> קשה לעמוד על גובהם</w:t>
      </w:r>
      <w:r w:rsidR="00222E05">
        <w:rPr>
          <w:rFonts w:cs="David" w:hint="cs"/>
          <w:sz w:val="24"/>
          <w:szCs w:val="24"/>
          <w:rtl/>
        </w:rPr>
        <w:t xml:space="preserve">. במקרה דנן </w:t>
      </w:r>
      <w:r w:rsidR="00222E05">
        <w:rPr>
          <w:rFonts w:cs="David"/>
          <w:sz w:val="24"/>
          <w:szCs w:val="24"/>
          <w:rtl/>
        </w:rPr>
        <w:t>–</w:t>
      </w:r>
      <w:r w:rsidR="00222E05">
        <w:rPr>
          <w:rFonts w:cs="David" w:hint="cs"/>
          <w:sz w:val="24"/>
          <w:szCs w:val="24"/>
          <w:rtl/>
        </w:rPr>
        <w:t xml:space="preserve"> </w:t>
      </w:r>
      <w:r w:rsidR="00605173">
        <w:rPr>
          <w:rFonts w:cs="David" w:hint="cs"/>
          <w:sz w:val="24"/>
          <w:szCs w:val="24"/>
          <w:rtl/>
        </w:rPr>
        <w:t>ערכם</w:t>
      </w:r>
      <w:r w:rsidR="00222E05">
        <w:rPr>
          <w:rFonts w:cs="David" w:hint="cs"/>
          <w:sz w:val="24"/>
          <w:szCs w:val="24"/>
          <w:rtl/>
        </w:rPr>
        <w:t xml:space="preserve"> נהיר (9 מיליון) ולכן לא מדובר </w:t>
      </w:r>
      <w:r w:rsidR="00923A0A">
        <w:rPr>
          <w:rFonts w:cs="David" w:hint="cs"/>
          <w:sz w:val="24"/>
          <w:szCs w:val="24"/>
          <w:rtl/>
        </w:rPr>
        <w:t>באחד מאותם מקרים חריגים.</w:t>
      </w:r>
      <w:r w:rsidR="00DD6C42">
        <w:rPr>
          <w:rFonts w:cs="David" w:hint="cs"/>
          <w:sz w:val="24"/>
          <w:szCs w:val="24"/>
          <w:rtl/>
        </w:rPr>
        <w:t xml:space="preserve"> </w:t>
      </w:r>
      <w:r w:rsidR="00957230">
        <w:rPr>
          <w:rFonts w:cs="David" w:hint="cs"/>
          <w:sz w:val="24"/>
          <w:szCs w:val="24"/>
          <w:rtl/>
        </w:rPr>
        <w:t>לשיטתו,</w:t>
      </w:r>
      <w:r w:rsidR="00DD6C42">
        <w:rPr>
          <w:rFonts w:cs="David" w:hint="cs"/>
          <w:sz w:val="24"/>
          <w:szCs w:val="24"/>
          <w:rtl/>
        </w:rPr>
        <w:t xml:space="preserve"> קיים</w:t>
      </w:r>
      <w:r w:rsidR="00923A0A">
        <w:rPr>
          <w:rFonts w:cs="David" w:hint="cs"/>
          <w:sz w:val="24"/>
          <w:szCs w:val="24"/>
          <w:rtl/>
        </w:rPr>
        <w:t xml:space="preserve"> </w:t>
      </w:r>
      <w:r w:rsidR="00540DEB">
        <w:rPr>
          <w:rFonts w:cs="David" w:hint="cs"/>
          <w:sz w:val="24"/>
          <w:szCs w:val="24"/>
          <w:u w:val="single"/>
          <w:rtl/>
        </w:rPr>
        <w:t>היעדר סיבתיות</w:t>
      </w:r>
      <w:r w:rsidR="00540DEB">
        <w:rPr>
          <w:rFonts w:cs="David" w:hint="cs"/>
          <w:sz w:val="24"/>
          <w:szCs w:val="24"/>
          <w:rtl/>
        </w:rPr>
        <w:t xml:space="preserve"> -</w:t>
      </w:r>
      <w:r w:rsidR="00651250">
        <w:rPr>
          <w:rFonts w:cs="David" w:hint="cs"/>
          <w:sz w:val="24"/>
          <w:szCs w:val="24"/>
          <w:rtl/>
        </w:rPr>
        <w:t xml:space="preserve"> הנזק</w:t>
      </w:r>
      <w:r w:rsidR="00C85553">
        <w:rPr>
          <w:rFonts w:cs="David" w:hint="cs"/>
          <w:sz w:val="24"/>
          <w:szCs w:val="24"/>
          <w:rtl/>
        </w:rPr>
        <w:t xml:space="preserve"> בשווי חצי מיליון</w:t>
      </w:r>
      <w:r w:rsidR="00946C6D">
        <w:rPr>
          <w:rFonts w:cs="David" w:hint="cs"/>
          <w:sz w:val="24"/>
          <w:szCs w:val="24"/>
          <w:rtl/>
        </w:rPr>
        <w:t xml:space="preserve"> ₪</w:t>
      </w:r>
      <w:r w:rsidR="00651250">
        <w:rPr>
          <w:rFonts w:cs="David" w:hint="cs"/>
          <w:sz w:val="24"/>
          <w:szCs w:val="24"/>
          <w:rtl/>
        </w:rPr>
        <w:t xml:space="preserve"> </w:t>
      </w:r>
      <w:r w:rsidR="00C85553">
        <w:rPr>
          <w:rFonts w:cs="David" w:hint="cs"/>
          <w:sz w:val="24"/>
          <w:szCs w:val="24"/>
          <w:rtl/>
        </w:rPr>
        <w:t>לא נגרם כתוצאה מה</w:t>
      </w:r>
      <w:r w:rsidR="00651250">
        <w:rPr>
          <w:rFonts w:cs="David" w:hint="cs"/>
          <w:sz w:val="24"/>
          <w:szCs w:val="24"/>
          <w:rtl/>
        </w:rPr>
        <w:t>הפרה</w:t>
      </w:r>
      <w:r w:rsidR="004F296A">
        <w:rPr>
          <w:rFonts w:cs="David" w:hint="cs"/>
          <w:sz w:val="24"/>
          <w:szCs w:val="24"/>
          <w:rtl/>
        </w:rPr>
        <w:t xml:space="preserve"> של אלכס</w:t>
      </w:r>
      <w:r w:rsidR="00C85553">
        <w:rPr>
          <w:rFonts w:cs="David" w:hint="cs"/>
          <w:sz w:val="24"/>
          <w:szCs w:val="24"/>
          <w:rtl/>
        </w:rPr>
        <w:t>,</w:t>
      </w:r>
      <w:r w:rsidR="00651250">
        <w:rPr>
          <w:rFonts w:cs="David" w:hint="cs"/>
          <w:sz w:val="24"/>
          <w:szCs w:val="24"/>
          <w:rtl/>
        </w:rPr>
        <w:t xml:space="preserve"> אלא </w:t>
      </w:r>
      <w:r w:rsidR="00C85553">
        <w:rPr>
          <w:rFonts w:cs="David" w:hint="cs"/>
          <w:sz w:val="24"/>
          <w:szCs w:val="24"/>
          <w:rtl/>
        </w:rPr>
        <w:t xml:space="preserve">בשל </w:t>
      </w:r>
      <w:r w:rsidR="00651250" w:rsidRPr="004273F9">
        <w:rPr>
          <w:rFonts w:cs="David" w:hint="cs"/>
          <w:sz w:val="24"/>
          <w:szCs w:val="24"/>
          <w:u w:val="single"/>
          <w:rtl/>
        </w:rPr>
        <w:t>תמחור שגוי של רני</w:t>
      </w:r>
      <w:r w:rsidR="00DD6C42">
        <w:rPr>
          <w:rFonts w:cs="David" w:hint="cs"/>
          <w:sz w:val="24"/>
          <w:szCs w:val="24"/>
          <w:rtl/>
        </w:rPr>
        <w:t xml:space="preserve">. </w:t>
      </w:r>
      <w:r w:rsidR="00651250">
        <w:rPr>
          <w:rFonts w:cs="David" w:hint="cs"/>
          <w:sz w:val="24"/>
          <w:szCs w:val="24"/>
          <w:u w:val="single"/>
          <w:rtl/>
        </w:rPr>
        <w:t>היעדר צפיות</w:t>
      </w:r>
      <w:r w:rsidR="00651250">
        <w:rPr>
          <w:rFonts w:cs="David" w:hint="cs"/>
          <w:sz w:val="24"/>
          <w:szCs w:val="24"/>
          <w:rtl/>
        </w:rPr>
        <w:t xml:space="preserve"> </w:t>
      </w:r>
      <w:r w:rsidR="00651250">
        <w:rPr>
          <w:rFonts w:cs="David"/>
          <w:sz w:val="24"/>
          <w:szCs w:val="24"/>
          <w:rtl/>
        </w:rPr>
        <w:t>–</w:t>
      </w:r>
      <w:r w:rsidR="005E22F8">
        <w:rPr>
          <w:rFonts w:cs="David" w:hint="cs"/>
          <w:sz w:val="24"/>
          <w:szCs w:val="24"/>
          <w:rtl/>
        </w:rPr>
        <w:t>500</w:t>
      </w:r>
      <w:r w:rsidR="00C85553">
        <w:rPr>
          <w:rFonts w:cs="David" w:hint="cs"/>
          <w:sz w:val="24"/>
          <w:szCs w:val="24"/>
          <w:rtl/>
        </w:rPr>
        <w:t xml:space="preserve"> אלף השקלים </w:t>
      </w:r>
      <w:r w:rsidR="00651250">
        <w:rPr>
          <w:rFonts w:cs="David" w:hint="cs"/>
          <w:sz w:val="24"/>
          <w:szCs w:val="24"/>
          <w:rtl/>
        </w:rPr>
        <w:t xml:space="preserve">הנוספים שאותם בזבז רני על דעת עצמו </w:t>
      </w:r>
      <w:r w:rsidR="00651250" w:rsidRPr="003E653F">
        <w:rPr>
          <w:rFonts w:cs="David" w:hint="cs"/>
          <w:sz w:val="24"/>
          <w:szCs w:val="24"/>
          <w:u w:val="single"/>
          <w:rtl/>
        </w:rPr>
        <w:t>לא היו בתחום הצפייה של אלכס</w:t>
      </w:r>
      <w:r w:rsidR="005E22F8">
        <w:rPr>
          <w:rFonts w:cs="David" w:hint="cs"/>
          <w:sz w:val="24"/>
          <w:szCs w:val="24"/>
          <w:rtl/>
        </w:rPr>
        <w:t xml:space="preserve"> בכריתת החוזה</w:t>
      </w:r>
      <w:r w:rsidR="0083388D">
        <w:rPr>
          <w:rFonts w:cs="David" w:hint="cs"/>
          <w:sz w:val="24"/>
          <w:szCs w:val="24"/>
          <w:rtl/>
        </w:rPr>
        <w:t>, וגם לא היה עליו לצפות להם</w:t>
      </w:r>
      <w:r w:rsidR="00C85553">
        <w:rPr>
          <w:rFonts w:cs="David" w:hint="cs"/>
          <w:sz w:val="24"/>
          <w:szCs w:val="24"/>
          <w:rtl/>
        </w:rPr>
        <w:t>.</w:t>
      </w:r>
      <w:r w:rsidR="00540DEB">
        <w:rPr>
          <w:rFonts w:cs="David" w:hint="cs"/>
          <w:sz w:val="24"/>
          <w:szCs w:val="24"/>
          <w:rtl/>
        </w:rPr>
        <w:t xml:space="preserve"> על כן גובה הפיצויים יעמוד על 9 מיליון</w:t>
      </w:r>
      <w:r w:rsidR="00E07A83">
        <w:rPr>
          <w:rFonts w:cs="David" w:hint="cs"/>
          <w:sz w:val="24"/>
          <w:szCs w:val="24"/>
          <w:rtl/>
        </w:rPr>
        <w:t xml:space="preserve"> לכל היותר</w:t>
      </w:r>
      <w:r w:rsidR="00540DEB">
        <w:rPr>
          <w:rFonts w:cs="David" w:hint="cs"/>
          <w:sz w:val="24"/>
          <w:szCs w:val="24"/>
          <w:rtl/>
        </w:rPr>
        <w:t xml:space="preserve">, </w:t>
      </w:r>
      <w:r w:rsidR="00E07A83">
        <w:rPr>
          <w:rFonts w:cs="David" w:hint="cs"/>
          <w:sz w:val="24"/>
          <w:szCs w:val="24"/>
          <w:rtl/>
        </w:rPr>
        <w:t>אלו</w:t>
      </w:r>
      <w:r w:rsidR="00540DEB">
        <w:rPr>
          <w:rFonts w:cs="David" w:hint="cs"/>
          <w:sz w:val="24"/>
          <w:szCs w:val="24"/>
          <w:rtl/>
        </w:rPr>
        <w:t xml:space="preserve"> פיצויי הקיום.</w:t>
      </w:r>
      <w:r w:rsidR="00E373A4">
        <w:rPr>
          <w:rFonts w:cs="David" w:hint="cs"/>
          <w:sz w:val="24"/>
          <w:szCs w:val="24"/>
          <w:rtl/>
        </w:rPr>
        <w:t xml:space="preserve"> </w:t>
      </w:r>
      <w:r w:rsidR="00B64003">
        <w:rPr>
          <w:rFonts w:cs="David" w:hint="cs"/>
          <w:sz w:val="24"/>
          <w:szCs w:val="24"/>
          <w:rtl/>
        </w:rPr>
        <w:t>יתר על כן,</w:t>
      </w:r>
      <w:r w:rsidR="00E373A4">
        <w:rPr>
          <w:rFonts w:cs="David" w:hint="cs"/>
          <w:sz w:val="24"/>
          <w:szCs w:val="24"/>
          <w:rtl/>
        </w:rPr>
        <w:t xml:space="preserve"> </w:t>
      </w:r>
      <w:r w:rsidR="00BD5EC0">
        <w:rPr>
          <w:rFonts w:cs="David" w:hint="cs"/>
          <w:sz w:val="24"/>
          <w:szCs w:val="24"/>
          <w:rtl/>
        </w:rPr>
        <w:t xml:space="preserve">יבקש </w:t>
      </w:r>
      <w:r w:rsidR="004F296A">
        <w:rPr>
          <w:rFonts w:cs="David" w:hint="cs"/>
          <w:sz w:val="24"/>
          <w:szCs w:val="24"/>
          <w:rtl/>
        </w:rPr>
        <w:t>אלכס</w:t>
      </w:r>
      <w:r w:rsidR="00E373A4">
        <w:rPr>
          <w:rFonts w:cs="David" w:hint="cs"/>
          <w:sz w:val="24"/>
          <w:szCs w:val="24"/>
          <w:rtl/>
        </w:rPr>
        <w:t xml:space="preserve"> להעלות את עיקרון </w:t>
      </w:r>
      <w:r w:rsidR="00E373A4">
        <w:rPr>
          <w:rFonts w:cs="David" w:hint="cs"/>
          <w:b/>
          <w:bCs/>
          <w:sz w:val="24"/>
          <w:szCs w:val="24"/>
          <w:rtl/>
        </w:rPr>
        <w:t>הקטנת הנזק</w:t>
      </w:r>
      <w:r w:rsidR="00E373A4">
        <w:rPr>
          <w:rFonts w:cs="David" w:hint="cs"/>
          <w:sz w:val="24"/>
          <w:szCs w:val="24"/>
          <w:rtl/>
        </w:rPr>
        <w:t>.</w:t>
      </w:r>
      <w:r w:rsidR="006F60E8">
        <w:rPr>
          <w:rStyle w:val="a7"/>
          <w:rFonts w:cs="David"/>
          <w:sz w:val="24"/>
          <w:szCs w:val="24"/>
          <w:rtl/>
        </w:rPr>
        <w:footnoteReference w:id="5"/>
      </w:r>
      <w:r w:rsidR="004B15DF">
        <w:rPr>
          <w:rFonts w:cs="David" w:hint="cs"/>
          <w:sz w:val="24"/>
          <w:szCs w:val="24"/>
          <w:rtl/>
        </w:rPr>
        <w:t xml:space="preserve"> </w:t>
      </w:r>
      <w:r w:rsidR="008628F4">
        <w:rPr>
          <w:rFonts w:cs="David" w:hint="cs"/>
          <w:sz w:val="24"/>
          <w:szCs w:val="24"/>
          <w:rtl/>
        </w:rPr>
        <w:t>סעיף 14</w:t>
      </w:r>
      <w:r w:rsidR="001E02EA">
        <w:rPr>
          <w:rFonts w:cs="David" w:hint="cs"/>
          <w:sz w:val="24"/>
          <w:szCs w:val="24"/>
          <w:rtl/>
        </w:rPr>
        <w:t xml:space="preserve">(א) </w:t>
      </w:r>
      <w:r w:rsidR="00725937">
        <w:rPr>
          <w:rFonts w:cs="David" w:hint="cs"/>
          <w:sz w:val="24"/>
          <w:szCs w:val="24"/>
          <w:rtl/>
        </w:rPr>
        <w:t xml:space="preserve">פוטר את המפר מהנזק אותו הנפגע </w:t>
      </w:r>
      <w:proofErr w:type="spellStart"/>
      <w:r w:rsidR="00725937">
        <w:rPr>
          <w:rFonts w:cs="David" w:hint="cs"/>
          <w:sz w:val="24"/>
          <w:szCs w:val="24"/>
          <w:rtl/>
        </w:rPr>
        <w:t>יכל</w:t>
      </w:r>
      <w:proofErr w:type="spellEnd"/>
      <w:r w:rsidR="00725937">
        <w:rPr>
          <w:rFonts w:cs="David" w:hint="cs"/>
          <w:sz w:val="24"/>
          <w:szCs w:val="24"/>
          <w:rtl/>
        </w:rPr>
        <w:t xml:space="preserve"> למנוע או להקטין</w:t>
      </w:r>
      <w:r w:rsidR="006B4340">
        <w:rPr>
          <w:rFonts w:cs="David" w:hint="cs"/>
          <w:sz w:val="24"/>
          <w:szCs w:val="24"/>
          <w:rtl/>
        </w:rPr>
        <w:t xml:space="preserve">. </w:t>
      </w:r>
      <w:r w:rsidR="004F296A">
        <w:rPr>
          <w:rFonts w:cs="David" w:hint="cs"/>
          <w:sz w:val="24"/>
          <w:szCs w:val="24"/>
          <w:rtl/>
        </w:rPr>
        <w:t>בחודש יוני הודיע אלכס</w:t>
      </w:r>
      <w:r w:rsidR="00EE0CA1">
        <w:rPr>
          <w:rFonts w:cs="David" w:hint="cs"/>
          <w:sz w:val="24"/>
          <w:szCs w:val="24"/>
          <w:rtl/>
        </w:rPr>
        <w:t xml:space="preserve"> לרני כי הוא </w:t>
      </w:r>
      <w:r w:rsidR="00501717">
        <w:rPr>
          <w:rFonts w:cs="David" w:hint="cs"/>
          <w:sz w:val="24"/>
          <w:szCs w:val="24"/>
          <w:rtl/>
        </w:rPr>
        <w:t>חושש</w:t>
      </w:r>
      <w:r w:rsidR="00227932" w:rsidRPr="00501717">
        <w:rPr>
          <w:rFonts w:cs="David" w:hint="cs"/>
          <w:sz w:val="24"/>
          <w:szCs w:val="24"/>
          <w:rtl/>
        </w:rPr>
        <w:t xml:space="preserve"> </w:t>
      </w:r>
      <w:r w:rsidR="00EE0CA1">
        <w:rPr>
          <w:rFonts w:cs="David" w:hint="cs"/>
          <w:sz w:val="24"/>
          <w:szCs w:val="24"/>
          <w:rtl/>
        </w:rPr>
        <w:t>מ</w:t>
      </w:r>
      <w:r w:rsidR="000E60B8">
        <w:rPr>
          <w:rFonts w:cs="David" w:hint="cs"/>
          <w:sz w:val="24"/>
          <w:szCs w:val="24"/>
          <w:rtl/>
        </w:rPr>
        <w:t xml:space="preserve">רעיון </w:t>
      </w:r>
      <w:r w:rsidR="00EE0CA1">
        <w:rPr>
          <w:rFonts w:cs="David" w:hint="cs"/>
          <w:sz w:val="24"/>
          <w:szCs w:val="24"/>
          <w:rtl/>
        </w:rPr>
        <w:t>הקמת החנויות לאור המצב הפוליטי</w:t>
      </w:r>
      <w:r w:rsidR="000E60B8">
        <w:rPr>
          <w:rFonts w:cs="David" w:hint="cs"/>
          <w:sz w:val="24"/>
          <w:szCs w:val="24"/>
          <w:rtl/>
        </w:rPr>
        <w:t xml:space="preserve"> ששורר בישראל.</w:t>
      </w:r>
      <w:r w:rsidR="005E0A4F">
        <w:rPr>
          <w:rFonts w:cs="David" w:hint="cs"/>
          <w:sz w:val="24"/>
          <w:szCs w:val="24"/>
          <w:rtl/>
        </w:rPr>
        <w:t xml:space="preserve"> </w:t>
      </w:r>
      <w:r w:rsidR="000E60B8">
        <w:rPr>
          <w:rFonts w:cs="David" w:hint="cs"/>
          <w:sz w:val="24"/>
          <w:szCs w:val="24"/>
          <w:rtl/>
        </w:rPr>
        <w:t>ל</w:t>
      </w:r>
      <w:r w:rsidR="00031712">
        <w:rPr>
          <w:rFonts w:cs="David" w:hint="cs"/>
          <w:sz w:val="24"/>
          <w:szCs w:val="24"/>
          <w:rtl/>
        </w:rPr>
        <w:t>טענתו</w:t>
      </w:r>
      <w:r w:rsidR="000E60B8">
        <w:rPr>
          <w:rFonts w:cs="David" w:hint="cs"/>
          <w:sz w:val="24"/>
          <w:szCs w:val="24"/>
          <w:rtl/>
        </w:rPr>
        <w:t xml:space="preserve">, </w:t>
      </w:r>
      <w:r w:rsidR="000E60B8" w:rsidRPr="000E60B8">
        <w:rPr>
          <w:rFonts w:cs="David" w:hint="cs"/>
          <w:sz w:val="24"/>
          <w:szCs w:val="24"/>
          <w:u w:val="single"/>
          <w:rtl/>
        </w:rPr>
        <w:t xml:space="preserve">רני היה צריך לפעול עפ"י עיקרון הקטנת </w:t>
      </w:r>
      <w:r w:rsidR="000E60B8" w:rsidRPr="00167C72">
        <w:rPr>
          <w:rFonts w:cs="David" w:hint="cs"/>
          <w:sz w:val="24"/>
          <w:szCs w:val="24"/>
          <w:u w:val="single"/>
          <w:rtl/>
        </w:rPr>
        <w:t>הנזק</w:t>
      </w:r>
      <w:r w:rsidR="00264B4D" w:rsidRPr="00167C72">
        <w:rPr>
          <w:rFonts w:cs="David" w:hint="cs"/>
          <w:sz w:val="24"/>
          <w:szCs w:val="24"/>
          <w:u w:val="single"/>
          <w:rtl/>
        </w:rPr>
        <w:t xml:space="preserve"> מרגע </w:t>
      </w:r>
      <w:r w:rsidR="004F296A">
        <w:rPr>
          <w:rFonts w:cs="David" w:hint="cs"/>
          <w:sz w:val="24"/>
          <w:szCs w:val="24"/>
          <w:u w:val="single"/>
          <w:rtl/>
        </w:rPr>
        <w:t>שאלכס</w:t>
      </w:r>
      <w:r w:rsidR="002D0DAB">
        <w:rPr>
          <w:rFonts w:cs="David" w:hint="cs"/>
          <w:sz w:val="24"/>
          <w:szCs w:val="24"/>
          <w:u w:val="single"/>
          <w:rtl/>
        </w:rPr>
        <w:t xml:space="preserve"> הביע את הסתייגותו</w:t>
      </w:r>
      <w:r w:rsidR="005F2C9B">
        <w:rPr>
          <w:rFonts w:cs="David" w:hint="cs"/>
          <w:sz w:val="24"/>
          <w:szCs w:val="24"/>
          <w:rtl/>
        </w:rPr>
        <w:t>.</w:t>
      </w:r>
      <w:r w:rsidR="00951C67">
        <w:rPr>
          <w:rFonts w:cs="David" w:hint="cs"/>
          <w:sz w:val="24"/>
          <w:szCs w:val="24"/>
          <w:rtl/>
        </w:rPr>
        <w:t xml:space="preserve"> עפ"י </w:t>
      </w:r>
      <w:r w:rsidR="008628F4">
        <w:rPr>
          <w:rFonts w:cs="David" w:hint="cs"/>
          <w:sz w:val="24"/>
          <w:szCs w:val="24"/>
          <w:rtl/>
        </w:rPr>
        <w:t xml:space="preserve">פרופ' </w:t>
      </w:r>
      <w:proofErr w:type="spellStart"/>
      <w:r w:rsidR="008628F4">
        <w:rPr>
          <w:rFonts w:cs="David" w:hint="cs"/>
          <w:sz w:val="24"/>
          <w:szCs w:val="24"/>
          <w:rtl/>
        </w:rPr>
        <w:t>ג</w:t>
      </w:r>
      <w:r w:rsidR="00951C67">
        <w:rPr>
          <w:rFonts w:cs="David" w:hint="cs"/>
          <w:sz w:val="24"/>
          <w:szCs w:val="24"/>
          <w:rtl/>
        </w:rPr>
        <w:t>לברד</w:t>
      </w:r>
      <w:proofErr w:type="spellEnd"/>
      <w:r w:rsidR="00951C67">
        <w:rPr>
          <w:rFonts w:cs="David" w:hint="cs"/>
          <w:sz w:val="24"/>
          <w:szCs w:val="24"/>
          <w:rtl/>
        </w:rPr>
        <w:t xml:space="preserve">, </w:t>
      </w:r>
      <w:r w:rsidR="00951C67" w:rsidRPr="00C00E93">
        <w:rPr>
          <w:rFonts w:cs="David" w:hint="cs"/>
          <w:sz w:val="24"/>
          <w:szCs w:val="24"/>
          <w:u w:val="single"/>
          <w:rtl/>
        </w:rPr>
        <w:t>בהינתן מקרה בו ישנה הפרה חמורה ניתן יהיה להסתפק בדרגת הסתברות נמוכה יותר</w:t>
      </w:r>
      <w:r w:rsidR="00951C67">
        <w:rPr>
          <w:rFonts w:cs="David" w:hint="cs"/>
          <w:sz w:val="24"/>
          <w:szCs w:val="24"/>
          <w:u w:val="single"/>
          <w:rtl/>
        </w:rPr>
        <w:t xml:space="preserve"> על כך שההפרה תתרחש</w:t>
      </w:r>
      <w:r w:rsidR="00951C67">
        <w:rPr>
          <w:rFonts w:cs="David" w:hint="cs"/>
          <w:sz w:val="24"/>
          <w:szCs w:val="24"/>
          <w:rtl/>
        </w:rPr>
        <w:t>.</w:t>
      </w:r>
      <w:r w:rsidR="00871395">
        <w:rPr>
          <w:rStyle w:val="a7"/>
          <w:rFonts w:cs="David"/>
          <w:sz w:val="24"/>
          <w:szCs w:val="24"/>
          <w:rtl/>
        </w:rPr>
        <w:footnoteReference w:id="6"/>
      </w:r>
      <w:r w:rsidR="00951C67">
        <w:rPr>
          <w:rFonts w:cs="David" w:hint="cs"/>
          <w:sz w:val="24"/>
          <w:szCs w:val="24"/>
          <w:rtl/>
        </w:rPr>
        <w:t xml:space="preserve"> במקרה דנן, </w:t>
      </w:r>
      <w:r w:rsidR="00031712">
        <w:rPr>
          <w:rFonts w:cs="David" w:hint="cs"/>
          <w:sz w:val="24"/>
          <w:szCs w:val="24"/>
          <w:rtl/>
        </w:rPr>
        <w:t xml:space="preserve">גילוי ליבו </w:t>
      </w:r>
      <w:r w:rsidR="004F296A">
        <w:rPr>
          <w:rFonts w:cs="David" w:hint="cs"/>
          <w:sz w:val="24"/>
          <w:szCs w:val="24"/>
          <w:rtl/>
        </w:rPr>
        <w:t>של אלכס</w:t>
      </w:r>
      <w:r w:rsidR="00951C67">
        <w:rPr>
          <w:rFonts w:cs="David" w:hint="cs"/>
          <w:sz w:val="24"/>
          <w:szCs w:val="24"/>
          <w:rtl/>
        </w:rPr>
        <w:t xml:space="preserve"> </w:t>
      </w:r>
      <w:r w:rsidR="00FF2BE8">
        <w:rPr>
          <w:rFonts w:cs="David" w:hint="cs"/>
          <w:sz w:val="24"/>
          <w:szCs w:val="24"/>
          <w:rtl/>
        </w:rPr>
        <w:t>נגע</w:t>
      </w:r>
      <w:r w:rsidR="00951C67">
        <w:rPr>
          <w:rFonts w:cs="David" w:hint="cs"/>
          <w:sz w:val="24"/>
          <w:szCs w:val="24"/>
          <w:rtl/>
        </w:rPr>
        <w:t xml:space="preserve"> </w:t>
      </w:r>
      <w:r w:rsidR="002F2F8D">
        <w:rPr>
          <w:rFonts w:cs="David" w:hint="cs"/>
          <w:sz w:val="24"/>
          <w:szCs w:val="24"/>
          <w:rtl/>
        </w:rPr>
        <w:t>ל</w:t>
      </w:r>
      <w:r w:rsidR="00923A0A">
        <w:rPr>
          <w:rFonts w:cs="David" w:hint="cs"/>
          <w:sz w:val="24"/>
          <w:szCs w:val="24"/>
          <w:rtl/>
        </w:rPr>
        <w:t>ליבת החוזה ול</w:t>
      </w:r>
      <w:r w:rsidR="00951C67">
        <w:rPr>
          <w:rFonts w:cs="David" w:hint="cs"/>
          <w:sz w:val="24"/>
          <w:szCs w:val="24"/>
          <w:rtl/>
        </w:rPr>
        <w:t xml:space="preserve">עצם קיומו, ולכן לפי שיטת </w:t>
      </w:r>
      <w:proofErr w:type="spellStart"/>
      <w:r w:rsidR="00951C67">
        <w:rPr>
          <w:rFonts w:cs="David" w:hint="cs"/>
          <w:sz w:val="24"/>
          <w:szCs w:val="24"/>
          <w:rtl/>
        </w:rPr>
        <w:t>גלברד</w:t>
      </w:r>
      <w:proofErr w:type="spellEnd"/>
      <w:r w:rsidR="00951C67">
        <w:rPr>
          <w:rFonts w:cs="David" w:hint="cs"/>
          <w:sz w:val="24"/>
          <w:szCs w:val="24"/>
          <w:rtl/>
        </w:rPr>
        <w:t xml:space="preserve"> </w:t>
      </w:r>
      <w:r w:rsidR="00923A0A">
        <w:rPr>
          <w:rFonts w:cs="David" w:hint="cs"/>
          <w:sz w:val="24"/>
          <w:szCs w:val="24"/>
          <w:rtl/>
        </w:rPr>
        <w:t>הי</w:t>
      </w:r>
      <w:r w:rsidR="00FF447C">
        <w:rPr>
          <w:rFonts w:cs="David" w:hint="cs"/>
          <w:sz w:val="24"/>
          <w:szCs w:val="24"/>
          <w:rtl/>
        </w:rPr>
        <w:t>ה חמור</w:t>
      </w:r>
      <w:r w:rsidR="00923A0A">
        <w:rPr>
          <w:rFonts w:cs="David" w:hint="cs"/>
          <w:sz w:val="24"/>
          <w:szCs w:val="24"/>
          <w:rtl/>
        </w:rPr>
        <w:t xml:space="preserve"> דיו</w:t>
      </w:r>
      <w:r w:rsidR="005D38B0">
        <w:rPr>
          <w:rFonts w:cs="David" w:hint="cs"/>
          <w:sz w:val="24"/>
          <w:szCs w:val="24"/>
          <w:rtl/>
        </w:rPr>
        <w:t xml:space="preserve"> בכדי להיחשב הפרה צפויה.</w:t>
      </w:r>
      <w:r w:rsidR="00D82B52">
        <w:rPr>
          <w:rFonts w:cs="David" w:hint="cs"/>
          <w:sz w:val="24"/>
          <w:szCs w:val="24"/>
          <w:rtl/>
        </w:rPr>
        <w:t xml:space="preserve"> ג' שלו מוסיפה ומציינת כי </w:t>
      </w:r>
      <w:r w:rsidR="00D82B52" w:rsidRPr="00EF23CB">
        <w:rPr>
          <w:rFonts w:cs="David" w:hint="cs"/>
          <w:sz w:val="24"/>
          <w:szCs w:val="24"/>
          <w:u w:val="single"/>
          <w:rtl/>
        </w:rPr>
        <w:t xml:space="preserve">כל גילוי דעת </w:t>
      </w:r>
      <w:r w:rsidR="00D82B52" w:rsidRPr="00EF23CB">
        <w:rPr>
          <w:rFonts w:cs="David" w:hint="cs"/>
          <w:sz w:val="24"/>
          <w:szCs w:val="24"/>
          <w:u w:val="single"/>
          <w:rtl/>
        </w:rPr>
        <w:lastRenderedPageBreak/>
        <w:t>של המפר צריך לקחת ברצינות</w:t>
      </w:r>
      <w:r w:rsidR="00AD3FCF">
        <w:rPr>
          <w:rFonts w:cs="David" w:hint="cs"/>
          <w:sz w:val="24"/>
          <w:szCs w:val="24"/>
          <w:rtl/>
        </w:rPr>
        <w:t>,</w:t>
      </w:r>
      <w:r w:rsidR="005D38B0">
        <w:rPr>
          <w:rFonts w:cs="David" w:hint="cs"/>
          <w:sz w:val="24"/>
          <w:szCs w:val="24"/>
          <w:rtl/>
        </w:rPr>
        <w:t xml:space="preserve"> </w:t>
      </w:r>
      <w:r w:rsidR="00AD3FCF">
        <w:rPr>
          <w:rFonts w:cs="David" w:hint="cs"/>
          <w:sz w:val="24"/>
          <w:szCs w:val="24"/>
          <w:rtl/>
        </w:rPr>
        <w:t xml:space="preserve">וגם </w:t>
      </w:r>
      <w:r w:rsidR="005D38B0">
        <w:rPr>
          <w:rFonts w:cs="David" w:hint="cs"/>
          <w:sz w:val="24"/>
          <w:szCs w:val="24"/>
          <w:rtl/>
        </w:rPr>
        <w:t xml:space="preserve">עפ"י </w:t>
      </w:r>
      <w:r w:rsidR="005D38B0" w:rsidRPr="005D38B0">
        <w:rPr>
          <w:rFonts w:cs="David" w:hint="cs"/>
          <w:sz w:val="24"/>
          <w:szCs w:val="24"/>
          <w:u w:val="single"/>
          <w:rtl/>
        </w:rPr>
        <w:t>עיקרון תום הלב</w:t>
      </w:r>
      <w:r w:rsidR="005D38B0">
        <w:rPr>
          <w:rStyle w:val="a7"/>
          <w:rFonts w:cs="David"/>
          <w:sz w:val="24"/>
          <w:szCs w:val="24"/>
          <w:rtl/>
        </w:rPr>
        <w:footnoteReference w:id="7"/>
      </w:r>
      <w:r w:rsidR="005D38B0">
        <w:rPr>
          <w:rFonts w:cs="David" w:hint="cs"/>
          <w:sz w:val="24"/>
          <w:szCs w:val="24"/>
          <w:rtl/>
        </w:rPr>
        <w:t xml:space="preserve"> </w:t>
      </w:r>
      <w:r w:rsidR="00AD3FCF">
        <w:rPr>
          <w:rFonts w:cs="David" w:hint="cs"/>
          <w:sz w:val="24"/>
          <w:szCs w:val="24"/>
          <w:rtl/>
        </w:rPr>
        <w:t xml:space="preserve">רני </w:t>
      </w:r>
      <w:r w:rsidR="005D38B0">
        <w:rPr>
          <w:rFonts w:cs="David" w:hint="cs"/>
          <w:sz w:val="24"/>
          <w:szCs w:val="24"/>
          <w:rtl/>
        </w:rPr>
        <w:t>היה צריך להתחשב בהסתייגותו של אלכס</w:t>
      </w:r>
      <w:r w:rsidR="00D82B52">
        <w:rPr>
          <w:rFonts w:cs="David" w:hint="cs"/>
          <w:sz w:val="24"/>
          <w:szCs w:val="24"/>
          <w:rtl/>
        </w:rPr>
        <w:t xml:space="preserve"> ולפעול בהתאם. </w:t>
      </w:r>
      <w:r w:rsidR="005F2C9B">
        <w:rPr>
          <w:rFonts w:cs="David" w:hint="cs"/>
          <w:sz w:val="24"/>
          <w:szCs w:val="24"/>
          <w:rtl/>
        </w:rPr>
        <w:t xml:space="preserve">כל </w:t>
      </w:r>
      <w:r w:rsidR="00AD3FCF">
        <w:rPr>
          <w:rFonts w:cs="David" w:hint="cs"/>
          <w:sz w:val="24"/>
          <w:szCs w:val="24"/>
          <w:rtl/>
        </w:rPr>
        <w:t>שהיה עליו</w:t>
      </w:r>
      <w:r w:rsidR="00725937">
        <w:rPr>
          <w:rFonts w:cs="David" w:hint="cs"/>
          <w:sz w:val="24"/>
          <w:szCs w:val="24"/>
          <w:rtl/>
        </w:rPr>
        <w:t xml:space="preserve"> לעשות הוא לצמצם ואף לחדול מהה</w:t>
      </w:r>
      <w:r w:rsidR="00167C72">
        <w:rPr>
          <w:rFonts w:cs="David" w:hint="cs"/>
          <w:sz w:val="24"/>
          <w:szCs w:val="24"/>
          <w:rtl/>
        </w:rPr>
        <w:t>שקעות</w:t>
      </w:r>
      <w:r w:rsidR="00725937">
        <w:rPr>
          <w:rFonts w:cs="David" w:hint="cs"/>
          <w:sz w:val="24"/>
          <w:szCs w:val="24"/>
          <w:rtl/>
        </w:rPr>
        <w:t xml:space="preserve"> הכספיות עד שהעניינים</w:t>
      </w:r>
      <w:r w:rsidR="00167C72">
        <w:rPr>
          <w:rFonts w:cs="David" w:hint="cs"/>
          <w:sz w:val="24"/>
          <w:szCs w:val="24"/>
          <w:rtl/>
        </w:rPr>
        <w:t xml:space="preserve"> ביניהם</w:t>
      </w:r>
      <w:r w:rsidR="00725937">
        <w:rPr>
          <w:rFonts w:cs="David" w:hint="cs"/>
          <w:sz w:val="24"/>
          <w:szCs w:val="24"/>
          <w:rtl/>
        </w:rPr>
        <w:t xml:space="preserve"> יתבהרו</w:t>
      </w:r>
      <w:r w:rsidR="0035444D">
        <w:rPr>
          <w:rFonts w:cs="David" w:hint="cs"/>
          <w:sz w:val="24"/>
          <w:szCs w:val="24"/>
          <w:rtl/>
        </w:rPr>
        <w:t>.</w:t>
      </w:r>
      <w:r w:rsidR="00297238">
        <w:rPr>
          <w:rFonts w:cs="David" w:hint="cs"/>
          <w:sz w:val="24"/>
          <w:szCs w:val="24"/>
          <w:rtl/>
        </w:rPr>
        <w:t xml:space="preserve"> מדובר בפעולה מתבקשת וסבירה כפי שכתוב בחוק,</w:t>
      </w:r>
      <w:r w:rsidR="00DF1DF4">
        <w:rPr>
          <w:rFonts w:cs="David" w:hint="cs"/>
          <w:sz w:val="24"/>
          <w:szCs w:val="24"/>
          <w:rtl/>
        </w:rPr>
        <w:t xml:space="preserve"> </w:t>
      </w:r>
      <w:r w:rsidR="00026079">
        <w:rPr>
          <w:rFonts w:cs="David" w:hint="cs"/>
          <w:sz w:val="24"/>
          <w:szCs w:val="24"/>
          <w:rtl/>
        </w:rPr>
        <w:t>כאשר הוא</w:t>
      </w:r>
      <w:r w:rsidR="00297238">
        <w:rPr>
          <w:rFonts w:cs="David" w:hint="cs"/>
          <w:sz w:val="24"/>
          <w:szCs w:val="24"/>
          <w:rtl/>
        </w:rPr>
        <w:t xml:space="preserve"> לא נדרש</w:t>
      </w:r>
      <w:r w:rsidR="00FC2905">
        <w:rPr>
          <w:rFonts w:cs="David" w:hint="cs"/>
          <w:sz w:val="24"/>
          <w:szCs w:val="24"/>
          <w:rtl/>
        </w:rPr>
        <w:t xml:space="preserve"> לצאת מגדרו על מנת</w:t>
      </w:r>
      <w:r w:rsidR="00297238">
        <w:rPr>
          <w:rFonts w:cs="David" w:hint="cs"/>
          <w:sz w:val="24"/>
          <w:szCs w:val="24"/>
          <w:rtl/>
        </w:rPr>
        <w:t xml:space="preserve"> לקיימה</w:t>
      </w:r>
      <w:r w:rsidR="00167C72">
        <w:rPr>
          <w:rFonts w:cs="David" w:hint="cs"/>
          <w:sz w:val="24"/>
          <w:szCs w:val="24"/>
          <w:rtl/>
        </w:rPr>
        <w:t>. לכן</w:t>
      </w:r>
      <w:r w:rsidR="00F37855">
        <w:rPr>
          <w:rFonts w:cs="David" w:hint="cs"/>
          <w:sz w:val="24"/>
          <w:szCs w:val="24"/>
          <w:rtl/>
        </w:rPr>
        <w:t xml:space="preserve"> </w:t>
      </w:r>
      <w:r w:rsidR="00167C72">
        <w:rPr>
          <w:rFonts w:cs="David" w:hint="cs"/>
          <w:sz w:val="24"/>
          <w:szCs w:val="24"/>
          <w:rtl/>
        </w:rPr>
        <w:t>כל</w:t>
      </w:r>
      <w:r w:rsidR="002D0DAB">
        <w:rPr>
          <w:rFonts w:cs="David" w:hint="cs"/>
          <w:sz w:val="24"/>
          <w:szCs w:val="24"/>
          <w:rtl/>
        </w:rPr>
        <w:t>ל</w:t>
      </w:r>
      <w:r w:rsidR="00167C72">
        <w:rPr>
          <w:rFonts w:cs="David" w:hint="cs"/>
          <w:sz w:val="24"/>
          <w:szCs w:val="24"/>
          <w:rtl/>
        </w:rPr>
        <w:t xml:space="preserve"> ההוצאות שרני </w:t>
      </w:r>
      <w:proofErr w:type="spellStart"/>
      <w:r w:rsidR="00167C72">
        <w:rPr>
          <w:rFonts w:cs="David" w:hint="cs"/>
          <w:sz w:val="24"/>
          <w:szCs w:val="24"/>
          <w:rtl/>
        </w:rPr>
        <w:t>יכל</w:t>
      </w:r>
      <w:proofErr w:type="spellEnd"/>
      <w:r w:rsidR="00167C72">
        <w:rPr>
          <w:rFonts w:cs="David" w:hint="cs"/>
          <w:sz w:val="24"/>
          <w:szCs w:val="24"/>
          <w:rtl/>
        </w:rPr>
        <w:t xml:space="preserve"> למנוע אשר עומדות</w:t>
      </w:r>
      <w:r w:rsidR="002F2F8D">
        <w:rPr>
          <w:rFonts w:cs="David" w:hint="cs"/>
          <w:sz w:val="24"/>
          <w:szCs w:val="24"/>
          <w:rtl/>
        </w:rPr>
        <w:t xml:space="preserve"> על סך 4.5 מיליון ₪</w:t>
      </w:r>
      <w:r w:rsidR="002D0DAB">
        <w:rPr>
          <w:rFonts w:cs="David" w:hint="cs"/>
          <w:sz w:val="24"/>
          <w:szCs w:val="24"/>
          <w:rtl/>
        </w:rPr>
        <w:t xml:space="preserve"> </w:t>
      </w:r>
      <w:r w:rsidR="009B55CD">
        <w:rPr>
          <w:rFonts w:cs="David" w:hint="cs"/>
          <w:sz w:val="24"/>
          <w:szCs w:val="24"/>
          <w:rtl/>
        </w:rPr>
        <w:t xml:space="preserve">הן </w:t>
      </w:r>
      <w:r w:rsidR="004F296A">
        <w:rPr>
          <w:rFonts w:cs="David" w:hint="cs"/>
          <w:sz w:val="24"/>
          <w:szCs w:val="24"/>
          <w:rtl/>
        </w:rPr>
        <w:t>לא בתחום האחריות של אלכס</w:t>
      </w:r>
      <w:r w:rsidR="005E0A4F">
        <w:rPr>
          <w:rFonts w:cs="David" w:hint="cs"/>
          <w:sz w:val="24"/>
          <w:szCs w:val="24"/>
          <w:rtl/>
        </w:rPr>
        <w:t xml:space="preserve"> (</w:t>
      </w:r>
      <w:r w:rsidR="005E0A4F" w:rsidRPr="005E0A4F">
        <w:rPr>
          <w:rFonts w:cs="David" w:hint="cs"/>
          <w:sz w:val="24"/>
          <w:szCs w:val="24"/>
          <w:u w:val="single"/>
          <w:rtl/>
        </w:rPr>
        <w:t>היעדר סיבתיות</w:t>
      </w:r>
      <w:r w:rsidR="005E0A4F">
        <w:rPr>
          <w:rFonts w:cs="David" w:hint="cs"/>
          <w:sz w:val="24"/>
          <w:szCs w:val="24"/>
          <w:rtl/>
        </w:rPr>
        <w:t>)</w:t>
      </w:r>
      <w:r w:rsidR="009F4138">
        <w:rPr>
          <w:rFonts w:cs="David" w:hint="cs"/>
          <w:sz w:val="24"/>
          <w:szCs w:val="24"/>
          <w:rtl/>
        </w:rPr>
        <w:t xml:space="preserve">, </w:t>
      </w:r>
      <w:r w:rsidR="0083388D">
        <w:rPr>
          <w:rFonts w:cs="David" w:hint="cs"/>
          <w:sz w:val="24"/>
          <w:szCs w:val="24"/>
          <w:rtl/>
        </w:rPr>
        <w:t>ו</w:t>
      </w:r>
      <w:r w:rsidR="00002A3F">
        <w:rPr>
          <w:rFonts w:cs="David" w:hint="cs"/>
          <w:sz w:val="24"/>
          <w:szCs w:val="24"/>
          <w:rtl/>
        </w:rPr>
        <w:t>על כן</w:t>
      </w:r>
      <w:r w:rsidR="00167C72">
        <w:rPr>
          <w:rFonts w:cs="David" w:hint="cs"/>
          <w:sz w:val="24"/>
          <w:szCs w:val="24"/>
          <w:rtl/>
        </w:rPr>
        <w:t xml:space="preserve"> גובה הפיצויים יעמוד על 5 מיליון ₪ לכל היותר. </w:t>
      </w:r>
      <w:r w:rsidR="00167C72">
        <w:rPr>
          <w:rFonts w:cs="David" w:hint="cs"/>
          <w:b/>
          <w:bCs/>
          <w:sz w:val="24"/>
          <w:szCs w:val="24"/>
          <w:rtl/>
        </w:rPr>
        <w:t>מ</w:t>
      </w:r>
      <w:r w:rsidR="005A4216">
        <w:rPr>
          <w:rFonts w:cs="David" w:hint="cs"/>
          <w:b/>
          <w:bCs/>
          <w:sz w:val="24"/>
          <w:szCs w:val="24"/>
          <w:rtl/>
        </w:rPr>
        <w:t>נגד</w:t>
      </w:r>
      <w:r w:rsidR="00167C72">
        <w:rPr>
          <w:rFonts w:cs="David" w:hint="cs"/>
          <w:sz w:val="24"/>
          <w:szCs w:val="24"/>
          <w:rtl/>
        </w:rPr>
        <w:t>, י</w:t>
      </w:r>
      <w:r w:rsidR="009F4138">
        <w:rPr>
          <w:rFonts w:cs="David" w:hint="cs"/>
          <w:sz w:val="24"/>
          <w:szCs w:val="24"/>
          <w:rtl/>
        </w:rPr>
        <w:t>סבור</w:t>
      </w:r>
      <w:r w:rsidR="00167C72">
        <w:rPr>
          <w:rFonts w:cs="David" w:hint="cs"/>
          <w:sz w:val="24"/>
          <w:szCs w:val="24"/>
          <w:rtl/>
        </w:rPr>
        <w:t xml:space="preserve"> רני</w:t>
      </w:r>
      <w:r w:rsidR="005F2C9B">
        <w:rPr>
          <w:rFonts w:cs="David" w:hint="cs"/>
          <w:sz w:val="24"/>
          <w:szCs w:val="24"/>
          <w:rtl/>
        </w:rPr>
        <w:t xml:space="preserve"> </w:t>
      </w:r>
      <w:r w:rsidR="00167C72">
        <w:rPr>
          <w:rFonts w:cs="David" w:hint="cs"/>
          <w:sz w:val="24"/>
          <w:szCs w:val="24"/>
          <w:rtl/>
        </w:rPr>
        <w:t>כי</w:t>
      </w:r>
      <w:r w:rsidR="005F2C9B">
        <w:rPr>
          <w:rFonts w:cs="David" w:hint="cs"/>
          <w:sz w:val="24"/>
          <w:szCs w:val="24"/>
          <w:rtl/>
        </w:rPr>
        <w:t xml:space="preserve"> </w:t>
      </w:r>
      <w:r w:rsidR="005F2C9B" w:rsidRPr="00DF1DF4">
        <w:rPr>
          <w:rFonts w:cs="David" w:hint="cs"/>
          <w:sz w:val="24"/>
          <w:szCs w:val="24"/>
          <w:rtl/>
        </w:rPr>
        <w:t xml:space="preserve">דרגת </w:t>
      </w:r>
      <w:r w:rsidR="00026079">
        <w:rPr>
          <w:rFonts w:cs="David" w:hint="cs"/>
          <w:sz w:val="24"/>
          <w:szCs w:val="24"/>
          <w:rtl/>
        </w:rPr>
        <w:t>הו</w:t>
      </w:r>
      <w:r w:rsidR="005F2C9B" w:rsidRPr="00DF1DF4">
        <w:rPr>
          <w:rFonts w:cs="David" w:hint="cs"/>
          <w:sz w:val="24"/>
          <w:szCs w:val="24"/>
          <w:rtl/>
        </w:rPr>
        <w:t>ודאות הנדרשת לשם ביסוסה של ההפרה הצפויה חייבת להיות גבוהה</w:t>
      </w:r>
      <w:r w:rsidR="005F2C9B">
        <w:rPr>
          <w:rFonts w:cs="David" w:hint="cs"/>
          <w:sz w:val="24"/>
          <w:szCs w:val="24"/>
          <w:rtl/>
        </w:rPr>
        <w:t>.</w:t>
      </w:r>
      <w:r w:rsidR="00FA515B">
        <w:rPr>
          <w:rFonts w:cs="David" w:hint="cs"/>
          <w:sz w:val="24"/>
          <w:szCs w:val="24"/>
          <w:rtl/>
        </w:rPr>
        <w:t xml:space="preserve"> </w:t>
      </w:r>
      <w:r w:rsidR="00FA515B" w:rsidRPr="00DF1DF4">
        <w:rPr>
          <w:rFonts w:cs="David" w:hint="cs"/>
          <w:sz w:val="24"/>
          <w:szCs w:val="24"/>
          <w:u w:val="single"/>
          <w:rtl/>
        </w:rPr>
        <w:t>חשש או התלבטות, כמו במקרה דנן, אינם נחשבים כמספיקים לכך.</w:t>
      </w:r>
      <w:r w:rsidR="00FA515B">
        <w:rPr>
          <w:rStyle w:val="a7"/>
          <w:rFonts w:cs="David"/>
          <w:sz w:val="24"/>
          <w:szCs w:val="24"/>
          <w:rtl/>
        </w:rPr>
        <w:footnoteReference w:id="8"/>
      </w:r>
      <w:r w:rsidR="00E270A4">
        <w:rPr>
          <w:rFonts w:cs="David" w:hint="cs"/>
          <w:sz w:val="24"/>
          <w:szCs w:val="24"/>
          <w:rtl/>
        </w:rPr>
        <w:t xml:space="preserve"> </w:t>
      </w:r>
      <w:r w:rsidR="00C75B42">
        <w:rPr>
          <w:rFonts w:cs="David" w:hint="cs"/>
          <w:sz w:val="24"/>
          <w:szCs w:val="24"/>
          <w:rtl/>
        </w:rPr>
        <w:t xml:space="preserve">לחילופין, גם אם זו </w:t>
      </w:r>
      <w:proofErr w:type="spellStart"/>
      <w:r w:rsidR="00C75B42">
        <w:rPr>
          <w:rFonts w:cs="David" w:hint="cs"/>
          <w:sz w:val="24"/>
          <w:szCs w:val="24"/>
          <w:rtl/>
        </w:rPr>
        <w:t>היתה</w:t>
      </w:r>
      <w:proofErr w:type="spellEnd"/>
      <w:r w:rsidR="00C75B42">
        <w:rPr>
          <w:rFonts w:cs="David" w:hint="cs"/>
          <w:sz w:val="24"/>
          <w:szCs w:val="24"/>
          <w:rtl/>
        </w:rPr>
        <w:t xml:space="preserve"> נחשבת הפרה צפויה,</w:t>
      </w:r>
      <w:r w:rsidR="000B7F9A">
        <w:rPr>
          <w:rFonts w:cs="David" w:hint="cs"/>
          <w:sz w:val="24"/>
          <w:szCs w:val="24"/>
          <w:rtl/>
        </w:rPr>
        <w:t xml:space="preserve"> לשיטת </w:t>
      </w:r>
      <w:proofErr w:type="spellStart"/>
      <w:r w:rsidR="000B7F9A">
        <w:rPr>
          <w:rFonts w:cs="David" w:hint="cs"/>
          <w:sz w:val="24"/>
          <w:szCs w:val="24"/>
          <w:rtl/>
        </w:rPr>
        <w:t>הש</w:t>
      </w:r>
      <w:proofErr w:type="spellEnd"/>
      <w:r w:rsidR="000B7F9A">
        <w:rPr>
          <w:rFonts w:cs="David" w:hint="cs"/>
          <w:sz w:val="24"/>
          <w:szCs w:val="24"/>
          <w:rtl/>
        </w:rPr>
        <w:t>' שמגר</w:t>
      </w:r>
      <w:r w:rsidR="00FA515B">
        <w:rPr>
          <w:rFonts w:cs="David" w:hint="cs"/>
          <w:sz w:val="24"/>
          <w:szCs w:val="24"/>
          <w:rtl/>
        </w:rPr>
        <w:t xml:space="preserve"> </w:t>
      </w:r>
      <w:r w:rsidR="00FA515B" w:rsidRPr="005E0A4F">
        <w:rPr>
          <w:rFonts w:cs="David" w:hint="cs"/>
          <w:sz w:val="24"/>
          <w:szCs w:val="24"/>
          <w:u w:val="single"/>
          <w:rtl/>
        </w:rPr>
        <w:t>נטל הקטנת הנזק כלל לא חל עליו אם חפץ בכך</w:t>
      </w:r>
      <w:r w:rsidR="009C3014">
        <w:rPr>
          <w:rFonts w:cs="David" w:hint="cs"/>
          <w:sz w:val="24"/>
          <w:szCs w:val="24"/>
          <w:rtl/>
        </w:rPr>
        <w:t>.</w:t>
      </w:r>
      <w:r w:rsidR="00FF2BE8">
        <w:rPr>
          <w:rStyle w:val="a7"/>
          <w:rFonts w:cs="David"/>
          <w:sz w:val="24"/>
          <w:szCs w:val="24"/>
          <w:rtl/>
        </w:rPr>
        <w:footnoteReference w:id="9"/>
      </w:r>
      <w:r w:rsidR="009C3014">
        <w:rPr>
          <w:rFonts w:cs="David" w:hint="cs"/>
          <w:sz w:val="24"/>
          <w:szCs w:val="24"/>
          <w:rtl/>
        </w:rPr>
        <w:t xml:space="preserve"> </w:t>
      </w:r>
      <w:r w:rsidR="00FC2905">
        <w:rPr>
          <w:rFonts w:cs="David" w:hint="cs"/>
          <w:sz w:val="24"/>
          <w:szCs w:val="24"/>
          <w:rtl/>
        </w:rPr>
        <w:t>ה</w:t>
      </w:r>
      <w:r w:rsidR="00647E48">
        <w:rPr>
          <w:rFonts w:cs="David" w:hint="cs"/>
          <w:sz w:val="24"/>
          <w:szCs w:val="24"/>
          <w:rtl/>
        </w:rPr>
        <w:t xml:space="preserve">נימוק הוא שלא ייתכן שהנפגע, רני, יפעל לפי האינטרסים שהמפר, אלכס, </w:t>
      </w:r>
      <w:r w:rsidR="00FC2905">
        <w:rPr>
          <w:rFonts w:cs="David" w:hint="cs"/>
          <w:sz w:val="24"/>
          <w:szCs w:val="24"/>
          <w:rtl/>
        </w:rPr>
        <w:t>מכתיב לו.</w:t>
      </w:r>
      <w:r w:rsidR="00C75B42">
        <w:rPr>
          <w:rFonts w:cs="David" w:hint="cs"/>
          <w:sz w:val="24"/>
          <w:szCs w:val="24"/>
          <w:rtl/>
        </w:rPr>
        <w:t xml:space="preserve"> </w:t>
      </w:r>
      <w:r w:rsidR="00C75B42">
        <w:rPr>
          <w:rFonts w:cs="David" w:hint="cs"/>
          <w:sz w:val="24"/>
          <w:szCs w:val="24"/>
          <w:u w:val="single"/>
          <w:rtl/>
        </w:rPr>
        <w:t>נטל</w:t>
      </w:r>
      <w:r w:rsidR="00C75B42" w:rsidRPr="00253A9F">
        <w:rPr>
          <w:rFonts w:cs="David" w:hint="cs"/>
          <w:sz w:val="24"/>
          <w:szCs w:val="24"/>
          <w:u w:val="single"/>
          <w:rtl/>
        </w:rPr>
        <w:t xml:space="preserve"> הקטנת הנזק נכנס לתוקף רק </w:t>
      </w:r>
      <w:r w:rsidR="00D82B52">
        <w:rPr>
          <w:rFonts w:cs="David" w:hint="cs"/>
          <w:sz w:val="24"/>
          <w:szCs w:val="24"/>
          <w:u w:val="single"/>
          <w:rtl/>
        </w:rPr>
        <w:t>לאחר</w:t>
      </w:r>
      <w:r w:rsidR="00C75B42" w:rsidRPr="00253A9F">
        <w:rPr>
          <w:rFonts w:cs="David" w:hint="cs"/>
          <w:sz w:val="24"/>
          <w:szCs w:val="24"/>
          <w:u w:val="single"/>
          <w:rtl/>
        </w:rPr>
        <w:t xml:space="preserve"> </w:t>
      </w:r>
      <w:r w:rsidR="00C75B42">
        <w:rPr>
          <w:rFonts w:cs="David" w:hint="cs"/>
          <w:sz w:val="24"/>
          <w:szCs w:val="24"/>
          <w:u w:val="single"/>
          <w:rtl/>
        </w:rPr>
        <w:t>ש</w:t>
      </w:r>
      <w:r w:rsidR="00C75B42" w:rsidRPr="00253A9F">
        <w:rPr>
          <w:rFonts w:cs="David" w:hint="cs"/>
          <w:sz w:val="24"/>
          <w:szCs w:val="24"/>
          <w:u w:val="single"/>
          <w:rtl/>
        </w:rPr>
        <w:t>ההפרה</w:t>
      </w:r>
      <w:r w:rsidR="00861EEE">
        <w:rPr>
          <w:rFonts w:cs="David" w:hint="cs"/>
          <w:sz w:val="24"/>
          <w:szCs w:val="24"/>
          <w:u w:val="single"/>
          <w:rtl/>
        </w:rPr>
        <w:t xml:space="preserve"> האקטואלית</w:t>
      </w:r>
      <w:r w:rsidR="00C75B42" w:rsidRPr="00253A9F">
        <w:rPr>
          <w:rFonts w:cs="David" w:hint="cs"/>
          <w:sz w:val="24"/>
          <w:szCs w:val="24"/>
          <w:u w:val="single"/>
          <w:rtl/>
        </w:rPr>
        <w:t xml:space="preserve"> מתרחשת</w:t>
      </w:r>
      <w:r w:rsidR="00C75B42">
        <w:rPr>
          <w:rFonts w:cs="David" w:hint="cs"/>
          <w:sz w:val="24"/>
          <w:szCs w:val="24"/>
          <w:rtl/>
        </w:rPr>
        <w:t>.</w:t>
      </w:r>
      <w:r w:rsidR="00D82B52">
        <w:rPr>
          <w:rFonts w:cs="David" w:hint="cs"/>
          <w:sz w:val="24"/>
          <w:szCs w:val="24"/>
          <w:rtl/>
        </w:rPr>
        <w:t xml:space="preserve"> </w:t>
      </w:r>
      <w:r w:rsidR="00774428">
        <w:rPr>
          <w:rFonts w:cs="David" w:hint="cs"/>
          <w:sz w:val="24"/>
          <w:szCs w:val="24"/>
          <w:rtl/>
        </w:rPr>
        <w:t>כלומר, רק מ</w:t>
      </w:r>
      <w:r w:rsidR="00C75B42">
        <w:rPr>
          <w:rFonts w:cs="David" w:hint="cs"/>
          <w:sz w:val="24"/>
          <w:szCs w:val="24"/>
          <w:rtl/>
        </w:rPr>
        <w:t>דצמבר.</w:t>
      </w:r>
      <w:r w:rsidR="002B5610">
        <w:rPr>
          <w:rFonts w:cs="David" w:hint="cs"/>
          <w:sz w:val="24"/>
          <w:szCs w:val="24"/>
          <w:rtl/>
        </w:rPr>
        <w:t xml:space="preserve"> לכן </w:t>
      </w:r>
      <w:r w:rsidR="00D82B52">
        <w:rPr>
          <w:rFonts w:cs="David" w:hint="cs"/>
          <w:sz w:val="24"/>
          <w:szCs w:val="24"/>
          <w:rtl/>
        </w:rPr>
        <w:t xml:space="preserve">רני </w:t>
      </w:r>
      <w:r w:rsidR="002B5610">
        <w:rPr>
          <w:rFonts w:cs="David" w:hint="cs"/>
          <w:sz w:val="24"/>
          <w:szCs w:val="24"/>
          <w:rtl/>
        </w:rPr>
        <w:t xml:space="preserve">פעל </w:t>
      </w:r>
      <w:r w:rsidR="00370714">
        <w:rPr>
          <w:rFonts w:cs="David" w:hint="cs"/>
          <w:sz w:val="24"/>
          <w:szCs w:val="24"/>
          <w:rtl/>
        </w:rPr>
        <w:t>בתו"ל</w:t>
      </w:r>
      <w:r w:rsidR="002B5610">
        <w:rPr>
          <w:rFonts w:cs="David" w:hint="cs"/>
          <w:sz w:val="24"/>
          <w:szCs w:val="24"/>
          <w:rtl/>
        </w:rPr>
        <w:t>.</w:t>
      </w:r>
      <w:r w:rsidR="00C75B42">
        <w:rPr>
          <w:rFonts w:cs="David" w:hint="cs"/>
          <w:sz w:val="24"/>
          <w:szCs w:val="24"/>
          <w:rtl/>
        </w:rPr>
        <w:t xml:space="preserve"> </w:t>
      </w:r>
      <w:r w:rsidR="00951C67">
        <w:rPr>
          <w:rFonts w:cs="David" w:hint="cs"/>
          <w:b/>
          <w:bCs/>
          <w:sz w:val="24"/>
          <w:szCs w:val="24"/>
          <w:rtl/>
        </w:rPr>
        <w:t>מאידך,</w:t>
      </w:r>
      <w:r w:rsidR="00951C67">
        <w:rPr>
          <w:rFonts w:cs="David" w:hint="cs"/>
          <w:sz w:val="24"/>
          <w:szCs w:val="24"/>
          <w:rtl/>
        </w:rPr>
        <w:t xml:space="preserve"> </w:t>
      </w:r>
      <w:r w:rsidR="004F296A">
        <w:rPr>
          <w:rFonts w:cs="David" w:hint="cs"/>
          <w:sz w:val="24"/>
          <w:szCs w:val="24"/>
          <w:rtl/>
        </w:rPr>
        <w:t>אלכס</w:t>
      </w:r>
      <w:r w:rsidR="00FF447C">
        <w:rPr>
          <w:rFonts w:cs="David" w:hint="cs"/>
          <w:sz w:val="24"/>
          <w:szCs w:val="24"/>
          <w:rtl/>
        </w:rPr>
        <w:t xml:space="preserve"> יתבסס על </w:t>
      </w:r>
      <w:r w:rsidR="00951C67">
        <w:rPr>
          <w:rFonts w:cs="David" w:hint="cs"/>
          <w:sz w:val="24"/>
          <w:szCs w:val="24"/>
          <w:rtl/>
        </w:rPr>
        <w:t xml:space="preserve">ג' שלו </w:t>
      </w:r>
      <w:r w:rsidR="00FF447C">
        <w:rPr>
          <w:rFonts w:cs="David" w:hint="cs"/>
          <w:sz w:val="24"/>
          <w:szCs w:val="24"/>
          <w:rtl/>
        </w:rPr>
        <w:t>ה</w:t>
      </w:r>
      <w:r w:rsidR="00951C67">
        <w:rPr>
          <w:rFonts w:cs="David" w:hint="cs"/>
          <w:sz w:val="24"/>
          <w:szCs w:val="24"/>
          <w:rtl/>
        </w:rPr>
        <w:t>מבקרת גישה זו</w:t>
      </w:r>
      <w:r w:rsidR="00FF447C">
        <w:rPr>
          <w:rStyle w:val="a7"/>
          <w:rFonts w:cs="David"/>
          <w:sz w:val="24"/>
          <w:szCs w:val="24"/>
          <w:rtl/>
        </w:rPr>
        <w:footnoteReference w:id="10"/>
      </w:r>
      <w:r w:rsidR="00FF447C">
        <w:rPr>
          <w:rFonts w:cs="David" w:hint="cs"/>
          <w:sz w:val="24"/>
          <w:szCs w:val="24"/>
          <w:rtl/>
        </w:rPr>
        <w:t xml:space="preserve"> - ל</w:t>
      </w:r>
      <w:r w:rsidR="00EB5044">
        <w:rPr>
          <w:rFonts w:cs="David" w:hint="cs"/>
          <w:sz w:val="24"/>
          <w:szCs w:val="24"/>
          <w:rtl/>
        </w:rPr>
        <w:t>דידה</w:t>
      </w:r>
      <w:r w:rsidR="00FF447C">
        <w:rPr>
          <w:rFonts w:cs="David" w:hint="cs"/>
          <w:sz w:val="24"/>
          <w:szCs w:val="24"/>
          <w:rtl/>
        </w:rPr>
        <w:t xml:space="preserve">, </w:t>
      </w:r>
      <w:r w:rsidR="00FF447C" w:rsidRPr="00EB5044">
        <w:rPr>
          <w:rFonts w:cs="David" w:hint="cs"/>
          <w:sz w:val="24"/>
          <w:szCs w:val="24"/>
          <w:u w:val="single"/>
          <w:rtl/>
        </w:rPr>
        <w:t>סעיף 14 מ</w:t>
      </w:r>
      <w:r w:rsidR="008479A8">
        <w:rPr>
          <w:rFonts w:cs="David" w:hint="cs"/>
          <w:sz w:val="24"/>
          <w:szCs w:val="24"/>
          <w:u w:val="single"/>
          <w:rtl/>
        </w:rPr>
        <w:t>שתרע</w:t>
      </w:r>
      <w:r w:rsidR="00FF447C" w:rsidRPr="00EB5044">
        <w:rPr>
          <w:rFonts w:cs="David" w:hint="cs"/>
          <w:sz w:val="24"/>
          <w:szCs w:val="24"/>
          <w:u w:val="single"/>
          <w:rtl/>
        </w:rPr>
        <w:t xml:space="preserve"> גם על נזק העתיד להתרחש כתוצאה מהפרה צפויה</w:t>
      </w:r>
      <w:r w:rsidR="00FF447C">
        <w:rPr>
          <w:rFonts w:cs="David" w:hint="cs"/>
          <w:sz w:val="24"/>
          <w:szCs w:val="24"/>
          <w:rtl/>
        </w:rPr>
        <w:t xml:space="preserve">. כמו כן </w:t>
      </w:r>
      <w:r w:rsidR="00FF447C" w:rsidRPr="00EB5044">
        <w:rPr>
          <w:rFonts w:cs="David" w:hint="cs"/>
          <w:sz w:val="24"/>
          <w:szCs w:val="24"/>
          <w:u w:val="single"/>
          <w:rtl/>
        </w:rPr>
        <w:t xml:space="preserve">עיקרון </w:t>
      </w:r>
      <w:r w:rsidR="008479A8">
        <w:rPr>
          <w:rFonts w:cs="David" w:hint="cs"/>
          <w:sz w:val="24"/>
          <w:szCs w:val="24"/>
          <w:u w:val="single"/>
          <w:rtl/>
        </w:rPr>
        <w:t>תו"</w:t>
      </w:r>
      <w:r w:rsidR="008479A8" w:rsidRPr="00240707">
        <w:rPr>
          <w:rFonts w:cs="David" w:hint="cs"/>
          <w:sz w:val="24"/>
          <w:szCs w:val="24"/>
          <w:u w:val="single"/>
          <w:rtl/>
        </w:rPr>
        <w:t xml:space="preserve">ל </w:t>
      </w:r>
      <w:r w:rsidR="00501717" w:rsidRPr="00240707">
        <w:rPr>
          <w:rFonts w:cs="David" w:hint="cs"/>
          <w:sz w:val="24"/>
          <w:szCs w:val="24"/>
          <w:u w:val="single"/>
          <w:rtl/>
        </w:rPr>
        <w:t>המעוגן בסעיף 39</w:t>
      </w:r>
      <w:r w:rsidR="005D38B0">
        <w:rPr>
          <w:rFonts w:cs="David" w:hint="cs"/>
          <w:sz w:val="24"/>
          <w:szCs w:val="24"/>
          <w:rtl/>
        </w:rPr>
        <w:t xml:space="preserve"> </w:t>
      </w:r>
      <w:r w:rsidR="008479A8">
        <w:rPr>
          <w:rFonts w:cs="David" w:hint="cs"/>
          <w:sz w:val="24"/>
          <w:szCs w:val="24"/>
          <w:rtl/>
        </w:rPr>
        <w:t>מגביל</w:t>
      </w:r>
      <w:r w:rsidR="00FF447C">
        <w:rPr>
          <w:rFonts w:cs="David" w:hint="cs"/>
          <w:sz w:val="24"/>
          <w:szCs w:val="24"/>
          <w:rtl/>
        </w:rPr>
        <w:t xml:space="preserve"> </w:t>
      </w:r>
      <w:r w:rsidR="008479A8">
        <w:rPr>
          <w:rFonts w:cs="David" w:hint="cs"/>
          <w:sz w:val="24"/>
          <w:szCs w:val="24"/>
          <w:rtl/>
        </w:rPr>
        <w:t xml:space="preserve">את </w:t>
      </w:r>
      <w:r w:rsidR="00FF447C">
        <w:rPr>
          <w:rFonts w:cs="David" w:hint="cs"/>
          <w:sz w:val="24"/>
          <w:szCs w:val="24"/>
          <w:rtl/>
        </w:rPr>
        <w:t xml:space="preserve">זכותו של </w:t>
      </w:r>
      <w:r w:rsidR="00923A0A">
        <w:rPr>
          <w:rFonts w:cs="David" w:hint="cs"/>
          <w:sz w:val="24"/>
          <w:szCs w:val="24"/>
          <w:rtl/>
        </w:rPr>
        <w:t>רני</w:t>
      </w:r>
      <w:r w:rsidR="00FF447C">
        <w:rPr>
          <w:rFonts w:cs="David" w:hint="cs"/>
          <w:sz w:val="24"/>
          <w:szCs w:val="24"/>
          <w:rtl/>
        </w:rPr>
        <w:t xml:space="preserve"> להסתמך על ההנחה בדבר קיום החוזה. </w:t>
      </w:r>
      <w:r w:rsidR="00AD72E1">
        <w:rPr>
          <w:rFonts w:cs="David" w:hint="cs"/>
          <w:sz w:val="24"/>
          <w:szCs w:val="24"/>
          <w:rtl/>
        </w:rPr>
        <w:t xml:space="preserve"> בגישה זו תומך המשפט האמריקאי,</w:t>
      </w:r>
      <w:r w:rsidR="002F2F8D">
        <w:rPr>
          <w:rFonts w:cs="David" w:hint="cs"/>
          <w:sz w:val="24"/>
          <w:szCs w:val="24"/>
          <w:rtl/>
        </w:rPr>
        <w:t xml:space="preserve"> </w:t>
      </w:r>
      <w:r w:rsidR="003F45E8">
        <w:rPr>
          <w:rFonts w:cs="David" w:hint="cs"/>
          <w:sz w:val="24"/>
          <w:szCs w:val="24"/>
          <w:rtl/>
        </w:rPr>
        <w:t>לפיו</w:t>
      </w:r>
      <w:r w:rsidR="002F2F8D">
        <w:rPr>
          <w:rFonts w:cs="David" w:hint="cs"/>
          <w:sz w:val="24"/>
          <w:szCs w:val="24"/>
          <w:rtl/>
        </w:rPr>
        <w:t xml:space="preserve"> אין זכאי </w:t>
      </w:r>
      <w:r w:rsidR="003F45E8">
        <w:rPr>
          <w:rFonts w:cs="David" w:hint="cs"/>
          <w:sz w:val="24"/>
          <w:szCs w:val="24"/>
          <w:rtl/>
        </w:rPr>
        <w:t>רני</w:t>
      </w:r>
      <w:r w:rsidR="002F2F8D">
        <w:rPr>
          <w:rFonts w:cs="David" w:hint="cs"/>
          <w:sz w:val="24"/>
          <w:szCs w:val="24"/>
          <w:rtl/>
        </w:rPr>
        <w:t xml:space="preserve"> להתעלם מ</w:t>
      </w:r>
      <w:r w:rsidR="00AD72E1">
        <w:rPr>
          <w:rFonts w:cs="David" w:hint="cs"/>
          <w:sz w:val="24"/>
          <w:szCs w:val="24"/>
          <w:rtl/>
        </w:rPr>
        <w:t xml:space="preserve">הפרה צפויה </w:t>
      </w:r>
      <w:r w:rsidR="0011583C">
        <w:rPr>
          <w:rFonts w:cs="David" w:hint="cs"/>
          <w:sz w:val="24"/>
          <w:szCs w:val="24"/>
          <w:rtl/>
        </w:rPr>
        <w:t>אלא רק</w:t>
      </w:r>
      <w:r w:rsidR="00AD72E1">
        <w:rPr>
          <w:rFonts w:cs="David" w:hint="cs"/>
          <w:sz w:val="24"/>
          <w:szCs w:val="24"/>
          <w:rtl/>
        </w:rPr>
        <w:t xml:space="preserve"> למשך "זמן מסחרי סביר". </w:t>
      </w:r>
      <w:r w:rsidR="001B1C28">
        <w:rPr>
          <w:rFonts w:cs="David" w:hint="cs"/>
          <w:sz w:val="24"/>
          <w:szCs w:val="24"/>
          <w:rtl/>
        </w:rPr>
        <w:t xml:space="preserve">לכן </w:t>
      </w:r>
      <w:proofErr w:type="spellStart"/>
      <w:r w:rsidR="001B1C28">
        <w:rPr>
          <w:rFonts w:cs="David" w:hint="cs"/>
          <w:sz w:val="24"/>
          <w:szCs w:val="24"/>
          <w:rtl/>
        </w:rPr>
        <w:t>היתה</w:t>
      </w:r>
      <w:proofErr w:type="spellEnd"/>
      <w:r w:rsidR="001B1C28">
        <w:rPr>
          <w:rFonts w:cs="David" w:hint="cs"/>
          <w:sz w:val="24"/>
          <w:szCs w:val="24"/>
          <w:rtl/>
        </w:rPr>
        <w:t xml:space="preserve"> על</w:t>
      </w:r>
      <w:r w:rsidR="003F45E8">
        <w:rPr>
          <w:rFonts w:cs="David" w:hint="cs"/>
          <w:sz w:val="24"/>
          <w:szCs w:val="24"/>
          <w:rtl/>
        </w:rPr>
        <w:t>יו</w:t>
      </w:r>
      <w:r w:rsidR="001B1C28">
        <w:rPr>
          <w:rFonts w:cs="David" w:hint="cs"/>
          <w:sz w:val="24"/>
          <w:szCs w:val="24"/>
          <w:rtl/>
        </w:rPr>
        <w:t xml:space="preserve"> חובת הקטנת נזק</w:t>
      </w:r>
      <w:r w:rsidR="00923A0A">
        <w:rPr>
          <w:rFonts w:cs="David" w:hint="cs"/>
          <w:sz w:val="24"/>
          <w:szCs w:val="24"/>
          <w:rtl/>
        </w:rPr>
        <w:t xml:space="preserve"> החל מ</w:t>
      </w:r>
      <w:r w:rsidR="00E53005">
        <w:rPr>
          <w:rFonts w:cs="David" w:hint="cs"/>
          <w:sz w:val="24"/>
          <w:szCs w:val="24"/>
          <w:rtl/>
        </w:rPr>
        <w:t xml:space="preserve">חודש </w:t>
      </w:r>
      <w:r w:rsidR="00923A0A">
        <w:rPr>
          <w:rFonts w:cs="David" w:hint="cs"/>
          <w:sz w:val="24"/>
          <w:szCs w:val="24"/>
          <w:rtl/>
        </w:rPr>
        <w:t>יוני</w:t>
      </w:r>
      <w:r w:rsidR="001B1C28">
        <w:rPr>
          <w:rFonts w:cs="David" w:hint="cs"/>
          <w:sz w:val="24"/>
          <w:szCs w:val="24"/>
          <w:rtl/>
        </w:rPr>
        <w:t xml:space="preserve">. </w:t>
      </w:r>
      <w:r w:rsidR="0011583C">
        <w:rPr>
          <w:rFonts w:cs="David" w:hint="cs"/>
          <w:sz w:val="24"/>
          <w:szCs w:val="24"/>
          <w:rtl/>
        </w:rPr>
        <w:t>טענ</w:t>
      </w:r>
      <w:r w:rsidR="004F296A">
        <w:rPr>
          <w:rFonts w:cs="David" w:hint="cs"/>
          <w:sz w:val="24"/>
          <w:szCs w:val="24"/>
          <w:rtl/>
        </w:rPr>
        <w:t>ה נוספת שתעמוד לזכותו של אלכס</w:t>
      </w:r>
      <w:r w:rsidR="0011583C">
        <w:rPr>
          <w:rFonts w:cs="David" w:hint="cs"/>
          <w:sz w:val="24"/>
          <w:szCs w:val="24"/>
          <w:rtl/>
        </w:rPr>
        <w:t xml:space="preserve"> היא </w:t>
      </w:r>
      <w:r w:rsidR="0011583C">
        <w:rPr>
          <w:rFonts w:cs="David" w:hint="cs"/>
          <w:b/>
          <w:bCs/>
          <w:sz w:val="24"/>
          <w:szCs w:val="24"/>
          <w:rtl/>
        </w:rPr>
        <w:t>אשם תורם</w:t>
      </w:r>
      <w:r w:rsidR="00EB5044">
        <w:rPr>
          <w:rFonts w:cs="David" w:hint="cs"/>
          <w:sz w:val="24"/>
          <w:szCs w:val="24"/>
          <w:rtl/>
        </w:rPr>
        <w:t>,</w:t>
      </w:r>
      <w:r w:rsidR="00FF2BE8">
        <w:rPr>
          <w:rFonts w:cs="David" w:hint="cs"/>
          <w:sz w:val="24"/>
          <w:szCs w:val="24"/>
          <w:rtl/>
        </w:rPr>
        <w:t xml:space="preserve"> </w:t>
      </w:r>
      <w:r w:rsidR="00EB5044" w:rsidRPr="00A15654">
        <w:rPr>
          <w:rFonts w:cs="David" w:hint="cs"/>
          <w:sz w:val="24"/>
          <w:szCs w:val="24"/>
          <w:u w:val="single"/>
          <w:rtl/>
        </w:rPr>
        <w:t>על פיו רשאי ביהמ"ש לחלק אחריות לנזק בין המפר לנפגע.</w:t>
      </w:r>
      <w:r w:rsidR="008A2EBF">
        <w:rPr>
          <w:rFonts w:cs="David" w:hint="cs"/>
          <w:sz w:val="24"/>
          <w:szCs w:val="24"/>
          <w:rtl/>
        </w:rPr>
        <w:t xml:space="preserve"> </w:t>
      </w:r>
      <w:r w:rsidR="00D95A67">
        <w:rPr>
          <w:rFonts w:cs="David" w:hint="cs"/>
          <w:sz w:val="24"/>
          <w:szCs w:val="24"/>
          <w:rtl/>
        </w:rPr>
        <w:t>בפרשת</w:t>
      </w:r>
      <w:proofErr w:type="spellStart"/>
      <w:r w:rsidR="00D95A67">
        <w:rPr>
          <w:rFonts w:cs="David"/>
          <w:sz w:val="24"/>
          <w:szCs w:val="24"/>
        </w:rPr>
        <w:t>Eximin</w:t>
      </w:r>
      <w:proofErr w:type="spellEnd"/>
      <w:r w:rsidR="00D95A67">
        <w:rPr>
          <w:rFonts w:cs="David"/>
          <w:sz w:val="24"/>
          <w:szCs w:val="24"/>
        </w:rPr>
        <w:t xml:space="preserve"> </w:t>
      </w:r>
      <w:r w:rsidR="00D95A67">
        <w:rPr>
          <w:rFonts w:cs="David" w:hint="cs"/>
          <w:sz w:val="24"/>
          <w:szCs w:val="24"/>
          <w:rtl/>
        </w:rPr>
        <w:t xml:space="preserve"> </w:t>
      </w:r>
      <w:r w:rsidR="00002A3F">
        <w:rPr>
          <w:rFonts w:cs="David" w:hint="cs"/>
          <w:sz w:val="24"/>
          <w:szCs w:val="24"/>
          <w:rtl/>
        </w:rPr>
        <w:t>הנשיא שמגר</w:t>
      </w:r>
      <w:r w:rsidR="00002A3F" w:rsidRPr="00002A3F">
        <w:rPr>
          <w:rFonts w:cs="David" w:hint="cs"/>
          <w:sz w:val="24"/>
          <w:szCs w:val="24"/>
          <w:rtl/>
        </w:rPr>
        <w:t xml:space="preserve"> </w:t>
      </w:r>
      <w:r w:rsidR="00002A3F">
        <w:rPr>
          <w:rFonts w:cs="David" w:hint="cs"/>
          <w:sz w:val="24"/>
          <w:szCs w:val="24"/>
          <w:rtl/>
        </w:rPr>
        <w:t>ק</w:t>
      </w:r>
      <w:r w:rsidR="00D70C55">
        <w:rPr>
          <w:rFonts w:cs="David" w:hint="cs"/>
          <w:sz w:val="24"/>
          <w:szCs w:val="24"/>
          <w:rtl/>
        </w:rPr>
        <w:t>ו</w:t>
      </w:r>
      <w:r w:rsidR="00002A3F">
        <w:rPr>
          <w:rFonts w:cs="David" w:hint="cs"/>
          <w:sz w:val="24"/>
          <w:szCs w:val="24"/>
          <w:rtl/>
        </w:rPr>
        <w:t xml:space="preserve">בע </w:t>
      </w:r>
      <w:r w:rsidR="00002A3F" w:rsidRPr="00002A3F">
        <w:rPr>
          <w:rFonts w:cs="David" w:hint="cs"/>
          <w:sz w:val="24"/>
          <w:szCs w:val="24"/>
          <w:rtl/>
        </w:rPr>
        <w:t>כי</w:t>
      </w:r>
      <w:r w:rsidR="00002A3F">
        <w:rPr>
          <w:rFonts w:cs="David" w:hint="cs"/>
          <w:sz w:val="24"/>
          <w:szCs w:val="24"/>
          <w:u w:val="single"/>
          <w:rtl/>
        </w:rPr>
        <w:t xml:space="preserve"> </w:t>
      </w:r>
      <w:r w:rsidR="00871395">
        <w:rPr>
          <w:rFonts w:cs="David" w:hint="cs"/>
          <w:sz w:val="24"/>
          <w:szCs w:val="24"/>
          <w:u w:val="single"/>
          <w:rtl/>
        </w:rPr>
        <w:t>אשם תורם</w:t>
      </w:r>
      <w:r w:rsidR="00822501">
        <w:rPr>
          <w:rFonts w:cs="David" w:hint="cs"/>
          <w:sz w:val="24"/>
          <w:szCs w:val="24"/>
          <w:u w:val="single"/>
          <w:rtl/>
        </w:rPr>
        <w:t xml:space="preserve"> חל</w:t>
      </w:r>
      <w:r w:rsidR="00171FBB" w:rsidRPr="00171FBB">
        <w:rPr>
          <w:rFonts w:cs="David" w:hint="cs"/>
          <w:sz w:val="24"/>
          <w:szCs w:val="24"/>
          <w:u w:val="single"/>
          <w:rtl/>
        </w:rPr>
        <w:t xml:space="preserve"> לפני ההפרה</w:t>
      </w:r>
      <w:r w:rsidR="00002A3F">
        <w:rPr>
          <w:rStyle w:val="a7"/>
          <w:rFonts w:cs="David"/>
          <w:sz w:val="24"/>
          <w:szCs w:val="24"/>
          <w:rtl/>
        </w:rPr>
        <w:footnoteReference w:id="11"/>
      </w:r>
      <w:r w:rsidR="00905D9D">
        <w:rPr>
          <w:rFonts w:cs="David" w:hint="cs"/>
          <w:sz w:val="24"/>
          <w:szCs w:val="24"/>
          <w:rtl/>
        </w:rPr>
        <w:t xml:space="preserve">, </w:t>
      </w:r>
      <w:r w:rsidR="00822501">
        <w:rPr>
          <w:rFonts w:cs="David" w:hint="cs"/>
          <w:sz w:val="24"/>
          <w:szCs w:val="24"/>
          <w:rtl/>
        </w:rPr>
        <w:t xml:space="preserve">ולפי ג' שלו </w:t>
      </w:r>
      <w:r w:rsidR="00822501" w:rsidRPr="00822501">
        <w:rPr>
          <w:rFonts w:cs="David" w:hint="cs"/>
          <w:sz w:val="24"/>
          <w:szCs w:val="24"/>
          <w:u w:val="single"/>
          <w:rtl/>
        </w:rPr>
        <w:t>אף לא תלוי בזמן</w:t>
      </w:r>
      <w:r w:rsidR="00822501">
        <w:rPr>
          <w:rFonts w:cs="David" w:hint="cs"/>
          <w:sz w:val="24"/>
          <w:szCs w:val="24"/>
          <w:rtl/>
        </w:rPr>
        <w:t xml:space="preserve">. </w:t>
      </w:r>
      <w:r w:rsidR="00D95A67">
        <w:rPr>
          <w:rFonts w:cs="David" w:hint="cs"/>
          <w:sz w:val="24"/>
          <w:szCs w:val="24"/>
          <w:rtl/>
        </w:rPr>
        <w:t>באותה פרשה</w:t>
      </w:r>
      <w:r w:rsidR="008A2EBF">
        <w:rPr>
          <w:rFonts w:cs="David" w:hint="cs"/>
          <w:sz w:val="24"/>
          <w:szCs w:val="24"/>
          <w:rtl/>
        </w:rPr>
        <w:t xml:space="preserve"> </w:t>
      </w:r>
      <w:r w:rsidR="00002A3F">
        <w:rPr>
          <w:rFonts w:cs="David" w:hint="cs"/>
          <w:sz w:val="24"/>
          <w:szCs w:val="24"/>
          <w:rtl/>
        </w:rPr>
        <w:t>נבחנ</w:t>
      </w:r>
      <w:r w:rsidR="00D95A67">
        <w:rPr>
          <w:rFonts w:cs="David" w:hint="cs"/>
          <w:sz w:val="24"/>
          <w:szCs w:val="24"/>
          <w:rtl/>
        </w:rPr>
        <w:t>ה חלוקת אשמה</w:t>
      </w:r>
      <w:r w:rsidR="00871395">
        <w:rPr>
          <w:rFonts w:cs="David" w:hint="cs"/>
          <w:sz w:val="24"/>
          <w:szCs w:val="24"/>
          <w:rtl/>
        </w:rPr>
        <w:t xml:space="preserve"> המתייחסת לשני מדדים: </w:t>
      </w:r>
      <w:r w:rsidR="000D2A9C">
        <w:rPr>
          <w:rFonts w:cs="David" w:hint="cs"/>
          <w:sz w:val="24"/>
          <w:szCs w:val="24"/>
          <w:u w:val="single"/>
          <w:rtl/>
        </w:rPr>
        <w:t xml:space="preserve">מבחן </w:t>
      </w:r>
      <w:r w:rsidR="00002A3F" w:rsidRPr="00002A3F">
        <w:rPr>
          <w:rFonts w:cs="David" w:hint="cs"/>
          <w:sz w:val="24"/>
          <w:szCs w:val="24"/>
          <w:u w:val="single"/>
          <w:rtl/>
        </w:rPr>
        <w:t xml:space="preserve">תום </w:t>
      </w:r>
      <w:r w:rsidR="00002A3F" w:rsidRPr="000D2A9C">
        <w:rPr>
          <w:rFonts w:cs="David" w:hint="cs"/>
          <w:sz w:val="24"/>
          <w:szCs w:val="24"/>
          <w:u w:val="single"/>
          <w:rtl/>
        </w:rPr>
        <w:t>הלב</w:t>
      </w:r>
      <w:r w:rsidR="000D2A9C" w:rsidRPr="007B26F4">
        <w:rPr>
          <w:rFonts w:cs="David" w:hint="cs"/>
          <w:sz w:val="24"/>
          <w:szCs w:val="24"/>
          <w:rtl/>
        </w:rPr>
        <w:t xml:space="preserve"> </w:t>
      </w:r>
      <w:r w:rsidR="000D2A9C">
        <w:rPr>
          <w:rFonts w:cs="David" w:hint="cs"/>
          <w:sz w:val="24"/>
          <w:szCs w:val="24"/>
          <w:u w:val="single"/>
          <w:rtl/>
        </w:rPr>
        <w:t>ו</w:t>
      </w:r>
      <w:r w:rsidR="000D2A9C" w:rsidRPr="000D2A9C">
        <w:rPr>
          <w:rFonts w:cs="David" w:hint="cs"/>
          <w:sz w:val="24"/>
          <w:szCs w:val="24"/>
          <w:u w:val="single"/>
          <w:rtl/>
        </w:rPr>
        <w:t>מבחן</w:t>
      </w:r>
      <w:r w:rsidR="000D2A9C">
        <w:rPr>
          <w:rFonts w:cs="David" w:hint="cs"/>
          <w:sz w:val="24"/>
          <w:szCs w:val="24"/>
          <w:u w:val="single"/>
          <w:rtl/>
        </w:rPr>
        <w:t xml:space="preserve"> התרומה הסיבתית</w:t>
      </w:r>
      <w:r w:rsidR="00002A3F">
        <w:rPr>
          <w:rFonts w:cs="David" w:hint="cs"/>
          <w:sz w:val="24"/>
          <w:szCs w:val="24"/>
          <w:rtl/>
        </w:rPr>
        <w:t xml:space="preserve"> - </w:t>
      </w:r>
      <w:r w:rsidR="00002A3F">
        <w:rPr>
          <w:rFonts w:cs="David" w:hint="cs"/>
          <w:b/>
          <w:bCs/>
          <w:sz w:val="24"/>
          <w:szCs w:val="24"/>
          <w:rtl/>
        </w:rPr>
        <w:t xml:space="preserve">מחד, </w:t>
      </w:r>
      <w:r w:rsidR="004F296A">
        <w:rPr>
          <w:rFonts w:cs="David" w:hint="cs"/>
          <w:sz w:val="24"/>
          <w:szCs w:val="24"/>
          <w:rtl/>
        </w:rPr>
        <w:t>יטען אלכס</w:t>
      </w:r>
      <w:r w:rsidR="00002A3F">
        <w:rPr>
          <w:rFonts w:cs="David" w:hint="cs"/>
          <w:sz w:val="24"/>
          <w:szCs w:val="24"/>
          <w:rtl/>
        </w:rPr>
        <w:t xml:space="preserve"> כי רני </w:t>
      </w:r>
      <w:r w:rsidR="00002A3F" w:rsidRPr="002F2F8D">
        <w:rPr>
          <w:rFonts w:cs="David" w:hint="cs"/>
          <w:sz w:val="24"/>
          <w:szCs w:val="24"/>
          <w:u w:val="single"/>
          <w:rtl/>
        </w:rPr>
        <w:t>פעל שלא בתום לב</w:t>
      </w:r>
      <w:r w:rsidR="00002A3F">
        <w:rPr>
          <w:rFonts w:cs="David" w:hint="cs"/>
          <w:sz w:val="24"/>
          <w:szCs w:val="24"/>
          <w:rtl/>
        </w:rPr>
        <w:t xml:space="preserve"> כאשר </w:t>
      </w:r>
      <w:r w:rsidR="00F06CA3" w:rsidRPr="00F06CA3">
        <w:rPr>
          <w:rFonts w:cs="David" w:hint="cs"/>
          <w:sz w:val="24"/>
          <w:szCs w:val="24"/>
          <w:u w:val="single"/>
          <w:rtl/>
        </w:rPr>
        <w:t>בפרק זמן של חודש בלבד</w:t>
      </w:r>
      <w:r w:rsidR="00031251">
        <w:rPr>
          <w:rFonts w:cs="David" w:hint="cs"/>
          <w:sz w:val="24"/>
          <w:szCs w:val="24"/>
          <w:u w:val="single"/>
          <w:rtl/>
        </w:rPr>
        <w:t xml:space="preserve"> </w:t>
      </w:r>
      <w:r w:rsidR="00E270A4">
        <w:rPr>
          <w:rFonts w:cs="David" w:hint="cs"/>
          <w:sz w:val="24"/>
          <w:szCs w:val="24"/>
          <w:u w:val="single"/>
          <w:rtl/>
        </w:rPr>
        <w:t>בזבז</w:t>
      </w:r>
      <w:r w:rsidR="00F06CA3" w:rsidRPr="00F06CA3">
        <w:rPr>
          <w:rFonts w:cs="David" w:hint="cs"/>
          <w:sz w:val="24"/>
          <w:szCs w:val="24"/>
          <w:u w:val="single"/>
          <w:rtl/>
        </w:rPr>
        <w:t xml:space="preserve"> 4.5 מיליון</w:t>
      </w:r>
      <w:r w:rsidR="00F06CA3">
        <w:rPr>
          <w:rFonts w:cs="David" w:hint="cs"/>
          <w:sz w:val="24"/>
          <w:szCs w:val="24"/>
          <w:u w:val="single"/>
          <w:rtl/>
        </w:rPr>
        <w:t xml:space="preserve"> ₪</w:t>
      </w:r>
      <w:r w:rsidR="00F06CA3">
        <w:rPr>
          <w:rFonts w:cs="David" w:hint="cs"/>
          <w:sz w:val="24"/>
          <w:szCs w:val="24"/>
          <w:rtl/>
        </w:rPr>
        <w:t>, שכמעט שווה</w:t>
      </w:r>
      <w:r w:rsidR="00031251">
        <w:rPr>
          <w:rFonts w:cs="David" w:hint="cs"/>
          <w:sz w:val="24"/>
          <w:szCs w:val="24"/>
          <w:rtl/>
        </w:rPr>
        <w:t xml:space="preserve"> לסכום שהוציא במשך חצי שנה לפני, </w:t>
      </w:r>
      <w:r w:rsidR="00031251" w:rsidRPr="00026079">
        <w:rPr>
          <w:rFonts w:cs="David" w:hint="cs"/>
          <w:sz w:val="24"/>
          <w:szCs w:val="24"/>
          <w:u w:val="single"/>
          <w:rtl/>
        </w:rPr>
        <w:t>וזאת ל</w:t>
      </w:r>
      <w:r w:rsidR="004B4B05">
        <w:rPr>
          <w:rFonts w:cs="David" w:hint="cs"/>
          <w:sz w:val="24"/>
          <w:szCs w:val="24"/>
          <w:u w:val="single"/>
          <w:rtl/>
        </w:rPr>
        <w:t>אחר שידע שאלכס לא מעוניין בחוזה.</w:t>
      </w:r>
      <w:r w:rsidR="004B4B05">
        <w:rPr>
          <w:rFonts w:cs="David" w:hint="cs"/>
          <w:sz w:val="24"/>
          <w:szCs w:val="24"/>
          <w:rtl/>
        </w:rPr>
        <w:t xml:space="preserve"> בנוסף הוא אחראי על התמחור השגוי של העסקה. </w:t>
      </w:r>
      <w:r w:rsidR="00F06CA3">
        <w:rPr>
          <w:rFonts w:cs="David" w:hint="cs"/>
          <w:b/>
          <w:bCs/>
          <w:sz w:val="24"/>
          <w:szCs w:val="24"/>
          <w:rtl/>
        </w:rPr>
        <w:t xml:space="preserve">מאידך, </w:t>
      </w:r>
      <w:r w:rsidR="00F06CA3">
        <w:rPr>
          <w:rFonts w:cs="David" w:hint="cs"/>
          <w:sz w:val="24"/>
          <w:szCs w:val="24"/>
          <w:rtl/>
        </w:rPr>
        <w:t>רני יטען כי</w:t>
      </w:r>
      <w:r w:rsidR="00080E36">
        <w:rPr>
          <w:rFonts w:cs="David" w:hint="cs"/>
          <w:sz w:val="24"/>
          <w:szCs w:val="24"/>
          <w:rtl/>
        </w:rPr>
        <w:t xml:space="preserve"> </w:t>
      </w:r>
      <w:r w:rsidR="00080E36" w:rsidRPr="00080E36">
        <w:rPr>
          <w:rFonts w:asciiTheme="minorBidi" w:eastAsia="Times New Roman" w:hAnsiTheme="minorBidi" w:cs="David" w:hint="cs"/>
          <w:sz w:val="24"/>
          <w:szCs w:val="24"/>
          <w:rtl/>
        </w:rPr>
        <w:t xml:space="preserve">כאשר אשם תורם אינו עולה כדי הפרה ולא פוגע באינטרס הצד השני, </w:t>
      </w:r>
      <w:r w:rsidR="002F2F8D">
        <w:rPr>
          <w:rFonts w:asciiTheme="minorBidi" w:eastAsia="Times New Roman" w:hAnsiTheme="minorBidi" w:cs="David" w:hint="cs"/>
          <w:sz w:val="24"/>
          <w:szCs w:val="24"/>
          <w:u w:val="single"/>
          <w:rtl/>
        </w:rPr>
        <w:t xml:space="preserve">ייחוס חוסר </w:t>
      </w:r>
      <w:r w:rsidR="00080E36" w:rsidRPr="00501717">
        <w:rPr>
          <w:rFonts w:asciiTheme="minorBidi" w:eastAsia="Times New Roman" w:hAnsiTheme="minorBidi" w:cs="David" w:hint="cs"/>
          <w:sz w:val="24"/>
          <w:szCs w:val="24"/>
          <w:u w:val="single"/>
          <w:rtl/>
        </w:rPr>
        <w:t>תו</w:t>
      </w:r>
      <w:r w:rsidR="002F2F8D">
        <w:rPr>
          <w:rFonts w:asciiTheme="minorBidi" w:eastAsia="Times New Roman" w:hAnsiTheme="minorBidi" w:cs="David" w:hint="cs"/>
          <w:sz w:val="24"/>
          <w:szCs w:val="24"/>
          <w:u w:val="single"/>
          <w:rtl/>
        </w:rPr>
        <w:t>"ל</w:t>
      </w:r>
      <w:r w:rsidR="00080E36" w:rsidRPr="00501717">
        <w:rPr>
          <w:rFonts w:asciiTheme="minorBidi" w:eastAsia="Times New Roman" w:hAnsiTheme="minorBidi" w:cs="David" w:hint="cs"/>
          <w:sz w:val="24"/>
          <w:szCs w:val="24"/>
          <w:u w:val="single"/>
          <w:rtl/>
        </w:rPr>
        <w:t xml:space="preserve"> הוא</w:t>
      </w:r>
      <w:r w:rsidR="00080E36" w:rsidRPr="00501717">
        <w:rPr>
          <w:rFonts w:asciiTheme="minorBidi" w:eastAsia="Times New Roman" w:hAnsiTheme="minorBidi" w:hint="cs"/>
          <w:sz w:val="24"/>
          <w:szCs w:val="24"/>
          <w:u w:val="single"/>
          <w:rtl/>
        </w:rPr>
        <w:t xml:space="preserve"> </w:t>
      </w:r>
      <w:r w:rsidR="00080E36" w:rsidRPr="00501717">
        <w:rPr>
          <w:rFonts w:asciiTheme="minorBidi" w:eastAsia="Times New Roman" w:hAnsiTheme="minorBidi" w:cs="David" w:hint="cs"/>
          <w:sz w:val="24"/>
          <w:szCs w:val="24"/>
          <w:u w:val="single"/>
          <w:rtl/>
        </w:rPr>
        <w:t>מלאכותי ומאולץ</w:t>
      </w:r>
      <w:r w:rsidR="00080E36">
        <w:rPr>
          <w:rFonts w:asciiTheme="minorBidi" w:eastAsia="Times New Roman" w:hAnsiTheme="minorBidi" w:cs="David" w:hint="cs"/>
          <w:sz w:val="24"/>
          <w:szCs w:val="24"/>
          <w:rtl/>
        </w:rPr>
        <w:t>.</w:t>
      </w:r>
      <w:r w:rsidR="004D5F6C">
        <w:rPr>
          <w:rFonts w:asciiTheme="minorBidi" w:eastAsia="Times New Roman" w:hAnsiTheme="minorBidi" w:cs="David" w:hint="cs"/>
          <w:sz w:val="24"/>
          <w:szCs w:val="24"/>
          <w:rtl/>
        </w:rPr>
        <w:t xml:space="preserve"> הימנעות מקיומו</w:t>
      </w:r>
      <w:r w:rsidR="00956108">
        <w:rPr>
          <w:rFonts w:asciiTheme="minorBidi" w:eastAsia="Times New Roman" w:hAnsiTheme="minorBidi" w:cs="David" w:hint="cs"/>
          <w:sz w:val="24"/>
          <w:szCs w:val="24"/>
          <w:rtl/>
        </w:rPr>
        <w:t xml:space="preserve"> של החוזה</w:t>
      </w:r>
      <w:r w:rsidR="00AD3FCF">
        <w:rPr>
          <w:rFonts w:asciiTheme="minorBidi" w:eastAsia="Times New Roman" w:hAnsiTheme="minorBidi" w:cs="David" w:hint="cs"/>
          <w:sz w:val="24"/>
          <w:szCs w:val="24"/>
          <w:rtl/>
        </w:rPr>
        <w:t xml:space="preserve"> הו</w:t>
      </w:r>
      <w:r w:rsidR="004D5F6C">
        <w:rPr>
          <w:rFonts w:asciiTheme="minorBidi" w:eastAsia="Times New Roman" w:hAnsiTheme="minorBidi" w:cs="David" w:hint="cs"/>
          <w:sz w:val="24"/>
          <w:szCs w:val="24"/>
          <w:rtl/>
        </w:rPr>
        <w:t xml:space="preserve">א </w:t>
      </w:r>
      <w:r w:rsidR="00956108">
        <w:rPr>
          <w:rFonts w:asciiTheme="minorBidi" w:eastAsia="Times New Roman" w:hAnsiTheme="minorBidi" w:cs="David" w:hint="cs"/>
          <w:sz w:val="24"/>
          <w:szCs w:val="24"/>
          <w:rtl/>
        </w:rPr>
        <w:t>בעצם</w:t>
      </w:r>
      <w:r w:rsidR="00957230">
        <w:rPr>
          <w:rFonts w:asciiTheme="minorBidi" w:eastAsia="Times New Roman" w:hAnsiTheme="minorBidi" w:cs="David" w:hint="cs"/>
          <w:sz w:val="24"/>
          <w:szCs w:val="24"/>
          <w:rtl/>
        </w:rPr>
        <w:t xml:space="preserve"> הפרתו</w:t>
      </w:r>
      <w:r w:rsidR="004D5F6C">
        <w:rPr>
          <w:rFonts w:asciiTheme="minorBidi" w:eastAsia="Times New Roman" w:hAnsiTheme="minorBidi" w:cs="David" w:hint="cs"/>
          <w:sz w:val="24"/>
          <w:szCs w:val="24"/>
          <w:rtl/>
        </w:rPr>
        <w:t>.</w:t>
      </w:r>
      <w:r w:rsidR="00080E36">
        <w:rPr>
          <w:rFonts w:asciiTheme="minorBidi" w:eastAsia="Times New Roman" w:hAnsiTheme="minorBidi" w:cs="David" w:hint="cs"/>
          <w:sz w:val="24"/>
          <w:szCs w:val="24"/>
          <w:rtl/>
        </w:rPr>
        <w:t xml:space="preserve"> </w:t>
      </w:r>
      <w:r w:rsidR="008479A8">
        <w:rPr>
          <w:rFonts w:asciiTheme="minorBidi" w:eastAsia="Times New Roman" w:hAnsiTheme="minorBidi" w:cs="David" w:hint="cs"/>
          <w:sz w:val="24"/>
          <w:szCs w:val="24"/>
          <w:rtl/>
        </w:rPr>
        <w:t>בנוסף</w:t>
      </w:r>
      <w:r w:rsidR="00E369A0">
        <w:rPr>
          <w:rFonts w:asciiTheme="minorBidi" w:eastAsia="Times New Roman" w:hAnsiTheme="minorBidi" w:cs="David" w:hint="cs"/>
          <w:sz w:val="24"/>
          <w:szCs w:val="24"/>
          <w:rtl/>
        </w:rPr>
        <w:t xml:space="preserve">, </w:t>
      </w:r>
      <w:r w:rsidR="001C667C">
        <w:rPr>
          <w:rFonts w:asciiTheme="minorBidi" w:eastAsia="Times New Roman" w:hAnsiTheme="minorBidi" w:cs="David" w:hint="cs"/>
          <w:sz w:val="24"/>
          <w:szCs w:val="24"/>
          <w:rtl/>
        </w:rPr>
        <w:t>היה קיים סיכון מבחינתו-</w:t>
      </w:r>
      <w:r w:rsidR="00F06CA3">
        <w:rPr>
          <w:rFonts w:asciiTheme="minorBidi" w:eastAsia="Times New Roman" w:hAnsiTheme="minorBidi" w:cs="David" w:hint="cs"/>
          <w:sz w:val="24"/>
          <w:szCs w:val="24"/>
          <w:rtl/>
        </w:rPr>
        <w:t xml:space="preserve"> אם הי</w:t>
      </w:r>
      <w:r w:rsidR="00F06CA3" w:rsidRPr="00F06CA3">
        <w:rPr>
          <w:rFonts w:asciiTheme="minorBidi" w:eastAsia="Times New Roman" w:hAnsiTheme="minorBidi" w:cs="David" w:hint="cs"/>
          <w:sz w:val="24"/>
          <w:szCs w:val="24"/>
          <w:rtl/>
        </w:rPr>
        <w:t>ה מסתמך על הפרה צפויה</w:t>
      </w:r>
      <w:r w:rsidR="00F06CA3">
        <w:rPr>
          <w:rFonts w:asciiTheme="minorBidi" w:eastAsia="Times New Roman" w:hAnsiTheme="minorBidi" w:cs="David" w:hint="cs"/>
          <w:sz w:val="24"/>
          <w:szCs w:val="24"/>
          <w:rtl/>
        </w:rPr>
        <w:t xml:space="preserve"> לא ברורה ותובע מיד, </w:t>
      </w:r>
      <w:r w:rsidR="00F06CA3" w:rsidRPr="00501717">
        <w:rPr>
          <w:rFonts w:asciiTheme="minorBidi" w:eastAsia="Times New Roman" w:hAnsiTheme="minorBidi" w:cs="David" w:hint="cs"/>
          <w:sz w:val="24"/>
          <w:szCs w:val="24"/>
          <w:u w:val="single"/>
          <w:rtl/>
        </w:rPr>
        <w:t>היה מתפרש בדיעבד כמי שמפר את החוזה וכמי שפעל שלא בתום לב בתביעה קנטרנית</w:t>
      </w:r>
      <w:r w:rsidR="00F06CA3" w:rsidRPr="00F06CA3">
        <w:rPr>
          <w:rFonts w:asciiTheme="minorBidi" w:eastAsia="Times New Roman" w:hAnsiTheme="minorBidi" w:cs="David" w:hint="cs"/>
          <w:sz w:val="24"/>
          <w:szCs w:val="24"/>
          <w:rtl/>
        </w:rPr>
        <w:t>.</w:t>
      </w:r>
      <w:r w:rsidR="00F06CA3">
        <w:rPr>
          <w:rFonts w:cs="David" w:hint="cs"/>
          <w:sz w:val="24"/>
          <w:szCs w:val="24"/>
          <w:rtl/>
        </w:rPr>
        <w:t xml:space="preserve"> </w:t>
      </w:r>
      <w:r w:rsidR="006349C2">
        <w:rPr>
          <w:rFonts w:cs="David" w:hint="cs"/>
          <w:sz w:val="24"/>
          <w:szCs w:val="24"/>
          <w:rtl/>
        </w:rPr>
        <w:t>לדידו</w:t>
      </w:r>
      <w:r w:rsidR="00080E36">
        <w:rPr>
          <w:rFonts w:cs="David" w:hint="cs"/>
          <w:sz w:val="24"/>
          <w:szCs w:val="24"/>
          <w:rtl/>
        </w:rPr>
        <w:t>,</w:t>
      </w:r>
      <w:r w:rsidR="006349C2">
        <w:rPr>
          <w:rFonts w:cs="David" w:hint="cs"/>
          <w:sz w:val="24"/>
          <w:szCs w:val="24"/>
          <w:rtl/>
        </w:rPr>
        <w:t xml:space="preserve"> אלכס פעל שלא בתום לב</w:t>
      </w:r>
      <w:r w:rsidR="000D2A9C">
        <w:rPr>
          <w:rFonts w:cs="David" w:hint="cs"/>
          <w:sz w:val="24"/>
          <w:szCs w:val="24"/>
          <w:rtl/>
        </w:rPr>
        <w:t xml:space="preserve"> וגרם לנזק משמעותי</w:t>
      </w:r>
      <w:r w:rsidR="006349C2">
        <w:rPr>
          <w:rFonts w:cs="David" w:hint="cs"/>
          <w:sz w:val="24"/>
          <w:szCs w:val="24"/>
          <w:rtl/>
        </w:rPr>
        <w:t xml:space="preserve"> כאשר הפר את החוזה בשלב כה מתקדם</w:t>
      </w:r>
      <w:r w:rsidR="000D2A9C">
        <w:rPr>
          <w:rFonts w:cs="David" w:hint="cs"/>
          <w:sz w:val="24"/>
          <w:szCs w:val="24"/>
          <w:rtl/>
        </w:rPr>
        <w:t>.</w:t>
      </w:r>
      <w:r w:rsidR="006349C2">
        <w:rPr>
          <w:rFonts w:cs="David" w:hint="cs"/>
          <w:sz w:val="24"/>
          <w:szCs w:val="24"/>
          <w:rtl/>
        </w:rPr>
        <w:t xml:space="preserve"> </w:t>
      </w:r>
      <w:r w:rsidR="00080E36">
        <w:rPr>
          <w:rFonts w:cs="David" w:hint="cs"/>
          <w:sz w:val="24"/>
          <w:szCs w:val="24"/>
          <w:u w:val="single"/>
          <w:rtl/>
        </w:rPr>
        <w:t>אופציות נוספות שיעמדו לרשותו של רני</w:t>
      </w:r>
      <w:r w:rsidR="00707C26">
        <w:rPr>
          <w:rFonts w:cs="David" w:hint="cs"/>
          <w:sz w:val="24"/>
          <w:szCs w:val="24"/>
          <w:u w:val="single"/>
          <w:rtl/>
        </w:rPr>
        <w:t>:</w:t>
      </w:r>
      <w:r w:rsidR="006750BC">
        <w:rPr>
          <w:rStyle w:val="a7"/>
          <w:rFonts w:cs="David"/>
          <w:sz w:val="24"/>
          <w:szCs w:val="24"/>
          <w:u w:val="single"/>
          <w:rtl/>
        </w:rPr>
        <w:footnoteReference w:id="12"/>
      </w:r>
      <w:r w:rsidR="00031251">
        <w:rPr>
          <w:rFonts w:cs="David" w:hint="cs"/>
          <w:sz w:val="24"/>
          <w:szCs w:val="24"/>
          <w:rtl/>
        </w:rPr>
        <w:t xml:space="preserve"> רני יוכל </w:t>
      </w:r>
      <w:r w:rsidR="00957230">
        <w:rPr>
          <w:rFonts w:cs="David" w:hint="cs"/>
          <w:sz w:val="24"/>
          <w:szCs w:val="24"/>
          <w:rtl/>
        </w:rPr>
        <w:t>לתבוע פיצויים</w:t>
      </w:r>
      <w:r w:rsidR="00707C26">
        <w:rPr>
          <w:rFonts w:cs="David" w:hint="cs"/>
          <w:sz w:val="24"/>
          <w:szCs w:val="24"/>
          <w:rtl/>
        </w:rPr>
        <w:t xml:space="preserve"> </w:t>
      </w:r>
      <w:r w:rsidR="00707C26" w:rsidRPr="00636446">
        <w:rPr>
          <w:rFonts w:cs="David" w:hint="cs"/>
          <w:sz w:val="24"/>
          <w:szCs w:val="24"/>
          <w:rtl/>
        </w:rPr>
        <w:t>(בנוסף</w:t>
      </w:r>
      <w:r w:rsidR="00A54FA6" w:rsidRPr="00636446">
        <w:rPr>
          <w:rFonts w:cs="David" w:hint="cs"/>
          <w:sz w:val="24"/>
          <w:szCs w:val="24"/>
          <w:rtl/>
        </w:rPr>
        <w:t xml:space="preserve"> או כנימוק</w:t>
      </w:r>
      <w:r w:rsidR="00707C26" w:rsidRPr="00636446">
        <w:rPr>
          <w:rFonts w:cs="David" w:hint="cs"/>
          <w:sz w:val="24"/>
          <w:szCs w:val="24"/>
          <w:rtl/>
        </w:rPr>
        <w:t xml:space="preserve"> לפיצויי הסתמכות על סך 9.5 מיליון ₪</w:t>
      </w:r>
      <w:r w:rsidR="00707C26" w:rsidRPr="00030D91">
        <w:rPr>
          <w:rFonts w:cs="David" w:hint="cs"/>
          <w:sz w:val="24"/>
          <w:szCs w:val="24"/>
          <w:rtl/>
        </w:rPr>
        <w:t>)</w:t>
      </w:r>
      <w:r w:rsidR="00776D37">
        <w:rPr>
          <w:rFonts w:cs="David" w:hint="cs"/>
          <w:sz w:val="24"/>
          <w:szCs w:val="24"/>
          <w:rtl/>
        </w:rPr>
        <w:t xml:space="preserve"> גם</w:t>
      </w:r>
      <w:r w:rsidR="00031251">
        <w:rPr>
          <w:rFonts w:cs="David" w:hint="cs"/>
          <w:sz w:val="24"/>
          <w:szCs w:val="24"/>
          <w:rtl/>
        </w:rPr>
        <w:t xml:space="preserve"> </w:t>
      </w:r>
      <w:r w:rsidR="00916A7E">
        <w:rPr>
          <w:rFonts w:cs="David" w:hint="cs"/>
          <w:sz w:val="24"/>
          <w:szCs w:val="24"/>
          <w:rtl/>
        </w:rPr>
        <w:t>על בסי</w:t>
      </w:r>
      <w:r w:rsidR="00C73543">
        <w:rPr>
          <w:rFonts w:cs="David" w:hint="cs"/>
          <w:sz w:val="24"/>
          <w:szCs w:val="24"/>
          <w:rtl/>
        </w:rPr>
        <w:t xml:space="preserve">ס </w:t>
      </w:r>
      <w:r w:rsidR="00C73543" w:rsidRPr="006003F1">
        <w:rPr>
          <w:rFonts w:cs="David" w:hint="cs"/>
          <w:b/>
          <w:bCs/>
          <w:sz w:val="24"/>
          <w:szCs w:val="24"/>
          <w:rtl/>
        </w:rPr>
        <w:t>נזק</w:t>
      </w:r>
      <w:r w:rsidR="00426EB8" w:rsidRPr="006003F1">
        <w:rPr>
          <w:rFonts w:cs="David" w:hint="cs"/>
          <w:b/>
          <w:bCs/>
          <w:sz w:val="24"/>
          <w:szCs w:val="24"/>
          <w:rtl/>
        </w:rPr>
        <w:t>ים</w:t>
      </w:r>
      <w:r w:rsidR="00C73543" w:rsidRPr="006003F1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="00C73543" w:rsidRPr="006003F1">
        <w:rPr>
          <w:rFonts w:cs="David" w:hint="cs"/>
          <w:b/>
          <w:bCs/>
          <w:sz w:val="24"/>
          <w:szCs w:val="24"/>
          <w:rtl/>
        </w:rPr>
        <w:t>תוצאתי</w:t>
      </w:r>
      <w:r w:rsidR="00426EB8" w:rsidRPr="006003F1">
        <w:rPr>
          <w:rFonts w:cs="David" w:hint="cs"/>
          <w:b/>
          <w:bCs/>
          <w:sz w:val="24"/>
          <w:szCs w:val="24"/>
          <w:rtl/>
        </w:rPr>
        <w:t>ים</w:t>
      </w:r>
      <w:proofErr w:type="spellEnd"/>
      <w:r w:rsidR="00916A7E">
        <w:rPr>
          <w:rFonts w:cs="David" w:hint="cs"/>
          <w:sz w:val="24"/>
          <w:szCs w:val="24"/>
          <w:rtl/>
        </w:rPr>
        <w:t xml:space="preserve"> כגון</w:t>
      </w:r>
      <w:r w:rsidR="00426EB8">
        <w:rPr>
          <w:rFonts w:cs="David" w:hint="cs"/>
          <w:sz w:val="24"/>
          <w:szCs w:val="24"/>
          <w:rtl/>
        </w:rPr>
        <w:t xml:space="preserve"> </w:t>
      </w:r>
      <w:r w:rsidR="00426EB8" w:rsidRPr="00636446">
        <w:rPr>
          <w:rFonts w:cs="David" w:hint="cs"/>
          <w:sz w:val="24"/>
          <w:szCs w:val="24"/>
          <w:u w:val="single"/>
          <w:rtl/>
        </w:rPr>
        <w:t>חבות לצד שלישי</w:t>
      </w:r>
      <w:r w:rsidR="00DD6C42">
        <w:rPr>
          <w:rFonts w:cs="David" w:hint="cs"/>
          <w:sz w:val="24"/>
          <w:szCs w:val="24"/>
          <w:rtl/>
        </w:rPr>
        <w:t xml:space="preserve"> - </w:t>
      </w:r>
      <w:r w:rsidR="00DF11D0">
        <w:rPr>
          <w:rFonts w:cs="David" w:hint="cs"/>
          <w:sz w:val="24"/>
          <w:szCs w:val="24"/>
          <w:rtl/>
        </w:rPr>
        <w:t>ל</w:t>
      </w:r>
      <w:r w:rsidR="00426EB8">
        <w:rPr>
          <w:rFonts w:cs="David" w:hint="cs"/>
          <w:sz w:val="24"/>
          <w:szCs w:val="24"/>
          <w:rtl/>
        </w:rPr>
        <w:t>ספק</w:t>
      </w:r>
      <w:r w:rsidR="002A1B27">
        <w:rPr>
          <w:rFonts w:cs="David" w:hint="cs"/>
          <w:sz w:val="24"/>
          <w:szCs w:val="24"/>
          <w:rtl/>
        </w:rPr>
        <w:t>ים ואנשי מקצוע</w:t>
      </w:r>
      <w:r w:rsidR="00080A78">
        <w:rPr>
          <w:rFonts w:cs="David" w:hint="cs"/>
          <w:sz w:val="24"/>
          <w:szCs w:val="24"/>
          <w:rtl/>
        </w:rPr>
        <w:t xml:space="preserve">, </w:t>
      </w:r>
      <w:r w:rsidR="00080A78" w:rsidRPr="00636446">
        <w:rPr>
          <w:rFonts w:cs="David" w:hint="cs"/>
          <w:sz w:val="24"/>
          <w:szCs w:val="24"/>
          <w:u w:val="single"/>
          <w:rtl/>
        </w:rPr>
        <w:t>הוצאות משפטיות</w:t>
      </w:r>
      <w:r w:rsidR="00080A78">
        <w:rPr>
          <w:rFonts w:cs="David" w:hint="cs"/>
          <w:sz w:val="24"/>
          <w:szCs w:val="24"/>
          <w:rtl/>
        </w:rPr>
        <w:t>,</w:t>
      </w:r>
      <w:r w:rsidR="00486B38">
        <w:rPr>
          <w:rFonts w:cs="David" w:hint="cs"/>
          <w:sz w:val="24"/>
          <w:szCs w:val="24"/>
          <w:rtl/>
        </w:rPr>
        <w:t xml:space="preserve"> </w:t>
      </w:r>
      <w:r w:rsidR="00486B38" w:rsidRPr="00DD6C42">
        <w:rPr>
          <w:rFonts w:cs="David" w:hint="cs"/>
          <w:sz w:val="24"/>
          <w:szCs w:val="24"/>
          <w:u w:val="single"/>
          <w:rtl/>
        </w:rPr>
        <w:t>פגיעה במוניטין</w:t>
      </w:r>
      <w:r w:rsidR="00DD6C42">
        <w:rPr>
          <w:rFonts w:cs="David" w:hint="cs"/>
          <w:sz w:val="24"/>
          <w:szCs w:val="24"/>
          <w:rtl/>
        </w:rPr>
        <w:t xml:space="preserve"> </w:t>
      </w:r>
      <w:r w:rsidR="00DD6C42">
        <w:rPr>
          <w:rFonts w:cs="David"/>
          <w:sz w:val="24"/>
          <w:szCs w:val="24"/>
          <w:rtl/>
        </w:rPr>
        <w:t>–</w:t>
      </w:r>
      <w:r w:rsidR="00DD6C42">
        <w:rPr>
          <w:rFonts w:cs="David" w:hint="cs"/>
          <w:sz w:val="24"/>
          <w:szCs w:val="24"/>
          <w:rtl/>
        </w:rPr>
        <w:t xml:space="preserve"> על פרסום שלילי כתו</w:t>
      </w:r>
      <w:r w:rsidR="009E6896">
        <w:rPr>
          <w:rFonts w:cs="David" w:hint="cs"/>
          <w:sz w:val="24"/>
          <w:szCs w:val="24"/>
          <w:rtl/>
        </w:rPr>
        <w:t xml:space="preserve">צאה מכישלון </w:t>
      </w:r>
      <w:proofErr w:type="spellStart"/>
      <w:r w:rsidR="009E6896">
        <w:rPr>
          <w:rFonts w:cs="David" w:hint="cs"/>
          <w:sz w:val="24"/>
          <w:szCs w:val="24"/>
          <w:rtl/>
        </w:rPr>
        <w:t>העיסקה</w:t>
      </w:r>
      <w:proofErr w:type="spellEnd"/>
      <w:r w:rsidR="009E6896">
        <w:rPr>
          <w:rFonts w:cs="David" w:hint="cs"/>
          <w:sz w:val="24"/>
          <w:szCs w:val="24"/>
          <w:rtl/>
        </w:rPr>
        <w:t xml:space="preserve"> ואובדן רווח</w:t>
      </w:r>
      <w:r w:rsidR="00297E72">
        <w:rPr>
          <w:rFonts w:cs="David" w:hint="cs"/>
          <w:sz w:val="24"/>
          <w:szCs w:val="24"/>
          <w:rtl/>
        </w:rPr>
        <w:t>ים</w:t>
      </w:r>
      <w:r w:rsidR="009E6896">
        <w:rPr>
          <w:rFonts w:cs="David" w:hint="cs"/>
          <w:sz w:val="24"/>
          <w:szCs w:val="24"/>
          <w:rtl/>
        </w:rPr>
        <w:t xml:space="preserve"> בעקבותיו</w:t>
      </w:r>
      <w:r w:rsidR="00DD6C42">
        <w:rPr>
          <w:rFonts w:cs="David" w:hint="cs"/>
          <w:sz w:val="24"/>
          <w:szCs w:val="24"/>
          <w:rtl/>
        </w:rPr>
        <w:t xml:space="preserve">, </w:t>
      </w:r>
      <w:r w:rsidR="00426EB8">
        <w:rPr>
          <w:rFonts w:cs="David" w:hint="cs"/>
          <w:sz w:val="24"/>
          <w:szCs w:val="24"/>
          <w:rtl/>
        </w:rPr>
        <w:t>ואפילו</w:t>
      </w:r>
      <w:r w:rsidR="00FC2905">
        <w:rPr>
          <w:rFonts w:cs="David" w:hint="cs"/>
          <w:sz w:val="24"/>
          <w:szCs w:val="24"/>
          <w:rtl/>
        </w:rPr>
        <w:t xml:space="preserve"> </w:t>
      </w:r>
      <w:r w:rsidR="00916A7E" w:rsidRPr="00636446">
        <w:rPr>
          <w:rFonts w:cs="David" w:hint="cs"/>
          <w:sz w:val="24"/>
          <w:szCs w:val="24"/>
          <w:u w:val="single"/>
          <w:rtl/>
        </w:rPr>
        <w:t xml:space="preserve">עוגמת נפש </w:t>
      </w:r>
      <w:r w:rsidR="00916A7E">
        <w:rPr>
          <w:rFonts w:cs="David" w:hint="cs"/>
          <w:sz w:val="24"/>
          <w:szCs w:val="24"/>
          <w:rtl/>
        </w:rPr>
        <w:t>(</w:t>
      </w:r>
      <w:r w:rsidR="00916A7E" w:rsidRPr="00C73543">
        <w:rPr>
          <w:rFonts w:cs="David" w:hint="cs"/>
          <w:sz w:val="24"/>
          <w:szCs w:val="24"/>
          <w:u w:val="single"/>
          <w:rtl/>
        </w:rPr>
        <w:t>סעיף 13</w:t>
      </w:r>
      <w:r w:rsidR="000D2A9C">
        <w:rPr>
          <w:rFonts w:cs="David" w:hint="cs"/>
          <w:sz w:val="24"/>
          <w:szCs w:val="24"/>
          <w:u w:val="single"/>
          <w:rtl/>
        </w:rPr>
        <w:t>:</w:t>
      </w:r>
      <w:r w:rsidR="00FC2905" w:rsidRPr="00C73543">
        <w:rPr>
          <w:rFonts w:cs="David" w:hint="cs"/>
          <w:sz w:val="24"/>
          <w:szCs w:val="24"/>
          <w:u w:val="single"/>
          <w:rtl/>
        </w:rPr>
        <w:t xml:space="preserve"> </w:t>
      </w:r>
      <w:r w:rsidR="00916A7E" w:rsidRPr="00C73543">
        <w:rPr>
          <w:rFonts w:cs="David" w:hint="cs"/>
          <w:sz w:val="24"/>
          <w:szCs w:val="24"/>
          <w:u w:val="single"/>
          <w:rtl/>
        </w:rPr>
        <w:t>נזק</w:t>
      </w:r>
      <w:r w:rsidR="00916A7E">
        <w:rPr>
          <w:rFonts w:cs="David" w:hint="cs"/>
          <w:sz w:val="24"/>
          <w:szCs w:val="24"/>
          <w:u w:val="single"/>
          <w:rtl/>
        </w:rPr>
        <w:t xml:space="preserve"> לא ממוני</w:t>
      </w:r>
      <w:r w:rsidR="00FC2905">
        <w:rPr>
          <w:rFonts w:cs="David" w:hint="cs"/>
          <w:sz w:val="24"/>
          <w:szCs w:val="24"/>
          <w:rtl/>
        </w:rPr>
        <w:t>)</w:t>
      </w:r>
      <w:r w:rsidR="00916A7E">
        <w:rPr>
          <w:rFonts w:cs="David" w:hint="cs"/>
          <w:sz w:val="24"/>
          <w:szCs w:val="24"/>
          <w:rtl/>
        </w:rPr>
        <w:t xml:space="preserve"> </w:t>
      </w:r>
      <w:r w:rsidR="00916A7E">
        <w:rPr>
          <w:rFonts w:cs="David"/>
          <w:sz w:val="24"/>
          <w:szCs w:val="24"/>
          <w:rtl/>
        </w:rPr>
        <w:t>–</w:t>
      </w:r>
      <w:r w:rsidR="00E369A0">
        <w:rPr>
          <w:rFonts w:cs="David" w:hint="cs"/>
          <w:sz w:val="24"/>
          <w:szCs w:val="24"/>
          <w:rtl/>
        </w:rPr>
        <w:t>על ש</w:t>
      </w:r>
      <w:r w:rsidR="00916A7E">
        <w:rPr>
          <w:rFonts w:cs="David" w:hint="cs"/>
          <w:sz w:val="24"/>
          <w:szCs w:val="24"/>
          <w:rtl/>
        </w:rPr>
        <w:t xml:space="preserve">הקדיש ממיטב זמנו וכוחו </w:t>
      </w:r>
      <w:proofErr w:type="spellStart"/>
      <w:r w:rsidR="00916A7E">
        <w:rPr>
          <w:rFonts w:cs="David" w:hint="cs"/>
          <w:sz w:val="24"/>
          <w:szCs w:val="24"/>
          <w:rtl/>
        </w:rPr>
        <w:t>בפרוייקט</w:t>
      </w:r>
      <w:proofErr w:type="spellEnd"/>
      <w:r w:rsidR="00DF11D0">
        <w:rPr>
          <w:rFonts w:cs="David" w:hint="cs"/>
          <w:sz w:val="24"/>
          <w:szCs w:val="24"/>
          <w:rtl/>
        </w:rPr>
        <w:t xml:space="preserve"> </w:t>
      </w:r>
      <w:r w:rsidR="00E369A0">
        <w:rPr>
          <w:rFonts w:cs="David" w:hint="cs"/>
          <w:sz w:val="24"/>
          <w:szCs w:val="24"/>
          <w:rtl/>
        </w:rPr>
        <w:t>ממושך</w:t>
      </w:r>
      <w:r w:rsidR="00131ACA">
        <w:rPr>
          <w:rFonts w:cs="David" w:hint="cs"/>
          <w:sz w:val="24"/>
          <w:szCs w:val="24"/>
          <w:rtl/>
        </w:rPr>
        <w:t xml:space="preserve"> </w:t>
      </w:r>
      <w:r w:rsidR="00E87B80">
        <w:rPr>
          <w:rFonts w:cs="David" w:hint="cs"/>
          <w:sz w:val="24"/>
          <w:szCs w:val="24"/>
          <w:rtl/>
        </w:rPr>
        <w:t>ש</w:t>
      </w:r>
      <w:r w:rsidR="007B26F4">
        <w:rPr>
          <w:rFonts w:cs="David" w:hint="cs"/>
          <w:sz w:val="24"/>
          <w:szCs w:val="24"/>
          <w:rtl/>
        </w:rPr>
        <w:t>התבסס על יחסי אמון בין השניים, ו</w:t>
      </w:r>
      <w:r w:rsidR="0035444D">
        <w:rPr>
          <w:rFonts w:cs="David" w:hint="cs"/>
          <w:sz w:val="24"/>
          <w:szCs w:val="24"/>
          <w:rtl/>
        </w:rPr>
        <w:t>ש</w:t>
      </w:r>
      <w:r w:rsidR="00E87B80">
        <w:rPr>
          <w:rFonts w:cs="David" w:hint="cs"/>
          <w:sz w:val="24"/>
          <w:szCs w:val="24"/>
          <w:rtl/>
        </w:rPr>
        <w:t>אלכס הוריד לט</w:t>
      </w:r>
      <w:r w:rsidR="00916A7E">
        <w:rPr>
          <w:rFonts w:cs="David" w:hint="cs"/>
          <w:sz w:val="24"/>
          <w:szCs w:val="24"/>
          <w:rtl/>
        </w:rPr>
        <w:t>מיון ברגע</w:t>
      </w:r>
      <w:r w:rsidR="00861EEE">
        <w:rPr>
          <w:rFonts w:cs="David" w:hint="cs"/>
          <w:sz w:val="24"/>
          <w:szCs w:val="24"/>
          <w:rtl/>
        </w:rPr>
        <w:t>, ובכך גרם לצער</w:t>
      </w:r>
      <w:r w:rsidR="00916A7E">
        <w:rPr>
          <w:rFonts w:cs="David" w:hint="cs"/>
          <w:sz w:val="24"/>
          <w:szCs w:val="24"/>
          <w:rtl/>
        </w:rPr>
        <w:t>;</w:t>
      </w:r>
      <w:r w:rsidR="00297E72">
        <w:rPr>
          <w:rFonts w:cs="David" w:hint="cs"/>
          <w:sz w:val="24"/>
          <w:szCs w:val="24"/>
          <w:rtl/>
        </w:rPr>
        <w:t xml:space="preserve"> </w:t>
      </w:r>
      <w:r w:rsidR="00956108">
        <w:rPr>
          <w:rFonts w:cs="David" w:hint="cs"/>
          <w:sz w:val="24"/>
          <w:szCs w:val="24"/>
          <w:rtl/>
        </w:rPr>
        <w:t>טענה זו צריכה לעמוד</w:t>
      </w:r>
      <w:r w:rsidR="001C667C">
        <w:rPr>
          <w:rFonts w:cs="David" w:hint="cs"/>
          <w:sz w:val="24"/>
          <w:szCs w:val="24"/>
          <w:rtl/>
        </w:rPr>
        <w:t xml:space="preserve"> </w:t>
      </w:r>
      <w:r w:rsidR="00956108">
        <w:rPr>
          <w:rFonts w:cs="David" w:hint="cs"/>
          <w:sz w:val="24"/>
          <w:szCs w:val="24"/>
          <w:rtl/>
        </w:rPr>
        <w:t>ב</w:t>
      </w:r>
      <w:r w:rsidR="001C667C">
        <w:rPr>
          <w:rFonts w:cs="David" w:hint="cs"/>
          <w:sz w:val="24"/>
          <w:szCs w:val="24"/>
          <w:rtl/>
        </w:rPr>
        <w:t>כל יסודות הנזק</w:t>
      </w:r>
      <w:r w:rsidR="00861EEE">
        <w:rPr>
          <w:rFonts w:cs="David" w:hint="cs"/>
          <w:sz w:val="24"/>
          <w:szCs w:val="24"/>
          <w:rtl/>
        </w:rPr>
        <w:t xml:space="preserve"> (צפייה וסיבתיות)</w:t>
      </w:r>
      <w:r w:rsidR="001C667C">
        <w:rPr>
          <w:rFonts w:cs="David" w:hint="cs"/>
          <w:sz w:val="24"/>
          <w:szCs w:val="24"/>
          <w:rtl/>
        </w:rPr>
        <w:t xml:space="preserve"> וביהמ"ש יקבע את שיעורו.</w:t>
      </w:r>
      <w:r w:rsidR="00916A7E">
        <w:rPr>
          <w:rFonts w:cs="David" w:hint="cs"/>
          <w:sz w:val="24"/>
          <w:szCs w:val="24"/>
          <w:rtl/>
        </w:rPr>
        <w:t xml:space="preserve"> </w:t>
      </w:r>
      <w:r w:rsidR="004B4B05">
        <w:rPr>
          <w:rFonts w:cs="David" w:hint="cs"/>
          <w:sz w:val="24"/>
          <w:szCs w:val="24"/>
          <w:rtl/>
        </w:rPr>
        <w:t>כמו כן</w:t>
      </w:r>
      <w:r w:rsidR="0035444D">
        <w:rPr>
          <w:rFonts w:cs="David" w:hint="cs"/>
          <w:sz w:val="24"/>
          <w:szCs w:val="24"/>
          <w:rtl/>
        </w:rPr>
        <w:t>,</w:t>
      </w:r>
      <w:r w:rsidR="00916A7E">
        <w:rPr>
          <w:rFonts w:cs="David" w:hint="cs"/>
          <w:sz w:val="24"/>
          <w:szCs w:val="24"/>
          <w:rtl/>
        </w:rPr>
        <w:t xml:space="preserve"> במידה ופסק הדין יינתן לאחר דצמבר, יוכל לבקש עפ"י </w:t>
      </w:r>
      <w:r w:rsidR="00916A7E" w:rsidRPr="00FC2905">
        <w:rPr>
          <w:rFonts w:cs="David" w:hint="cs"/>
          <w:sz w:val="24"/>
          <w:szCs w:val="24"/>
          <w:u w:val="single"/>
          <w:rtl/>
        </w:rPr>
        <w:t>סעיף 11 (ב)</w:t>
      </w:r>
      <w:r w:rsidR="00916A7E">
        <w:rPr>
          <w:rFonts w:cs="David" w:hint="cs"/>
          <w:sz w:val="24"/>
          <w:szCs w:val="24"/>
          <w:rtl/>
        </w:rPr>
        <w:t xml:space="preserve"> ריבית והצמדה</w:t>
      </w:r>
      <w:r w:rsidR="002B65CE">
        <w:rPr>
          <w:rFonts w:cs="David" w:hint="cs"/>
          <w:sz w:val="24"/>
          <w:szCs w:val="24"/>
          <w:rtl/>
        </w:rPr>
        <w:t xml:space="preserve"> עקב תשלום בפיגור</w:t>
      </w:r>
      <w:r w:rsidR="00916A7E">
        <w:rPr>
          <w:rFonts w:cs="David" w:hint="cs"/>
          <w:sz w:val="24"/>
          <w:szCs w:val="24"/>
          <w:rtl/>
        </w:rPr>
        <w:t>.</w:t>
      </w:r>
      <w:r w:rsidR="008F7842">
        <w:rPr>
          <w:rFonts w:cs="David" w:hint="cs"/>
          <w:sz w:val="24"/>
          <w:szCs w:val="24"/>
          <w:rtl/>
        </w:rPr>
        <w:t xml:space="preserve"> </w:t>
      </w:r>
      <w:r w:rsidR="001C3870">
        <w:rPr>
          <w:rFonts w:cs="David" w:hint="cs"/>
          <w:sz w:val="24"/>
          <w:szCs w:val="24"/>
          <w:rtl/>
        </w:rPr>
        <w:t>כמובן</w:t>
      </w:r>
      <w:r w:rsidR="008F7842">
        <w:rPr>
          <w:rFonts w:cs="David" w:hint="cs"/>
          <w:sz w:val="24"/>
          <w:szCs w:val="24"/>
          <w:rtl/>
        </w:rPr>
        <w:t xml:space="preserve"> </w:t>
      </w:r>
      <w:r w:rsidR="008479A8">
        <w:rPr>
          <w:rFonts w:cs="David" w:hint="cs"/>
          <w:sz w:val="24"/>
          <w:szCs w:val="24"/>
          <w:rtl/>
        </w:rPr>
        <w:t>ש</w:t>
      </w:r>
      <w:r w:rsidR="008F7842">
        <w:rPr>
          <w:rFonts w:cs="David" w:hint="cs"/>
          <w:sz w:val="24"/>
          <w:szCs w:val="24"/>
          <w:rtl/>
        </w:rPr>
        <w:t xml:space="preserve">במידה ופיצויי ההסתמכות לא יתקבלו, </w:t>
      </w:r>
      <w:r w:rsidR="008F7842" w:rsidRPr="00636446">
        <w:rPr>
          <w:rFonts w:cs="David" w:hint="cs"/>
          <w:sz w:val="24"/>
          <w:szCs w:val="24"/>
          <w:u w:val="single"/>
          <w:rtl/>
        </w:rPr>
        <w:t xml:space="preserve">יוכל לבקש </w:t>
      </w:r>
      <w:r w:rsidR="004B4B05">
        <w:rPr>
          <w:rFonts w:cs="David" w:hint="cs"/>
          <w:sz w:val="24"/>
          <w:szCs w:val="24"/>
          <w:u w:val="single"/>
          <w:rtl/>
        </w:rPr>
        <w:t xml:space="preserve">לחילופין </w:t>
      </w:r>
      <w:r w:rsidR="008F7842" w:rsidRPr="00636446">
        <w:rPr>
          <w:rFonts w:cs="David" w:hint="cs"/>
          <w:sz w:val="24"/>
          <w:szCs w:val="24"/>
          <w:u w:val="single"/>
          <w:rtl/>
        </w:rPr>
        <w:t>פיצויי קיום</w:t>
      </w:r>
      <w:r w:rsidR="00707C26">
        <w:rPr>
          <w:rFonts w:cs="David" w:hint="cs"/>
          <w:sz w:val="24"/>
          <w:szCs w:val="24"/>
          <w:rtl/>
        </w:rPr>
        <w:t>.</w:t>
      </w:r>
      <w:r w:rsidR="00FF0D09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916A7E">
        <w:rPr>
          <w:rFonts w:cs="David" w:hint="cs"/>
          <w:b/>
          <w:bCs/>
          <w:sz w:val="24"/>
          <w:szCs w:val="24"/>
          <w:u w:val="single"/>
          <w:rtl/>
        </w:rPr>
        <w:t>פיצויים מוסכמים:</w:t>
      </w:r>
      <w:r w:rsidR="006750BC">
        <w:rPr>
          <w:rStyle w:val="a7"/>
          <w:rFonts w:cs="David"/>
          <w:sz w:val="24"/>
          <w:szCs w:val="24"/>
          <w:rtl/>
        </w:rPr>
        <w:footnoteReference w:id="13"/>
      </w:r>
      <w:r w:rsidR="00707C26">
        <w:rPr>
          <w:rFonts w:cs="David" w:hint="cs"/>
          <w:sz w:val="24"/>
          <w:szCs w:val="24"/>
          <w:rtl/>
        </w:rPr>
        <w:t xml:space="preserve"> </w:t>
      </w:r>
      <w:r w:rsidR="00FC2905">
        <w:rPr>
          <w:rFonts w:cs="David" w:hint="cs"/>
          <w:sz w:val="24"/>
          <w:szCs w:val="24"/>
          <w:rtl/>
        </w:rPr>
        <w:t xml:space="preserve">סעיף 15 </w:t>
      </w:r>
      <w:r w:rsidR="006F4D92">
        <w:rPr>
          <w:rFonts w:cs="David" w:hint="cs"/>
          <w:sz w:val="24"/>
          <w:szCs w:val="24"/>
          <w:rtl/>
        </w:rPr>
        <w:t>מגדיר</w:t>
      </w:r>
      <w:r w:rsidR="00FC2905" w:rsidRPr="00A55786">
        <w:rPr>
          <w:rFonts w:cs="David" w:hint="cs"/>
          <w:sz w:val="24"/>
          <w:szCs w:val="24"/>
          <w:rtl/>
        </w:rPr>
        <w:t xml:space="preserve"> פיצויים</w:t>
      </w:r>
      <w:r w:rsidR="00FC2905">
        <w:rPr>
          <w:rFonts w:cs="David" w:hint="cs"/>
          <w:sz w:val="24"/>
          <w:szCs w:val="24"/>
          <w:rtl/>
        </w:rPr>
        <w:t xml:space="preserve"> אלו</w:t>
      </w:r>
      <w:r w:rsidR="00FC2905" w:rsidRPr="00A55786">
        <w:rPr>
          <w:rFonts w:cs="David" w:hint="cs"/>
          <w:sz w:val="24"/>
          <w:szCs w:val="24"/>
          <w:rtl/>
        </w:rPr>
        <w:t xml:space="preserve"> </w:t>
      </w:r>
      <w:r w:rsidR="006F4D92">
        <w:rPr>
          <w:rFonts w:cs="David" w:hint="cs"/>
          <w:sz w:val="24"/>
          <w:szCs w:val="24"/>
          <w:rtl/>
        </w:rPr>
        <w:t>כ</w:t>
      </w:r>
      <w:r w:rsidR="00FC2905" w:rsidRPr="00A55786">
        <w:rPr>
          <w:rFonts w:cs="David" w:hint="cs"/>
          <w:sz w:val="24"/>
          <w:szCs w:val="24"/>
          <w:rtl/>
        </w:rPr>
        <w:t>סכום שהצדדים הסכימו ש</w:t>
      </w:r>
      <w:r w:rsidR="00FC2905">
        <w:rPr>
          <w:rFonts w:cs="David" w:hint="cs"/>
          <w:sz w:val="24"/>
          <w:szCs w:val="24"/>
          <w:rtl/>
        </w:rPr>
        <w:t>ישולם במקרה המוגדר מראש בחוזה</w:t>
      </w:r>
      <w:r w:rsidR="00707C26">
        <w:rPr>
          <w:rFonts w:cs="David" w:hint="cs"/>
          <w:sz w:val="24"/>
          <w:szCs w:val="24"/>
          <w:rtl/>
        </w:rPr>
        <w:t>,</w:t>
      </w:r>
      <w:r w:rsidR="00BB1222">
        <w:rPr>
          <w:rFonts w:cs="David" w:hint="cs"/>
          <w:sz w:val="24"/>
          <w:szCs w:val="24"/>
          <w:rtl/>
        </w:rPr>
        <w:t xml:space="preserve"> </w:t>
      </w:r>
      <w:r w:rsidR="00707C26" w:rsidRPr="00117DA2">
        <w:rPr>
          <w:rFonts w:cs="David" w:hint="cs"/>
          <w:sz w:val="24"/>
          <w:szCs w:val="24"/>
          <w:u w:val="single"/>
          <w:rtl/>
        </w:rPr>
        <w:t>ו</w:t>
      </w:r>
      <w:r w:rsidR="00FC2905" w:rsidRPr="00117DA2">
        <w:rPr>
          <w:rFonts w:cs="David" w:hint="cs"/>
          <w:sz w:val="24"/>
          <w:szCs w:val="24"/>
          <w:u w:val="single"/>
          <w:rtl/>
        </w:rPr>
        <w:t>אין צורך בהוכחת נזק</w:t>
      </w:r>
      <w:r w:rsidR="00FC2905" w:rsidRPr="00A55786">
        <w:rPr>
          <w:rFonts w:cs="David" w:hint="cs"/>
          <w:sz w:val="24"/>
          <w:szCs w:val="24"/>
          <w:rtl/>
        </w:rPr>
        <w:t>.</w:t>
      </w:r>
      <w:r w:rsidR="001C3870">
        <w:rPr>
          <w:rFonts w:cs="David" w:hint="cs"/>
          <w:sz w:val="24"/>
          <w:szCs w:val="24"/>
          <w:rtl/>
        </w:rPr>
        <w:t xml:space="preserve"> במקרה דנן, הפיצוי המוסכם עומד על 1.5 מיליון</w:t>
      </w:r>
      <w:r w:rsidR="00E22975">
        <w:rPr>
          <w:rFonts w:cs="David" w:hint="cs"/>
          <w:sz w:val="24"/>
          <w:szCs w:val="24"/>
          <w:rtl/>
        </w:rPr>
        <w:t xml:space="preserve"> ₪</w:t>
      </w:r>
      <w:r w:rsidR="00957230">
        <w:rPr>
          <w:rFonts w:cs="David" w:hint="cs"/>
          <w:sz w:val="24"/>
          <w:szCs w:val="24"/>
          <w:rtl/>
        </w:rPr>
        <w:t>,</w:t>
      </w:r>
      <w:r w:rsidR="001C3870">
        <w:rPr>
          <w:rFonts w:cs="David" w:hint="cs"/>
          <w:sz w:val="24"/>
          <w:szCs w:val="24"/>
          <w:rtl/>
        </w:rPr>
        <w:t xml:space="preserve"> בעוד שהנזק</w:t>
      </w:r>
      <w:r w:rsidR="00747B63">
        <w:rPr>
          <w:rFonts w:cs="David" w:hint="cs"/>
          <w:sz w:val="24"/>
          <w:szCs w:val="24"/>
          <w:rtl/>
        </w:rPr>
        <w:t xml:space="preserve"> בפועל </w:t>
      </w:r>
      <w:r w:rsidR="00957230">
        <w:rPr>
          <w:rFonts w:cs="David" w:hint="cs"/>
          <w:sz w:val="24"/>
          <w:szCs w:val="24"/>
          <w:rtl/>
        </w:rPr>
        <w:t>גבוה משמעותית וערכו</w:t>
      </w:r>
      <w:r w:rsidR="00747B63">
        <w:rPr>
          <w:rFonts w:cs="David" w:hint="cs"/>
          <w:sz w:val="24"/>
          <w:szCs w:val="24"/>
          <w:rtl/>
        </w:rPr>
        <w:t xml:space="preserve"> 9.5 מיליון.</w:t>
      </w:r>
      <w:r w:rsidR="00F900AD">
        <w:rPr>
          <w:rFonts w:cs="David" w:hint="cs"/>
          <w:b/>
          <w:bCs/>
          <w:sz w:val="24"/>
          <w:szCs w:val="24"/>
          <w:rtl/>
        </w:rPr>
        <w:t xml:space="preserve"> </w:t>
      </w:r>
      <w:r w:rsidR="006F4D92">
        <w:rPr>
          <w:rFonts w:cs="David" w:hint="cs"/>
          <w:sz w:val="24"/>
          <w:szCs w:val="24"/>
          <w:rtl/>
        </w:rPr>
        <w:t xml:space="preserve">סעיף 15 (ב) </w:t>
      </w:r>
      <w:r w:rsidR="00A54FA6">
        <w:rPr>
          <w:rFonts w:cs="David" w:hint="cs"/>
          <w:sz w:val="24"/>
          <w:szCs w:val="24"/>
          <w:u w:val="single"/>
          <w:rtl/>
        </w:rPr>
        <w:t>מקנה לרני</w:t>
      </w:r>
      <w:r w:rsidR="00117DA2">
        <w:rPr>
          <w:rFonts w:cs="David" w:hint="cs"/>
          <w:sz w:val="24"/>
          <w:szCs w:val="24"/>
          <w:u w:val="single"/>
          <w:rtl/>
        </w:rPr>
        <w:t xml:space="preserve"> את הזכות לתבוע</w:t>
      </w:r>
      <w:r w:rsidR="006F4D92" w:rsidRPr="00BB1222">
        <w:rPr>
          <w:rFonts w:cs="David" w:hint="cs"/>
          <w:sz w:val="24"/>
          <w:szCs w:val="24"/>
          <w:u w:val="single"/>
          <w:rtl/>
        </w:rPr>
        <w:t xml:space="preserve"> גם לפי </w:t>
      </w:r>
      <w:r w:rsidR="000D2A9C">
        <w:rPr>
          <w:rFonts w:cs="David" w:hint="cs"/>
          <w:sz w:val="24"/>
          <w:szCs w:val="24"/>
          <w:u w:val="single"/>
          <w:rtl/>
        </w:rPr>
        <w:t xml:space="preserve">סעיפים </w:t>
      </w:r>
      <w:r w:rsidR="000D2A9C">
        <w:rPr>
          <w:rFonts w:cs="David" w:hint="cs"/>
          <w:sz w:val="24"/>
          <w:szCs w:val="24"/>
          <w:u w:val="single"/>
          <w:rtl/>
        </w:rPr>
        <w:lastRenderedPageBreak/>
        <w:t xml:space="preserve">10-14, וברוח זו </w:t>
      </w:r>
      <w:proofErr w:type="spellStart"/>
      <w:r w:rsidR="000D2A9C">
        <w:rPr>
          <w:rFonts w:cs="David" w:hint="cs"/>
          <w:sz w:val="24"/>
          <w:szCs w:val="24"/>
          <w:u w:val="single"/>
          <w:rtl/>
        </w:rPr>
        <w:t>יילך</w:t>
      </w:r>
      <w:proofErr w:type="spellEnd"/>
      <w:r w:rsidR="000D2A9C">
        <w:rPr>
          <w:rFonts w:cs="David" w:hint="cs"/>
          <w:sz w:val="24"/>
          <w:szCs w:val="24"/>
          <w:rtl/>
        </w:rPr>
        <w:t>, כלומר יבקש פיצויי הסתמכות כפי שפורט לעיל</w:t>
      </w:r>
      <w:r w:rsidR="00957230">
        <w:rPr>
          <w:rFonts w:cs="David" w:hint="cs"/>
          <w:sz w:val="24"/>
          <w:szCs w:val="24"/>
          <w:rtl/>
        </w:rPr>
        <w:t>, עפ"י ס'10</w:t>
      </w:r>
      <w:r w:rsidR="000D2A9C">
        <w:rPr>
          <w:rFonts w:cs="David" w:hint="cs"/>
          <w:sz w:val="24"/>
          <w:szCs w:val="24"/>
          <w:rtl/>
        </w:rPr>
        <w:t>.</w:t>
      </w:r>
      <w:r w:rsidR="007F098F">
        <w:rPr>
          <w:rFonts w:cs="David" w:hint="cs"/>
          <w:sz w:val="24"/>
          <w:szCs w:val="24"/>
          <w:rtl/>
        </w:rPr>
        <w:t xml:space="preserve"> אך האם יכו</w:t>
      </w:r>
      <w:r w:rsidR="006F4D92">
        <w:rPr>
          <w:rFonts w:cs="David" w:hint="cs"/>
          <w:sz w:val="24"/>
          <w:szCs w:val="24"/>
          <w:rtl/>
        </w:rPr>
        <w:t>ל לתבוע לפיצויים אלה באופן מצ</w:t>
      </w:r>
      <w:r w:rsidR="0042541D">
        <w:rPr>
          <w:rFonts w:cs="David" w:hint="cs"/>
          <w:sz w:val="24"/>
          <w:szCs w:val="24"/>
          <w:rtl/>
        </w:rPr>
        <w:t>טבר</w:t>
      </w:r>
      <w:r w:rsidR="00753069">
        <w:rPr>
          <w:rFonts w:cs="David" w:hint="cs"/>
          <w:sz w:val="24"/>
          <w:szCs w:val="24"/>
          <w:rtl/>
        </w:rPr>
        <w:t>, דהיינו 11 מיליון ₪</w:t>
      </w:r>
      <w:r w:rsidR="0042541D">
        <w:rPr>
          <w:rFonts w:cs="David" w:hint="cs"/>
          <w:sz w:val="24"/>
          <w:szCs w:val="24"/>
          <w:rtl/>
        </w:rPr>
        <w:t>?</w:t>
      </w:r>
      <w:r w:rsidR="00753069">
        <w:rPr>
          <w:rFonts w:cs="David" w:hint="cs"/>
          <w:sz w:val="24"/>
          <w:szCs w:val="24"/>
          <w:rtl/>
        </w:rPr>
        <w:t xml:space="preserve"> </w:t>
      </w:r>
      <w:r w:rsidR="00F42CB7">
        <w:rPr>
          <w:rFonts w:cs="David" w:hint="cs"/>
          <w:sz w:val="24"/>
          <w:szCs w:val="24"/>
          <w:rtl/>
        </w:rPr>
        <w:t>עפ"י הספרות המשפטית</w:t>
      </w:r>
      <w:r w:rsidR="00747B63">
        <w:rPr>
          <w:rStyle w:val="a7"/>
          <w:rFonts w:cs="David"/>
          <w:sz w:val="24"/>
          <w:szCs w:val="24"/>
          <w:rtl/>
        </w:rPr>
        <w:footnoteReference w:id="14"/>
      </w:r>
      <w:r w:rsidR="00F42CB7">
        <w:rPr>
          <w:rFonts w:cs="David" w:hint="cs"/>
          <w:sz w:val="24"/>
          <w:szCs w:val="24"/>
          <w:rtl/>
        </w:rPr>
        <w:t xml:space="preserve"> דבר זה אפשרי,</w:t>
      </w:r>
      <w:r w:rsidR="00BB1222">
        <w:rPr>
          <w:rFonts w:cs="David" w:hint="cs"/>
          <w:sz w:val="24"/>
          <w:szCs w:val="24"/>
          <w:rtl/>
        </w:rPr>
        <w:t xml:space="preserve"> אם יוכל ל</w:t>
      </w:r>
      <w:r w:rsidR="008F7842">
        <w:rPr>
          <w:rFonts w:cs="David" w:hint="cs"/>
          <w:sz w:val="24"/>
          <w:szCs w:val="24"/>
          <w:rtl/>
        </w:rPr>
        <w:t>שייך</w:t>
      </w:r>
      <w:r w:rsidR="00BB1222">
        <w:rPr>
          <w:rFonts w:cs="David" w:hint="cs"/>
          <w:sz w:val="24"/>
          <w:szCs w:val="24"/>
          <w:rtl/>
        </w:rPr>
        <w:t xml:space="preserve"> </w:t>
      </w:r>
      <w:r w:rsidR="008F7842" w:rsidRPr="00026079">
        <w:rPr>
          <w:rFonts w:cs="David" w:hint="cs"/>
          <w:sz w:val="24"/>
          <w:szCs w:val="24"/>
          <w:u w:val="single"/>
          <w:rtl/>
        </w:rPr>
        <w:t xml:space="preserve">ראש נזק </w:t>
      </w:r>
      <w:r w:rsidR="00776D37" w:rsidRPr="00026079">
        <w:rPr>
          <w:rFonts w:cs="David" w:hint="cs"/>
          <w:sz w:val="24"/>
          <w:szCs w:val="24"/>
          <w:u w:val="single"/>
          <w:rtl/>
        </w:rPr>
        <w:t>אחר</w:t>
      </w:r>
      <w:r w:rsidR="008F7842">
        <w:rPr>
          <w:rFonts w:cs="David" w:hint="cs"/>
          <w:sz w:val="24"/>
          <w:szCs w:val="24"/>
          <w:rtl/>
        </w:rPr>
        <w:t xml:space="preserve"> </w:t>
      </w:r>
      <w:r w:rsidR="000D2A9C">
        <w:rPr>
          <w:rFonts w:cs="David" w:hint="cs"/>
          <w:sz w:val="24"/>
          <w:szCs w:val="24"/>
          <w:rtl/>
        </w:rPr>
        <w:t xml:space="preserve">לפיצוי המוסכם אשר </w:t>
      </w:r>
      <w:r w:rsidR="00776D37">
        <w:rPr>
          <w:rFonts w:cs="David" w:hint="cs"/>
          <w:sz w:val="24"/>
          <w:szCs w:val="24"/>
          <w:rtl/>
        </w:rPr>
        <w:t>שונה</w:t>
      </w:r>
      <w:r w:rsidR="008F7842">
        <w:rPr>
          <w:rFonts w:cs="David" w:hint="cs"/>
          <w:sz w:val="24"/>
          <w:szCs w:val="24"/>
          <w:rtl/>
        </w:rPr>
        <w:t xml:space="preserve"> </w:t>
      </w:r>
      <w:r w:rsidR="00776D37">
        <w:rPr>
          <w:rFonts w:cs="David" w:hint="cs"/>
          <w:sz w:val="24"/>
          <w:szCs w:val="24"/>
          <w:rtl/>
        </w:rPr>
        <w:t>מ</w:t>
      </w:r>
      <w:r w:rsidR="008F7842">
        <w:rPr>
          <w:rFonts w:cs="David" w:hint="cs"/>
          <w:sz w:val="24"/>
          <w:szCs w:val="24"/>
          <w:rtl/>
        </w:rPr>
        <w:t>הנזק הממוני שבפיצויי ההסתמכות</w:t>
      </w:r>
      <w:r w:rsidR="0042541D">
        <w:rPr>
          <w:rFonts w:cs="David" w:hint="cs"/>
          <w:sz w:val="24"/>
          <w:szCs w:val="24"/>
          <w:rtl/>
        </w:rPr>
        <w:t>,</w:t>
      </w:r>
      <w:r w:rsidR="00707C26">
        <w:rPr>
          <w:rFonts w:cs="David" w:hint="cs"/>
          <w:sz w:val="24"/>
          <w:szCs w:val="24"/>
          <w:rtl/>
        </w:rPr>
        <w:t xml:space="preserve"> </w:t>
      </w:r>
      <w:r w:rsidR="008F7842">
        <w:rPr>
          <w:rFonts w:cs="David" w:hint="cs"/>
          <w:sz w:val="24"/>
          <w:szCs w:val="24"/>
          <w:rtl/>
        </w:rPr>
        <w:t>למשל</w:t>
      </w:r>
      <w:r w:rsidR="00707C26">
        <w:rPr>
          <w:rFonts w:cs="David" w:hint="cs"/>
          <w:sz w:val="24"/>
          <w:szCs w:val="24"/>
          <w:rtl/>
        </w:rPr>
        <w:t>:</w:t>
      </w:r>
      <w:r w:rsidR="008628F4">
        <w:rPr>
          <w:rFonts w:cs="David" w:hint="cs"/>
          <w:sz w:val="24"/>
          <w:szCs w:val="24"/>
          <w:rtl/>
        </w:rPr>
        <w:t xml:space="preserve"> נזק לא ממוני-</w:t>
      </w:r>
      <w:r w:rsidR="008F7842">
        <w:rPr>
          <w:rFonts w:cs="David" w:hint="cs"/>
          <w:sz w:val="24"/>
          <w:szCs w:val="24"/>
          <w:rtl/>
        </w:rPr>
        <w:t xml:space="preserve"> </w:t>
      </w:r>
      <w:r w:rsidR="000C7387">
        <w:rPr>
          <w:rFonts w:cs="David" w:hint="cs"/>
          <w:sz w:val="24"/>
          <w:szCs w:val="24"/>
          <w:rtl/>
        </w:rPr>
        <w:t>כ</w:t>
      </w:r>
      <w:r w:rsidR="00843F88">
        <w:rPr>
          <w:rFonts w:cs="David" w:hint="cs"/>
          <w:sz w:val="24"/>
          <w:szCs w:val="24"/>
          <w:rtl/>
        </w:rPr>
        <w:t>מו</w:t>
      </w:r>
      <w:r w:rsidR="000C7387">
        <w:rPr>
          <w:rFonts w:cs="David" w:hint="cs"/>
          <w:sz w:val="24"/>
          <w:szCs w:val="24"/>
          <w:rtl/>
        </w:rPr>
        <w:t xml:space="preserve"> עוגמת נפש, או </w:t>
      </w:r>
      <w:r w:rsidR="00774428">
        <w:rPr>
          <w:rFonts w:cs="David" w:hint="cs"/>
          <w:sz w:val="24"/>
          <w:szCs w:val="24"/>
          <w:rtl/>
        </w:rPr>
        <w:t>לחילופין יטען</w:t>
      </w:r>
      <w:r w:rsidR="00D95A67">
        <w:rPr>
          <w:rFonts w:cs="David" w:hint="cs"/>
          <w:sz w:val="24"/>
          <w:szCs w:val="24"/>
          <w:rtl/>
        </w:rPr>
        <w:t xml:space="preserve"> רני</w:t>
      </w:r>
      <w:r w:rsidR="00774428">
        <w:rPr>
          <w:rFonts w:cs="David" w:hint="cs"/>
          <w:sz w:val="24"/>
          <w:szCs w:val="24"/>
          <w:rtl/>
        </w:rPr>
        <w:t xml:space="preserve"> שמדובר</w:t>
      </w:r>
      <w:r w:rsidR="000C7387">
        <w:rPr>
          <w:rFonts w:cs="David" w:hint="cs"/>
          <w:sz w:val="24"/>
          <w:szCs w:val="24"/>
          <w:rtl/>
        </w:rPr>
        <w:t xml:space="preserve"> </w:t>
      </w:r>
      <w:r w:rsidR="00774428">
        <w:rPr>
          <w:rFonts w:cs="David" w:hint="cs"/>
          <w:sz w:val="24"/>
          <w:szCs w:val="24"/>
          <w:rtl/>
        </w:rPr>
        <w:t>ב</w:t>
      </w:r>
      <w:r w:rsidR="000C7387">
        <w:rPr>
          <w:rFonts w:cs="David" w:hint="cs"/>
          <w:sz w:val="24"/>
          <w:szCs w:val="24"/>
          <w:rtl/>
        </w:rPr>
        <w:t xml:space="preserve">סנקציה </w:t>
      </w:r>
      <w:proofErr w:type="spellStart"/>
      <w:r w:rsidR="000C7387">
        <w:rPr>
          <w:rFonts w:cs="David" w:hint="cs"/>
          <w:sz w:val="24"/>
          <w:szCs w:val="24"/>
          <w:rtl/>
        </w:rPr>
        <w:t>עונשית</w:t>
      </w:r>
      <w:proofErr w:type="spellEnd"/>
      <w:r w:rsidR="000C7387">
        <w:rPr>
          <w:rFonts w:cs="David" w:hint="cs"/>
          <w:sz w:val="24"/>
          <w:szCs w:val="24"/>
          <w:rtl/>
        </w:rPr>
        <w:t>-הרתעתית</w:t>
      </w:r>
      <w:r w:rsidR="001D4915">
        <w:rPr>
          <w:rFonts w:cs="David" w:hint="cs"/>
          <w:sz w:val="24"/>
          <w:szCs w:val="24"/>
          <w:rtl/>
        </w:rPr>
        <w:t xml:space="preserve"> נפרדת</w:t>
      </w:r>
      <w:r w:rsidR="000C7387">
        <w:rPr>
          <w:rFonts w:cs="David" w:hint="cs"/>
          <w:sz w:val="24"/>
          <w:szCs w:val="24"/>
          <w:rtl/>
        </w:rPr>
        <w:t xml:space="preserve"> </w:t>
      </w:r>
      <w:r w:rsidR="00636446">
        <w:rPr>
          <w:rFonts w:cs="David" w:hint="cs"/>
          <w:sz w:val="24"/>
          <w:szCs w:val="24"/>
          <w:rtl/>
        </w:rPr>
        <w:t>שבאה כתוצאה מ</w:t>
      </w:r>
      <w:r w:rsidR="00537C39">
        <w:rPr>
          <w:rFonts w:cs="David" w:hint="cs"/>
          <w:sz w:val="24"/>
          <w:szCs w:val="24"/>
          <w:rtl/>
        </w:rPr>
        <w:t>הפרה</w:t>
      </w:r>
      <w:r w:rsidR="001D4915">
        <w:rPr>
          <w:rFonts w:cs="David" w:hint="cs"/>
          <w:sz w:val="24"/>
          <w:szCs w:val="24"/>
          <w:rtl/>
        </w:rPr>
        <w:t xml:space="preserve">. </w:t>
      </w:r>
      <w:r w:rsidR="008F7842">
        <w:rPr>
          <w:rFonts w:cs="David" w:hint="cs"/>
          <w:b/>
          <w:bCs/>
          <w:sz w:val="24"/>
          <w:szCs w:val="24"/>
          <w:rtl/>
        </w:rPr>
        <w:t xml:space="preserve">מנגד, </w:t>
      </w:r>
      <w:r w:rsidR="001D4915">
        <w:rPr>
          <w:rFonts w:cs="David" w:hint="cs"/>
          <w:sz w:val="24"/>
          <w:szCs w:val="24"/>
          <w:rtl/>
        </w:rPr>
        <w:t>יטען</w:t>
      </w:r>
      <w:r w:rsidR="00707C26">
        <w:rPr>
          <w:rFonts w:cs="David" w:hint="cs"/>
          <w:sz w:val="24"/>
          <w:szCs w:val="24"/>
          <w:rtl/>
        </w:rPr>
        <w:t xml:space="preserve"> אלכס </w:t>
      </w:r>
      <w:r w:rsidR="0042541D" w:rsidRPr="00A55786">
        <w:rPr>
          <w:rFonts w:cs="David" w:hint="cs"/>
          <w:sz w:val="24"/>
          <w:szCs w:val="24"/>
          <w:rtl/>
        </w:rPr>
        <w:t>היא</w:t>
      </w:r>
      <w:r w:rsidR="000C7387">
        <w:rPr>
          <w:rFonts w:cs="David" w:hint="cs"/>
          <w:sz w:val="24"/>
          <w:szCs w:val="24"/>
          <w:rtl/>
        </w:rPr>
        <w:t xml:space="preserve"> כי </w:t>
      </w:r>
      <w:r w:rsidR="000C7387" w:rsidRPr="00A55786">
        <w:rPr>
          <w:rFonts w:cs="David" w:hint="cs"/>
          <w:sz w:val="24"/>
          <w:szCs w:val="24"/>
          <w:rtl/>
        </w:rPr>
        <w:t>בחוק רשום</w:t>
      </w:r>
      <w:r w:rsidR="000C7387">
        <w:rPr>
          <w:rFonts w:cs="David" w:hint="cs"/>
          <w:sz w:val="24"/>
          <w:szCs w:val="24"/>
          <w:rtl/>
        </w:rPr>
        <w:t xml:space="preserve"> </w:t>
      </w:r>
      <w:r w:rsidR="000C7387">
        <w:rPr>
          <w:rFonts w:cs="David" w:hint="cs"/>
          <w:sz w:val="24"/>
          <w:szCs w:val="24"/>
          <w:u w:val="single"/>
          <w:rtl/>
        </w:rPr>
        <w:t>"במקומם",</w:t>
      </w:r>
      <w:r w:rsidR="000C7387">
        <w:rPr>
          <w:rFonts w:cs="David" w:hint="cs"/>
          <w:sz w:val="24"/>
          <w:szCs w:val="24"/>
          <w:rtl/>
        </w:rPr>
        <w:t xml:space="preserve"> כלומר במקום הפיצוי המוסכם ולא במצטבר.</w:t>
      </w:r>
      <w:r w:rsidR="0042541D" w:rsidRPr="00A55786">
        <w:rPr>
          <w:rFonts w:cs="David" w:hint="cs"/>
          <w:sz w:val="24"/>
          <w:szCs w:val="24"/>
          <w:rtl/>
        </w:rPr>
        <w:t xml:space="preserve"> </w:t>
      </w:r>
      <w:r w:rsidR="00843F88">
        <w:rPr>
          <w:rFonts w:cs="David" w:hint="cs"/>
          <w:sz w:val="24"/>
          <w:szCs w:val="24"/>
          <w:rtl/>
        </w:rPr>
        <w:t>לטענתו</w:t>
      </w:r>
      <w:r w:rsidR="000C7387">
        <w:rPr>
          <w:rFonts w:cs="David" w:hint="cs"/>
          <w:sz w:val="24"/>
          <w:szCs w:val="24"/>
          <w:rtl/>
        </w:rPr>
        <w:t xml:space="preserve"> </w:t>
      </w:r>
      <w:r w:rsidR="000C7387" w:rsidRPr="00026079">
        <w:rPr>
          <w:rFonts w:cs="David" w:hint="cs"/>
          <w:sz w:val="24"/>
          <w:szCs w:val="24"/>
          <w:u w:val="single"/>
          <w:rtl/>
        </w:rPr>
        <w:t>הפיצויים</w:t>
      </w:r>
      <w:r w:rsidR="00707C26" w:rsidRPr="00026079">
        <w:rPr>
          <w:rFonts w:cs="David" w:hint="cs"/>
          <w:sz w:val="24"/>
          <w:szCs w:val="24"/>
          <w:u w:val="single"/>
          <w:rtl/>
        </w:rPr>
        <w:t xml:space="preserve"> חופפים</w:t>
      </w:r>
      <w:r w:rsidR="00E87B80">
        <w:rPr>
          <w:rFonts w:cs="David" w:hint="cs"/>
          <w:sz w:val="24"/>
          <w:szCs w:val="24"/>
          <w:rtl/>
        </w:rPr>
        <w:t xml:space="preserve"> (</w:t>
      </w:r>
      <w:r w:rsidR="00E87B80" w:rsidRPr="00E87B80">
        <w:rPr>
          <w:rFonts w:cs="David" w:hint="cs"/>
          <w:sz w:val="24"/>
          <w:szCs w:val="24"/>
          <w:u w:val="single"/>
          <w:rtl/>
        </w:rPr>
        <w:t>נזק ממוני</w:t>
      </w:r>
      <w:r w:rsidR="00E87B80">
        <w:rPr>
          <w:rFonts w:cs="David" w:hint="cs"/>
          <w:sz w:val="24"/>
          <w:szCs w:val="24"/>
          <w:rtl/>
        </w:rPr>
        <w:t>)</w:t>
      </w:r>
      <w:r w:rsidR="00707C26">
        <w:rPr>
          <w:rFonts w:cs="David" w:hint="cs"/>
          <w:sz w:val="24"/>
          <w:szCs w:val="24"/>
          <w:rtl/>
        </w:rPr>
        <w:t xml:space="preserve"> </w:t>
      </w:r>
      <w:r w:rsidR="000C7387">
        <w:rPr>
          <w:rFonts w:cs="David" w:hint="cs"/>
          <w:sz w:val="24"/>
          <w:szCs w:val="24"/>
          <w:rtl/>
        </w:rPr>
        <w:t>ויוצרים</w:t>
      </w:r>
      <w:r w:rsidR="00776D37">
        <w:rPr>
          <w:rFonts w:cs="David" w:hint="cs"/>
          <w:sz w:val="24"/>
          <w:szCs w:val="24"/>
          <w:rtl/>
        </w:rPr>
        <w:t xml:space="preserve"> כפל תרופות,</w:t>
      </w:r>
      <w:r w:rsidR="000C7387">
        <w:rPr>
          <w:rFonts w:cs="David" w:hint="cs"/>
          <w:sz w:val="24"/>
          <w:szCs w:val="24"/>
          <w:rtl/>
        </w:rPr>
        <w:t xml:space="preserve"> </w:t>
      </w:r>
      <w:r w:rsidR="00E87B80">
        <w:rPr>
          <w:rFonts w:cs="David" w:hint="cs"/>
          <w:sz w:val="24"/>
          <w:szCs w:val="24"/>
          <w:rtl/>
        </w:rPr>
        <w:t>מה גם</w:t>
      </w:r>
      <w:r w:rsidR="000C7387">
        <w:rPr>
          <w:rFonts w:cs="David" w:hint="cs"/>
          <w:sz w:val="24"/>
          <w:szCs w:val="24"/>
          <w:rtl/>
        </w:rPr>
        <w:t xml:space="preserve"> </w:t>
      </w:r>
      <w:r w:rsidR="00E87B80">
        <w:rPr>
          <w:rFonts w:cs="David" w:hint="cs"/>
          <w:sz w:val="24"/>
          <w:szCs w:val="24"/>
          <w:rtl/>
        </w:rPr>
        <w:t>ש</w:t>
      </w:r>
      <w:r w:rsidR="000C7387" w:rsidRPr="00A55786">
        <w:rPr>
          <w:rFonts w:cs="David" w:hint="cs"/>
          <w:sz w:val="24"/>
          <w:szCs w:val="24"/>
          <w:rtl/>
        </w:rPr>
        <w:t>הפיצויים</w:t>
      </w:r>
      <w:r w:rsidR="000C7387">
        <w:rPr>
          <w:rFonts w:cs="David" w:hint="cs"/>
          <w:sz w:val="24"/>
          <w:szCs w:val="24"/>
          <w:rtl/>
        </w:rPr>
        <w:t xml:space="preserve"> יחד</w:t>
      </w:r>
      <w:r w:rsidR="000C7387" w:rsidRPr="00A55786">
        <w:rPr>
          <w:rFonts w:cs="David" w:hint="cs"/>
          <w:sz w:val="24"/>
          <w:szCs w:val="24"/>
          <w:rtl/>
        </w:rPr>
        <w:t xml:space="preserve"> </w:t>
      </w:r>
      <w:r w:rsidR="000C7387" w:rsidRPr="00026079">
        <w:rPr>
          <w:rFonts w:cs="David" w:hint="cs"/>
          <w:sz w:val="24"/>
          <w:szCs w:val="24"/>
          <w:u w:val="single"/>
          <w:rtl/>
        </w:rPr>
        <w:t>לא סבירים</w:t>
      </w:r>
      <w:r w:rsidR="000C7387" w:rsidRPr="00A55786">
        <w:rPr>
          <w:rFonts w:cs="David" w:hint="cs"/>
          <w:sz w:val="24"/>
          <w:szCs w:val="24"/>
          <w:rtl/>
        </w:rPr>
        <w:t xml:space="preserve"> </w:t>
      </w:r>
      <w:r w:rsidR="000C7387">
        <w:rPr>
          <w:rFonts w:cs="David" w:hint="cs"/>
          <w:sz w:val="24"/>
          <w:szCs w:val="24"/>
          <w:rtl/>
        </w:rPr>
        <w:t>ומעמידים את רני במצב הרבה יותר טוב אילו קוים החוזה</w:t>
      </w:r>
      <w:r w:rsidR="007F098F">
        <w:rPr>
          <w:rFonts w:cs="David" w:hint="cs"/>
          <w:sz w:val="24"/>
          <w:szCs w:val="24"/>
          <w:rtl/>
        </w:rPr>
        <w:t>, ובמקרה כזה ביהמ"ש רשאי להפחיתם</w:t>
      </w:r>
      <w:r w:rsidR="000C7387">
        <w:rPr>
          <w:rFonts w:cs="David" w:hint="cs"/>
          <w:sz w:val="24"/>
          <w:szCs w:val="24"/>
          <w:rtl/>
        </w:rPr>
        <w:t>. כמו כן</w:t>
      </w:r>
      <w:r w:rsidR="00E87B80">
        <w:rPr>
          <w:rFonts w:cs="David" w:hint="cs"/>
          <w:sz w:val="24"/>
          <w:szCs w:val="24"/>
          <w:rtl/>
        </w:rPr>
        <w:t>,</w:t>
      </w:r>
      <w:r w:rsidR="000C7387">
        <w:rPr>
          <w:rFonts w:cs="David" w:hint="cs"/>
          <w:sz w:val="24"/>
          <w:szCs w:val="24"/>
          <w:rtl/>
        </w:rPr>
        <w:t xml:space="preserve"> לא ייתכן שראש נזק כמו עוגמת נפש יתקבל, הרי מדובר באנשי עסקים מנוסים, ולכן הפיצוי המוסכם </w:t>
      </w:r>
      <w:r w:rsidR="00A54FA6">
        <w:rPr>
          <w:rFonts w:cs="David" w:hint="cs"/>
          <w:sz w:val="24"/>
          <w:szCs w:val="24"/>
          <w:rtl/>
        </w:rPr>
        <w:t>ע</w:t>
      </w:r>
      <w:r w:rsidR="004845BE">
        <w:rPr>
          <w:rFonts w:cs="David" w:hint="cs"/>
          <w:sz w:val="24"/>
          <w:szCs w:val="24"/>
          <w:rtl/>
        </w:rPr>
        <w:t>סק</w:t>
      </w:r>
      <w:r w:rsidR="00E87B80">
        <w:rPr>
          <w:rFonts w:cs="David" w:hint="cs"/>
          <w:sz w:val="24"/>
          <w:szCs w:val="24"/>
          <w:rtl/>
        </w:rPr>
        <w:t xml:space="preserve"> מראש</w:t>
      </w:r>
      <w:r w:rsidR="000C7387">
        <w:rPr>
          <w:rFonts w:cs="David" w:hint="cs"/>
          <w:sz w:val="24"/>
          <w:szCs w:val="24"/>
          <w:rtl/>
        </w:rPr>
        <w:t xml:space="preserve"> </w:t>
      </w:r>
      <w:r w:rsidR="004845BE">
        <w:rPr>
          <w:rFonts w:cs="David" w:hint="cs"/>
          <w:sz w:val="24"/>
          <w:szCs w:val="24"/>
          <w:rtl/>
        </w:rPr>
        <w:t>ב</w:t>
      </w:r>
      <w:r w:rsidR="000C7387">
        <w:rPr>
          <w:rFonts w:cs="David" w:hint="cs"/>
          <w:sz w:val="24"/>
          <w:szCs w:val="24"/>
          <w:rtl/>
        </w:rPr>
        <w:t>נזק ממוני ולא אחרת.</w:t>
      </w:r>
      <w:r w:rsidR="001B505E">
        <w:rPr>
          <w:rFonts w:cs="David" w:hint="cs"/>
          <w:sz w:val="24"/>
          <w:szCs w:val="24"/>
          <w:rtl/>
        </w:rPr>
        <w:t xml:space="preserve"> </w:t>
      </w:r>
      <w:r w:rsidR="00D60F12">
        <w:rPr>
          <w:rFonts w:cs="David" w:hint="cs"/>
          <w:sz w:val="24"/>
          <w:szCs w:val="24"/>
          <w:rtl/>
        </w:rPr>
        <w:t>בנוסף</w:t>
      </w:r>
      <w:r w:rsidR="00636446">
        <w:rPr>
          <w:rFonts w:cs="David" w:hint="cs"/>
          <w:sz w:val="24"/>
          <w:szCs w:val="24"/>
          <w:rtl/>
        </w:rPr>
        <w:t xml:space="preserve"> </w:t>
      </w:r>
      <w:r w:rsidR="00E87B80">
        <w:rPr>
          <w:rFonts w:cs="David" w:hint="cs"/>
          <w:sz w:val="24"/>
          <w:szCs w:val="24"/>
          <w:rtl/>
        </w:rPr>
        <w:t>תעמוד לרשותו הטענ</w:t>
      </w:r>
      <w:r w:rsidR="00D95A67">
        <w:rPr>
          <w:rFonts w:cs="David" w:hint="cs"/>
          <w:sz w:val="24"/>
          <w:szCs w:val="24"/>
          <w:rtl/>
        </w:rPr>
        <w:t>ה</w:t>
      </w:r>
      <w:r w:rsidR="006750BC">
        <w:rPr>
          <w:rFonts w:cs="David" w:hint="cs"/>
          <w:sz w:val="24"/>
          <w:szCs w:val="24"/>
          <w:rtl/>
        </w:rPr>
        <w:t xml:space="preserve"> כי על בסיס עיקרון חופש החוזים הפיצויים בכלל צריכים לעמוד על 1.5 מיליון</w:t>
      </w:r>
      <w:r w:rsidR="00636446">
        <w:rPr>
          <w:rFonts w:cs="David" w:hint="cs"/>
          <w:sz w:val="24"/>
          <w:szCs w:val="24"/>
          <w:rtl/>
        </w:rPr>
        <w:t xml:space="preserve"> ₪ </w:t>
      </w:r>
      <w:r w:rsidR="006750BC">
        <w:rPr>
          <w:rFonts w:cs="David" w:hint="cs"/>
          <w:sz w:val="24"/>
          <w:szCs w:val="24"/>
          <w:rtl/>
        </w:rPr>
        <w:t xml:space="preserve">ותו לא. </w:t>
      </w:r>
      <w:r w:rsidR="0042541D" w:rsidRPr="0042541D">
        <w:rPr>
          <w:rFonts w:cs="David" w:hint="cs"/>
          <w:sz w:val="24"/>
          <w:szCs w:val="24"/>
          <w:u w:val="single"/>
          <w:rtl/>
        </w:rPr>
        <w:t xml:space="preserve">לסיכום: </w:t>
      </w:r>
      <w:r w:rsidR="00D60F12">
        <w:rPr>
          <w:rFonts w:cs="David" w:hint="cs"/>
          <w:sz w:val="24"/>
          <w:szCs w:val="24"/>
          <w:u w:val="single"/>
          <w:rtl/>
        </w:rPr>
        <w:t xml:space="preserve">רני </w:t>
      </w:r>
      <w:r w:rsidR="0042541D" w:rsidRPr="0042541D">
        <w:rPr>
          <w:rFonts w:cs="David" w:hint="cs"/>
          <w:sz w:val="24"/>
          <w:szCs w:val="24"/>
          <w:u w:val="single"/>
          <w:rtl/>
        </w:rPr>
        <w:t>יבקש את הפיצוי המוסכם</w:t>
      </w:r>
      <w:r w:rsidR="00D60F12">
        <w:rPr>
          <w:rFonts w:cs="David" w:hint="cs"/>
          <w:sz w:val="24"/>
          <w:szCs w:val="24"/>
          <w:u w:val="single"/>
          <w:rtl/>
        </w:rPr>
        <w:t xml:space="preserve"> רק </w:t>
      </w:r>
      <w:r w:rsidR="000C7387">
        <w:rPr>
          <w:rFonts w:cs="David" w:hint="cs"/>
          <w:sz w:val="24"/>
          <w:szCs w:val="24"/>
          <w:u w:val="single"/>
          <w:rtl/>
        </w:rPr>
        <w:t>כמוצא אחרון, אם פיצויים מצטברים או</w:t>
      </w:r>
      <w:r w:rsidR="00407161">
        <w:rPr>
          <w:rFonts w:cs="David" w:hint="cs"/>
          <w:sz w:val="24"/>
          <w:szCs w:val="24"/>
          <w:u w:val="single"/>
          <w:rtl/>
        </w:rPr>
        <w:t xml:space="preserve"> פיצויי </w:t>
      </w:r>
      <w:r w:rsidR="00D60F12">
        <w:rPr>
          <w:rFonts w:cs="David" w:hint="cs"/>
          <w:sz w:val="24"/>
          <w:szCs w:val="24"/>
          <w:u w:val="single"/>
          <w:rtl/>
        </w:rPr>
        <w:t>הסתמכות/קיום לא יתקבלו</w:t>
      </w:r>
      <w:r w:rsidR="00D60F12" w:rsidRPr="00D60F12">
        <w:rPr>
          <w:rFonts w:cs="David" w:hint="cs"/>
          <w:sz w:val="24"/>
          <w:szCs w:val="24"/>
          <w:rtl/>
        </w:rPr>
        <w:t xml:space="preserve">. </w:t>
      </w:r>
      <w:r w:rsidR="0042541D" w:rsidRPr="0042541D">
        <w:rPr>
          <w:rFonts w:cs="David" w:hint="cs"/>
          <w:b/>
          <w:bCs/>
          <w:sz w:val="24"/>
          <w:szCs w:val="24"/>
          <w:u w:val="single"/>
          <w:rtl/>
        </w:rPr>
        <w:t>סיכול:</w:t>
      </w:r>
      <w:r w:rsidR="00400300" w:rsidRPr="00636446">
        <w:rPr>
          <w:rStyle w:val="a7"/>
          <w:rFonts w:cs="David"/>
          <w:sz w:val="24"/>
          <w:szCs w:val="24"/>
          <w:u w:val="single"/>
          <w:rtl/>
        </w:rPr>
        <w:footnoteReference w:id="15"/>
      </w:r>
      <w:r w:rsidR="00776D37">
        <w:rPr>
          <w:rFonts w:cs="David" w:hint="cs"/>
          <w:sz w:val="24"/>
          <w:szCs w:val="24"/>
          <w:rtl/>
        </w:rPr>
        <w:t xml:space="preserve"> </w:t>
      </w:r>
      <w:r w:rsidR="00A15654">
        <w:rPr>
          <w:rFonts w:cs="David" w:hint="cs"/>
          <w:sz w:val="24"/>
          <w:szCs w:val="24"/>
          <w:rtl/>
        </w:rPr>
        <w:t xml:space="preserve"> </w:t>
      </w:r>
      <w:r w:rsidR="0032672B" w:rsidRPr="00A55786">
        <w:rPr>
          <w:rFonts w:cs="David" w:hint="cs"/>
          <w:sz w:val="24"/>
          <w:szCs w:val="24"/>
          <w:rtl/>
        </w:rPr>
        <w:t>דיני סיכול מתחשבים בנסיבות ובאירועים המונעים מצד לחוזה את קיום ההתחייבויות החוזיות שנטל על עצמו.</w:t>
      </w:r>
      <w:r w:rsidR="0032672B">
        <w:rPr>
          <w:rFonts w:cs="David" w:hint="cs"/>
          <w:sz w:val="24"/>
          <w:szCs w:val="24"/>
          <w:rtl/>
        </w:rPr>
        <w:t xml:space="preserve"> </w:t>
      </w:r>
      <w:r w:rsidR="003A0714">
        <w:rPr>
          <w:rFonts w:cs="David" w:hint="cs"/>
          <w:sz w:val="24"/>
          <w:szCs w:val="24"/>
          <w:rtl/>
        </w:rPr>
        <w:t xml:space="preserve">התנאים המצטברים </w:t>
      </w:r>
      <w:r w:rsidR="0032672B">
        <w:rPr>
          <w:rFonts w:cs="David" w:hint="cs"/>
          <w:sz w:val="24"/>
          <w:szCs w:val="24"/>
          <w:rtl/>
        </w:rPr>
        <w:t xml:space="preserve">לכך </w:t>
      </w:r>
      <w:r w:rsidR="00400300">
        <w:rPr>
          <w:rFonts w:cs="David" w:hint="cs"/>
          <w:sz w:val="24"/>
          <w:szCs w:val="24"/>
          <w:rtl/>
        </w:rPr>
        <w:t>שיהיה פטור מחיובו החוזי הם</w:t>
      </w:r>
      <w:r w:rsidR="003A0714">
        <w:rPr>
          <w:rFonts w:cs="David" w:hint="cs"/>
          <w:sz w:val="24"/>
          <w:szCs w:val="24"/>
          <w:rtl/>
        </w:rPr>
        <w:t>: 1.</w:t>
      </w:r>
      <w:r w:rsidR="003A0714" w:rsidRPr="003A0714">
        <w:rPr>
          <w:rFonts w:cs="David" w:hint="cs"/>
          <w:sz w:val="24"/>
          <w:szCs w:val="24"/>
          <w:u w:val="single"/>
          <w:rtl/>
        </w:rPr>
        <w:t xml:space="preserve"> היעדר צפייה</w:t>
      </w:r>
      <w:r w:rsidR="003A0714">
        <w:rPr>
          <w:rFonts w:cs="David" w:hint="cs"/>
          <w:sz w:val="24"/>
          <w:szCs w:val="24"/>
          <w:u w:val="single"/>
          <w:rtl/>
        </w:rPr>
        <w:t>, בפועל או בכוח,</w:t>
      </w:r>
      <w:r w:rsidR="003A0714" w:rsidRPr="003A0714">
        <w:rPr>
          <w:rFonts w:cs="David" w:hint="cs"/>
          <w:sz w:val="24"/>
          <w:szCs w:val="24"/>
          <w:u w:val="single"/>
          <w:rtl/>
        </w:rPr>
        <w:t xml:space="preserve"> על הנסיבות המסכלות-</w:t>
      </w:r>
      <w:r w:rsidR="003A0714">
        <w:rPr>
          <w:rFonts w:cs="David" w:hint="cs"/>
          <w:sz w:val="24"/>
          <w:szCs w:val="24"/>
          <w:rtl/>
        </w:rPr>
        <w:t xml:space="preserve"> </w:t>
      </w:r>
      <w:proofErr w:type="spellStart"/>
      <w:r w:rsidR="000C7387">
        <w:rPr>
          <w:rFonts w:cs="David" w:hint="cs"/>
          <w:sz w:val="24"/>
          <w:szCs w:val="24"/>
          <w:rtl/>
        </w:rPr>
        <w:t>הש</w:t>
      </w:r>
      <w:proofErr w:type="spellEnd"/>
      <w:r w:rsidR="000C7387">
        <w:rPr>
          <w:rFonts w:cs="David" w:hint="cs"/>
          <w:sz w:val="24"/>
          <w:szCs w:val="24"/>
          <w:rtl/>
        </w:rPr>
        <w:t>' צבן ק</w:t>
      </w:r>
      <w:r w:rsidR="00162E7D">
        <w:rPr>
          <w:rFonts w:cs="David" w:hint="cs"/>
          <w:sz w:val="24"/>
          <w:szCs w:val="24"/>
          <w:rtl/>
        </w:rPr>
        <w:t>ו</w:t>
      </w:r>
      <w:r w:rsidR="000C7387">
        <w:rPr>
          <w:rFonts w:cs="David" w:hint="cs"/>
          <w:sz w:val="24"/>
          <w:szCs w:val="24"/>
          <w:rtl/>
        </w:rPr>
        <w:t>בע כי בעת שלום</w:t>
      </w:r>
      <w:r w:rsidR="00162E7D">
        <w:rPr>
          <w:rFonts w:cs="David" w:hint="cs"/>
          <w:sz w:val="24"/>
          <w:szCs w:val="24"/>
          <w:rtl/>
        </w:rPr>
        <w:t xml:space="preserve"> עם מצרים וירדן,</w:t>
      </w:r>
      <w:r w:rsidR="000C7387">
        <w:rPr>
          <w:rFonts w:cs="David" w:hint="cs"/>
          <w:sz w:val="24"/>
          <w:szCs w:val="24"/>
          <w:rtl/>
        </w:rPr>
        <w:t xml:space="preserve"> מלחמה</w:t>
      </w:r>
      <w:r w:rsidR="00162E7D">
        <w:rPr>
          <w:rFonts w:cs="David" w:hint="cs"/>
          <w:sz w:val="24"/>
          <w:szCs w:val="24"/>
          <w:rtl/>
        </w:rPr>
        <w:t xml:space="preserve"> בישראל</w:t>
      </w:r>
      <w:r w:rsidR="000C7387">
        <w:rPr>
          <w:rFonts w:cs="David" w:hint="cs"/>
          <w:sz w:val="24"/>
          <w:szCs w:val="24"/>
          <w:rtl/>
        </w:rPr>
        <w:t xml:space="preserve"> היא</w:t>
      </w:r>
      <w:r w:rsidR="00162E7D">
        <w:rPr>
          <w:rFonts w:cs="David" w:hint="cs"/>
          <w:sz w:val="24"/>
          <w:szCs w:val="24"/>
          <w:rtl/>
        </w:rPr>
        <w:t xml:space="preserve"> כבר</w:t>
      </w:r>
      <w:r w:rsidR="000C7387">
        <w:rPr>
          <w:rFonts w:cs="David" w:hint="cs"/>
          <w:sz w:val="24"/>
          <w:szCs w:val="24"/>
          <w:rtl/>
        </w:rPr>
        <w:t xml:space="preserve"> לא בגדר אירוע צפוי</w:t>
      </w:r>
      <w:r w:rsidR="00162E7D">
        <w:rPr>
          <w:rFonts w:cs="David" w:hint="cs"/>
          <w:sz w:val="24"/>
          <w:szCs w:val="24"/>
          <w:rtl/>
        </w:rPr>
        <w:t>,</w:t>
      </w:r>
      <w:r w:rsidR="000C7387">
        <w:rPr>
          <w:rFonts w:cs="David" w:hint="cs"/>
          <w:sz w:val="24"/>
          <w:szCs w:val="24"/>
          <w:rtl/>
        </w:rPr>
        <w:t xml:space="preserve"> ולכן </w:t>
      </w:r>
      <w:r w:rsidR="003A0714">
        <w:rPr>
          <w:rFonts w:cs="David" w:hint="cs"/>
          <w:sz w:val="24"/>
          <w:szCs w:val="24"/>
          <w:rtl/>
        </w:rPr>
        <w:t xml:space="preserve">אלכס לא </w:t>
      </w:r>
      <w:proofErr w:type="spellStart"/>
      <w:r w:rsidR="003A0714">
        <w:rPr>
          <w:rFonts w:cs="David" w:hint="cs"/>
          <w:sz w:val="24"/>
          <w:szCs w:val="24"/>
          <w:rtl/>
        </w:rPr>
        <w:t>יכל</w:t>
      </w:r>
      <w:proofErr w:type="spellEnd"/>
      <w:r w:rsidR="003A0714">
        <w:rPr>
          <w:rFonts w:cs="David" w:hint="cs"/>
          <w:sz w:val="24"/>
          <w:szCs w:val="24"/>
          <w:rtl/>
        </w:rPr>
        <w:t xml:space="preserve"> לחזות</w:t>
      </w:r>
      <w:r w:rsidR="00162E7D">
        <w:rPr>
          <w:rFonts w:cs="David" w:hint="cs"/>
          <w:sz w:val="24"/>
          <w:szCs w:val="24"/>
          <w:rtl/>
        </w:rPr>
        <w:t xml:space="preserve"> שתתרחש</w:t>
      </w:r>
      <w:r w:rsidR="003A0714">
        <w:rPr>
          <w:rFonts w:cs="David" w:hint="cs"/>
          <w:sz w:val="24"/>
          <w:szCs w:val="24"/>
          <w:rtl/>
        </w:rPr>
        <w:t xml:space="preserve">; 2. </w:t>
      </w:r>
      <w:r w:rsidR="003A0714">
        <w:rPr>
          <w:rFonts w:cs="David" w:hint="cs"/>
          <w:sz w:val="24"/>
          <w:szCs w:val="24"/>
          <w:u w:val="single"/>
          <w:rtl/>
        </w:rPr>
        <w:t>אי יכולתו של המפר למנוע נסיבות אלו</w:t>
      </w:r>
      <w:r w:rsidR="003A0714">
        <w:rPr>
          <w:rFonts w:cs="David" w:hint="cs"/>
          <w:sz w:val="24"/>
          <w:szCs w:val="24"/>
          <w:rtl/>
        </w:rPr>
        <w:t xml:space="preserve"> </w:t>
      </w:r>
      <w:r w:rsidR="003A0714">
        <w:rPr>
          <w:rFonts w:cs="David"/>
          <w:sz w:val="24"/>
          <w:szCs w:val="24"/>
          <w:rtl/>
        </w:rPr>
        <w:t>–</w:t>
      </w:r>
      <w:r w:rsidR="0058551C">
        <w:rPr>
          <w:rFonts w:cs="David" w:hint="cs"/>
          <w:sz w:val="24"/>
          <w:szCs w:val="24"/>
          <w:rtl/>
        </w:rPr>
        <w:t xml:space="preserve"> אלכס כמובן לא יכו</w:t>
      </w:r>
      <w:r w:rsidR="003A0714">
        <w:rPr>
          <w:rFonts w:cs="David" w:hint="cs"/>
          <w:sz w:val="24"/>
          <w:szCs w:val="24"/>
          <w:rtl/>
        </w:rPr>
        <w:t xml:space="preserve">ל למנוע מחמאס לשגר רקטות; 3. </w:t>
      </w:r>
      <w:r w:rsidR="003A0714">
        <w:rPr>
          <w:rFonts w:cs="David" w:hint="cs"/>
          <w:sz w:val="24"/>
          <w:szCs w:val="24"/>
          <w:u w:val="single"/>
          <w:rtl/>
        </w:rPr>
        <w:t>התרחשות נסיבות המסכלות את החוזה</w:t>
      </w:r>
      <w:r w:rsidR="003A0714">
        <w:rPr>
          <w:rFonts w:cs="David" w:hint="cs"/>
          <w:sz w:val="24"/>
          <w:szCs w:val="24"/>
          <w:rtl/>
        </w:rPr>
        <w:t xml:space="preserve"> </w:t>
      </w:r>
      <w:r w:rsidR="003A0714">
        <w:rPr>
          <w:rFonts w:cs="David"/>
          <w:sz w:val="24"/>
          <w:szCs w:val="24"/>
          <w:rtl/>
        </w:rPr>
        <w:t>–</w:t>
      </w:r>
      <w:r w:rsidR="003A0714">
        <w:rPr>
          <w:rFonts w:cs="David" w:hint="cs"/>
          <w:sz w:val="24"/>
          <w:szCs w:val="24"/>
          <w:rtl/>
        </w:rPr>
        <w:t xml:space="preserve"> </w:t>
      </w:r>
      <w:r w:rsidR="001B505E">
        <w:rPr>
          <w:rFonts w:cs="David" w:hint="cs"/>
          <w:sz w:val="24"/>
          <w:szCs w:val="24"/>
          <w:u w:val="single"/>
          <w:rtl/>
        </w:rPr>
        <w:t xml:space="preserve">שוני יסודי </w:t>
      </w:r>
      <w:r w:rsidR="001B505E" w:rsidRPr="001B505E">
        <w:rPr>
          <w:rFonts w:cs="David" w:hint="cs"/>
          <w:sz w:val="24"/>
          <w:szCs w:val="24"/>
          <w:u w:val="single"/>
          <w:rtl/>
        </w:rPr>
        <w:t>בנסיבות:</w:t>
      </w:r>
      <w:r w:rsidR="001B505E">
        <w:rPr>
          <w:rFonts w:cs="David" w:hint="cs"/>
          <w:sz w:val="24"/>
          <w:szCs w:val="24"/>
          <w:rtl/>
        </w:rPr>
        <w:t xml:space="preserve"> </w:t>
      </w:r>
      <w:r w:rsidR="003A0714" w:rsidRPr="001B505E">
        <w:rPr>
          <w:rFonts w:cs="David" w:hint="cs"/>
          <w:sz w:val="24"/>
          <w:szCs w:val="24"/>
          <w:rtl/>
        </w:rPr>
        <w:t>מלחמה</w:t>
      </w:r>
      <w:r w:rsidR="003A0714">
        <w:rPr>
          <w:rFonts w:cs="David" w:hint="cs"/>
          <w:sz w:val="24"/>
          <w:szCs w:val="24"/>
          <w:rtl/>
        </w:rPr>
        <w:t xml:space="preserve"> שיש לה השלכות כלכליות משמעותיות ומשנה את המציאות המסחרית בצורה מוחלטת</w:t>
      </w:r>
      <w:r w:rsidR="00D60F12">
        <w:rPr>
          <w:rFonts w:cs="David" w:hint="cs"/>
          <w:sz w:val="24"/>
          <w:szCs w:val="24"/>
          <w:rtl/>
        </w:rPr>
        <w:t xml:space="preserve">, במיוחד בשביל </w:t>
      </w:r>
      <w:r w:rsidR="00DF11D0">
        <w:rPr>
          <w:rFonts w:cs="David" w:hint="cs"/>
          <w:sz w:val="24"/>
          <w:szCs w:val="24"/>
          <w:rtl/>
        </w:rPr>
        <w:t xml:space="preserve">עסק חדש שלוקח לו זמן להתייצב, כמו במקרה </w:t>
      </w:r>
      <w:r w:rsidR="00AD3FCF">
        <w:rPr>
          <w:rFonts w:cs="David" w:hint="cs"/>
          <w:sz w:val="24"/>
          <w:szCs w:val="24"/>
          <w:rtl/>
        </w:rPr>
        <w:t>הנדון</w:t>
      </w:r>
      <w:r w:rsidR="003A0714">
        <w:rPr>
          <w:rFonts w:cs="David" w:hint="cs"/>
          <w:sz w:val="24"/>
          <w:szCs w:val="24"/>
          <w:rtl/>
        </w:rPr>
        <w:t>.</w:t>
      </w:r>
      <w:r w:rsidR="005E0F03">
        <w:rPr>
          <w:rFonts w:cs="David" w:hint="cs"/>
          <w:b/>
          <w:bCs/>
          <w:sz w:val="24"/>
          <w:szCs w:val="24"/>
          <w:rtl/>
        </w:rPr>
        <w:t xml:space="preserve"> </w:t>
      </w:r>
      <w:r w:rsidR="009F2CD4">
        <w:rPr>
          <w:rFonts w:cs="David" w:hint="cs"/>
          <w:b/>
          <w:bCs/>
          <w:sz w:val="24"/>
          <w:szCs w:val="24"/>
          <w:rtl/>
        </w:rPr>
        <w:t>מ</w:t>
      </w:r>
      <w:r w:rsidR="00C80F15">
        <w:rPr>
          <w:rFonts w:cs="David" w:hint="cs"/>
          <w:b/>
          <w:bCs/>
          <w:sz w:val="24"/>
          <w:szCs w:val="24"/>
          <w:rtl/>
        </w:rPr>
        <w:t>חד</w:t>
      </w:r>
      <w:r w:rsidR="009F2CD4">
        <w:rPr>
          <w:rFonts w:cs="David" w:hint="cs"/>
          <w:b/>
          <w:bCs/>
          <w:sz w:val="24"/>
          <w:szCs w:val="24"/>
          <w:rtl/>
        </w:rPr>
        <w:t xml:space="preserve">, </w:t>
      </w:r>
      <w:r w:rsidR="001B1C28">
        <w:rPr>
          <w:rFonts w:cs="David" w:hint="cs"/>
          <w:sz w:val="24"/>
          <w:szCs w:val="24"/>
          <w:rtl/>
        </w:rPr>
        <w:t xml:space="preserve">יטען רני עפ"י </w:t>
      </w:r>
      <w:proofErr w:type="spellStart"/>
      <w:r w:rsidR="001B1C28">
        <w:rPr>
          <w:rFonts w:cs="David" w:hint="cs"/>
          <w:sz w:val="24"/>
          <w:szCs w:val="24"/>
          <w:rtl/>
        </w:rPr>
        <w:t>הש</w:t>
      </w:r>
      <w:proofErr w:type="spellEnd"/>
      <w:r w:rsidR="001B1C28">
        <w:rPr>
          <w:rFonts w:cs="David" w:hint="cs"/>
          <w:sz w:val="24"/>
          <w:szCs w:val="24"/>
          <w:rtl/>
        </w:rPr>
        <w:t>'</w:t>
      </w:r>
      <w:r w:rsidR="00D60F12">
        <w:rPr>
          <w:rFonts w:cs="David" w:hint="cs"/>
          <w:sz w:val="24"/>
          <w:szCs w:val="24"/>
          <w:rtl/>
        </w:rPr>
        <w:t xml:space="preserve"> </w:t>
      </w:r>
      <w:proofErr w:type="spellStart"/>
      <w:r w:rsidR="00C22CA6">
        <w:rPr>
          <w:rFonts w:cs="David" w:hint="cs"/>
          <w:sz w:val="24"/>
          <w:szCs w:val="24"/>
          <w:rtl/>
        </w:rPr>
        <w:t>לנדוי</w:t>
      </w:r>
      <w:proofErr w:type="spellEnd"/>
      <w:r w:rsidR="00C22CA6">
        <w:rPr>
          <w:rFonts w:cs="David" w:hint="cs"/>
          <w:sz w:val="24"/>
          <w:szCs w:val="24"/>
          <w:rtl/>
        </w:rPr>
        <w:t xml:space="preserve"> </w:t>
      </w:r>
      <w:r w:rsidR="00FA731C">
        <w:rPr>
          <w:rFonts w:cs="David" w:hint="cs"/>
          <w:sz w:val="24"/>
          <w:szCs w:val="24"/>
          <w:rtl/>
        </w:rPr>
        <w:t xml:space="preserve">כי </w:t>
      </w:r>
      <w:r w:rsidR="00FA731C" w:rsidRPr="00FA731C">
        <w:rPr>
          <w:rFonts w:cs="David" w:hint="cs"/>
          <w:sz w:val="24"/>
          <w:szCs w:val="24"/>
          <w:u w:val="single"/>
          <w:rtl/>
        </w:rPr>
        <w:t>במציאות הישראלית מלחמה אינה בגדר אירוע בלתי צפוי ומסכל</w:t>
      </w:r>
      <w:r w:rsidR="00FA731C">
        <w:rPr>
          <w:rFonts w:cs="David" w:hint="cs"/>
          <w:sz w:val="24"/>
          <w:szCs w:val="24"/>
          <w:rtl/>
        </w:rPr>
        <w:t>,</w:t>
      </w:r>
      <w:r w:rsidR="00131ACA">
        <w:rPr>
          <w:rFonts w:cs="David" w:hint="cs"/>
          <w:sz w:val="24"/>
          <w:szCs w:val="24"/>
          <w:rtl/>
        </w:rPr>
        <w:t xml:space="preserve"> במיוחד כשבשנים האחרונות יש מבצע צבאי בעזה חדשות לבקרים,</w:t>
      </w:r>
      <w:r w:rsidR="00501717">
        <w:rPr>
          <w:rFonts w:cs="David" w:hint="cs"/>
          <w:sz w:val="24"/>
          <w:szCs w:val="24"/>
          <w:rtl/>
        </w:rPr>
        <w:t xml:space="preserve"> ולכן </w:t>
      </w:r>
      <w:r w:rsidR="00FA731C">
        <w:rPr>
          <w:rFonts w:cs="David" w:hint="cs"/>
          <w:sz w:val="24"/>
          <w:szCs w:val="24"/>
          <w:rtl/>
        </w:rPr>
        <w:t>אלכס היה לצפות לתרחיש כזה.</w:t>
      </w:r>
      <w:r w:rsidR="00956108">
        <w:rPr>
          <w:rFonts w:cs="David" w:hint="cs"/>
          <w:sz w:val="24"/>
          <w:szCs w:val="24"/>
          <w:rtl/>
        </w:rPr>
        <w:t xml:space="preserve"> </w:t>
      </w:r>
      <w:r w:rsidR="000C7EF2">
        <w:rPr>
          <w:rFonts w:cs="David" w:hint="cs"/>
          <w:sz w:val="24"/>
          <w:szCs w:val="24"/>
          <w:rtl/>
        </w:rPr>
        <w:t xml:space="preserve">גם לפי </w:t>
      </w:r>
      <w:r w:rsidR="00F37855">
        <w:rPr>
          <w:rFonts w:cs="David" w:hint="cs"/>
          <w:sz w:val="24"/>
          <w:szCs w:val="24"/>
          <w:u w:val="single"/>
          <w:rtl/>
        </w:rPr>
        <w:t>האסכולה הכלכלית</w:t>
      </w:r>
      <w:r w:rsidR="000C7EF2" w:rsidRPr="000C7EF2">
        <w:rPr>
          <w:rFonts w:cs="David" w:hint="cs"/>
          <w:b/>
          <w:bCs/>
          <w:sz w:val="24"/>
          <w:szCs w:val="24"/>
          <w:rtl/>
        </w:rPr>
        <w:t xml:space="preserve"> </w:t>
      </w:r>
      <w:r w:rsidR="000C7EF2" w:rsidRPr="000C7EF2">
        <w:rPr>
          <w:rFonts w:cs="David"/>
          <w:sz w:val="24"/>
          <w:szCs w:val="24"/>
          <w:rtl/>
        </w:rPr>
        <w:t>–</w:t>
      </w:r>
      <w:r w:rsidR="000C7EF2" w:rsidRPr="000C7EF2">
        <w:rPr>
          <w:rFonts w:cs="David" w:hint="cs"/>
          <w:b/>
          <w:bCs/>
          <w:sz w:val="24"/>
          <w:szCs w:val="24"/>
          <w:rtl/>
        </w:rPr>
        <w:t xml:space="preserve"> </w:t>
      </w:r>
      <w:r w:rsidR="00992404" w:rsidRPr="00992404">
        <w:rPr>
          <w:rFonts w:cs="David" w:hint="cs"/>
          <w:sz w:val="24"/>
          <w:szCs w:val="24"/>
          <w:rtl/>
        </w:rPr>
        <w:t>החייב,</w:t>
      </w:r>
      <w:r w:rsidR="00992404">
        <w:rPr>
          <w:rFonts w:cs="David" w:hint="cs"/>
          <w:b/>
          <w:bCs/>
          <w:sz w:val="24"/>
          <w:szCs w:val="24"/>
          <w:rtl/>
        </w:rPr>
        <w:t xml:space="preserve"> </w:t>
      </w:r>
      <w:r w:rsidR="000C7EF2">
        <w:rPr>
          <w:rFonts w:cs="David" w:hint="cs"/>
          <w:sz w:val="24"/>
          <w:szCs w:val="24"/>
          <w:rtl/>
        </w:rPr>
        <w:t>אלכס</w:t>
      </w:r>
      <w:r w:rsidR="00992404">
        <w:rPr>
          <w:rFonts w:cs="David" w:hint="cs"/>
          <w:sz w:val="24"/>
          <w:szCs w:val="24"/>
          <w:rtl/>
        </w:rPr>
        <w:t>,</w:t>
      </w:r>
      <w:r w:rsidR="000C7EF2">
        <w:rPr>
          <w:rFonts w:cs="David" w:hint="cs"/>
          <w:sz w:val="24"/>
          <w:szCs w:val="24"/>
          <w:rtl/>
        </w:rPr>
        <w:t xml:space="preserve"> הוא </w:t>
      </w:r>
      <w:r w:rsidR="000C7EF2" w:rsidRPr="00F37855">
        <w:rPr>
          <w:rFonts w:cs="David" w:hint="cs"/>
          <w:sz w:val="24"/>
          <w:szCs w:val="24"/>
          <w:u w:val="single"/>
          <w:rtl/>
        </w:rPr>
        <w:t>נושא הסיכון</w:t>
      </w:r>
      <w:r w:rsidR="00992404" w:rsidRPr="00F37855">
        <w:rPr>
          <w:rFonts w:cs="David" w:hint="cs"/>
          <w:sz w:val="24"/>
          <w:szCs w:val="24"/>
          <w:u w:val="single"/>
          <w:rtl/>
        </w:rPr>
        <w:t xml:space="preserve"> העדיף</w:t>
      </w:r>
      <w:r w:rsidR="00F37855">
        <w:rPr>
          <w:rFonts w:cs="David" w:hint="cs"/>
          <w:sz w:val="24"/>
          <w:szCs w:val="24"/>
          <w:rtl/>
        </w:rPr>
        <w:t xml:space="preserve"> אשר </w:t>
      </w:r>
      <w:proofErr w:type="spellStart"/>
      <w:r w:rsidR="00F37855">
        <w:rPr>
          <w:rFonts w:cs="David" w:hint="cs"/>
          <w:sz w:val="24"/>
          <w:szCs w:val="24"/>
          <w:rtl/>
        </w:rPr>
        <w:t>יכל</w:t>
      </w:r>
      <w:proofErr w:type="spellEnd"/>
      <w:r w:rsidR="00F37855">
        <w:rPr>
          <w:rFonts w:cs="David" w:hint="cs"/>
          <w:sz w:val="24"/>
          <w:szCs w:val="24"/>
          <w:rtl/>
        </w:rPr>
        <w:t xml:space="preserve"> לבטח את עצמו</w:t>
      </w:r>
      <w:r w:rsidR="00893B43">
        <w:rPr>
          <w:rFonts w:cs="David" w:hint="cs"/>
          <w:sz w:val="24"/>
          <w:szCs w:val="24"/>
          <w:rtl/>
        </w:rPr>
        <w:t xml:space="preserve"> מפני הסיכונים הכרוכים בכניסה </w:t>
      </w:r>
      <w:r w:rsidR="00F37855">
        <w:rPr>
          <w:rFonts w:cs="David" w:hint="cs"/>
          <w:sz w:val="24"/>
          <w:szCs w:val="24"/>
          <w:rtl/>
        </w:rPr>
        <w:t>לשוק הישראלי</w:t>
      </w:r>
      <w:r w:rsidR="00893B43">
        <w:rPr>
          <w:rFonts w:cs="David" w:hint="cs"/>
          <w:sz w:val="24"/>
          <w:szCs w:val="24"/>
          <w:rtl/>
        </w:rPr>
        <w:t xml:space="preserve"> ולהיערך אליהם בהתאם</w:t>
      </w:r>
      <w:r w:rsidR="00992404">
        <w:rPr>
          <w:rFonts w:cs="David" w:hint="cs"/>
          <w:sz w:val="24"/>
          <w:szCs w:val="24"/>
          <w:rtl/>
        </w:rPr>
        <w:t xml:space="preserve">, </w:t>
      </w:r>
      <w:r w:rsidR="00F37855">
        <w:rPr>
          <w:rFonts w:cs="David" w:hint="cs"/>
          <w:sz w:val="24"/>
          <w:szCs w:val="24"/>
          <w:rtl/>
        </w:rPr>
        <w:t>ולכן הסיכון מוטל עליו</w:t>
      </w:r>
      <w:r w:rsidR="000C7EF2">
        <w:rPr>
          <w:rFonts w:cs="David" w:hint="cs"/>
          <w:sz w:val="24"/>
          <w:szCs w:val="24"/>
          <w:rtl/>
        </w:rPr>
        <w:t xml:space="preserve">. </w:t>
      </w:r>
      <w:r w:rsidR="00747B63">
        <w:rPr>
          <w:rFonts w:cs="David" w:hint="cs"/>
          <w:sz w:val="24"/>
          <w:szCs w:val="24"/>
          <w:rtl/>
        </w:rPr>
        <w:t>בנוסף, מעשית - עדיין ניתן לפתוח את החנויות, והמלחמה לא מונעת את אפשרות הקמתן</w:t>
      </w:r>
      <w:r w:rsidR="00050217">
        <w:rPr>
          <w:rFonts w:cs="David" w:hint="cs"/>
          <w:sz w:val="24"/>
          <w:szCs w:val="24"/>
          <w:rtl/>
        </w:rPr>
        <w:t>.</w:t>
      </w:r>
      <w:r w:rsidR="0058551C">
        <w:rPr>
          <w:rFonts w:cs="David" w:hint="cs"/>
          <w:sz w:val="24"/>
          <w:szCs w:val="24"/>
          <w:rtl/>
        </w:rPr>
        <w:t xml:space="preserve"> </w:t>
      </w:r>
      <w:r w:rsidR="00FA731C">
        <w:rPr>
          <w:rFonts w:cs="David" w:hint="cs"/>
          <w:b/>
          <w:bCs/>
          <w:sz w:val="24"/>
          <w:szCs w:val="24"/>
          <w:rtl/>
        </w:rPr>
        <w:t xml:space="preserve">מאידך, </w:t>
      </w:r>
      <w:r w:rsidR="00BF2354">
        <w:rPr>
          <w:rFonts w:cs="David" w:hint="cs"/>
          <w:sz w:val="24"/>
          <w:szCs w:val="24"/>
          <w:rtl/>
        </w:rPr>
        <w:t>יטען אלכס</w:t>
      </w:r>
      <w:r w:rsidR="004B4B05">
        <w:rPr>
          <w:rFonts w:cs="David" w:hint="cs"/>
          <w:sz w:val="24"/>
          <w:szCs w:val="24"/>
          <w:rtl/>
        </w:rPr>
        <w:t xml:space="preserve"> עפ"י</w:t>
      </w:r>
      <w:r w:rsidR="001B1C28">
        <w:rPr>
          <w:rFonts w:cs="David" w:hint="cs"/>
          <w:sz w:val="24"/>
          <w:szCs w:val="24"/>
          <w:rtl/>
        </w:rPr>
        <w:t xml:space="preserve"> </w:t>
      </w:r>
      <w:proofErr w:type="spellStart"/>
      <w:r w:rsidR="001B1C28">
        <w:rPr>
          <w:rFonts w:cs="David" w:hint="cs"/>
          <w:sz w:val="24"/>
          <w:szCs w:val="24"/>
          <w:rtl/>
        </w:rPr>
        <w:t>הש</w:t>
      </w:r>
      <w:proofErr w:type="spellEnd"/>
      <w:r w:rsidR="001B1C28">
        <w:rPr>
          <w:rFonts w:cs="David" w:hint="cs"/>
          <w:sz w:val="24"/>
          <w:szCs w:val="24"/>
          <w:rtl/>
        </w:rPr>
        <w:t>'</w:t>
      </w:r>
      <w:r w:rsidR="001B505E">
        <w:rPr>
          <w:rFonts w:cs="David" w:hint="cs"/>
          <w:sz w:val="24"/>
          <w:szCs w:val="24"/>
          <w:rtl/>
        </w:rPr>
        <w:t xml:space="preserve"> </w:t>
      </w:r>
      <w:proofErr w:type="spellStart"/>
      <w:r w:rsidR="001B505E">
        <w:rPr>
          <w:rFonts w:cs="David" w:hint="cs"/>
          <w:sz w:val="24"/>
          <w:szCs w:val="24"/>
          <w:rtl/>
        </w:rPr>
        <w:t>אנ</w:t>
      </w:r>
      <w:r w:rsidR="00FA731C">
        <w:rPr>
          <w:rFonts w:cs="David" w:hint="cs"/>
          <w:sz w:val="24"/>
          <w:szCs w:val="24"/>
          <w:rtl/>
        </w:rPr>
        <w:t>גלרד</w:t>
      </w:r>
      <w:proofErr w:type="spellEnd"/>
      <w:r w:rsidR="00FA731C">
        <w:rPr>
          <w:rFonts w:cs="David" w:hint="cs"/>
          <w:sz w:val="24"/>
          <w:szCs w:val="24"/>
          <w:rtl/>
        </w:rPr>
        <w:t xml:space="preserve">, </w:t>
      </w:r>
      <w:r w:rsidR="004B4B05">
        <w:rPr>
          <w:rFonts w:cs="David" w:hint="cs"/>
          <w:sz w:val="24"/>
          <w:szCs w:val="24"/>
          <w:u w:val="single"/>
          <w:rtl/>
        </w:rPr>
        <w:t xml:space="preserve">כי </w:t>
      </w:r>
      <w:r w:rsidR="00753069">
        <w:rPr>
          <w:rFonts w:cs="David" w:hint="cs"/>
          <w:sz w:val="24"/>
          <w:szCs w:val="24"/>
          <w:u w:val="single"/>
          <w:rtl/>
        </w:rPr>
        <w:t>יש לבחון ב</w:t>
      </w:r>
      <w:r w:rsidR="00FA731C" w:rsidRPr="00FA731C">
        <w:rPr>
          <w:rFonts w:cs="David" w:hint="cs"/>
          <w:sz w:val="24"/>
          <w:szCs w:val="24"/>
          <w:u w:val="single"/>
          <w:rtl/>
        </w:rPr>
        <w:t>כל מקרה את השפעתו של אירוע חריג על החוזה</w:t>
      </w:r>
      <w:r w:rsidR="00FA731C">
        <w:rPr>
          <w:rFonts w:cs="David" w:hint="cs"/>
          <w:sz w:val="24"/>
          <w:szCs w:val="24"/>
          <w:rtl/>
        </w:rPr>
        <w:t>,</w:t>
      </w:r>
      <w:r w:rsidR="00FA731C" w:rsidRPr="00A55786">
        <w:rPr>
          <w:rFonts w:cs="David" w:hint="cs"/>
          <w:sz w:val="24"/>
          <w:szCs w:val="24"/>
          <w:rtl/>
        </w:rPr>
        <w:t xml:space="preserve"> לאו דווקא על עצם פרוץ המלחמה אלא </w:t>
      </w:r>
      <w:r w:rsidR="00FA731C">
        <w:rPr>
          <w:rFonts w:cs="David" w:hint="cs"/>
          <w:sz w:val="24"/>
          <w:szCs w:val="24"/>
          <w:rtl/>
        </w:rPr>
        <w:t>ע</w:t>
      </w:r>
      <w:r w:rsidR="00FA731C" w:rsidRPr="00A55786">
        <w:rPr>
          <w:rFonts w:cs="David" w:hint="cs"/>
          <w:sz w:val="24"/>
          <w:szCs w:val="24"/>
          <w:rtl/>
        </w:rPr>
        <w:t>ל ההשלכות המעשיות על החוזה.</w:t>
      </w:r>
      <w:r w:rsidR="00FA731C">
        <w:rPr>
          <w:rFonts w:cs="David" w:hint="cs"/>
          <w:sz w:val="24"/>
          <w:szCs w:val="24"/>
          <w:rtl/>
        </w:rPr>
        <w:t xml:space="preserve"> </w:t>
      </w:r>
      <w:r w:rsidR="00FA731C" w:rsidRPr="00753069">
        <w:rPr>
          <w:rFonts w:cs="David" w:hint="cs"/>
          <w:sz w:val="24"/>
          <w:szCs w:val="24"/>
          <w:u w:val="single"/>
          <w:rtl/>
        </w:rPr>
        <w:t>במקרה דנן</w:t>
      </w:r>
      <w:r w:rsidR="004D444B" w:rsidRPr="00753069">
        <w:rPr>
          <w:rFonts w:cs="David" w:hint="cs"/>
          <w:sz w:val="24"/>
          <w:szCs w:val="24"/>
          <w:u w:val="single"/>
          <w:rtl/>
        </w:rPr>
        <w:t xml:space="preserve"> הנסיבות</w:t>
      </w:r>
      <w:r w:rsidR="00FA731C" w:rsidRPr="00753069">
        <w:rPr>
          <w:rFonts w:cs="David" w:hint="cs"/>
          <w:sz w:val="24"/>
          <w:szCs w:val="24"/>
          <w:u w:val="single"/>
          <w:rtl/>
        </w:rPr>
        <w:t xml:space="preserve"> השתנו משמעותית</w:t>
      </w:r>
      <w:r w:rsidR="004D444B">
        <w:rPr>
          <w:rFonts w:cs="David" w:hint="cs"/>
          <w:sz w:val="24"/>
          <w:szCs w:val="24"/>
          <w:rtl/>
        </w:rPr>
        <w:t>,</w:t>
      </w:r>
      <w:r w:rsidR="006220D0">
        <w:rPr>
          <w:rFonts w:cs="David" w:hint="cs"/>
          <w:sz w:val="24"/>
          <w:szCs w:val="24"/>
          <w:rtl/>
        </w:rPr>
        <w:t xml:space="preserve"> כאשר פתיחת</w:t>
      </w:r>
      <w:r w:rsidR="00E22975">
        <w:rPr>
          <w:rFonts w:cs="David" w:hint="cs"/>
          <w:sz w:val="24"/>
          <w:szCs w:val="24"/>
          <w:rtl/>
        </w:rPr>
        <w:t>ן של</w:t>
      </w:r>
      <w:r w:rsidR="004D444B">
        <w:rPr>
          <w:rFonts w:cs="David" w:hint="cs"/>
          <w:sz w:val="24"/>
          <w:szCs w:val="24"/>
          <w:rtl/>
        </w:rPr>
        <w:t xml:space="preserve"> </w:t>
      </w:r>
      <w:r w:rsidR="00E22975">
        <w:rPr>
          <w:rFonts w:cs="David" w:hint="cs"/>
          <w:sz w:val="24"/>
          <w:szCs w:val="24"/>
          <w:rtl/>
        </w:rPr>
        <w:t>החנויות</w:t>
      </w:r>
      <w:r w:rsidR="006220D0">
        <w:rPr>
          <w:rFonts w:cs="David" w:hint="cs"/>
          <w:sz w:val="24"/>
          <w:szCs w:val="24"/>
          <w:rtl/>
        </w:rPr>
        <w:t xml:space="preserve"> </w:t>
      </w:r>
      <w:r w:rsidR="00501717">
        <w:rPr>
          <w:rFonts w:cs="David" w:hint="cs"/>
          <w:sz w:val="24"/>
          <w:szCs w:val="24"/>
          <w:rtl/>
        </w:rPr>
        <w:t xml:space="preserve">בזמן </w:t>
      </w:r>
      <w:r w:rsidR="00537C39">
        <w:rPr>
          <w:rFonts w:cs="David" w:hint="cs"/>
          <w:sz w:val="24"/>
          <w:szCs w:val="24"/>
          <w:rtl/>
        </w:rPr>
        <w:t>שה</w:t>
      </w:r>
      <w:r w:rsidR="00501717">
        <w:rPr>
          <w:rFonts w:cs="David" w:hint="cs"/>
          <w:sz w:val="24"/>
          <w:szCs w:val="24"/>
          <w:rtl/>
        </w:rPr>
        <w:t xml:space="preserve">מצב </w:t>
      </w:r>
      <w:proofErr w:type="spellStart"/>
      <w:r w:rsidR="00537C39">
        <w:rPr>
          <w:rFonts w:cs="David" w:hint="cs"/>
          <w:sz w:val="24"/>
          <w:szCs w:val="24"/>
          <w:rtl/>
        </w:rPr>
        <w:t>ה</w:t>
      </w:r>
      <w:r w:rsidR="006220D0">
        <w:rPr>
          <w:rFonts w:cs="David" w:hint="cs"/>
          <w:sz w:val="24"/>
          <w:szCs w:val="24"/>
          <w:rtl/>
        </w:rPr>
        <w:t>בטחוני</w:t>
      </w:r>
      <w:proofErr w:type="spellEnd"/>
      <w:r w:rsidR="006220D0">
        <w:rPr>
          <w:rFonts w:cs="David" w:hint="cs"/>
          <w:sz w:val="24"/>
          <w:szCs w:val="24"/>
          <w:rtl/>
        </w:rPr>
        <w:t xml:space="preserve"> רעוע לא ת</w:t>
      </w:r>
      <w:r w:rsidR="004D444B">
        <w:rPr>
          <w:rFonts w:cs="David" w:hint="cs"/>
          <w:sz w:val="24"/>
          <w:szCs w:val="24"/>
          <w:rtl/>
        </w:rPr>
        <w:t>ביא</w:t>
      </w:r>
      <w:r w:rsidR="00501717">
        <w:rPr>
          <w:rFonts w:cs="David" w:hint="cs"/>
          <w:sz w:val="24"/>
          <w:szCs w:val="24"/>
          <w:rtl/>
        </w:rPr>
        <w:t xml:space="preserve"> את</w:t>
      </w:r>
      <w:r w:rsidR="004D444B">
        <w:rPr>
          <w:rFonts w:cs="David" w:hint="cs"/>
          <w:sz w:val="24"/>
          <w:szCs w:val="24"/>
          <w:rtl/>
        </w:rPr>
        <w:t xml:space="preserve"> </w:t>
      </w:r>
      <w:r w:rsidR="00501717">
        <w:rPr>
          <w:rFonts w:cs="David" w:hint="cs"/>
          <w:sz w:val="24"/>
          <w:szCs w:val="24"/>
          <w:rtl/>
        </w:rPr>
        <w:t>ה</w:t>
      </w:r>
      <w:r w:rsidR="004D444B">
        <w:rPr>
          <w:rFonts w:cs="David" w:hint="cs"/>
          <w:sz w:val="24"/>
          <w:szCs w:val="24"/>
          <w:rtl/>
        </w:rPr>
        <w:t xml:space="preserve">תועלת </w:t>
      </w:r>
      <w:r w:rsidR="00501717">
        <w:rPr>
          <w:rFonts w:cs="David" w:hint="cs"/>
          <w:sz w:val="24"/>
          <w:szCs w:val="24"/>
          <w:rtl/>
        </w:rPr>
        <w:t>ה</w:t>
      </w:r>
      <w:r w:rsidR="004D444B">
        <w:rPr>
          <w:rFonts w:cs="David" w:hint="cs"/>
          <w:sz w:val="24"/>
          <w:szCs w:val="24"/>
          <w:rtl/>
        </w:rPr>
        <w:t xml:space="preserve">כלכלית </w:t>
      </w:r>
      <w:r w:rsidR="006220D0">
        <w:rPr>
          <w:rFonts w:cs="David" w:hint="cs"/>
          <w:sz w:val="24"/>
          <w:szCs w:val="24"/>
          <w:rtl/>
        </w:rPr>
        <w:t>שאלכס ציפה לה</w:t>
      </w:r>
      <w:r w:rsidR="00DE4F8B">
        <w:rPr>
          <w:rFonts w:cs="David" w:hint="cs"/>
          <w:sz w:val="24"/>
          <w:szCs w:val="24"/>
          <w:rtl/>
        </w:rPr>
        <w:t xml:space="preserve">. בגישה זו תומכת </w:t>
      </w:r>
      <w:r w:rsidR="00DE4F8B" w:rsidRPr="00DE4F8B">
        <w:rPr>
          <w:rFonts w:cs="David" w:hint="cs"/>
          <w:sz w:val="24"/>
          <w:szCs w:val="24"/>
          <w:u w:val="single"/>
          <w:rtl/>
        </w:rPr>
        <w:t>ה</w:t>
      </w:r>
      <w:r w:rsidR="00DE4F8B">
        <w:rPr>
          <w:rFonts w:cs="David" w:hint="cs"/>
          <w:sz w:val="24"/>
          <w:szCs w:val="24"/>
          <w:u w:val="single"/>
          <w:rtl/>
        </w:rPr>
        <w:t>אסכולה</w:t>
      </w:r>
      <w:r w:rsidR="00DE4F8B" w:rsidRPr="00DE4F8B">
        <w:rPr>
          <w:rFonts w:cs="David" w:hint="cs"/>
          <w:sz w:val="24"/>
          <w:szCs w:val="24"/>
          <w:u w:val="single"/>
          <w:rtl/>
        </w:rPr>
        <w:t xml:space="preserve"> הערכית.</w:t>
      </w:r>
      <w:r w:rsidR="00FE3E3C">
        <w:rPr>
          <w:rFonts w:cs="David" w:hint="cs"/>
          <w:sz w:val="24"/>
          <w:szCs w:val="24"/>
          <w:rtl/>
        </w:rPr>
        <w:t xml:space="preserve"> </w:t>
      </w:r>
      <w:r w:rsidR="00B329CB">
        <w:rPr>
          <w:rFonts w:cs="David" w:hint="cs"/>
          <w:sz w:val="24"/>
          <w:szCs w:val="24"/>
          <w:rtl/>
        </w:rPr>
        <w:t xml:space="preserve">כמו כן תעמוד לרשותו הטענה כי לא </w:t>
      </w:r>
      <w:proofErr w:type="spellStart"/>
      <w:r w:rsidR="00B329CB">
        <w:rPr>
          <w:rFonts w:cs="David" w:hint="cs"/>
          <w:sz w:val="24"/>
          <w:szCs w:val="24"/>
          <w:rtl/>
        </w:rPr>
        <w:t>יכל</w:t>
      </w:r>
      <w:proofErr w:type="spellEnd"/>
      <w:r w:rsidR="00B329CB">
        <w:rPr>
          <w:rFonts w:cs="David" w:hint="cs"/>
          <w:sz w:val="24"/>
          <w:szCs w:val="24"/>
          <w:rtl/>
        </w:rPr>
        <w:t xml:space="preserve"> לדעת על המצב </w:t>
      </w:r>
      <w:proofErr w:type="spellStart"/>
      <w:r w:rsidR="00B329CB">
        <w:rPr>
          <w:rFonts w:cs="David" w:hint="cs"/>
          <w:sz w:val="24"/>
          <w:szCs w:val="24"/>
          <w:rtl/>
        </w:rPr>
        <w:t>הבטחוני</w:t>
      </w:r>
      <w:proofErr w:type="spellEnd"/>
      <w:r w:rsidR="00B329CB">
        <w:rPr>
          <w:rFonts w:cs="David" w:hint="cs"/>
          <w:sz w:val="24"/>
          <w:szCs w:val="24"/>
          <w:rtl/>
        </w:rPr>
        <w:t xml:space="preserve"> מהסיבה שהוא אינו תושב ישראל. </w:t>
      </w:r>
      <w:r w:rsidR="005D25F7">
        <w:rPr>
          <w:rFonts w:cs="David" w:hint="cs"/>
          <w:sz w:val="24"/>
          <w:szCs w:val="24"/>
          <w:u w:val="single"/>
          <w:rtl/>
        </w:rPr>
        <w:t xml:space="preserve">עיקרון </w:t>
      </w:r>
      <w:r w:rsidR="00370714">
        <w:rPr>
          <w:rFonts w:cs="David" w:hint="cs"/>
          <w:sz w:val="24"/>
          <w:szCs w:val="24"/>
          <w:u w:val="single"/>
          <w:rtl/>
        </w:rPr>
        <w:t>תו"ל</w:t>
      </w:r>
      <w:r w:rsidR="00AE51E4" w:rsidRPr="00AE51E4">
        <w:rPr>
          <w:rFonts w:cs="David" w:hint="cs"/>
          <w:sz w:val="24"/>
          <w:szCs w:val="24"/>
          <w:u w:val="single"/>
          <w:rtl/>
        </w:rPr>
        <w:t>:</w:t>
      </w:r>
      <w:r w:rsidR="00AE51E4">
        <w:rPr>
          <w:rFonts w:cs="David" w:hint="cs"/>
          <w:b/>
          <w:bCs/>
          <w:sz w:val="24"/>
          <w:szCs w:val="24"/>
          <w:rtl/>
        </w:rPr>
        <w:t xml:space="preserve"> </w:t>
      </w:r>
      <w:r w:rsidR="00AE51E4">
        <w:rPr>
          <w:rFonts w:cs="David" w:hint="cs"/>
          <w:sz w:val="24"/>
          <w:szCs w:val="24"/>
          <w:rtl/>
        </w:rPr>
        <w:t xml:space="preserve">אלכס יטען כי רני </w:t>
      </w:r>
      <w:r w:rsidR="00AE51E4" w:rsidRPr="00AE51E4">
        <w:rPr>
          <w:rFonts w:cs="David" w:hint="cs"/>
          <w:sz w:val="24"/>
          <w:szCs w:val="24"/>
          <w:u w:val="single"/>
          <w:rtl/>
        </w:rPr>
        <w:t xml:space="preserve">נהג שלא </w:t>
      </w:r>
      <w:r w:rsidR="00370714">
        <w:rPr>
          <w:rFonts w:cs="David" w:hint="cs"/>
          <w:sz w:val="24"/>
          <w:szCs w:val="24"/>
          <w:u w:val="single"/>
          <w:rtl/>
        </w:rPr>
        <w:t>בתו"ל</w:t>
      </w:r>
      <w:r w:rsidR="00AE51E4" w:rsidRPr="00AE51E4">
        <w:rPr>
          <w:rFonts w:cs="David" w:hint="cs"/>
          <w:sz w:val="24"/>
          <w:szCs w:val="24"/>
          <w:u w:val="single"/>
          <w:rtl/>
        </w:rPr>
        <w:t xml:space="preserve"> כאשר התעקש לקיים את החוזה נוכח הנסיבות המסכלות</w:t>
      </w:r>
      <w:r w:rsidR="00AE51E4">
        <w:rPr>
          <w:rFonts w:cs="David" w:hint="cs"/>
          <w:sz w:val="24"/>
          <w:szCs w:val="24"/>
          <w:rtl/>
        </w:rPr>
        <w:t xml:space="preserve"> שהביא </w:t>
      </w:r>
      <w:proofErr w:type="spellStart"/>
      <w:r w:rsidR="00AE51E4">
        <w:rPr>
          <w:rFonts w:cs="David" w:hint="cs"/>
          <w:sz w:val="24"/>
          <w:szCs w:val="24"/>
          <w:rtl/>
        </w:rPr>
        <w:t>עימו</w:t>
      </w:r>
      <w:proofErr w:type="spellEnd"/>
      <w:r w:rsidR="00AE51E4">
        <w:rPr>
          <w:rFonts w:cs="David" w:hint="cs"/>
          <w:sz w:val="24"/>
          <w:szCs w:val="24"/>
          <w:rtl/>
        </w:rPr>
        <w:t xml:space="preserve"> המבצע</w:t>
      </w:r>
      <w:r w:rsidR="00501717">
        <w:rPr>
          <w:rFonts w:cs="David" w:hint="cs"/>
          <w:sz w:val="24"/>
          <w:szCs w:val="24"/>
          <w:rtl/>
        </w:rPr>
        <w:t xml:space="preserve">. </w:t>
      </w:r>
      <w:r w:rsidR="005D25F7">
        <w:rPr>
          <w:rFonts w:cs="David" w:hint="cs"/>
          <w:b/>
          <w:bCs/>
          <w:sz w:val="24"/>
          <w:szCs w:val="24"/>
          <w:rtl/>
        </w:rPr>
        <w:t>מנגד,</w:t>
      </w:r>
      <w:r w:rsidR="00AB7EC9">
        <w:rPr>
          <w:rFonts w:cs="David" w:hint="cs"/>
          <w:b/>
          <w:bCs/>
          <w:sz w:val="24"/>
          <w:szCs w:val="24"/>
          <w:rtl/>
        </w:rPr>
        <w:t xml:space="preserve"> </w:t>
      </w:r>
      <w:r w:rsidR="00AB7EC9">
        <w:rPr>
          <w:rFonts w:cs="David" w:hint="cs"/>
          <w:sz w:val="24"/>
          <w:szCs w:val="24"/>
          <w:rtl/>
        </w:rPr>
        <w:t xml:space="preserve">יטען רני עפ"י ג' שלו כי </w:t>
      </w:r>
      <w:r w:rsidR="00AB7EC9" w:rsidRPr="00AB7EC9">
        <w:rPr>
          <w:rFonts w:cs="David" w:hint="cs"/>
          <w:sz w:val="24"/>
          <w:szCs w:val="24"/>
          <w:u w:val="single"/>
          <w:rtl/>
        </w:rPr>
        <w:t xml:space="preserve">עמידה על הזכות החוזית אינה שוללת </w:t>
      </w:r>
      <w:r w:rsidR="00370714">
        <w:rPr>
          <w:rFonts w:cs="David" w:hint="cs"/>
          <w:sz w:val="24"/>
          <w:szCs w:val="24"/>
          <w:u w:val="single"/>
          <w:rtl/>
        </w:rPr>
        <w:t>תו"ל</w:t>
      </w:r>
      <w:r w:rsidR="00AB7EC9">
        <w:rPr>
          <w:rFonts w:cs="David" w:hint="cs"/>
          <w:sz w:val="24"/>
          <w:szCs w:val="24"/>
          <w:rtl/>
        </w:rPr>
        <w:t xml:space="preserve">, מה גם </w:t>
      </w:r>
      <w:r w:rsidR="00AB7EC9" w:rsidRPr="00747B63">
        <w:rPr>
          <w:rFonts w:cs="David" w:hint="cs"/>
          <w:sz w:val="24"/>
          <w:szCs w:val="24"/>
          <w:u w:val="single"/>
          <w:rtl/>
        </w:rPr>
        <w:t>שהמציאות יכולה להשתנות לחלוטין עד דצמבר</w:t>
      </w:r>
      <w:r w:rsidR="00B329CB">
        <w:rPr>
          <w:rFonts w:cs="David" w:hint="cs"/>
          <w:sz w:val="24"/>
          <w:szCs w:val="24"/>
          <w:rtl/>
        </w:rPr>
        <w:t xml:space="preserve"> ולכן מוקדם מדי מבחינתו</w:t>
      </w:r>
      <w:r w:rsidR="00AB7EC9">
        <w:rPr>
          <w:rFonts w:cs="David" w:hint="cs"/>
          <w:sz w:val="24"/>
          <w:szCs w:val="24"/>
          <w:rtl/>
        </w:rPr>
        <w:t xml:space="preserve"> מכדי לסכל את החוזה. </w:t>
      </w:r>
      <w:r w:rsidR="00A15654">
        <w:rPr>
          <w:rFonts w:cs="David" w:hint="cs"/>
          <w:sz w:val="24"/>
          <w:szCs w:val="24"/>
          <w:u w:val="single"/>
          <w:rtl/>
        </w:rPr>
        <w:t>הפרה צפויה אובייקטיבית מול סיכול</w:t>
      </w:r>
      <w:r w:rsidR="00A15654">
        <w:rPr>
          <w:rFonts w:cs="David" w:hint="cs"/>
          <w:sz w:val="24"/>
          <w:szCs w:val="24"/>
          <w:rtl/>
        </w:rPr>
        <w:t>:</w:t>
      </w:r>
      <w:r w:rsidR="006220D0">
        <w:rPr>
          <w:rFonts w:cs="David" w:hint="cs"/>
          <w:sz w:val="24"/>
          <w:szCs w:val="24"/>
          <w:rtl/>
        </w:rPr>
        <w:t xml:space="preserve"> </w:t>
      </w:r>
      <w:r w:rsidR="006220D0">
        <w:rPr>
          <w:rFonts w:cs="David" w:hint="cs"/>
          <w:b/>
          <w:bCs/>
          <w:sz w:val="24"/>
          <w:szCs w:val="24"/>
          <w:rtl/>
        </w:rPr>
        <w:t xml:space="preserve">מחד, </w:t>
      </w:r>
      <w:r w:rsidR="00537C39">
        <w:rPr>
          <w:rFonts w:cs="David" w:hint="cs"/>
          <w:sz w:val="24"/>
          <w:szCs w:val="24"/>
          <w:rtl/>
        </w:rPr>
        <w:t>יטען רני</w:t>
      </w:r>
      <w:r w:rsidR="0058551C">
        <w:rPr>
          <w:rFonts w:cs="David" w:hint="cs"/>
          <w:sz w:val="24"/>
          <w:szCs w:val="24"/>
          <w:rtl/>
        </w:rPr>
        <w:t xml:space="preserve"> שמדובר </w:t>
      </w:r>
      <w:r w:rsidR="0058551C" w:rsidRPr="000B74DD">
        <w:rPr>
          <w:rFonts w:cs="David" w:hint="cs"/>
          <w:sz w:val="24"/>
          <w:szCs w:val="24"/>
          <w:u w:val="single"/>
          <w:rtl/>
        </w:rPr>
        <w:t>ב</w:t>
      </w:r>
      <w:r w:rsidR="006220D0" w:rsidRPr="000B74DD">
        <w:rPr>
          <w:rFonts w:cs="David" w:hint="cs"/>
          <w:sz w:val="24"/>
          <w:szCs w:val="24"/>
          <w:u w:val="single"/>
          <w:rtl/>
        </w:rPr>
        <w:t>הפרה צפויה אובייקטיבית</w:t>
      </w:r>
      <w:r w:rsidR="006220D0">
        <w:rPr>
          <w:rFonts w:cs="David" w:hint="cs"/>
          <w:sz w:val="24"/>
          <w:szCs w:val="24"/>
          <w:rtl/>
        </w:rPr>
        <w:t xml:space="preserve"> </w:t>
      </w:r>
      <w:r w:rsidR="00ED032F">
        <w:rPr>
          <w:rFonts w:cs="David" w:hint="cs"/>
          <w:sz w:val="24"/>
          <w:szCs w:val="24"/>
          <w:rtl/>
        </w:rPr>
        <w:t>(</w:t>
      </w:r>
      <w:r w:rsidR="0058551C">
        <w:rPr>
          <w:rFonts w:cs="David" w:hint="cs"/>
          <w:sz w:val="24"/>
          <w:szCs w:val="24"/>
          <w:rtl/>
        </w:rPr>
        <w:t>נסיבות שמצביעות על אי קיומו החוזי של המפר</w:t>
      </w:r>
      <w:r w:rsidR="00ED032F">
        <w:rPr>
          <w:rFonts w:cs="David" w:hint="cs"/>
          <w:sz w:val="24"/>
          <w:szCs w:val="24"/>
          <w:rtl/>
        </w:rPr>
        <w:t>)</w:t>
      </w:r>
      <w:r w:rsidR="00B329CB">
        <w:rPr>
          <w:rFonts w:cs="David" w:hint="cs"/>
          <w:sz w:val="24"/>
          <w:szCs w:val="24"/>
          <w:rtl/>
        </w:rPr>
        <w:t xml:space="preserve"> </w:t>
      </w:r>
      <w:r w:rsidR="0058551C">
        <w:rPr>
          <w:rFonts w:cs="David" w:hint="cs"/>
          <w:sz w:val="24"/>
          <w:szCs w:val="24"/>
          <w:rtl/>
        </w:rPr>
        <w:t xml:space="preserve">ולכן הדין יהיה שכל התרופות שבסעיף 17 יעמדו לרשותו. </w:t>
      </w:r>
      <w:r w:rsidR="0058551C">
        <w:rPr>
          <w:rFonts w:cs="David" w:hint="cs"/>
          <w:b/>
          <w:bCs/>
          <w:sz w:val="24"/>
          <w:szCs w:val="24"/>
          <w:rtl/>
        </w:rPr>
        <w:t xml:space="preserve">מאידך, </w:t>
      </w:r>
      <w:r w:rsidR="000C7EF2">
        <w:rPr>
          <w:rFonts w:cs="David" w:hint="cs"/>
          <w:sz w:val="24"/>
          <w:szCs w:val="24"/>
          <w:rtl/>
        </w:rPr>
        <w:t>י</w:t>
      </w:r>
      <w:r w:rsidR="00714D21">
        <w:rPr>
          <w:rFonts w:cs="David" w:hint="cs"/>
          <w:sz w:val="24"/>
          <w:szCs w:val="24"/>
          <w:rtl/>
        </w:rPr>
        <w:t>סבור</w:t>
      </w:r>
      <w:r w:rsidR="000C7EF2">
        <w:rPr>
          <w:rFonts w:cs="David" w:hint="cs"/>
          <w:sz w:val="24"/>
          <w:szCs w:val="24"/>
          <w:rtl/>
        </w:rPr>
        <w:t xml:space="preserve"> אלכס</w:t>
      </w:r>
      <w:r w:rsidR="0058551C">
        <w:rPr>
          <w:rFonts w:cs="David" w:hint="cs"/>
          <w:sz w:val="24"/>
          <w:szCs w:val="24"/>
          <w:rtl/>
        </w:rPr>
        <w:t xml:space="preserve"> על פי ג' שלו שכאשר יש תחולה מקבילה של סיכול והפרה צפויה, </w:t>
      </w:r>
      <w:r w:rsidR="0058551C" w:rsidRPr="000B74DD">
        <w:rPr>
          <w:rFonts w:cs="David" w:hint="cs"/>
          <w:sz w:val="24"/>
          <w:szCs w:val="24"/>
          <w:u w:val="single"/>
          <w:rtl/>
        </w:rPr>
        <w:t xml:space="preserve">דין הסיכול </w:t>
      </w:r>
      <w:r w:rsidR="00611D74" w:rsidRPr="000B74DD">
        <w:rPr>
          <w:rFonts w:cs="David" w:hint="cs"/>
          <w:sz w:val="24"/>
          <w:szCs w:val="24"/>
          <w:u w:val="single"/>
          <w:rtl/>
        </w:rPr>
        <w:t>יחול</w:t>
      </w:r>
      <w:r w:rsidR="0058551C" w:rsidRPr="000B74DD">
        <w:rPr>
          <w:rFonts w:cs="David" w:hint="cs"/>
          <w:sz w:val="24"/>
          <w:szCs w:val="24"/>
          <w:u w:val="single"/>
          <w:rtl/>
        </w:rPr>
        <w:t xml:space="preserve"> כיוון שנו</w:t>
      </w:r>
      <w:r w:rsidR="00E22975" w:rsidRPr="000B74DD">
        <w:rPr>
          <w:rFonts w:cs="David" w:hint="cs"/>
          <w:sz w:val="24"/>
          <w:szCs w:val="24"/>
          <w:u w:val="single"/>
          <w:rtl/>
        </w:rPr>
        <w:t>רמה מיוחדת גוברת על נורמה כללית</w:t>
      </w:r>
      <w:r w:rsidR="00B329CB">
        <w:rPr>
          <w:rFonts w:cs="David" w:hint="cs"/>
          <w:sz w:val="24"/>
          <w:szCs w:val="24"/>
          <w:rtl/>
        </w:rPr>
        <w:t>.</w:t>
      </w:r>
      <w:r w:rsidR="00C5160E">
        <w:rPr>
          <w:rFonts w:cs="David" w:hint="cs"/>
          <w:sz w:val="24"/>
          <w:szCs w:val="24"/>
          <w:rtl/>
        </w:rPr>
        <w:t xml:space="preserve"> </w:t>
      </w:r>
      <w:r w:rsidR="00F32072">
        <w:rPr>
          <w:rFonts w:cs="David" w:hint="cs"/>
          <w:sz w:val="24"/>
          <w:szCs w:val="24"/>
          <w:rtl/>
        </w:rPr>
        <w:t>מכל מקום</w:t>
      </w:r>
      <w:r w:rsidR="00C5160E">
        <w:rPr>
          <w:rFonts w:cs="David" w:hint="cs"/>
          <w:sz w:val="24"/>
          <w:szCs w:val="24"/>
          <w:rtl/>
        </w:rPr>
        <w:t>,</w:t>
      </w:r>
      <w:r w:rsidR="00682C57">
        <w:rPr>
          <w:rFonts w:cs="David" w:hint="cs"/>
          <w:sz w:val="24"/>
          <w:szCs w:val="24"/>
          <w:rtl/>
        </w:rPr>
        <w:t xml:space="preserve"> </w:t>
      </w:r>
      <w:r w:rsidR="00026079">
        <w:rPr>
          <w:rFonts w:cs="David" w:hint="cs"/>
          <w:sz w:val="24"/>
          <w:szCs w:val="24"/>
          <w:rtl/>
        </w:rPr>
        <w:t xml:space="preserve">גם אם סיכול </w:t>
      </w:r>
      <w:r w:rsidR="00992404">
        <w:rPr>
          <w:rFonts w:cs="David" w:hint="cs"/>
          <w:sz w:val="24"/>
          <w:szCs w:val="24"/>
          <w:rtl/>
        </w:rPr>
        <w:t xml:space="preserve">יתקבל, </w:t>
      </w:r>
      <w:r w:rsidR="00682C57" w:rsidRPr="00682C57">
        <w:rPr>
          <w:rFonts w:cs="David" w:hint="cs"/>
          <w:sz w:val="24"/>
          <w:szCs w:val="24"/>
          <w:u w:val="single"/>
          <w:rtl/>
        </w:rPr>
        <w:t>ע</w:t>
      </w:r>
      <w:r w:rsidR="00AB7EC9" w:rsidRPr="00682C57">
        <w:rPr>
          <w:rFonts w:cs="David" w:hint="cs"/>
          <w:sz w:val="24"/>
          <w:szCs w:val="24"/>
          <w:u w:val="single"/>
          <w:rtl/>
        </w:rPr>
        <w:t>פ</w:t>
      </w:r>
      <w:r w:rsidR="00682C57" w:rsidRPr="00682C57">
        <w:rPr>
          <w:rFonts w:cs="David" w:hint="cs"/>
          <w:sz w:val="24"/>
          <w:szCs w:val="24"/>
          <w:u w:val="single"/>
          <w:rtl/>
        </w:rPr>
        <w:t>"</w:t>
      </w:r>
      <w:r w:rsidR="00ED032F">
        <w:rPr>
          <w:rFonts w:cs="David" w:hint="cs"/>
          <w:sz w:val="24"/>
          <w:szCs w:val="24"/>
          <w:u w:val="single"/>
          <w:rtl/>
        </w:rPr>
        <w:t>י סעיף 18 (ב) תעמוד לרשות רני</w:t>
      </w:r>
      <w:r w:rsidR="00AB7EC9" w:rsidRPr="00682C57">
        <w:rPr>
          <w:rFonts w:cs="David" w:hint="cs"/>
          <w:sz w:val="24"/>
          <w:szCs w:val="24"/>
          <w:u w:val="single"/>
          <w:rtl/>
        </w:rPr>
        <w:t xml:space="preserve"> הזכות ל</w:t>
      </w:r>
      <w:r w:rsidR="00537C39">
        <w:rPr>
          <w:rFonts w:cs="David" w:hint="cs"/>
          <w:sz w:val="24"/>
          <w:szCs w:val="24"/>
          <w:u w:val="single"/>
          <w:rtl/>
        </w:rPr>
        <w:t xml:space="preserve">השבה או </w:t>
      </w:r>
      <w:r w:rsidR="00AB7EC9" w:rsidRPr="00682C57">
        <w:rPr>
          <w:rFonts w:cs="David" w:hint="cs"/>
          <w:sz w:val="24"/>
          <w:szCs w:val="24"/>
          <w:u w:val="single"/>
          <w:rtl/>
        </w:rPr>
        <w:t xml:space="preserve">שיפוי </w:t>
      </w:r>
      <w:r w:rsidR="00AB7EC9">
        <w:rPr>
          <w:rFonts w:cs="David"/>
          <w:sz w:val="24"/>
          <w:szCs w:val="24"/>
          <w:rtl/>
        </w:rPr>
        <w:t>–</w:t>
      </w:r>
      <w:r w:rsidR="00AB7EC9">
        <w:rPr>
          <w:rFonts w:cs="David" w:hint="cs"/>
          <w:sz w:val="24"/>
          <w:szCs w:val="24"/>
          <w:rtl/>
        </w:rPr>
        <w:t xml:space="preserve"> </w:t>
      </w:r>
      <w:r w:rsidR="005E22F8">
        <w:rPr>
          <w:rFonts w:cs="David" w:hint="cs"/>
          <w:sz w:val="24"/>
          <w:szCs w:val="24"/>
          <w:rtl/>
        </w:rPr>
        <w:t xml:space="preserve">ולכן </w:t>
      </w:r>
      <w:r w:rsidR="00ED032F">
        <w:rPr>
          <w:rFonts w:cs="David" w:hint="cs"/>
          <w:sz w:val="24"/>
          <w:szCs w:val="24"/>
          <w:rtl/>
        </w:rPr>
        <w:t>יוכל</w:t>
      </w:r>
      <w:r w:rsidR="005E22F8">
        <w:rPr>
          <w:rFonts w:cs="David" w:hint="cs"/>
          <w:sz w:val="24"/>
          <w:szCs w:val="24"/>
          <w:rtl/>
        </w:rPr>
        <w:t xml:space="preserve"> לבקש </w:t>
      </w:r>
      <w:r w:rsidR="00714D21">
        <w:rPr>
          <w:rFonts w:cs="David" w:hint="cs"/>
          <w:sz w:val="24"/>
          <w:szCs w:val="24"/>
          <w:rtl/>
        </w:rPr>
        <w:t>החזר</w:t>
      </w:r>
      <w:r w:rsidR="00682C57">
        <w:rPr>
          <w:rFonts w:cs="David" w:hint="cs"/>
          <w:sz w:val="24"/>
          <w:szCs w:val="24"/>
          <w:rtl/>
        </w:rPr>
        <w:t xml:space="preserve"> על</w:t>
      </w:r>
      <w:r w:rsidR="00AB7EC9">
        <w:rPr>
          <w:rFonts w:cs="David" w:hint="cs"/>
          <w:sz w:val="24"/>
          <w:szCs w:val="24"/>
          <w:rtl/>
        </w:rPr>
        <w:t xml:space="preserve"> </w:t>
      </w:r>
      <w:r w:rsidR="00EC56FF">
        <w:rPr>
          <w:rFonts w:cs="David" w:hint="cs"/>
          <w:sz w:val="24"/>
          <w:szCs w:val="24"/>
          <w:rtl/>
        </w:rPr>
        <w:t>ה</w:t>
      </w:r>
      <w:r w:rsidR="00AB7EC9">
        <w:rPr>
          <w:rFonts w:cs="David" w:hint="cs"/>
          <w:sz w:val="24"/>
          <w:szCs w:val="24"/>
          <w:rtl/>
        </w:rPr>
        <w:t>הוצאות</w:t>
      </w:r>
      <w:r w:rsidR="00EC56FF">
        <w:rPr>
          <w:rFonts w:cs="David" w:hint="cs"/>
          <w:sz w:val="24"/>
          <w:szCs w:val="24"/>
          <w:rtl/>
        </w:rPr>
        <w:t xml:space="preserve"> הסבירות</w:t>
      </w:r>
      <w:r w:rsidR="005E22F8">
        <w:rPr>
          <w:rFonts w:cs="David" w:hint="cs"/>
          <w:sz w:val="24"/>
          <w:szCs w:val="24"/>
          <w:rtl/>
        </w:rPr>
        <w:t xml:space="preserve"> שהוציא בהסתמך לחוזה.</w:t>
      </w:r>
      <w:r w:rsidR="00EC56FF">
        <w:rPr>
          <w:rFonts w:cs="David" w:hint="cs"/>
          <w:sz w:val="24"/>
          <w:szCs w:val="24"/>
          <w:rtl/>
        </w:rPr>
        <w:t xml:space="preserve"> </w:t>
      </w:r>
      <w:r w:rsidR="00EC56FF" w:rsidRPr="00F32072">
        <w:rPr>
          <w:rFonts w:cs="David" w:hint="cs"/>
          <w:sz w:val="24"/>
          <w:szCs w:val="24"/>
          <w:u w:val="single"/>
          <w:rtl/>
        </w:rPr>
        <w:t xml:space="preserve">רני כמובן </w:t>
      </w:r>
      <w:r w:rsidR="00026079" w:rsidRPr="00F32072">
        <w:rPr>
          <w:rFonts w:cs="David" w:hint="cs"/>
          <w:sz w:val="24"/>
          <w:szCs w:val="24"/>
          <w:u w:val="single"/>
          <w:rtl/>
        </w:rPr>
        <w:t>יבקש</w:t>
      </w:r>
      <w:r w:rsidR="000C7EF2" w:rsidRPr="00F32072">
        <w:rPr>
          <w:rFonts w:cs="David" w:hint="cs"/>
          <w:sz w:val="24"/>
          <w:szCs w:val="24"/>
          <w:u w:val="single"/>
          <w:rtl/>
        </w:rPr>
        <w:t xml:space="preserve"> את שווי הנזק שהוא</w:t>
      </w:r>
      <w:r w:rsidR="00026079" w:rsidRPr="00F32072">
        <w:rPr>
          <w:rFonts w:cs="David" w:hint="cs"/>
          <w:sz w:val="24"/>
          <w:szCs w:val="24"/>
          <w:u w:val="single"/>
          <w:rtl/>
        </w:rPr>
        <w:t xml:space="preserve"> </w:t>
      </w:r>
      <w:r w:rsidR="005E22F8" w:rsidRPr="00F32072">
        <w:rPr>
          <w:rFonts w:cs="David" w:hint="cs"/>
          <w:sz w:val="24"/>
          <w:szCs w:val="24"/>
          <w:u w:val="single"/>
          <w:rtl/>
        </w:rPr>
        <w:t>9.5 מיליון ₪</w:t>
      </w:r>
      <w:r w:rsidR="00EC56FF">
        <w:rPr>
          <w:rFonts w:cs="David" w:hint="cs"/>
          <w:sz w:val="24"/>
          <w:szCs w:val="24"/>
          <w:rtl/>
        </w:rPr>
        <w:t xml:space="preserve">, </w:t>
      </w:r>
      <w:r w:rsidR="00501717">
        <w:rPr>
          <w:rFonts w:cs="David" w:hint="cs"/>
          <w:sz w:val="24"/>
          <w:szCs w:val="24"/>
          <w:rtl/>
        </w:rPr>
        <w:t>ו</w:t>
      </w:r>
      <w:r w:rsidR="005E22F8">
        <w:rPr>
          <w:rFonts w:cs="David" w:hint="cs"/>
          <w:sz w:val="24"/>
          <w:szCs w:val="24"/>
          <w:rtl/>
        </w:rPr>
        <w:t xml:space="preserve">סכום השיפוי ייבחן בסבירותו לשיקול </w:t>
      </w:r>
      <w:r w:rsidR="00B329CB">
        <w:rPr>
          <w:rFonts w:cs="David" w:hint="cs"/>
          <w:sz w:val="24"/>
          <w:szCs w:val="24"/>
          <w:rtl/>
        </w:rPr>
        <w:t>ביהמ"ש</w:t>
      </w:r>
      <w:r w:rsidR="00EC56FF">
        <w:rPr>
          <w:rFonts w:cs="David" w:hint="cs"/>
          <w:sz w:val="24"/>
          <w:szCs w:val="24"/>
          <w:rtl/>
        </w:rPr>
        <w:t>.</w:t>
      </w:r>
      <w:r w:rsidR="00B329CB">
        <w:rPr>
          <w:rFonts w:cs="David" w:hint="cs"/>
          <w:sz w:val="24"/>
          <w:szCs w:val="24"/>
          <w:rtl/>
        </w:rPr>
        <w:t xml:space="preserve"> </w:t>
      </w:r>
      <w:r w:rsidR="00050217">
        <w:rPr>
          <w:rFonts w:cs="David" w:hint="cs"/>
          <w:sz w:val="24"/>
          <w:szCs w:val="24"/>
          <w:rtl/>
        </w:rPr>
        <w:t>אפשרות נוספת</w:t>
      </w:r>
      <w:r w:rsidR="00FD1FAB">
        <w:rPr>
          <w:rFonts w:cs="David" w:hint="cs"/>
          <w:sz w:val="24"/>
          <w:szCs w:val="24"/>
          <w:rtl/>
        </w:rPr>
        <w:t xml:space="preserve"> </w:t>
      </w:r>
      <w:r w:rsidR="00B329CB">
        <w:rPr>
          <w:rFonts w:cs="David" w:hint="cs"/>
          <w:sz w:val="24"/>
          <w:szCs w:val="24"/>
          <w:rtl/>
        </w:rPr>
        <w:t>לפי</w:t>
      </w:r>
      <w:r w:rsidR="00FD1FAB">
        <w:rPr>
          <w:rFonts w:cs="David" w:hint="cs"/>
          <w:sz w:val="24"/>
          <w:szCs w:val="24"/>
          <w:rtl/>
        </w:rPr>
        <w:t xml:space="preserve"> ד</w:t>
      </w:r>
      <w:r w:rsidR="00B329CB">
        <w:rPr>
          <w:rFonts w:cs="David" w:hint="cs"/>
          <w:sz w:val="24"/>
          <w:szCs w:val="24"/>
          <w:rtl/>
        </w:rPr>
        <w:t>ניאל</w:t>
      </w:r>
      <w:r w:rsidR="00FD1FAB">
        <w:rPr>
          <w:rFonts w:cs="David" w:hint="cs"/>
          <w:sz w:val="24"/>
          <w:szCs w:val="24"/>
          <w:rtl/>
        </w:rPr>
        <w:t xml:space="preserve"> פרידמן</w:t>
      </w:r>
      <w:r w:rsidR="00DA4D16">
        <w:rPr>
          <w:rFonts w:cs="David" w:hint="cs"/>
          <w:sz w:val="24"/>
          <w:szCs w:val="24"/>
          <w:rtl/>
        </w:rPr>
        <w:t xml:space="preserve"> </w:t>
      </w:r>
      <w:r w:rsidR="00050217">
        <w:rPr>
          <w:rFonts w:cs="David" w:hint="cs"/>
          <w:sz w:val="24"/>
          <w:szCs w:val="24"/>
          <w:rtl/>
        </w:rPr>
        <w:t xml:space="preserve">היא </w:t>
      </w:r>
      <w:r w:rsidR="00050217">
        <w:rPr>
          <w:rFonts w:cs="David" w:hint="cs"/>
          <w:sz w:val="24"/>
          <w:szCs w:val="24"/>
          <w:u w:val="single"/>
          <w:rtl/>
        </w:rPr>
        <w:t>מניעה זמנית</w:t>
      </w:r>
      <w:r w:rsidR="00FD1FAB">
        <w:rPr>
          <w:rFonts w:cs="David" w:hint="cs"/>
          <w:sz w:val="24"/>
          <w:szCs w:val="24"/>
          <w:u w:val="single"/>
          <w:rtl/>
        </w:rPr>
        <w:t>,</w:t>
      </w:r>
      <w:r w:rsidR="00050217">
        <w:rPr>
          <w:rFonts w:cs="David" w:hint="cs"/>
          <w:sz w:val="24"/>
          <w:szCs w:val="24"/>
          <w:rtl/>
        </w:rPr>
        <w:t xml:space="preserve"> </w:t>
      </w:r>
      <w:r w:rsidR="005B0929">
        <w:rPr>
          <w:rFonts w:cs="David" w:hint="cs"/>
          <w:sz w:val="24"/>
          <w:szCs w:val="24"/>
          <w:rtl/>
        </w:rPr>
        <w:t>לפיה ניתן</w:t>
      </w:r>
      <w:r w:rsidR="00050217">
        <w:rPr>
          <w:rFonts w:cs="David" w:hint="cs"/>
          <w:sz w:val="24"/>
          <w:szCs w:val="24"/>
          <w:rtl/>
        </w:rPr>
        <w:t xml:space="preserve"> להשהות את החיוב החוזי</w:t>
      </w:r>
      <w:r w:rsidR="00992404">
        <w:rPr>
          <w:rFonts w:cs="David" w:hint="cs"/>
          <w:sz w:val="24"/>
          <w:szCs w:val="24"/>
          <w:rtl/>
        </w:rPr>
        <w:t xml:space="preserve"> </w:t>
      </w:r>
      <w:r w:rsidR="00050217">
        <w:rPr>
          <w:rFonts w:cs="David" w:hint="cs"/>
          <w:sz w:val="24"/>
          <w:szCs w:val="24"/>
          <w:rtl/>
        </w:rPr>
        <w:t xml:space="preserve">עד אשר המלחמה </w:t>
      </w:r>
      <w:r w:rsidR="00DA4D16">
        <w:rPr>
          <w:rFonts w:cs="David" w:hint="cs"/>
          <w:sz w:val="24"/>
          <w:szCs w:val="24"/>
          <w:rtl/>
        </w:rPr>
        <w:t>תחלוף, מכיוון שהמצב יכול להשתנות כליל עד דצמבר.</w:t>
      </w:r>
    </w:p>
    <w:sectPr w:rsidR="008479A8" w:rsidRPr="00050217" w:rsidSect="003B2EA2">
      <w:headerReference w:type="default" r:id="rId8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89" w:rsidRDefault="003E0289" w:rsidP="003B2EA2">
      <w:pPr>
        <w:spacing w:after="0" w:line="240" w:lineRule="auto"/>
      </w:pPr>
      <w:r>
        <w:separator/>
      </w:r>
    </w:p>
  </w:endnote>
  <w:endnote w:type="continuationSeparator" w:id="0">
    <w:p w:rsidR="003E0289" w:rsidRDefault="003E0289" w:rsidP="003B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89" w:rsidRDefault="003E0289" w:rsidP="003B2EA2">
      <w:pPr>
        <w:spacing w:after="0" w:line="240" w:lineRule="auto"/>
      </w:pPr>
      <w:r>
        <w:separator/>
      </w:r>
    </w:p>
  </w:footnote>
  <w:footnote w:type="continuationSeparator" w:id="0">
    <w:p w:rsidR="003E0289" w:rsidRDefault="003E0289" w:rsidP="003B2EA2">
      <w:pPr>
        <w:spacing w:after="0" w:line="240" w:lineRule="auto"/>
      </w:pPr>
      <w:r>
        <w:continuationSeparator/>
      </w:r>
    </w:p>
  </w:footnote>
  <w:footnote w:id="1">
    <w:p w:rsidR="003D52F2" w:rsidRPr="003D52F2" w:rsidRDefault="003D52F2" w:rsidP="006349C2">
      <w:pPr>
        <w:pStyle w:val="a5"/>
        <w:rPr>
          <w:rFonts w:cs="David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 xml:space="preserve">סעיף 17 לחוק החוזים (תרופות בשל הפרת חוזה), </w:t>
      </w:r>
      <w:proofErr w:type="spellStart"/>
      <w:r>
        <w:rPr>
          <w:rFonts w:cs="David" w:hint="cs"/>
          <w:rtl/>
        </w:rPr>
        <w:t>התשל"א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1970</w:t>
      </w:r>
      <w:r w:rsidR="006349C2">
        <w:rPr>
          <w:rFonts w:cs="David" w:hint="cs"/>
          <w:rtl/>
        </w:rPr>
        <w:t>.</w:t>
      </w:r>
    </w:p>
  </w:footnote>
  <w:footnote w:id="2">
    <w:p w:rsidR="00E81BC1" w:rsidRPr="008A2EBF" w:rsidRDefault="00E81BC1" w:rsidP="00DB7249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8A2EBF">
        <w:rPr>
          <w:rFonts w:cs="David" w:hint="cs"/>
          <w:rtl/>
        </w:rPr>
        <w:t>סעיף 10 לחוק החוזים</w:t>
      </w:r>
      <w:r w:rsidR="00DB7249">
        <w:rPr>
          <w:rFonts w:cs="David" w:hint="cs"/>
          <w:rtl/>
        </w:rPr>
        <w:t xml:space="preserve"> (תרופות);</w:t>
      </w:r>
      <w:hyperlink r:id="rId1" w:tgtFrame="_blank" w:history="1">
        <w:r w:rsidR="008A2EBF" w:rsidRPr="008A2EBF">
          <w:rPr>
            <w:rStyle w:val="Hyperlink"/>
            <w:rFonts w:ascii="Helvetica" w:hAnsi="Helvetica" w:cs="David"/>
            <w:color w:val="auto"/>
            <w:u w:val="none"/>
            <w:rtl/>
          </w:rPr>
          <w:t>ע"א 2371/01 </w:t>
        </w:r>
        <w:proofErr w:type="spellStart"/>
        <w:r w:rsidR="008A2EBF" w:rsidRPr="008A2EBF">
          <w:rPr>
            <w:rStyle w:val="Hyperlink"/>
            <w:rFonts w:ascii="Helvetica" w:hAnsi="Helvetica" w:cs="David"/>
            <w:b/>
            <w:bCs/>
            <w:color w:val="auto"/>
            <w:u w:val="none"/>
            <w:rtl/>
          </w:rPr>
          <w:t>אינשטיין</w:t>
        </w:r>
        <w:proofErr w:type="spellEnd"/>
        <w:r w:rsidR="008A2EBF" w:rsidRPr="008A2EBF">
          <w:rPr>
            <w:rStyle w:val="Hyperlink"/>
            <w:rFonts w:ascii="Helvetica" w:hAnsi="Helvetica" w:cs="David"/>
            <w:b/>
            <w:bCs/>
            <w:color w:val="auto"/>
            <w:u w:val="none"/>
            <w:rtl/>
          </w:rPr>
          <w:t xml:space="preserve"> נ' </w:t>
        </w:r>
        <w:proofErr w:type="spellStart"/>
        <w:r w:rsidR="008A2EBF" w:rsidRPr="008A2EBF">
          <w:rPr>
            <w:rStyle w:val="Hyperlink"/>
            <w:rFonts w:ascii="Helvetica" w:hAnsi="Helvetica" w:cs="David"/>
            <w:b/>
            <w:bCs/>
            <w:color w:val="auto"/>
            <w:u w:val="none"/>
            <w:rtl/>
          </w:rPr>
          <w:t>אוסי</w:t>
        </w:r>
        <w:proofErr w:type="spellEnd"/>
        <w:r w:rsidR="008A2EBF" w:rsidRPr="008A2EBF">
          <w:rPr>
            <w:rStyle w:val="Hyperlink"/>
            <w:rFonts w:ascii="Helvetica" w:hAnsi="Helvetica" w:cs="David"/>
            <w:b/>
            <w:bCs/>
            <w:color w:val="auto"/>
            <w:u w:val="none"/>
            <w:rtl/>
          </w:rPr>
          <w:t xml:space="preserve"> תכנון והקמת מבנים ופתוח בע"מ</w:t>
        </w:r>
      </w:hyperlink>
      <w:r w:rsidR="00DB7249">
        <w:rPr>
          <w:rFonts w:ascii="Helvetica" w:hAnsi="Helvetica" w:cs="David" w:hint="cs"/>
          <w:rtl/>
        </w:rPr>
        <w:t xml:space="preserve"> </w:t>
      </w:r>
      <w:r w:rsidR="008A2EBF" w:rsidRPr="008A2EBF">
        <w:rPr>
          <w:rFonts w:ascii="Helvetica" w:hAnsi="Helvetica" w:cs="David"/>
          <w:rtl/>
        </w:rPr>
        <w:t>תק-על 2003(2),</w:t>
      </w:r>
      <w:r w:rsidR="00DB7249">
        <w:rPr>
          <w:rFonts w:ascii="Helvetica" w:hAnsi="Helvetica" w:cs="David" w:hint="cs"/>
          <w:rtl/>
        </w:rPr>
        <w:t>792</w:t>
      </w:r>
      <w:r w:rsidR="008A2EBF" w:rsidRPr="008A2EBF">
        <w:rPr>
          <w:rFonts w:ascii="Helvetica" w:hAnsi="Helvetica" w:cs="David"/>
          <w:rtl/>
        </w:rPr>
        <w:t xml:space="preserve"> </w:t>
      </w:r>
      <w:r w:rsidR="00DB7249">
        <w:rPr>
          <w:rFonts w:ascii="Helvetica" w:hAnsi="Helvetica" w:cs="David" w:hint="cs"/>
          <w:rtl/>
        </w:rPr>
        <w:t>(2001)</w:t>
      </w:r>
    </w:p>
  </w:footnote>
  <w:footnote w:id="3">
    <w:p w:rsidR="003F45E8" w:rsidRDefault="003F45E8" w:rsidP="005D4BFA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413B42">
        <w:rPr>
          <w:rFonts w:cs="David" w:hint="cs"/>
          <w:rtl/>
        </w:rPr>
        <w:t xml:space="preserve">ע"א 355/80 </w:t>
      </w:r>
      <w:proofErr w:type="spellStart"/>
      <w:r w:rsidR="005D4BFA">
        <w:rPr>
          <w:rFonts w:cs="David" w:hint="cs"/>
          <w:b/>
          <w:bCs/>
          <w:rtl/>
        </w:rPr>
        <w:t>אניסימוב</w:t>
      </w:r>
      <w:proofErr w:type="spellEnd"/>
      <w:r w:rsidRPr="00413B42">
        <w:rPr>
          <w:rFonts w:cs="David" w:hint="cs"/>
          <w:b/>
          <w:bCs/>
          <w:rtl/>
        </w:rPr>
        <w:t xml:space="preserve"> נ' מלון טירת בת שבע</w:t>
      </w:r>
      <w:r w:rsidRPr="00413B42">
        <w:rPr>
          <w:rFonts w:cs="David" w:hint="cs"/>
          <w:rtl/>
        </w:rPr>
        <w:t>, פ"ד לה (2</w:t>
      </w:r>
      <w:r w:rsidR="005D4BFA">
        <w:rPr>
          <w:rFonts w:cs="David" w:hint="cs"/>
          <w:rtl/>
        </w:rPr>
        <w:t>)</w:t>
      </w:r>
      <w:r>
        <w:rPr>
          <w:rFonts w:cs="David" w:hint="cs"/>
          <w:rtl/>
        </w:rPr>
        <w:t>,</w:t>
      </w:r>
      <w:r w:rsidR="005D4BFA">
        <w:rPr>
          <w:rFonts w:cs="David" w:hint="cs"/>
          <w:rtl/>
        </w:rPr>
        <w:t xml:space="preserve"> עמ'</w:t>
      </w:r>
      <w:r w:rsidRPr="00413B4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806</w:t>
      </w:r>
      <w:r w:rsidRPr="00413B42">
        <w:rPr>
          <w:rFonts w:cs="David" w:hint="cs"/>
          <w:rtl/>
        </w:rPr>
        <w:t xml:space="preserve"> (1981)</w:t>
      </w:r>
    </w:p>
  </w:footnote>
  <w:footnote w:id="4">
    <w:p w:rsidR="005C1CD0" w:rsidRDefault="005C1CD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hyperlink r:id="rId2" w:tgtFrame="_blank" w:history="1">
        <w:r w:rsidRPr="00866FCE">
          <w:rPr>
            <w:rStyle w:val="Hyperlink"/>
            <w:rFonts w:ascii="Helvetica" w:hAnsi="Helvetica" w:cs="David"/>
            <w:color w:val="auto"/>
            <w:u w:val="none"/>
            <w:rtl/>
          </w:rPr>
          <w:t>ע"א 4012/90, 3666/90, </w:t>
        </w:r>
        <w:r w:rsidRPr="00866FCE">
          <w:rPr>
            <w:rStyle w:val="Hyperlink"/>
            <w:rFonts w:ascii="Helvetica" w:hAnsi="Helvetica" w:cs="David"/>
            <w:b/>
            <w:bCs/>
            <w:color w:val="auto"/>
            <w:u w:val="none"/>
            <w:rtl/>
          </w:rPr>
          <w:t>עירית נתניה נ' מלון צוקים בע"מ</w:t>
        </w:r>
      </w:hyperlink>
      <w:r>
        <w:rPr>
          <w:rFonts w:ascii="Helvetica" w:hAnsi="Helvetica" w:cs="David"/>
          <w:rtl/>
        </w:rPr>
        <w:t>, פ"ד מו (4)</w:t>
      </w:r>
      <w:r w:rsidR="00DB7249">
        <w:rPr>
          <w:rFonts w:ascii="Helvetica" w:hAnsi="Helvetica" w:cs="David" w:hint="cs"/>
          <w:rtl/>
        </w:rPr>
        <w:t>, עמ' 58 (1990).</w:t>
      </w:r>
    </w:p>
  </w:footnote>
  <w:footnote w:id="5">
    <w:p w:rsidR="006F60E8" w:rsidRPr="006F60E8" w:rsidRDefault="006F60E8" w:rsidP="006F60E8">
      <w:pPr>
        <w:pStyle w:val="a5"/>
        <w:rPr>
          <w:rFonts w:cs="David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 xml:space="preserve">סעיף 14 לחוק החוזים (תרופות בשל הפרת חוזה), </w:t>
      </w:r>
      <w:proofErr w:type="spellStart"/>
      <w:r>
        <w:rPr>
          <w:rFonts w:cs="David" w:hint="cs"/>
          <w:rtl/>
        </w:rPr>
        <w:t>התשל"א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1970.</w:t>
      </w:r>
    </w:p>
  </w:footnote>
  <w:footnote w:id="6">
    <w:p w:rsidR="00871395" w:rsidRPr="00871395" w:rsidRDefault="00871395" w:rsidP="00E22975">
      <w:pPr>
        <w:pStyle w:val="a5"/>
        <w:rPr>
          <w:rtl/>
        </w:rPr>
      </w:pPr>
      <w:r w:rsidRPr="00871395">
        <w:rPr>
          <w:rStyle w:val="a7"/>
        </w:rPr>
        <w:footnoteRef/>
      </w:r>
      <w:r w:rsidRPr="00871395">
        <w:rPr>
          <w:rtl/>
        </w:rPr>
        <w:t xml:space="preserve"> </w:t>
      </w:r>
      <w:hyperlink r:id="rId3" w:tgtFrame="_blank" w:history="1">
        <w:r w:rsidRPr="00871395">
          <w:rPr>
            <w:rStyle w:val="Hyperlink"/>
            <w:rFonts w:ascii="Helvetica" w:hAnsi="Helvetica" w:cs="David"/>
            <w:color w:val="auto"/>
            <w:u w:val="none"/>
            <w:rtl/>
          </w:rPr>
          <w:t xml:space="preserve">משה </w:t>
        </w:r>
        <w:proofErr w:type="spellStart"/>
        <w:r w:rsidRPr="00871395">
          <w:rPr>
            <w:rStyle w:val="Hyperlink"/>
            <w:rFonts w:ascii="Helvetica" w:hAnsi="Helvetica" w:cs="David"/>
            <w:color w:val="auto"/>
            <w:u w:val="none"/>
            <w:rtl/>
          </w:rPr>
          <w:t>גלברד</w:t>
        </w:r>
        <w:proofErr w:type="spellEnd"/>
        <w:r w:rsidRPr="00871395">
          <w:rPr>
            <w:rStyle w:val="Hyperlink"/>
            <w:rFonts w:ascii="Helvetica" w:hAnsi="Helvetica" w:cs="David"/>
            <w:color w:val="auto"/>
            <w:u w:val="none"/>
            <w:rtl/>
          </w:rPr>
          <w:t xml:space="preserve"> "הפרה צפויה של חיוב בהצעת הקודקס האזרחי החדש"</w:t>
        </w:r>
      </w:hyperlink>
      <w:r w:rsidRPr="00871395">
        <w:rPr>
          <w:rFonts w:ascii="Helvetica" w:hAnsi="Helvetica" w:cs="David"/>
          <w:rtl/>
        </w:rPr>
        <w:t>, </w:t>
      </w:r>
      <w:r w:rsidRPr="00871395">
        <w:rPr>
          <w:rFonts w:ascii="Helvetica" w:hAnsi="Helvetica" w:cs="David"/>
          <w:b/>
          <w:bCs/>
          <w:rtl/>
        </w:rPr>
        <w:t>מאזני משפט</w:t>
      </w:r>
      <w:r w:rsidRPr="00871395">
        <w:rPr>
          <w:rFonts w:ascii="Helvetica" w:hAnsi="Helvetica" w:cs="David"/>
          <w:rtl/>
        </w:rPr>
        <w:t> ה</w:t>
      </w:r>
      <w:r w:rsidR="00E22975">
        <w:rPr>
          <w:rFonts w:ascii="Helvetica" w:hAnsi="Helvetica" w:cs="David" w:hint="cs"/>
          <w:rtl/>
        </w:rPr>
        <w:t xml:space="preserve">, </w:t>
      </w:r>
      <w:r w:rsidR="00E22975" w:rsidRPr="00871395">
        <w:rPr>
          <w:rFonts w:ascii="Helvetica" w:hAnsi="Helvetica" w:cs="David" w:hint="cs"/>
          <w:rtl/>
        </w:rPr>
        <w:t>עמ' 239-241</w:t>
      </w:r>
      <w:r w:rsidRPr="00871395">
        <w:rPr>
          <w:rFonts w:ascii="Helvetica" w:hAnsi="Helvetica" w:cs="David"/>
          <w:rtl/>
        </w:rPr>
        <w:t xml:space="preserve"> (תשס"ו) 229</w:t>
      </w:r>
      <w:r w:rsidRPr="00871395">
        <w:rPr>
          <w:rFonts w:ascii="Helvetica" w:hAnsi="Helvetica" w:cs="David" w:hint="cs"/>
          <w:rtl/>
        </w:rPr>
        <w:t>.</w:t>
      </w:r>
    </w:p>
  </w:footnote>
  <w:footnote w:id="7">
    <w:p w:rsidR="005D38B0" w:rsidRPr="005D38B0" w:rsidRDefault="005D38B0" w:rsidP="001C667C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 xml:space="preserve">סעיף 39 לחוק החוזים (חלק כללי), </w:t>
      </w:r>
      <w:proofErr w:type="spellStart"/>
      <w:r>
        <w:rPr>
          <w:rFonts w:cs="David" w:hint="cs"/>
          <w:rtl/>
        </w:rPr>
        <w:t>התשל"א</w:t>
      </w:r>
      <w:proofErr w:type="spellEnd"/>
      <w:r>
        <w:rPr>
          <w:rFonts w:cs="David" w:hint="cs"/>
          <w:rtl/>
        </w:rPr>
        <w:t xml:space="preserve"> - 1970</w:t>
      </w:r>
      <w:r>
        <w:rPr>
          <w:rFonts w:hint="cs"/>
          <w:rtl/>
        </w:rPr>
        <w:t>.</w:t>
      </w:r>
    </w:p>
  </w:footnote>
  <w:footnote w:id="8">
    <w:p w:rsidR="00FA515B" w:rsidRDefault="00FA515B" w:rsidP="001C667C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Pr="009B3E12">
        <w:rPr>
          <w:rFonts w:ascii="Helvetica" w:hAnsi="Helvetica" w:cs="David"/>
          <w:rtl/>
        </w:rPr>
        <w:t>גבריאלה שלו ויהודה אדר,</w:t>
      </w:r>
      <w:r w:rsidRPr="009B3E12">
        <w:rPr>
          <w:rStyle w:val="apple-converted-space"/>
          <w:rFonts w:ascii="Helvetica" w:hAnsi="Helvetica" w:cs="David"/>
          <w:rtl/>
        </w:rPr>
        <w:t> </w:t>
      </w:r>
      <w:r w:rsidRPr="009B3E12">
        <w:rPr>
          <w:rFonts w:ascii="Helvetica" w:hAnsi="Helvetica" w:cs="David"/>
          <w:b/>
          <w:bCs/>
          <w:rtl/>
        </w:rPr>
        <w:t>דיני חוזים – התרופות: לקראת קודיפיקציה של המשפט האזרחי</w:t>
      </w:r>
      <w:r>
        <w:rPr>
          <w:rStyle w:val="apple-converted-space"/>
          <w:rFonts w:ascii="Helvetica" w:hAnsi="Helvetica" w:cs="David" w:hint="cs"/>
          <w:rtl/>
        </w:rPr>
        <w:t>, עמ' 141</w:t>
      </w:r>
      <w:r w:rsidRPr="009B3E12">
        <w:rPr>
          <w:rStyle w:val="apple-converted-space"/>
          <w:rFonts w:ascii="Helvetica" w:hAnsi="Helvetica" w:cs="David"/>
          <w:rtl/>
        </w:rPr>
        <w:t> </w:t>
      </w:r>
      <w:r w:rsidRPr="009B3E12">
        <w:rPr>
          <w:rFonts w:ascii="Helvetica" w:hAnsi="Helvetica" w:cs="David"/>
          <w:rtl/>
        </w:rPr>
        <w:t>(תשס"ט)</w:t>
      </w:r>
    </w:p>
  </w:footnote>
  <w:footnote w:id="9">
    <w:p w:rsidR="00FF2BE8" w:rsidRDefault="00FF2BE8" w:rsidP="001C667C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hyperlink r:id="rId4" w:tgtFrame="_blank" w:history="1">
        <w:r w:rsidR="00DF1DF4" w:rsidRPr="00DF1DF4">
          <w:rPr>
            <w:rStyle w:val="Hyperlink"/>
            <w:rFonts w:ascii="Helvetica" w:hAnsi="Helvetica" w:cs="David"/>
            <w:color w:val="auto"/>
            <w:u w:val="none"/>
            <w:rtl/>
          </w:rPr>
          <w:t>ע"א 195/85, </w:t>
        </w:r>
        <w:r w:rsidR="00DF1DF4" w:rsidRPr="00DF1DF4">
          <w:rPr>
            <w:rStyle w:val="Hyperlink"/>
            <w:rFonts w:ascii="Helvetica" w:hAnsi="Helvetica" w:cs="David"/>
            <w:b/>
            <w:bCs/>
            <w:color w:val="auto"/>
            <w:u w:val="none"/>
            <w:rtl/>
          </w:rPr>
          <w:t xml:space="preserve">בנק איגוד לישראל נ' </w:t>
        </w:r>
        <w:proofErr w:type="spellStart"/>
        <w:r w:rsidR="00DF1DF4" w:rsidRPr="00DF1DF4">
          <w:rPr>
            <w:rStyle w:val="Hyperlink"/>
            <w:rFonts w:ascii="Helvetica" w:hAnsi="Helvetica" w:cs="David"/>
            <w:b/>
            <w:bCs/>
            <w:color w:val="auto"/>
            <w:u w:val="none"/>
            <w:rtl/>
          </w:rPr>
          <w:t>סוראקי</w:t>
        </w:r>
        <w:proofErr w:type="spellEnd"/>
      </w:hyperlink>
      <w:r w:rsidR="007604F6">
        <w:rPr>
          <w:rFonts w:ascii="Helvetica" w:hAnsi="Helvetica" w:cs="David"/>
          <w:rtl/>
        </w:rPr>
        <w:t xml:space="preserve">, פ"ד </w:t>
      </w:r>
      <w:proofErr w:type="spellStart"/>
      <w:r w:rsidR="007604F6">
        <w:rPr>
          <w:rFonts w:ascii="Helvetica" w:hAnsi="Helvetica" w:cs="David"/>
          <w:rtl/>
        </w:rPr>
        <w:t>מב</w:t>
      </w:r>
      <w:proofErr w:type="spellEnd"/>
      <w:r w:rsidR="007604F6">
        <w:rPr>
          <w:rFonts w:ascii="Helvetica" w:hAnsi="Helvetica" w:cs="David"/>
          <w:rtl/>
        </w:rPr>
        <w:t xml:space="preserve"> (4) 811</w:t>
      </w:r>
      <w:r w:rsidR="007604F6">
        <w:rPr>
          <w:rFonts w:ascii="Helvetica" w:hAnsi="Helvetica" w:cs="David" w:hint="cs"/>
          <w:rtl/>
        </w:rPr>
        <w:t xml:space="preserve">, </w:t>
      </w:r>
      <w:r w:rsidR="00243BAC">
        <w:rPr>
          <w:rFonts w:cs="David" w:hint="cs"/>
          <w:rtl/>
        </w:rPr>
        <w:t>עמ' 832 (1985)</w:t>
      </w:r>
    </w:p>
  </w:footnote>
  <w:footnote w:id="10">
    <w:p w:rsidR="00FF447C" w:rsidRPr="0011583C" w:rsidRDefault="00FF447C" w:rsidP="001C667C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="0011583C" w:rsidRPr="009B3E12">
        <w:rPr>
          <w:rFonts w:ascii="Helvetica" w:hAnsi="Helvetica" w:cs="David"/>
          <w:rtl/>
        </w:rPr>
        <w:t>גבריאלה שלו ויהודה אדר,</w:t>
      </w:r>
      <w:r w:rsidR="0011583C" w:rsidRPr="009B3E12">
        <w:rPr>
          <w:rStyle w:val="apple-converted-space"/>
          <w:rFonts w:ascii="Helvetica" w:hAnsi="Helvetica" w:cs="David"/>
          <w:rtl/>
        </w:rPr>
        <w:t> </w:t>
      </w:r>
      <w:r w:rsidR="0011583C" w:rsidRPr="009B3E12">
        <w:rPr>
          <w:rFonts w:ascii="Helvetica" w:hAnsi="Helvetica" w:cs="David"/>
          <w:b/>
          <w:bCs/>
          <w:rtl/>
        </w:rPr>
        <w:t>דיני חוזים – התרופות: לקראת קודיפיקציה של המשפט האזרחי</w:t>
      </w:r>
      <w:r w:rsidR="0011583C">
        <w:rPr>
          <w:rStyle w:val="apple-converted-space"/>
          <w:rFonts w:ascii="Helvetica" w:hAnsi="Helvetica" w:cs="David" w:hint="cs"/>
          <w:rtl/>
        </w:rPr>
        <w:t>, עמ' 162</w:t>
      </w:r>
      <w:r w:rsidR="0011583C" w:rsidRPr="009B3E12">
        <w:rPr>
          <w:rStyle w:val="apple-converted-space"/>
          <w:rFonts w:ascii="Helvetica" w:hAnsi="Helvetica" w:cs="David"/>
          <w:rtl/>
        </w:rPr>
        <w:t> </w:t>
      </w:r>
      <w:r w:rsidR="0011583C" w:rsidRPr="009B3E12">
        <w:rPr>
          <w:rFonts w:ascii="Helvetica" w:hAnsi="Helvetica" w:cs="David"/>
          <w:rtl/>
        </w:rPr>
        <w:t>(תשס"ט)</w:t>
      </w:r>
    </w:p>
  </w:footnote>
  <w:footnote w:id="11">
    <w:p w:rsidR="00266EB2" w:rsidRPr="00266EB2" w:rsidRDefault="00002A3F" w:rsidP="00266EB2">
      <w:pPr>
        <w:pStyle w:val="a5"/>
        <w:rPr>
          <w:rFonts w:ascii="Helvetica" w:hAnsi="Helvetica" w:cs="David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hyperlink r:id="rId5" w:tgtFrame="_blank" w:history="1">
        <w:r w:rsidR="007604F6" w:rsidRPr="00253A9F">
          <w:rPr>
            <w:rStyle w:val="Hyperlink"/>
            <w:rFonts w:ascii="Helvetica" w:hAnsi="Helvetica" w:cs="David"/>
            <w:color w:val="auto"/>
            <w:u w:val="none"/>
            <w:rtl/>
          </w:rPr>
          <w:t>ע"א 3912/90 </w:t>
        </w:r>
        <w:r w:rsidR="007604F6" w:rsidRPr="00253A9F">
          <w:rPr>
            <w:rStyle w:val="Hyperlink"/>
            <w:rFonts w:ascii="Helvetica" w:hAnsi="Helvetica" w:cs="David"/>
            <w:b/>
            <w:bCs/>
            <w:color w:val="auto"/>
            <w:u w:val="none"/>
          </w:rPr>
          <w:t>EXIMIN</w:t>
        </w:r>
        <w:r w:rsidR="007604F6" w:rsidRPr="00253A9F">
          <w:rPr>
            <w:rStyle w:val="Hyperlink"/>
            <w:rFonts w:ascii="Helvetica" w:hAnsi="Helvetica" w:cs="David"/>
            <w:b/>
            <w:bCs/>
            <w:color w:val="auto"/>
            <w:u w:val="none"/>
            <w:rtl/>
          </w:rPr>
          <w:t> נ' טקסטיל</w:t>
        </w:r>
      </w:hyperlink>
      <w:r w:rsidR="007604F6">
        <w:rPr>
          <w:rFonts w:ascii="Helvetica" w:hAnsi="Helvetica" w:cs="David"/>
          <w:rtl/>
        </w:rPr>
        <w:t xml:space="preserve">, פ"ד </w:t>
      </w:r>
      <w:proofErr w:type="spellStart"/>
      <w:r w:rsidR="007604F6">
        <w:rPr>
          <w:rFonts w:ascii="Helvetica" w:hAnsi="Helvetica" w:cs="David"/>
          <w:rtl/>
        </w:rPr>
        <w:t>מז</w:t>
      </w:r>
      <w:proofErr w:type="spellEnd"/>
      <w:r w:rsidR="007604F6">
        <w:rPr>
          <w:rFonts w:ascii="Helvetica" w:hAnsi="Helvetica" w:cs="David"/>
          <w:rtl/>
        </w:rPr>
        <w:t xml:space="preserve"> (4) 64</w:t>
      </w:r>
      <w:r w:rsidR="00266EB2">
        <w:rPr>
          <w:rFonts w:ascii="Helvetica" w:hAnsi="Helvetica" w:cs="David" w:hint="cs"/>
          <w:rtl/>
        </w:rPr>
        <w:t>, עמ' 80 (1990).</w:t>
      </w:r>
    </w:p>
  </w:footnote>
  <w:footnote w:id="12">
    <w:p w:rsidR="006750BC" w:rsidRDefault="006750BC" w:rsidP="001C667C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 xml:space="preserve">סעיפים 13 ו-11 (ב) לחוק החוזים (תרופות בשל הפרת חוזה), </w:t>
      </w:r>
      <w:proofErr w:type="spellStart"/>
      <w:r>
        <w:rPr>
          <w:rFonts w:cs="David" w:hint="cs"/>
          <w:rtl/>
        </w:rPr>
        <w:t>התשל"א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1970.</w:t>
      </w:r>
    </w:p>
  </w:footnote>
  <w:footnote w:id="13">
    <w:p w:rsidR="006750BC" w:rsidRPr="00D60F12" w:rsidRDefault="006750BC" w:rsidP="00D60F12">
      <w:pPr>
        <w:pStyle w:val="a5"/>
        <w:rPr>
          <w:rFonts w:cs="David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 xml:space="preserve">סעיף 15 לחוק החוזים (תרופות בשל הפרת חוזה), </w:t>
      </w:r>
      <w:proofErr w:type="spellStart"/>
      <w:r>
        <w:rPr>
          <w:rFonts w:cs="David" w:hint="cs"/>
          <w:rtl/>
        </w:rPr>
        <w:t>התשל"א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1970; </w:t>
      </w:r>
      <w:hyperlink r:id="rId6" w:tgtFrame="_blank" w:history="1">
        <w:r w:rsidRPr="006750BC">
          <w:rPr>
            <w:rStyle w:val="Hyperlink"/>
            <w:rFonts w:ascii="Helvetica" w:hAnsi="Helvetica" w:cs="David"/>
            <w:color w:val="auto"/>
            <w:u w:val="none"/>
            <w:rtl/>
          </w:rPr>
          <w:t>ע"א 18/89, </w:t>
        </w:r>
        <w:r w:rsidRPr="006750BC">
          <w:rPr>
            <w:rStyle w:val="Hyperlink"/>
            <w:rFonts w:ascii="Helvetica" w:hAnsi="Helvetica" w:cs="David"/>
            <w:b/>
            <w:bCs/>
            <w:color w:val="auto"/>
            <w:u w:val="none"/>
            <w:rtl/>
          </w:rPr>
          <w:t>חשל נ' פרידמן</w:t>
        </w:r>
      </w:hyperlink>
      <w:r w:rsidR="00187DBC">
        <w:rPr>
          <w:rFonts w:cs="David"/>
          <w:rtl/>
        </w:rPr>
        <w:t>, פ"ד מו (5) 257</w:t>
      </w:r>
      <w:r w:rsidR="00187DBC">
        <w:rPr>
          <w:rFonts w:cs="David" w:hint="cs"/>
          <w:rtl/>
        </w:rPr>
        <w:t>, (1989).</w:t>
      </w:r>
    </w:p>
  </w:footnote>
  <w:footnote w:id="14">
    <w:p w:rsidR="00747B63" w:rsidRPr="00BA2566" w:rsidRDefault="00747B63" w:rsidP="00BA2566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BA2566" w:rsidRPr="009B3E12">
        <w:rPr>
          <w:rFonts w:ascii="Helvetica" w:hAnsi="Helvetica" w:cs="David"/>
          <w:rtl/>
        </w:rPr>
        <w:t>גבריאלה שלו ויהודה אדר,</w:t>
      </w:r>
      <w:r w:rsidR="00BA2566" w:rsidRPr="009B3E12">
        <w:rPr>
          <w:rStyle w:val="apple-converted-space"/>
          <w:rFonts w:ascii="Helvetica" w:hAnsi="Helvetica" w:cs="David"/>
          <w:rtl/>
        </w:rPr>
        <w:t> </w:t>
      </w:r>
      <w:r w:rsidR="00BA2566" w:rsidRPr="009B3E12">
        <w:rPr>
          <w:rFonts w:ascii="Helvetica" w:hAnsi="Helvetica" w:cs="David"/>
          <w:b/>
          <w:bCs/>
          <w:rtl/>
        </w:rPr>
        <w:t>דיני חוזים – התרופות: לקראת קודיפיקציה של המשפט האזרחי</w:t>
      </w:r>
      <w:r w:rsidR="004646D6">
        <w:rPr>
          <w:rStyle w:val="apple-converted-space"/>
          <w:rFonts w:ascii="Helvetica" w:hAnsi="Helvetica" w:cs="David" w:hint="cs"/>
          <w:rtl/>
        </w:rPr>
        <w:t>, עמ'</w:t>
      </w:r>
      <w:r w:rsidR="00BA2566">
        <w:rPr>
          <w:rStyle w:val="apple-converted-space"/>
          <w:rFonts w:ascii="Helvetica" w:hAnsi="Helvetica" w:cs="David" w:hint="cs"/>
          <w:rtl/>
        </w:rPr>
        <w:t xml:space="preserve"> 522 </w:t>
      </w:r>
      <w:r w:rsidR="00BA2566" w:rsidRPr="009B3E12">
        <w:rPr>
          <w:rFonts w:ascii="Helvetica" w:hAnsi="Helvetica" w:cs="David"/>
          <w:rtl/>
        </w:rPr>
        <w:t>(תשס"ט)</w:t>
      </w:r>
    </w:p>
  </w:footnote>
  <w:footnote w:id="15">
    <w:p w:rsidR="00400300" w:rsidRDefault="00400300" w:rsidP="001E0A1E">
      <w:pPr>
        <w:pStyle w:val="a5"/>
      </w:pPr>
      <w:r w:rsidRPr="00A7223D">
        <w:rPr>
          <w:rStyle w:val="a7"/>
        </w:rPr>
        <w:footnoteRef/>
      </w:r>
      <w:r w:rsidRPr="00A7223D">
        <w:rPr>
          <w:rtl/>
        </w:rPr>
        <w:t xml:space="preserve"> </w:t>
      </w:r>
      <w:r w:rsidR="00D60F12" w:rsidRPr="00A7223D">
        <w:rPr>
          <w:rFonts w:cs="David" w:hint="cs"/>
          <w:rtl/>
        </w:rPr>
        <w:t xml:space="preserve">סעיף 18 לחוק החוזים (תרופות), </w:t>
      </w:r>
      <w:proofErr w:type="spellStart"/>
      <w:r w:rsidR="00D60F12" w:rsidRPr="00A7223D">
        <w:rPr>
          <w:rFonts w:cs="David" w:hint="cs"/>
          <w:rtl/>
        </w:rPr>
        <w:t>התשל"א</w:t>
      </w:r>
      <w:proofErr w:type="spellEnd"/>
      <w:r w:rsidR="00D60F12" w:rsidRPr="00A7223D">
        <w:rPr>
          <w:rFonts w:cs="David" w:hint="cs"/>
          <w:rtl/>
        </w:rPr>
        <w:t xml:space="preserve"> </w:t>
      </w:r>
      <w:r w:rsidR="00D60F12" w:rsidRPr="00A7223D">
        <w:rPr>
          <w:rFonts w:cs="David"/>
          <w:rtl/>
        </w:rPr>
        <w:t>–</w:t>
      </w:r>
      <w:r w:rsidR="00D60F12" w:rsidRPr="00A7223D">
        <w:rPr>
          <w:rFonts w:cs="David" w:hint="cs"/>
          <w:rtl/>
        </w:rPr>
        <w:t xml:space="preserve"> 1970;</w:t>
      </w:r>
      <w:r w:rsidR="00C80F15" w:rsidRPr="00A7223D">
        <w:rPr>
          <w:rFonts w:cs="David" w:hint="cs"/>
          <w:rtl/>
        </w:rPr>
        <w:t xml:space="preserve"> </w:t>
      </w:r>
      <w:hyperlink r:id="rId7" w:tgtFrame="_blank" w:history="1">
        <w:r w:rsidR="00C80F15" w:rsidRPr="00A7223D">
          <w:rPr>
            <w:rStyle w:val="Hyperlink"/>
            <w:rFonts w:ascii="Helvetica" w:hAnsi="Helvetica" w:cs="David"/>
            <w:color w:val="auto"/>
            <w:u w:val="none"/>
            <w:rtl/>
          </w:rPr>
          <w:t>ת"א (י-ם) 3531/01 </w:t>
        </w:r>
        <w:r w:rsidR="00C80F15" w:rsidRPr="00A7223D">
          <w:rPr>
            <w:rStyle w:val="Hyperlink"/>
            <w:rFonts w:ascii="Helvetica" w:hAnsi="Helvetica" w:cs="David"/>
            <w:b/>
            <w:bCs/>
            <w:color w:val="auto"/>
            <w:u w:val="none"/>
            <w:rtl/>
          </w:rPr>
          <w:t>בן אבו נ' מדינת ישראל</w:t>
        </w:r>
      </w:hyperlink>
      <w:r w:rsidR="00C80F15" w:rsidRPr="00A7223D">
        <w:rPr>
          <w:rFonts w:cs="David"/>
          <w:rtl/>
        </w:rPr>
        <w:t xml:space="preserve">, </w:t>
      </w:r>
      <w:r w:rsidR="00A7223D" w:rsidRPr="00A7223D">
        <w:rPr>
          <w:rFonts w:cs="David" w:hint="cs"/>
          <w:rtl/>
        </w:rPr>
        <w:t xml:space="preserve">עמ'  </w:t>
      </w:r>
      <w:r w:rsidR="001E0A1E">
        <w:rPr>
          <w:rFonts w:cs="David" w:hint="cs"/>
          <w:rtl/>
        </w:rPr>
        <w:t>7</w:t>
      </w:r>
      <w:bookmarkStart w:id="0" w:name="_GoBack"/>
      <w:bookmarkEnd w:id="0"/>
      <w:r w:rsidR="001E0A1E">
        <w:rPr>
          <w:rFonts w:cs="David" w:hint="cs"/>
          <w:rtl/>
        </w:rPr>
        <w:t xml:space="preserve">-10 </w:t>
      </w:r>
      <w:r w:rsidR="00A7223D" w:rsidRPr="00A7223D">
        <w:rPr>
          <w:rFonts w:cs="David" w:hint="cs"/>
          <w:rtl/>
        </w:rPr>
        <w:t>(2001)</w:t>
      </w:r>
      <w:r w:rsidR="001E0A1E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97" w:rsidRPr="00686397" w:rsidRDefault="00686397" w:rsidP="00686397">
    <w:pPr>
      <w:pStyle w:val="a8"/>
      <w:tabs>
        <w:tab w:val="clear" w:pos="4153"/>
        <w:tab w:val="clear" w:pos="8306"/>
        <w:tab w:val="left" w:pos="1930"/>
      </w:tabs>
      <w:rPr>
        <w:b/>
        <w:bCs/>
      </w:rPr>
    </w:pPr>
    <w:r w:rsidRPr="00686397">
      <w:rPr>
        <w:rFonts w:hint="cs"/>
        <w:b/>
        <w:bCs/>
        <w:rtl/>
      </w:rPr>
      <w:t>ת"ז: 200831295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2"/>
    <w:rsid w:val="00002A3F"/>
    <w:rsid w:val="00026079"/>
    <w:rsid w:val="00030D91"/>
    <w:rsid w:val="00031251"/>
    <w:rsid w:val="00031712"/>
    <w:rsid w:val="00047780"/>
    <w:rsid w:val="00050217"/>
    <w:rsid w:val="000646EF"/>
    <w:rsid w:val="00076240"/>
    <w:rsid w:val="00080A78"/>
    <w:rsid w:val="00080E36"/>
    <w:rsid w:val="00092C8B"/>
    <w:rsid w:val="000B222E"/>
    <w:rsid w:val="000B74DD"/>
    <w:rsid w:val="000B7F9A"/>
    <w:rsid w:val="000C7387"/>
    <w:rsid w:val="000C7EF2"/>
    <w:rsid w:val="000D2A9C"/>
    <w:rsid w:val="000E36DA"/>
    <w:rsid w:val="000E60B8"/>
    <w:rsid w:val="0011583C"/>
    <w:rsid w:val="00117DA2"/>
    <w:rsid w:val="00121C9B"/>
    <w:rsid w:val="00131ACA"/>
    <w:rsid w:val="00140938"/>
    <w:rsid w:val="00162E7D"/>
    <w:rsid w:val="00167C72"/>
    <w:rsid w:val="00171FBB"/>
    <w:rsid w:val="00176940"/>
    <w:rsid w:val="00187DBC"/>
    <w:rsid w:val="001B1C28"/>
    <w:rsid w:val="001B505E"/>
    <w:rsid w:val="001B6014"/>
    <w:rsid w:val="001B7EB9"/>
    <w:rsid w:val="001C3870"/>
    <w:rsid w:val="001C667C"/>
    <w:rsid w:val="001D4915"/>
    <w:rsid w:val="001E02EA"/>
    <w:rsid w:val="001E0A1E"/>
    <w:rsid w:val="001F5FC2"/>
    <w:rsid w:val="0021654D"/>
    <w:rsid w:val="00222E05"/>
    <w:rsid w:val="00222F04"/>
    <w:rsid w:val="00227932"/>
    <w:rsid w:val="00232C7A"/>
    <w:rsid w:val="00236348"/>
    <w:rsid w:val="00240707"/>
    <w:rsid w:val="00243BAC"/>
    <w:rsid w:val="00253A9F"/>
    <w:rsid w:val="0025789C"/>
    <w:rsid w:val="00264ABE"/>
    <w:rsid w:val="00264B4D"/>
    <w:rsid w:val="00266EB2"/>
    <w:rsid w:val="00271C68"/>
    <w:rsid w:val="0028310A"/>
    <w:rsid w:val="00297238"/>
    <w:rsid w:val="00297E72"/>
    <w:rsid w:val="002A1B27"/>
    <w:rsid w:val="002B5610"/>
    <w:rsid w:val="002B65CE"/>
    <w:rsid w:val="002D0DAB"/>
    <w:rsid w:val="002D704B"/>
    <w:rsid w:val="002F2F8D"/>
    <w:rsid w:val="00301C78"/>
    <w:rsid w:val="0032672B"/>
    <w:rsid w:val="0034175D"/>
    <w:rsid w:val="0035444D"/>
    <w:rsid w:val="003642CF"/>
    <w:rsid w:val="00365D24"/>
    <w:rsid w:val="00370714"/>
    <w:rsid w:val="003A0714"/>
    <w:rsid w:val="003B2EA2"/>
    <w:rsid w:val="003B4B4B"/>
    <w:rsid w:val="003B7270"/>
    <w:rsid w:val="003C5255"/>
    <w:rsid w:val="003C5416"/>
    <w:rsid w:val="003C6F33"/>
    <w:rsid w:val="003D4E56"/>
    <w:rsid w:val="003D52F2"/>
    <w:rsid w:val="003E0289"/>
    <w:rsid w:val="003E653F"/>
    <w:rsid w:val="003F45E8"/>
    <w:rsid w:val="003F6BA3"/>
    <w:rsid w:val="00400300"/>
    <w:rsid w:val="0040145C"/>
    <w:rsid w:val="00407161"/>
    <w:rsid w:val="0042541D"/>
    <w:rsid w:val="00426EB8"/>
    <w:rsid w:val="004273F9"/>
    <w:rsid w:val="00462CBA"/>
    <w:rsid w:val="004646D6"/>
    <w:rsid w:val="004845BE"/>
    <w:rsid w:val="00486B38"/>
    <w:rsid w:val="004A2063"/>
    <w:rsid w:val="004B15DF"/>
    <w:rsid w:val="004B4B05"/>
    <w:rsid w:val="004D444B"/>
    <w:rsid w:val="004D46D0"/>
    <w:rsid w:val="004D4D0C"/>
    <w:rsid w:val="004D5F6C"/>
    <w:rsid w:val="004E2581"/>
    <w:rsid w:val="004E6620"/>
    <w:rsid w:val="004F296A"/>
    <w:rsid w:val="00501717"/>
    <w:rsid w:val="0051021F"/>
    <w:rsid w:val="00511625"/>
    <w:rsid w:val="005208DB"/>
    <w:rsid w:val="00522BF5"/>
    <w:rsid w:val="00537C39"/>
    <w:rsid w:val="00540DEB"/>
    <w:rsid w:val="0058551C"/>
    <w:rsid w:val="00591E51"/>
    <w:rsid w:val="005A1F51"/>
    <w:rsid w:val="005A4216"/>
    <w:rsid w:val="005B0473"/>
    <w:rsid w:val="005B0929"/>
    <w:rsid w:val="005C1CD0"/>
    <w:rsid w:val="005D25F7"/>
    <w:rsid w:val="005D38B0"/>
    <w:rsid w:val="005D4BFA"/>
    <w:rsid w:val="005D56DF"/>
    <w:rsid w:val="005E0A4F"/>
    <w:rsid w:val="005E0F03"/>
    <w:rsid w:val="005E22F8"/>
    <w:rsid w:val="005E25B2"/>
    <w:rsid w:val="005F2C9B"/>
    <w:rsid w:val="006003F1"/>
    <w:rsid w:val="00605173"/>
    <w:rsid w:val="00611D74"/>
    <w:rsid w:val="00614D36"/>
    <w:rsid w:val="00616A7B"/>
    <w:rsid w:val="00616C59"/>
    <w:rsid w:val="006220D0"/>
    <w:rsid w:val="006349C2"/>
    <w:rsid w:val="00636446"/>
    <w:rsid w:val="00647E48"/>
    <w:rsid w:val="00651250"/>
    <w:rsid w:val="006750BC"/>
    <w:rsid w:val="00682C57"/>
    <w:rsid w:val="00686397"/>
    <w:rsid w:val="006B33B6"/>
    <w:rsid w:val="006B4340"/>
    <w:rsid w:val="006C2783"/>
    <w:rsid w:val="006D1989"/>
    <w:rsid w:val="006F4D92"/>
    <w:rsid w:val="006F60E8"/>
    <w:rsid w:val="0070002B"/>
    <w:rsid w:val="00705871"/>
    <w:rsid w:val="00707C26"/>
    <w:rsid w:val="00714D21"/>
    <w:rsid w:val="00725937"/>
    <w:rsid w:val="00726BF1"/>
    <w:rsid w:val="00737552"/>
    <w:rsid w:val="00740872"/>
    <w:rsid w:val="00747B63"/>
    <w:rsid w:val="00753069"/>
    <w:rsid w:val="007604F6"/>
    <w:rsid w:val="00774428"/>
    <w:rsid w:val="00776D37"/>
    <w:rsid w:val="007B26F4"/>
    <w:rsid w:val="007C0E44"/>
    <w:rsid w:val="007E58E2"/>
    <w:rsid w:val="007F098F"/>
    <w:rsid w:val="007F0C92"/>
    <w:rsid w:val="00802117"/>
    <w:rsid w:val="00822501"/>
    <w:rsid w:val="0083388D"/>
    <w:rsid w:val="00843F88"/>
    <w:rsid w:val="008479A8"/>
    <w:rsid w:val="008524E8"/>
    <w:rsid w:val="00860A17"/>
    <w:rsid w:val="00861EEE"/>
    <w:rsid w:val="008628F4"/>
    <w:rsid w:val="00866FCE"/>
    <w:rsid w:val="00871395"/>
    <w:rsid w:val="0087241C"/>
    <w:rsid w:val="00893B43"/>
    <w:rsid w:val="008A1FBE"/>
    <w:rsid w:val="008A2EBF"/>
    <w:rsid w:val="008F0ED5"/>
    <w:rsid w:val="008F7842"/>
    <w:rsid w:val="00905D9D"/>
    <w:rsid w:val="009078E1"/>
    <w:rsid w:val="00916A7E"/>
    <w:rsid w:val="00923A0A"/>
    <w:rsid w:val="0093627D"/>
    <w:rsid w:val="009440F1"/>
    <w:rsid w:val="00946C6D"/>
    <w:rsid w:val="00951C67"/>
    <w:rsid w:val="00956108"/>
    <w:rsid w:val="00957230"/>
    <w:rsid w:val="0096659D"/>
    <w:rsid w:val="00992404"/>
    <w:rsid w:val="009B26B4"/>
    <w:rsid w:val="009B3E12"/>
    <w:rsid w:val="009B55CD"/>
    <w:rsid w:val="009B6726"/>
    <w:rsid w:val="009C3014"/>
    <w:rsid w:val="009D3DD1"/>
    <w:rsid w:val="009E176C"/>
    <w:rsid w:val="009E371A"/>
    <w:rsid w:val="009E6896"/>
    <w:rsid w:val="009F2CD4"/>
    <w:rsid w:val="009F4138"/>
    <w:rsid w:val="00A10D67"/>
    <w:rsid w:val="00A15654"/>
    <w:rsid w:val="00A54FA6"/>
    <w:rsid w:val="00A70980"/>
    <w:rsid w:val="00A7223D"/>
    <w:rsid w:val="00A86F03"/>
    <w:rsid w:val="00AB08DC"/>
    <w:rsid w:val="00AB6443"/>
    <w:rsid w:val="00AB7EC9"/>
    <w:rsid w:val="00AD3FCF"/>
    <w:rsid w:val="00AD72E1"/>
    <w:rsid w:val="00AE2108"/>
    <w:rsid w:val="00AE51E4"/>
    <w:rsid w:val="00B04C19"/>
    <w:rsid w:val="00B2734A"/>
    <w:rsid w:val="00B32991"/>
    <w:rsid w:val="00B329CB"/>
    <w:rsid w:val="00B56EC9"/>
    <w:rsid w:val="00B64003"/>
    <w:rsid w:val="00B66B26"/>
    <w:rsid w:val="00B91C03"/>
    <w:rsid w:val="00BA2566"/>
    <w:rsid w:val="00BB1222"/>
    <w:rsid w:val="00BC5A9F"/>
    <w:rsid w:val="00BD5EC0"/>
    <w:rsid w:val="00BF2354"/>
    <w:rsid w:val="00C00E93"/>
    <w:rsid w:val="00C03F5A"/>
    <w:rsid w:val="00C22CA6"/>
    <w:rsid w:val="00C5160E"/>
    <w:rsid w:val="00C73543"/>
    <w:rsid w:val="00C75B42"/>
    <w:rsid w:val="00C80F15"/>
    <w:rsid w:val="00C85553"/>
    <w:rsid w:val="00C87484"/>
    <w:rsid w:val="00CB3DCB"/>
    <w:rsid w:val="00CC504E"/>
    <w:rsid w:val="00CD4C20"/>
    <w:rsid w:val="00D01769"/>
    <w:rsid w:val="00D5721F"/>
    <w:rsid w:val="00D60F12"/>
    <w:rsid w:val="00D70C55"/>
    <w:rsid w:val="00D82B52"/>
    <w:rsid w:val="00D83839"/>
    <w:rsid w:val="00D94269"/>
    <w:rsid w:val="00D95A67"/>
    <w:rsid w:val="00DA4D16"/>
    <w:rsid w:val="00DB0779"/>
    <w:rsid w:val="00DB7249"/>
    <w:rsid w:val="00DC26CB"/>
    <w:rsid w:val="00DD6C42"/>
    <w:rsid w:val="00DE4F8B"/>
    <w:rsid w:val="00DE6B76"/>
    <w:rsid w:val="00DF11D0"/>
    <w:rsid w:val="00DF1DF4"/>
    <w:rsid w:val="00E07A83"/>
    <w:rsid w:val="00E22975"/>
    <w:rsid w:val="00E270A4"/>
    <w:rsid w:val="00E35D16"/>
    <w:rsid w:val="00E369A0"/>
    <w:rsid w:val="00E373A4"/>
    <w:rsid w:val="00E53005"/>
    <w:rsid w:val="00E54BB7"/>
    <w:rsid w:val="00E74BD8"/>
    <w:rsid w:val="00E81BC1"/>
    <w:rsid w:val="00E87B80"/>
    <w:rsid w:val="00EB5044"/>
    <w:rsid w:val="00EC56FF"/>
    <w:rsid w:val="00ED032F"/>
    <w:rsid w:val="00EE0CA1"/>
    <w:rsid w:val="00EF23CB"/>
    <w:rsid w:val="00F0682B"/>
    <w:rsid w:val="00F06CA3"/>
    <w:rsid w:val="00F32072"/>
    <w:rsid w:val="00F37855"/>
    <w:rsid w:val="00F42CB7"/>
    <w:rsid w:val="00F51B2F"/>
    <w:rsid w:val="00F76AB7"/>
    <w:rsid w:val="00F8113F"/>
    <w:rsid w:val="00F900AD"/>
    <w:rsid w:val="00FA515B"/>
    <w:rsid w:val="00FA731C"/>
    <w:rsid w:val="00FC2905"/>
    <w:rsid w:val="00FC2DE6"/>
    <w:rsid w:val="00FD1FAB"/>
    <w:rsid w:val="00FE3E3C"/>
    <w:rsid w:val="00FF0D09"/>
    <w:rsid w:val="00FF2BE8"/>
    <w:rsid w:val="00FF447C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510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10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51021F"/>
    <w:rPr>
      <w:i/>
      <w:iCs/>
    </w:rPr>
  </w:style>
  <w:style w:type="paragraph" w:styleId="a4">
    <w:name w:val="No Spacing"/>
    <w:uiPriority w:val="1"/>
    <w:qFormat/>
    <w:rsid w:val="0051021F"/>
    <w:pPr>
      <w:bidi/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3B2EA2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3B2EA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2EA2"/>
    <w:rPr>
      <w:vertAlign w:val="superscript"/>
    </w:rPr>
  </w:style>
  <w:style w:type="paragraph" w:customStyle="1" w:styleId="big-header">
    <w:name w:val="big-header"/>
    <w:basedOn w:val="a"/>
    <w:rsid w:val="003D52F2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paragraph" w:styleId="a8">
    <w:name w:val="header"/>
    <w:basedOn w:val="a"/>
    <w:link w:val="a9"/>
    <w:uiPriority w:val="99"/>
    <w:unhideWhenUsed/>
    <w:rsid w:val="003D5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3D52F2"/>
  </w:style>
  <w:style w:type="paragraph" w:styleId="aa">
    <w:name w:val="footer"/>
    <w:basedOn w:val="a"/>
    <w:link w:val="ab"/>
    <w:uiPriority w:val="99"/>
    <w:unhideWhenUsed/>
    <w:rsid w:val="003D5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3D52F2"/>
  </w:style>
  <w:style w:type="character" w:styleId="Hyperlink">
    <w:name w:val="Hyperlink"/>
    <w:basedOn w:val="a0"/>
    <w:uiPriority w:val="99"/>
    <w:semiHidden/>
    <w:unhideWhenUsed/>
    <w:rsid w:val="00866F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3E12"/>
  </w:style>
  <w:style w:type="paragraph" w:styleId="NormalWeb">
    <w:name w:val="Normal (Web)"/>
    <w:basedOn w:val="a"/>
    <w:uiPriority w:val="99"/>
    <w:unhideWhenUsed/>
    <w:rsid w:val="009B55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4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510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10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51021F"/>
    <w:rPr>
      <w:i/>
      <w:iCs/>
    </w:rPr>
  </w:style>
  <w:style w:type="paragraph" w:styleId="a4">
    <w:name w:val="No Spacing"/>
    <w:uiPriority w:val="1"/>
    <w:qFormat/>
    <w:rsid w:val="0051021F"/>
    <w:pPr>
      <w:bidi/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3B2EA2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3B2EA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2EA2"/>
    <w:rPr>
      <w:vertAlign w:val="superscript"/>
    </w:rPr>
  </w:style>
  <w:style w:type="paragraph" w:customStyle="1" w:styleId="big-header">
    <w:name w:val="big-header"/>
    <w:basedOn w:val="a"/>
    <w:rsid w:val="003D52F2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paragraph" w:styleId="a8">
    <w:name w:val="header"/>
    <w:basedOn w:val="a"/>
    <w:link w:val="a9"/>
    <w:uiPriority w:val="99"/>
    <w:unhideWhenUsed/>
    <w:rsid w:val="003D5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3D52F2"/>
  </w:style>
  <w:style w:type="paragraph" w:styleId="aa">
    <w:name w:val="footer"/>
    <w:basedOn w:val="a"/>
    <w:link w:val="ab"/>
    <w:uiPriority w:val="99"/>
    <w:unhideWhenUsed/>
    <w:rsid w:val="003D5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3D52F2"/>
  </w:style>
  <w:style w:type="character" w:styleId="Hyperlink">
    <w:name w:val="Hyperlink"/>
    <w:basedOn w:val="a0"/>
    <w:uiPriority w:val="99"/>
    <w:semiHidden/>
    <w:unhideWhenUsed/>
    <w:rsid w:val="00866F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3E12"/>
  </w:style>
  <w:style w:type="paragraph" w:styleId="NormalWeb">
    <w:name w:val="Normal (Web)"/>
    <w:basedOn w:val="a"/>
    <w:uiPriority w:val="99"/>
    <w:unhideWhenUsed/>
    <w:rsid w:val="009B55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mida.biu.ac.il/pluginfile.php/396000/course/section/160232/%D7%92%D7%9C%D7%91%D7%A8%D7%93%2C%20%D7%94%D7%A4%D7%A8%D7%94%20%D7%A6%D7%A4%D7%95%D7%99%D7%94.doc" TargetMode="External"/><Relationship Id="rId7" Type="http://schemas.openxmlformats.org/officeDocument/2006/relationships/hyperlink" Target="http://lemida.biu.ac.il/pluginfile.php/396000/course/section/160232/%D7%91%D7%9F%20%D7%90%D7%91%D7%9501.doc" TargetMode="External"/><Relationship Id="rId2" Type="http://schemas.openxmlformats.org/officeDocument/2006/relationships/hyperlink" Target="http://lemida.biu.ac.il/pluginfile.php/396000/course/section/160232/%D7%9E%D7%9C%D7%95%D7%9F%20%D7%A6%D7%95%D7%A7%D7%99%D7%9D%2090.doc" TargetMode="External"/><Relationship Id="rId1" Type="http://schemas.openxmlformats.org/officeDocument/2006/relationships/hyperlink" Target="http://lemida.biu.ac.il/pluginfile.php/396000/course/section/160232/%D7%90%D7%99%D7%99%D7%A0%D7%A9%D7%98%D7%99%D7%99%D7%9F%2001.doc" TargetMode="External"/><Relationship Id="rId6" Type="http://schemas.openxmlformats.org/officeDocument/2006/relationships/hyperlink" Target="http://lemida.biu.ac.il/pluginfile.php/396000/course/section/160232/%D7%97%D7%A9%D7%9C%2089.doc" TargetMode="External"/><Relationship Id="rId5" Type="http://schemas.openxmlformats.org/officeDocument/2006/relationships/hyperlink" Target="http://lemida.biu.ac.il/pluginfile.php/396000/course/section/160232/eximin%2090.doc" TargetMode="External"/><Relationship Id="rId4" Type="http://schemas.openxmlformats.org/officeDocument/2006/relationships/hyperlink" Target="http://lemida.biu.ac.il/pluginfile.php/396000/course/section/160232/%D7%A1%D7%95%D7%A8%D7%90%D7%A7%D7%99%2085.do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145E-8BFB-496E-9AF3-84846D63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1567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34</cp:revision>
  <dcterms:created xsi:type="dcterms:W3CDTF">2015-01-05T20:06:00Z</dcterms:created>
  <dcterms:modified xsi:type="dcterms:W3CDTF">2015-01-07T21:08:00Z</dcterms:modified>
</cp:coreProperties>
</file>