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BA" w:rsidRPr="002A577E" w:rsidRDefault="002826BA" w:rsidP="007E5C16">
      <w:pPr>
        <w:rPr>
          <w:rFonts w:ascii="Times New Roman" w:hAnsi="Times New Roman" w:cs="Times New Roman"/>
          <w:sz w:val="24"/>
          <w:szCs w:val="24"/>
          <w:u w:val="single"/>
          <w:rtl/>
        </w:rPr>
      </w:pPr>
      <w:bookmarkStart w:id="0" w:name="_GoBack"/>
      <w:bookmarkEnd w:id="0"/>
      <w:r w:rsidRPr="002A577E">
        <w:rPr>
          <w:rFonts w:ascii="Times New Roman" w:hAnsi="Times New Roman" w:cs="Times New Roman"/>
          <w:sz w:val="24"/>
          <w:szCs w:val="24"/>
          <w:u w:val="single"/>
          <w:rtl/>
        </w:rPr>
        <w:t>נקודות לפתרון שאלה 1:</w:t>
      </w:r>
    </w:p>
    <w:p w:rsidR="002826BA" w:rsidRPr="002A577E" w:rsidRDefault="002826BA" w:rsidP="00891C3F">
      <w:pPr>
        <w:rPr>
          <w:rFonts w:ascii="Times New Roman" w:hAnsi="Times New Roman" w:cs="Times New Roman"/>
          <w:sz w:val="24"/>
          <w:szCs w:val="24"/>
          <w:rtl/>
        </w:rPr>
      </w:pPr>
      <w:r w:rsidRPr="002A577E">
        <w:rPr>
          <w:rFonts w:ascii="Times New Roman" w:hAnsi="Times New Roman" w:cs="Times New Roman"/>
          <w:sz w:val="24"/>
          <w:szCs w:val="24"/>
          <w:rtl/>
        </w:rPr>
        <w:t xml:space="preserve">גיא טוען כי החוזה המאוחר עם </w:t>
      </w:r>
      <w:r w:rsidRPr="002A577E">
        <w:rPr>
          <w:rFonts w:ascii="Times New Roman" w:hAnsi="Times New Roman" w:cs="Times New Roman"/>
          <w:sz w:val="24"/>
          <w:szCs w:val="24"/>
        </w:rPr>
        <w:t>B&amp;B</w:t>
      </w:r>
      <w:r w:rsidRPr="002A577E">
        <w:rPr>
          <w:rFonts w:ascii="Times New Roman" w:hAnsi="Times New Roman" w:cs="Times New Roman"/>
          <w:sz w:val="24"/>
          <w:szCs w:val="24"/>
          <w:rtl/>
        </w:rPr>
        <w:t xml:space="preserve"> תקף. הוא טוען שהחוזה הופר (בכך שעבודתו הופסקה בתום פחות מ- 5 שנים ובכך שלא שולם השכר המובטח) וטוען לאכיפתו. לחלופין הוא דורש פיצויים בשל הפרתו. מנגד יטענו </w:t>
      </w:r>
      <w:r w:rsidRPr="002A577E">
        <w:rPr>
          <w:rFonts w:ascii="Times New Roman" w:hAnsi="Times New Roman" w:cs="Times New Roman"/>
          <w:sz w:val="24"/>
          <w:szCs w:val="24"/>
        </w:rPr>
        <w:t>B&amp;B</w:t>
      </w:r>
      <w:r w:rsidRPr="002A577E">
        <w:rPr>
          <w:rFonts w:ascii="Times New Roman" w:hAnsi="Times New Roman" w:cs="Times New Roman"/>
          <w:sz w:val="24"/>
          <w:szCs w:val="24"/>
          <w:rtl/>
        </w:rPr>
        <w:t xml:space="preserve"> כנגד תוקפו של החוזה השני (ראו להלן).  לחלופין יטענו כי הם זכאים לבטלו. הם יטענו כי גיא הפר את החוזה ויתבעו הן פיצויים מוסכמים והן פיצויים בשל הנזק שנגרם כתוצאה מההפרה.</w:t>
      </w:r>
    </w:p>
    <w:p w:rsidR="002826BA" w:rsidRPr="002A577E" w:rsidRDefault="002826BA" w:rsidP="006B1BFE">
      <w:pPr>
        <w:pStyle w:val="ListParagraph"/>
        <w:numPr>
          <w:ilvl w:val="0"/>
          <w:numId w:val="2"/>
        </w:numPr>
        <w:rPr>
          <w:rFonts w:ascii="Times New Roman" w:hAnsi="Times New Roman" w:cs="Times New Roman"/>
          <w:sz w:val="24"/>
          <w:szCs w:val="24"/>
        </w:rPr>
      </w:pPr>
      <w:r w:rsidRPr="002A577E">
        <w:rPr>
          <w:rFonts w:ascii="Times New Roman" w:hAnsi="Times New Roman" w:cs="Times New Roman"/>
          <w:sz w:val="24"/>
          <w:szCs w:val="24"/>
        </w:rPr>
        <w:t>B&amp;B</w:t>
      </w:r>
      <w:r w:rsidRPr="002A577E">
        <w:rPr>
          <w:rFonts w:ascii="Times New Roman" w:hAnsi="Times New Roman" w:cs="Times New Roman"/>
          <w:sz w:val="24"/>
          <w:szCs w:val="24"/>
          <w:rtl/>
        </w:rPr>
        <w:t xml:space="preserve"> יטענו כי קיימת הסכמה בין הצדדים (בגדרו של החוזה הראשון) לכך שכל שינוי בחוזה יהיה בכתב. דרישת כתב מוסכמת היא מהותית (ראו ס' 23 סיפא לחוק החוזים) ולכן אין תוקף לחוזה השני בשל כך שנעשה בע"פ. </w:t>
      </w:r>
    </w:p>
    <w:p w:rsidR="002826BA" w:rsidRPr="002A577E" w:rsidRDefault="002826BA" w:rsidP="006B1BFE">
      <w:pPr>
        <w:pStyle w:val="ListParagraph"/>
        <w:numPr>
          <w:ilvl w:val="0"/>
          <w:numId w:val="2"/>
        </w:numPr>
        <w:rPr>
          <w:rFonts w:ascii="Times New Roman" w:hAnsi="Times New Roman" w:cs="Times New Roman"/>
          <w:sz w:val="24"/>
          <w:szCs w:val="24"/>
        </w:rPr>
      </w:pPr>
      <w:r w:rsidRPr="002A577E">
        <w:rPr>
          <w:rFonts w:ascii="Times New Roman" w:hAnsi="Times New Roman" w:cs="Times New Roman"/>
          <w:sz w:val="24"/>
          <w:szCs w:val="24"/>
          <w:rtl/>
        </w:rPr>
        <w:t>מנגד יטען גיא כי החוזה תקף אף אם נעשה בע"פ וזאת מהסיבות הבאות:</w:t>
      </w:r>
    </w:p>
    <w:p w:rsidR="002826BA" w:rsidRPr="002A577E" w:rsidRDefault="002826BA" w:rsidP="006B1BFE">
      <w:pPr>
        <w:pStyle w:val="ListParagraph"/>
        <w:numPr>
          <w:ilvl w:val="1"/>
          <w:numId w:val="2"/>
        </w:numPr>
        <w:rPr>
          <w:rFonts w:ascii="Times New Roman" w:hAnsi="Times New Roman" w:cs="Times New Roman"/>
          <w:sz w:val="24"/>
          <w:szCs w:val="24"/>
        </w:rPr>
      </w:pPr>
      <w:r w:rsidRPr="002A577E">
        <w:rPr>
          <w:rFonts w:ascii="Times New Roman" w:hAnsi="Times New Roman" w:cs="Times New Roman"/>
          <w:sz w:val="24"/>
          <w:szCs w:val="24"/>
          <w:rtl/>
        </w:rPr>
        <w:t>בהתנהגותם בפועל שני הצדדים למעשה הסכימו על שינוי משתמע של ס' 13 לחוזה המקורי, באופן שגם חוזה בע"פ יהיה תקף.</w:t>
      </w:r>
    </w:p>
    <w:p w:rsidR="002826BA" w:rsidRPr="002A577E" w:rsidRDefault="002826BA" w:rsidP="00A02F18">
      <w:pPr>
        <w:pStyle w:val="ListParagraph"/>
        <w:numPr>
          <w:ilvl w:val="1"/>
          <w:numId w:val="2"/>
        </w:numPr>
        <w:rPr>
          <w:rFonts w:ascii="Times New Roman" w:hAnsi="Times New Roman" w:cs="Times New Roman"/>
          <w:sz w:val="24"/>
          <w:szCs w:val="24"/>
        </w:rPr>
      </w:pPr>
      <w:r w:rsidRPr="002A577E">
        <w:rPr>
          <w:rFonts w:ascii="Times New Roman" w:hAnsi="Times New Roman" w:cs="Times New Roman"/>
          <w:sz w:val="24"/>
          <w:szCs w:val="24"/>
          <w:rtl/>
        </w:rPr>
        <w:t xml:space="preserve">הניסיון לטעון להעדר תוקף נגוע בחוסר תום לב חמור מצד </w:t>
      </w:r>
      <w:r w:rsidRPr="002A577E">
        <w:rPr>
          <w:rFonts w:ascii="Times New Roman" w:hAnsi="Times New Roman" w:cs="Times New Roman"/>
          <w:sz w:val="24"/>
          <w:szCs w:val="24"/>
        </w:rPr>
        <w:t>B&amp;B</w:t>
      </w:r>
      <w:r w:rsidRPr="002A577E">
        <w:rPr>
          <w:rFonts w:ascii="Times New Roman" w:hAnsi="Times New Roman" w:cs="Times New Roman"/>
          <w:sz w:val="24"/>
          <w:szCs w:val="24"/>
          <w:rtl/>
        </w:rPr>
        <w:t xml:space="preserve">. כשהיו זקוקים לשירותיו של גיא הם הבטיחו לו </w:t>
      </w:r>
      <w:r w:rsidR="00A02F18">
        <w:rPr>
          <w:rFonts w:ascii="Times New Roman" w:hAnsi="Times New Roman" w:cs="Times New Roman" w:hint="cs"/>
          <w:sz w:val="24"/>
          <w:szCs w:val="24"/>
          <w:rtl/>
        </w:rPr>
        <w:t xml:space="preserve">(בע"פ) </w:t>
      </w:r>
      <w:r w:rsidRPr="002A577E">
        <w:rPr>
          <w:rFonts w:ascii="Times New Roman" w:hAnsi="Times New Roman" w:cs="Times New Roman"/>
          <w:sz w:val="24"/>
          <w:szCs w:val="24"/>
          <w:rtl/>
        </w:rPr>
        <w:t xml:space="preserve">את שביקש </w:t>
      </w:r>
      <w:r w:rsidR="00A02F18">
        <w:rPr>
          <w:rFonts w:ascii="Times New Roman" w:hAnsi="Times New Roman" w:cs="Times New Roman" w:hint="cs"/>
          <w:sz w:val="24"/>
          <w:szCs w:val="24"/>
          <w:rtl/>
        </w:rPr>
        <w:t xml:space="preserve">(למרות שהיו מודעים לדרישת הכתב המוסכמת בחוזה המקורי) </w:t>
      </w:r>
      <w:r w:rsidRPr="002A577E">
        <w:rPr>
          <w:rFonts w:ascii="Times New Roman" w:hAnsi="Times New Roman" w:cs="Times New Roman"/>
          <w:sz w:val="24"/>
          <w:szCs w:val="24"/>
          <w:rtl/>
        </w:rPr>
        <w:t xml:space="preserve">וכעת הם מנסים להתכחש לכך תוך ניסיון להיתלות בהעדר כתב. בנסיבות כאלה יש לראות את דרישת הכתב כאילו קוימה (קלמר נ' גיא). </w:t>
      </w:r>
    </w:p>
    <w:p w:rsidR="002826BA" w:rsidRPr="002A577E" w:rsidRDefault="002826BA" w:rsidP="00A02F18">
      <w:pPr>
        <w:pStyle w:val="ListParagraph"/>
        <w:numPr>
          <w:ilvl w:val="1"/>
          <w:numId w:val="2"/>
        </w:numPr>
        <w:rPr>
          <w:rFonts w:ascii="Times New Roman" w:hAnsi="Times New Roman" w:cs="Times New Roman"/>
          <w:sz w:val="24"/>
          <w:szCs w:val="24"/>
        </w:rPr>
      </w:pPr>
      <w:r w:rsidRPr="002A577E">
        <w:rPr>
          <w:rFonts w:ascii="Times New Roman" w:hAnsi="Times New Roman" w:cs="Times New Roman"/>
          <w:sz w:val="24"/>
          <w:szCs w:val="24"/>
          <w:rtl/>
        </w:rPr>
        <w:t>גיא יכול לנסות לטעון שהתנאי לפיו כל שינוי מחייב כתב וחתימה הוא תנאי מקפח בחוזה אחיד (לגבי חזקות הקיפוח – ניתן לטעון שהתנאי פוטר את המשרד מאחריות שהייתה מוטלת עליו אילולא התנאי + מגביל את הזכות להעלות טענות משפטיות מסוימות).</w:t>
      </w:r>
    </w:p>
    <w:p w:rsidR="002826BA" w:rsidRPr="002A577E" w:rsidRDefault="002826BA" w:rsidP="00A02F18">
      <w:pPr>
        <w:pStyle w:val="ListParagraph"/>
        <w:numPr>
          <w:ilvl w:val="0"/>
          <w:numId w:val="2"/>
        </w:numPr>
        <w:rPr>
          <w:rFonts w:ascii="Times New Roman" w:hAnsi="Times New Roman" w:cs="Times New Roman"/>
          <w:sz w:val="24"/>
          <w:szCs w:val="24"/>
        </w:rPr>
      </w:pPr>
      <w:r w:rsidRPr="002A577E">
        <w:rPr>
          <w:rFonts w:ascii="Times New Roman" w:hAnsi="Times New Roman" w:cs="Times New Roman"/>
          <w:sz w:val="24"/>
          <w:szCs w:val="24"/>
        </w:rPr>
        <w:t>B&amp;B</w:t>
      </w:r>
      <w:r w:rsidRPr="002A577E">
        <w:rPr>
          <w:rFonts w:ascii="Times New Roman" w:hAnsi="Times New Roman" w:cs="Times New Roman"/>
          <w:sz w:val="24"/>
          <w:szCs w:val="24"/>
          <w:rtl/>
        </w:rPr>
        <w:t xml:space="preserve"> יטענו כי אף אם נכרת חוזה תקף הם יכולים לבטלו בשל כפיה כלכלית (יש לבחון </w:t>
      </w:r>
      <w:proofErr w:type="gramStart"/>
      <w:r w:rsidRPr="002A577E">
        <w:rPr>
          <w:rFonts w:ascii="Times New Roman" w:hAnsi="Times New Roman" w:cs="Times New Roman"/>
          <w:sz w:val="24"/>
          <w:szCs w:val="24"/>
          <w:rtl/>
        </w:rPr>
        <w:t xml:space="preserve">וליישם </w:t>
      </w:r>
      <w:r w:rsidR="00A02F18">
        <w:rPr>
          <w:rFonts w:ascii="Times New Roman" w:hAnsi="Times New Roman" w:cs="Times New Roman" w:hint="cs"/>
          <w:sz w:val="24"/>
          <w:szCs w:val="24"/>
          <w:rtl/>
        </w:rPr>
        <w:t xml:space="preserve"> </w:t>
      </w:r>
      <w:r w:rsidRPr="002A577E">
        <w:rPr>
          <w:rFonts w:ascii="Times New Roman" w:hAnsi="Times New Roman" w:cs="Times New Roman"/>
          <w:sz w:val="24"/>
          <w:szCs w:val="24"/>
          <w:rtl/>
        </w:rPr>
        <w:t>את</w:t>
      </w:r>
      <w:proofErr w:type="gramEnd"/>
      <w:r w:rsidRPr="002A577E">
        <w:rPr>
          <w:rFonts w:ascii="Times New Roman" w:hAnsi="Times New Roman" w:cs="Times New Roman"/>
          <w:sz w:val="24"/>
          <w:szCs w:val="24"/>
          <w:rtl/>
        </w:rPr>
        <w:t xml:space="preserve"> יסודות העילה).</w:t>
      </w:r>
    </w:p>
    <w:p w:rsidR="002826BA" w:rsidRPr="002A577E" w:rsidRDefault="002826BA" w:rsidP="00486F8B">
      <w:pPr>
        <w:pStyle w:val="ListParagraph"/>
        <w:numPr>
          <w:ilvl w:val="0"/>
          <w:numId w:val="2"/>
        </w:numPr>
        <w:rPr>
          <w:rFonts w:ascii="Times New Roman" w:hAnsi="Times New Roman" w:cs="Times New Roman"/>
          <w:sz w:val="24"/>
          <w:szCs w:val="24"/>
        </w:rPr>
      </w:pPr>
      <w:r w:rsidRPr="002A577E">
        <w:rPr>
          <w:rFonts w:ascii="Times New Roman" w:hAnsi="Times New Roman" w:cs="Times New Roman"/>
          <w:sz w:val="24"/>
          <w:szCs w:val="24"/>
        </w:rPr>
        <w:t>B&amp;B</w:t>
      </w:r>
      <w:r w:rsidRPr="002A577E">
        <w:rPr>
          <w:rFonts w:ascii="Times New Roman" w:hAnsi="Times New Roman" w:cs="Times New Roman"/>
          <w:sz w:val="24"/>
          <w:szCs w:val="24"/>
          <w:rtl/>
        </w:rPr>
        <w:t xml:space="preserve"> יטענו שהם רשאים לבטל גם בשל הטעיה (או טעות לפי 14(א) לחוק). ההטעיה נוגעת לשני עניינים: הן לגבי מידת מומחיותו של גיא והן לגבי העובדה שהצעת משרד כהן ושות' הייתה למראית עין בלבד (כנ"ל – יש לבחון וליישם יסודות העילה).</w:t>
      </w:r>
    </w:p>
    <w:p w:rsidR="00A02F18" w:rsidRDefault="002826BA" w:rsidP="00A02F18">
      <w:pPr>
        <w:pStyle w:val="ListParagraph"/>
        <w:numPr>
          <w:ilvl w:val="0"/>
          <w:numId w:val="2"/>
        </w:numPr>
        <w:rPr>
          <w:rFonts w:ascii="Times New Roman" w:hAnsi="Times New Roman" w:cs="Times New Roman"/>
          <w:sz w:val="24"/>
          <w:szCs w:val="24"/>
        </w:rPr>
      </w:pPr>
      <w:r w:rsidRPr="00A02F18">
        <w:rPr>
          <w:rFonts w:ascii="Times New Roman" w:hAnsi="Times New Roman" w:cs="Times New Roman"/>
          <w:sz w:val="24"/>
          <w:szCs w:val="24"/>
        </w:rPr>
        <w:t>B&amp;B</w:t>
      </w:r>
      <w:r w:rsidRPr="00A02F18">
        <w:rPr>
          <w:rFonts w:ascii="Times New Roman" w:hAnsi="Times New Roman" w:cs="Times New Roman"/>
          <w:sz w:val="24"/>
          <w:szCs w:val="24"/>
          <w:rtl/>
        </w:rPr>
        <w:t xml:space="preserve"> יטענו שאף אם אין להם עילת ביטול בשל פגם, אזי הופרה על ידי גיא חובת תו"ל במו"מ (כאמור, הן בכך שהציג עצמו כמומחה, הן בכך שהציג להם את הצעת משרד כהן ושות' </w:t>
      </w:r>
      <w:r w:rsidR="00A02F18" w:rsidRPr="00A02F18">
        <w:rPr>
          <w:rFonts w:ascii="Times New Roman" w:hAnsi="Times New Roman" w:cs="Times New Roman" w:hint="cs"/>
          <w:sz w:val="24"/>
          <w:szCs w:val="24"/>
          <w:rtl/>
        </w:rPr>
        <w:t xml:space="preserve">כאילו מדובר בהצעה ממשית </w:t>
      </w:r>
      <w:r w:rsidRPr="00A02F18">
        <w:rPr>
          <w:rFonts w:ascii="Times New Roman" w:hAnsi="Times New Roman" w:cs="Times New Roman"/>
          <w:sz w:val="24"/>
          <w:szCs w:val="24"/>
          <w:rtl/>
        </w:rPr>
        <w:t>והן בלחץ שהפעיל כשאיים בעזיבה). ככל הנראה לא ניתן לבטל חוזה בגין הפרת חובת תו"ל במו"מ (אך בפ"ד אוגלי – מחוזי – הובעה דעה אחרת, לפיה ניתן לבטל בשל הפרת חובת תו"ל במו"מ). במקרה כזה יהיו זכאים לפיצויים שסכומם עשוי להיות בגובה ההפרש בין השכר על פי ההסכם המקורי לבין ההפרש על פי ההסכם החדש</w:t>
      </w:r>
      <w:r w:rsidR="00A02F18" w:rsidRPr="00A02F18">
        <w:rPr>
          <w:rFonts w:ascii="Times New Roman" w:hAnsi="Times New Roman" w:cs="Times New Roman" w:hint="cs"/>
          <w:sz w:val="24"/>
          <w:szCs w:val="24"/>
          <w:rtl/>
        </w:rPr>
        <w:t>.</w:t>
      </w:r>
    </w:p>
    <w:p w:rsidR="002826BA" w:rsidRPr="00A02F18" w:rsidRDefault="002826BA" w:rsidP="00A02F18">
      <w:pPr>
        <w:pStyle w:val="ListParagraph"/>
        <w:numPr>
          <w:ilvl w:val="0"/>
          <w:numId w:val="2"/>
        </w:numPr>
        <w:rPr>
          <w:rFonts w:ascii="Times New Roman" w:hAnsi="Times New Roman" w:cs="Times New Roman"/>
          <w:sz w:val="24"/>
          <w:szCs w:val="24"/>
        </w:rPr>
      </w:pPr>
      <w:r w:rsidRPr="00A02F18">
        <w:rPr>
          <w:rFonts w:ascii="Times New Roman" w:hAnsi="Times New Roman" w:cs="Times New Roman"/>
          <w:sz w:val="24"/>
          <w:szCs w:val="24"/>
        </w:rPr>
        <w:t>B&amp;B</w:t>
      </w:r>
      <w:r w:rsidRPr="00A02F18">
        <w:rPr>
          <w:rFonts w:ascii="Times New Roman" w:hAnsi="Times New Roman" w:cs="Times New Roman"/>
          <w:sz w:val="24"/>
          <w:szCs w:val="24"/>
          <w:rtl/>
        </w:rPr>
        <w:t xml:space="preserve"> יטענו כי אף אם נכרת חוזה תקף ואף אם תוכנו כולל את כל התנאים שנכללו בהצעה שהציג להם גיא (הצעת משרד כהן) החוזה הופר בידי גיא ולכן זכאים לבטלו. (לגבי ההפרה ראו בהמשך).</w:t>
      </w:r>
      <w:r w:rsidR="00A02F18" w:rsidRPr="00A02F18">
        <w:rPr>
          <w:rFonts w:ascii="Times New Roman" w:hAnsi="Times New Roman" w:cs="Times New Roman" w:hint="cs"/>
          <w:sz w:val="24"/>
          <w:szCs w:val="24"/>
          <w:rtl/>
        </w:rPr>
        <w:t xml:space="preserve"> </w:t>
      </w:r>
      <w:r w:rsidRPr="00A02F18">
        <w:rPr>
          <w:rFonts w:ascii="Times New Roman" w:hAnsi="Times New Roman" w:cs="Times New Roman"/>
          <w:sz w:val="24"/>
          <w:szCs w:val="24"/>
        </w:rPr>
        <w:t>B&amp;B</w:t>
      </w:r>
      <w:r w:rsidRPr="00A02F18">
        <w:rPr>
          <w:rFonts w:ascii="Times New Roman" w:hAnsi="Times New Roman" w:cs="Times New Roman"/>
          <w:sz w:val="24"/>
          <w:szCs w:val="24"/>
          <w:rtl/>
        </w:rPr>
        <w:t xml:space="preserve"> יטענו כי אף אם נכרת חוזה תקף ואין להם עיל</w:t>
      </w:r>
      <w:r w:rsidR="00A02F18" w:rsidRPr="00A02F18">
        <w:rPr>
          <w:rFonts w:ascii="Times New Roman" w:hAnsi="Times New Roman" w:cs="Times New Roman" w:hint="cs"/>
          <w:sz w:val="24"/>
          <w:szCs w:val="24"/>
          <w:rtl/>
        </w:rPr>
        <w:t>ת</w:t>
      </w:r>
      <w:r w:rsidRPr="00A02F18">
        <w:rPr>
          <w:rFonts w:ascii="Times New Roman" w:hAnsi="Times New Roman" w:cs="Times New Roman"/>
          <w:sz w:val="24"/>
          <w:szCs w:val="24"/>
          <w:rtl/>
        </w:rPr>
        <w:t xml:space="preserve"> ביטול כלשהי ואף אם החוזה הופר בכך שהודיעו לגיא על הפסק עבודתו, לא ניתן לתת צו אכיפה בשל הסייג שבסעיף 3(2) לחוק התרופות.</w:t>
      </w:r>
    </w:p>
    <w:p w:rsidR="002826BA" w:rsidRPr="002A577E" w:rsidRDefault="002826BA" w:rsidP="00486F8B">
      <w:pPr>
        <w:pStyle w:val="ListParagraph"/>
        <w:numPr>
          <w:ilvl w:val="0"/>
          <w:numId w:val="2"/>
        </w:numPr>
        <w:rPr>
          <w:rFonts w:ascii="Times New Roman" w:hAnsi="Times New Roman" w:cs="Times New Roman"/>
          <w:sz w:val="24"/>
          <w:szCs w:val="24"/>
        </w:rPr>
      </w:pPr>
      <w:r w:rsidRPr="002A577E">
        <w:rPr>
          <w:rFonts w:ascii="Times New Roman" w:hAnsi="Times New Roman" w:cs="Times New Roman"/>
          <w:sz w:val="24"/>
          <w:szCs w:val="24"/>
          <w:rtl/>
        </w:rPr>
        <w:t>בהנחה ש</w:t>
      </w:r>
      <w:r w:rsidRPr="002A577E">
        <w:rPr>
          <w:rFonts w:ascii="Times New Roman" w:hAnsi="Times New Roman" w:cs="Times New Roman"/>
          <w:sz w:val="24"/>
          <w:szCs w:val="24"/>
        </w:rPr>
        <w:t>B&amp;B-</w:t>
      </w:r>
      <w:r w:rsidRPr="002A577E">
        <w:rPr>
          <w:rFonts w:ascii="Times New Roman" w:hAnsi="Times New Roman" w:cs="Times New Roman"/>
          <w:sz w:val="24"/>
          <w:szCs w:val="24"/>
          <w:rtl/>
        </w:rPr>
        <w:t xml:space="preserve"> הפרו אך לא יינתן צו אכיפה, יש לדון בהיקף הפיצויים שגיא זכאי להם (הפסד השכר לחמש שנים. מנגד עליו להקטין נזקו על ידי מציאת מקום עבודה חלופי. ייתכן שיוכל לתבוע גם על נזק לא ממוני).</w:t>
      </w:r>
    </w:p>
    <w:p w:rsidR="002826BA" w:rsidRPr="00A02F18" w:rsidRDefault="002826BA" w:rsidP="00A02F18">
      <w:pPr>
        <w:pStyle w:val="ListParagraph"/>
        <w:numPr>
          <w:ilvl w:val="0"/>
          <w:numId w:val="2"/>
        </w:numPr>
        <w:rPr>
          <w:rFonts w:ascii="Times New Roman" w:hAnsi="Times New Roman" w:cs="Times New Roman"/>
          <w:sz w:val="24"/>
          <w:szCs w:val="24"/>
        </w:rPr>
      </w:pPr>
      <w:r w:rsidRPr="00A02F18">
        <w:rPr>
          <w:rFonts w:ascii="Times New Roman" w:hAnsi="Times New Roman" w:cs="Times New Roman"/>
          <w:sz w:val="24"/>
          <w:szCs w:val="24"/>
          <w:rtl/>
        </w:rPr>
        <w:t>לגבי תביעת ה</w:t>
      </w:r>
      <w:r w:rsidR="00A02F18">
        <w:rPr>
          <w:rFonts w:ascii="Times New Roman" w:hAnsi="Times New Roman" w:cs="Times New Roman" w:hint="cs"/>
          <w:sz w:val="24"/>
          <w:szCs w:val="24"/>
          <w:rtl/>
        </w:rPr>
        <w:t xml:space="preserve">משרד </w:t>
      </w:r>
      <w:r w:rsidRPr="00A02F18">
        <w:rPr>
          <w:rFonts w:ascii="Times New Roman" w:hAnsi="Times New Roman" w:cs="Times New Roman"/>
          <w:sz w:val="24"/>
          <w:szCs w:val="24"/>
          <w:rtl/>
        </w:rPr>
        <w:t xml:space="preserve">כנגד גיא: טענתם תהיה שבחוזה (הן הראשון והן השני) קיימת התחייבות משתמעת בנוגע למומחיותו של גיא </w:t>
      </w:r>
      <w:r w:rsidR="00A02F18" w:rsidRPr="00A02F18">
        <w:rPr>
          <w:rFonts w:ascii="Times New Roman" w:hAnsi="Times New Roman" w:cs="Times New Roman" w:hint="cs"/>
          <w:sz w:val="24"/>
          <w:szCs w:val="24"/>
          <w:rtl/>
        </w:rPr>
        <w:t xml:space="preserve">(הנובעת מהמצג שהציג כלפיהם בעת המו"מ) </w:t>
      </w:r>
      <w:r w:rsidRPr="00A02F18">
        <w:rPr>
          <w:rFonts w:ascii="Times New Roman" w:hAnsi="Times New Roman" w:cs="Times New Roman"/>
          <w:sz w:val="24"/>
          <w:szCs w:val="24"/>
          <w:rtl/>
        </w:rPr>
        <w:t xml:space="preserve">וזו הופרה על ידו. גיא יטען שאין התחייבות כזו מצדו – המשרד החליט להעסיקו ונטל על עצמו את הסיכון </w:t>
      </w:r>
      <w:r w:rsidRPr="00A02F18">
        <w:rPr>
          <w:rFonts w:ascii="Times New Roman" w:hAnsi="Times New Roman" w:cs="Times New Roman"/>
          <w:sz w:val="24"/>
          <w:szCs w:val="24"/>
          <w:rtl/>
        </w:rPr>
        <w:lastRenderedPageBreak/>
        <w:t xml:space="preserve">ביחס למידת מיומנותו. יתר על כן, הוא יטען שאף אם קיימת התחייבות משתמעת כזו, הרי שההפסד בבוררות אינו הפרת חוזה שכן מדובר בחיוב השתדלות ולא בחיוב תוצאה. לגבי הפיצויים </w:t>
      </w:r>
      <w:r w:rsidR="00A02F18">
        <w:rPr>
          <w:rFonts w:ascii="Times New Roman" w:hAnsi="Times New Roman" w:cs="Times New Roman" w:hint="cs"/>
          <w:sz w:val="24"/>
          <w:szCs w:val="24"/>
          <w:rtl/>
        </w:rPr>
        <w:t xml:space="preserve">שתובע המשרד </w:t>
      </w:r>
      <w:r w:rsidRPr="00A02F18">
        <w:rPr>
          <w:rFonts w:ascii="Times New Roman" w:hAnsi="Times New Roman" w:cs="Times New Roman"/>
          <w:sz w:val="24"/>
          <w:szCs w:val="24"/>
          <w:rtl/>
        </w:rPr>
        <w:t>בגין הפסד הבוררות: כאמור, הטענה הבסיסית מצד גיא תהיה שהחוזה כלל לא הופר. שאלה מעניינת היא האם יוכל לטעון להעדר קשר סיבתי – שהרי המשרד הוא זה שקבע שתשלום שכר הטרחה יהיה לפי התוצאה</w:t>
      </w:r>
      <w:r w:rsidR="00A02F18" w:rsidRPr="00A02F18">
        <w:rPr>
          <w:rFonts w:ascii="Times New Roman" w:hAnsi="Times New Roman" w:cs="Times New Roman" w:hint="cs"/>
          <w:sz w:val="24"/>
          <w:szCs w:val="24"/>
          <w:rtl/>
        </w:rPr>
        <w:t xml:space="preserve">. זו טענה שמחייבת בירור עובדתי - </w:t>
      </w:r>
      <w:r w:rsidR="00D437A0" w:rsidRPr="00A02F18">
        <w:rPr>
          <w:rFonts w:ascii="Times New Roman" w:hAnsi="Times New Roman" w:cs="Times New Roman"/>
          <w:sz w:val="24"/>
          <w:szCs w:val="24"/>
          <w:rtl/>
        </w:rPr>
        <w:t>מפני ש</w:t>
      </w:r>
      <w:r w:rsidR="00A02F18" w:rsidRPr="00A02F18">
        <w:rPr>
          <w:rFonts w:ascii="Times New Roman" w:hAnsi="Times New Roman" w:cs="Times New Roman" w:hint="cs"/>
          <w:sz w:val="24"/>
          <w:szCs w:val="24"/>
          <w:rtl/>
        </w:rPr>
        <w:t xml:space="preserve">אם </w:t>
      </w:r>
      <w:r w:rsidR="00D437A0" w:rsidRPr="00A02F18">
        <w:rPr>
          <w:rFonts w:ascii="Times New Roman" w:hAnsi="Times New Roman" w:cs="Times New Roman"/>
          <w:sz w:val="24"/>
          <w:szCs w:val="24"/>
          <w:rtl/>
        </w:rPr>
        <w:t>הם לקחו את התיק על בסיס אחוזים מהזכי</w:t>
      </w:r>
      <w:r w:rsidR="00A02F18" w:rsidRPr="00A02F18">
        <w:rPr>
          <w:rFonts w:ascii="Times New Roman" w:hAnsi="Times New Roman" w:cs="Times New Roman" w:hint="cs"/>
          <w:sz w:val="24"/>
          <w:szCs w:val="24"/>
          <w:rtl/>
        </w:rPr>
        <w:t>י</w:t>
      </w:r>
      <w:r w:rsidR="00D437A0" w:rsidRPr="00A02F18">
        <w:rPr>
          <w:rFonts w:ascii="Times New Roman" w:hAnsi="Times New Roman" w:cs="Times New Roman"/>
          <w:sz w:val="24"/>
          <w:szCs w:val="24"/>
          <w:rtl/>
        </w:rPr>
        <w:t>ה ב</w:t>
      </w:r>
      <w:r w:rsidR="00A02F18" w:rsidRPr="00A02F18">
        <w:rPr>
          <w:rFonts w:ascii="Times New Roman" w:hAnsi="Times New Roman" w:cs="Times New Roman" w:hint="cs"/>
          <w:sz w:val="24"/>
          <w:szCs w:val="24"/>
          <w:rtl/>
        </w:rPr>
        <w:t xml:space="preserve">עקבות </w:t>
      </w:r>
      <w:r w:rsidR="00D437A0" w:rsidRPr="00A02F18">
        <w:rPr>
          <w:rFonts w:ascii="Times New Roman" w:hAnsi="Times New Roman" w:cs="Times New Roman"/>
          <w:sz w:val="24"/>
          <w:szCs w:val="24"/>
          <w:rtl/>
        </w:rPr>
        <w:t>הסתמכותם על התחייבותו (המשתמעת) של גיא לגבי מומחיותו</w:t>
      </w:r>
      <w:r w:rsidR="00A02F18" w:rsidRPr="00A02F18">
        <w:rPr>
          <w:rFonts w:ascii="Times New Roman" w:hAnsi="Times New Roman" w:cs="Times New Roman" w:hint="cs"/>
          <w:sz w:val="24"/>
          <w:szCs w:val="24"/>
          <w:rtl/>
        </w:rPr>
        <w:t xml:space="preserve"> הרי שהוא אכן זה שגם לנזק</w:t>
      </w:r>
      <w:r w:rsidR="00D437A0" w:rsidRPr="00A02F18">
        <w:rPr>
          <w:rFonts w:ascii="Times New Roman" w:hAnsi="Times New Roman" w:cs="Times New Roman"/>
          <w:sz w:val="24"/>
          <w:szCs w:val="24"/>
          <w:rtl/>
        </w:rPr>
        <w:t xml:space="preserve">. </w:t>
      </w:r>
    </w:p>
    <w:p w:rsidR="002826BA" w:rsidRPr="002A577E" w:rsidRDefault="002826BA" w:rsidP="00150755">
      <w:pPr>
        <w:pStyle w:val="ListParagraph"/>
        <w:numPr>
          <w:ilvl w:val="0"/>
          <w:numId w:val="2"/>
        </w:numPr>
        <w:rPr>
          <w:rFonts w:ascii="Times New Roman" w:hAnsi="Times New Roman" w:cs="Times New Roman"/>
          <w:sz w:val="24"/>
          <w:szCs w:val="24"/>
        </w:rPr>
      </w:pPr>
      <w:r w:rsidRPr="002A577E">
        <w:rPr>
          <w:rFonts w:ascii="Times New Roman" w:hAnsi="Times New Roman" w:cs="Times New Roman"/>
          <w:sz w:val="24"/>
          <w:szCs w:val="24"/>
          <w:rtl/>
        </w:rPr>
        <w:t>לגבי הפיצויים המוסכמים, גיא יטען:</w:t>
      </w:r>
    </w:p>
    <w:p w:rsidR="002826BA" w:rsidRPr="002A577E" w:rsidRDefault="002826BA" w:rsidP="00A02F18">
      <w:pPr>
        <w:pStyle w:val="ListParagraph"/>
        <w:numPr>
          <w:ilvl w:val="1"/>
          <w:numId w:val="2"/>
        </w:numPr>
        <w:rPr>
          <w:rFonts w:ascii="Times New Roman" w:hAnsi="Times New Roman" w:cs="Times New Roman"/>
          <w:sz w:val="24"/>
          <w:szCs w:val="24"/>
        </w:rPr>
      </w:pPr>
      <w:r w:rsidRPr="002A577E">
        <w:rPr>
          <w:rFonts w:ascii="Times New Roman" w:hAnsi="Times New Roman" w:cs="Times New Roman"/>
          <w:sz w:val="24"/>
          <w:szCs w:val="24"/>
          <w:rtl/>
        </w:rPr>
        <w:t xml:space="preserve">הם חלק מהחוזה הראשון אך לא השני </w:t>
      </w:r>
      <w:r w:rsidR="00A02F18">
        <w:rPr>
          <w:rFonts w:ascii="Times New Roman" w:hAnsi="Times New Roman" w:cs="Times New Roman" w:hint="cs"/>
          <w:sz w:val="24"/>
          <w:szCs w:val="24"/>
          <w:rtl/>
        </w:rPr>
        <w:t xml:space="preserve">(הבהרה: </w:t>
      </w:r>
      <w:r w:rsidR="00D437A0" w:rsidRPr="002A577E">
        <w:rPr>
          <w:rFonts w:ascii="Times New Roman" w:hAnsi="Times New Roman" w:cs="Times New Roman"/>
          <w:sz w:val="24"/>
          <w:szCs w:val="24"/>
          <w:rtl/>
        </w:rPr>
        <w:t xml:space="preserve">לפי נתוני השאלה, </w:t>
      </w:r>
      <w:r w:rsidR="0079766E" w:rsidRPr="002A577E">
        <w:rPr>
          <w:rFonts w:ascii="Times New Roman" w:hAnsi="Times New Roman" w:cs="Times New Roman"/>
          <w:sz w:val="24"/>
          <w:szCs w:val="24"/>
          <w:rtl/>
        </w:rPr>
        <w:t xml:space="preserve">גיא הציג בפניהם הצעה שכללה טיוטת חוזה עבודה שלם + נספח תנאים מיוחדים (של משרד כהן) ופחות או יותר אמר להם "כזה </w:t>
      </w:r>
      <w:r w:rsidR="00A02F18">
        <w:rPr>
          <w:rFonts w:ascii="Times New Roman" w:hAnsi="Times New Roman" w:cs="Times New Roman" w:hint="cs"/>
          <w:sz w:val="24"/>
          <w:szCs w:val="24"/>
          <w:rtl/>
        </w:rPr>
        <w:t xml:space="preserve">חוזה </w:t>
      </w:r>
      <w:r w:rsidR="0079766E" w:rsidRPr="002A577E">
        <w:rPr>
          <w:rFonts w:ascii="Times New Roman" w:hAnsi="Times New Roman" w:cs="Times New Roman"/>
          <w:sz w:val="24"/>
          <w:szCs w:val="24"/>
          <w:rtl/>
        </w:rPr>
        <w:t>אני רוצה". לכן ניתן להניח שהחוזה החדש במלואו החליף את הישן במלואו</w:t>
      </w:r>
      <w:r w:rsidR="00A02F18">
        <w:rPr>
          <w:rFonts w:ascii="Times New Roman" w:hAnsi="Times New Roman" w:cs="Times New Roman" w:hint="cs"/>
          <w:sz w:val="24"/>
          <w:szCs w:val="24"/>
          <w:rtl/>
        </w:rPr>
        <w:t xml:space="preserve">. מנגד, </w:t>
      </w:r>
      <w:r w:rsidR="0079766E" w:rsidRPr="002A577E">
        <w:rPr>
          <w:rFonts w:ascii="Times New Roman" w:hAnsi="Times New Roman" w:cs="Times New Roman"/>
          <w:sz w:val="24"/>
          <w:szCs w:val="24"/>
          <w:rtl/>
        </w:rPr>
        <w:t xml:space="preserve">אפשר גם להניח אחרת – דהיינו, שהחוזה הישן נותר על כנו ורק שודרג בכל עניין שבו החוזה של משרד כהן טוב ממנו. </w:t>
      </w:r>
    </w:p>
    <w:p w:rsidR="00A02F18" w:rsidRDefault="002826BA" w:rsidP="00A02F18">
      <w:pPr>
        <w:pStyle w:val="ListParagraph"/>
        <w:numPr>
          <w:ilvl w:val="1"/>
          <w:numId w:val="2"/>
        </w:numPr>
        <w:rPr>
          <w:rFonts w:ascii="Times New Roman" w:hAnsi="Times New Roman" w:cs="Times New Roman"/>
          <w:sz w:val="24"/>
          <w:szCs w:val="24"/>
        </w:rPr>
      </w:pPr>
      <w:r w:rsidRPr="00A02F18">
        <w:rPr>
          <w:rFonts w:ascii="Times New Roman" w:hAnsi="Times New Roman" w:cs="Times New Roman"/>
          <w:sz w:val="24"/>
          <w:szCs w:val="24"/>
          <w:rtl/>
        </w:rPr>
        <w:t xml:space="preserve">הם בטלים לפי הוראת סעיף 5 לחוק החוזים האחידים (מהווים הגבלה דרמטית על זכות הגישה לערכאות). הראיה הטובה ביותר לכך שמדובר בתנאי שכל מטרתו היא מניעת זכות הגישה לערכאות היא בכך שהפיצויים נקבעו על עצם הגשת תביעה על ידי גיא, גם אם הוא עצמו כלל לא הפר את החוזה(!). דהיינו, עצם הגשת תביעה על ידו (ולו אף מוצדקת) נחשבת בחוזה כהפרה. מכאן שמטרת הסעיף היא חסימת דרכו של גיא להגיש תביעה כלשהי כנגד </w:t>
      </w:r>
      <w:r w:rsidRPr="00A02F18">
        <w:rPr>
          <w:rFonts w:ascii="Times New Roman" w:hAnsi="Times New Roman" w:cs="Times New Roman"/>
          <w:sz w:val="24"/>
          <w:szCs w:val="24"/>
        </w:rPr>
        <w:t>B&amp;B</w:t>
      </w:r>
      <w:r w:rsidRPr="00A02F18">
        <w:rPr>
          <w:rFonts w:ascii="Times New Roman" w:hAnsi="Times New Roman" w:cs="Times New Roman"/>
          <w:sz w:val="24"/>
          <w:szCs w:val="24"/>
          <w:rtl/>
        </w:rPr>
        <w:t>.</w:t>
      </w:r>
    </w:p>
    <w:p w:rsidR="00A02F18" w:rsidRPr="00A02F18" w:rsidRDefault="00A02F18" w:rsidP="00A02F18">
      <w:pPr>
        <w:pStyle w:val="ListParagraph"/>
        <w:numPr>
          <w:ilvl w:val="1"/>
          <w:numId w:val="2"/>
        </w:numPr>
        <w:rPr>
          <w:rFonts w:ascii="Times New Roman" w:hAnsi="Times New Roman" w:cs="Times New Roman"/>
          <w:sz w:val="24"/>
          <w:szCs w:val="24"/>
          <w:rtl/>
        </w:rPr>
      </w:pPr>
      <w:r w:rsidRPr="00A02F18">
        <w:rPr>
          <w:rFonts w:ascii="Times New Roman" w:hAnsi="Times New Roman" w:cs="Times New Roman" w:hint="cs"/>
          <w:sz w:val="24"/>
          <w:szCs w:val="24"/>
          <w:rtl/>
        </w:rPr>
        <w:t>כטענה</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חלופית</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בלבד</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ספק</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אם</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יש</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בה</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צורך</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אם</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התניה</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תקפה</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יש</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מקום</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להפחתת</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הפיצויים</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לכמה</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אולי</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לאפס</w:t>
      </w:r>
      <w:r w:rsidRPr="00A02F18">
        <w:rPr>
          <w:rFonts w:ascii="Times New Roman" w:hAnsi="Times New Roman" w:cs="Times New Roman"/>
          <w:sz w:val="24"/>
          <w:szCs w:val="24"/>
          <w:rtl/>
        </w:rPr>
        <w:t xml:space="preserve"> (0) </w:t>
      </w:r>
      <w:r w:rsidRPr="00A02F18">
        <w:rPr>
          <w:rFonts w:ascii="Times New Roman" w:hAnsi="Times New Roman" w:cs="Times New Roman" w:hint="cs"/>
          <w:sz w:val="24"/>
          <w:szCs w:val="24"/>
          <w:rtl/>
        </w:rPr>
        <w:t>שהרי</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הפיצויים</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מיועדים</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גם</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למצב</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בו</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אין</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כלל</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הפרה</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מצד</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גיא</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וממילא</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גם</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לא</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נזק</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בר</w:t>
      </w:r>
      <w:r w:rsidRPr="00A02F18">
        <w:rPr>
          <w:rFonts w:ascii="Times New Roman" w:hAnsi="Times New Roman" w:cs="Times New Roman"/>
          <w:sz w:val="24"/>
          <w:szCs w:val="24"/>
          <w:rtl/>
        </w:rPr>
        <w:t xml:space="preserve"> </w:t>
      </w:r>
      <w:r w:rsidRPr="00A02F18">
        <w:rPr>
          <w:rFonts w:ascii="Times New Roman" w:hAnsi="Times New Roman" w:cs="Times New Roman" w:hint="cs"/>
          <w:sz w:val="24"/>
          <w:szCs w:val="24"/>
          <w:rtl/>
        </w:rPr>
        <w:t>פיצוי</w:t>
      </w:r>
      <w:r w:rsidRPr="00A02F18">
        <w:rPr>
          <w:rFonts w:ascii="Times New Roman" w:hAnsi="Times New Roman" w:cs="Times New Roman"/>
          <w:sz w:val="24"/>
          <w:szCs w:val="24"/>
          <w:rtl/>
        </w:rPr>
        <w:t>).</w:t>
      </w:r>
    </w:p>
    <w:p w:rsidR="002826BA" w:rsidRPr="00A02F18" w:rsidRDefault="002826BA" w:rsidP="00A02F18">
      <w:pPr>
        <w:pStyle w:val="ListParagraph"/>
        <w:numPr>
          <w:ilvl w:val="0"/>
          <w:numId w:val="2"/>
        </w:numPr>
        <w:rPr>
          <w:rFonts w:ascii="Times New Roman" w:hAnsi="Times New Roman" w:cs="Times New Roman"/>
          <w:sz w:val="24"/>
          <w:szCs w:val="24"/>
        </w:rPr>
      </w:pPr>
      <w:r w:rsidRPr="00A02F18">
        <w:rPr>
          <w:rFonts w:ascii="Times New Roman" w:hAnsi="Times New Roman" w:cs="Times New Roman"/>
          <w:sz w:val="24"/>
          <w:szCs w:val="24"/>
          <w:rtl/>
        </w:rPr>
        <w:t>לחלופין, מדובר בתנאי מקפח שמתקיימות לגביו כמה מחזקות הקיפוח שבסעיף 4 לחוק החוזים האחידים.</w:t>
      </w:r>
      <w:r w:rsidR="00A02F18" w:rsidRPr="00A02F18">
        <w:rPr>
          <w:rFonts w:ascii="Times New Roman" w:hAnsi="Times New Roman" w:cs="Times New Roman" w:hint="cs"/>
          <w:sz w:val="24"/>
          <w:szCs w:val="24"/>
          <w:rtl/>
        </w:rPr>
        <w:t xml:space="preserve"> </w:t>
      </w:r>
      <w:r w:rsidRPr="00A02F18">
        <w:rPr>
          <w:rFonts w:ascii="Times New Roman" w:hAnsi="Times New Roman" w:cs="Times New Roman"/>
          <w:sz w:val="24"/>
          <w:szCs w:val="24"/>
          <w:rtl/>
        </w:rPr>
        <w:t>לאור העובדה שהוא מגביל את זכות הגישה לערכאות מדובר גם בתנאי הסותר את תקנת הציבור ולכן בטל.</w:t>
      </w:r>
      <w:r w:rsidR="0079766E" w:rsidRPr="00A02F18">
        <w:rPr>
          <w:rFonts w:ascii="Times New Roman" w:hAnsi="Times New Roman" w:cs="Times New Roman"/>
          <w:sz w:val="24"/>
          <w:szCs w:val="24"/>
          <w:rtl/>
        </w:rPr>
        <w:t xml:space="preserve"> </w:t>
      </w:r>
    </w:p>
    <w:p w:rsidR="002826BA" w:rsidRPr="002A577E" w:rsidRDefault="002826BA" w:rsidP="00C84DE3">
      <w:pPr>
        <w:pStyle w:val="ListParagraph"/>
        <w:ind w:left="1440"/>
        <w:rPr>
          <w:rFonts w:ascii="Times New Roman" w:hAnsi="Times New Roman" w:cs="Times New Roman"/>
          <w:sz w:val="24"/>
          <w:szCs w:val="24"/>
          <w:rtl/>
        </w:rPr>
      </w:pPr>
    </w:p>
    <w:p w:rsidR="002826BA" w:rsidRPr="002A577E" w:rsidRDefault="002826BA" w:rsidP="00571BEB">
      <w:pPr>
        <w:rPr>
          <w:rFonts w:ascii="Times New Roman" w:hAnsi="Times New Roman" w:cs="Times New Roman"/>
          <w:sz w:val="24"/>
          <w:szCs w:val="24"/>
          <w:u w:val="single"/>
          <w:rtl/>
        </w:rPr>
      </w:pPr>
      <w:r w:rsidRPr="002A577E">
        <w:rPr>
          <w:rFonts w:ascii="Times New Roman" w:hAnsi="Times New Roman" w:cs="Times New Roman"/>
          <w:sz w:val="24"/>
          <w:szCs w:val="24"/>
          <w:u w:val="single"/>
          <w:rtl/>
        </w:rPr>
        <w:t>נקודות לפתרון שאלה 2:</w:t>
      </w:r>
    </w:p>
    <w:p w:rsidR="002826BA" w:rsidRPr="002A577E" w:rsidRDefault="002826BA" w:rsidP="00A02F18">
      <w:pPr>
        <w:pStyle w:val="ListParagraph"/>
        <w:numPr>
          <w:ilvl w:val="0"/>
          <w:numId w:val="1"/>
        </w:numPr>
        <w:rPr>
          <w:rFonts w:ascii="Times New Roman" w:hAnsi="Times New Roman" w:cs="Times New Roman"/>
          <w:sz w:val="24"/>
          <w:szCs w:val="24"/>
        </w:rPr>
      </w:pPr>
      <w:r w:rsidRPr="002A577E">
        <w:rPr>
          <w:rFonts w:ascii="Times New Roman" w:hAnsi="Times New Roman" w:cs="Times New Roman"/>
          <w:sz w:val="24"/>
          <w:szCs w:val="24"/>
          <w:rtl/>
        </w:rPr>
        <w:t xml:space="preserve">משרד כהן יטען להעדר גמירת דעת. גיא וגאיה ידעו כי המטרה היחידה של ההצעה היא להשפיע על המו"מ בין גיא לבין </w:t>
      </w:r>
      <w:r w:rsidRPr="002A577E">
        <w:rPr>
          <w:rFonts w:ascii="Times New Roman" w:hAnsi="Times New Roman" w:cs="Times New Roman"/>
          <w:sz w:val="24"/>
          <w:szCs w:val="24"/>
        </w:rPr>
        <w:t>B&amp;B</w:t>
      </w:r>
      <w:r w:rsidRPr="002A577E">
        <w:rPr>
          <w:rFonts w:ascii="Times New Roman" w:hAnsi="Times New Roman" w:cs="Times New Roman"/>
          <w:sz w:val="24"/>
          <w:szCs w:val="24"/>
          <w:rtl/>
        </w:rPr>
        <w:t xml:space="preserve"> ולא הייתה כל כוונה מצד מי מהם להתקשר בחוזה מחייב. </w:t>
      </w:r>
    </w:p>
    <w:p w:rsidR="002826BA" w:rsidRPr="002A577E" w:rsidRDefault="002826BA" w:rsidP="00A02F18">
      <w:pPr>
        <w:pStyle w:val="ListParagraph"/>
        <w:numPr>
          <w:ilvl w:val="0"/>
          <w:numId w:val="1"/>
        </w:numPr>
        <w:rPr>
          <w:rFonts w:ascii="Times New Roman" w:hAnsi="Times New Roman" w:cs="Times New Roman"/>
          <w:sz w:val="24"/>
          <w:szCs w:val="24"/>
        </w:rPr>
      </w:pPr>
      <w:r w:rsidRPr="002A577E">
        <w:rPr>
          <w:rFonts w:ascii="Times New Roman" w:hAnsi="Times New Roman" w:cs="Times New Roman"/>
          <w:sz w:val="24"/>
          <w:szCs w:val="24"/>
          <w:rtl/>
        </w:rPr>
        <w:t xml:space="preserve">לאור האמור בס"ק (1) לעיל, הרי שגם אם נראה את הודעת גיא כ"קיבול", מדובר למעשה בחוזה שאינו אלא למראית עין ולכן בטל (ס' 13 לחוק). </w:t>
      </w:r>
    </w:p>
    <w:p w:rsidR="002826BA" w:rsidRPr="002A577E" w:rsidRDefault="002826BA" w:rsidP="00A575ED">
      <w:pPr>
        <w:pStyle w:val="ListParagraph"/>
        <w:numPr>
          <w:ilvl w:val="0"/>
          <w:numId w:val="1"/>
        </w:numPr>
        <w:rPr>
          <w:rFonts w:ascii="Times New Roman" w:hAnsi="Times New Roman" w:cs="Times New Roman"/>
          <w:sz w:val="24"/>
          <w:szCs w:val="24"/>
        </w:rPr>
      </w:pPr>
      <w:r w:rsidRPr="002A577E">
        <w:rPr>
          <w:rFonts w:ascii="Times New Roman" w:hAnsi="Times New Roman" w:cs="Times New Roman"/>
          <w:sz w:val="24"/>
          <w:szCs w:val="24"/>
          <w:rtl/>
        </w:rPr>
        <w:t xml:space="preserve">יתר על כן, נוכח כל האמור בס"ק (1), ניתן לטעון כי ניסיונו של גיא לקבל את ההצעה נגוע בחוסר תום לב במו"מ. שאלה מעניינת היא האם חוסר תו"ל במו"מ יכול ליצור מניעות ביחס לניצע מלבצע קיבול תקף. רמז בכוון זה יש בפסק דינו של ברק בפ"ד תשובה. </w:t>
      </w:r>
    </w:p>
    <w:p w:rsidR="002826BA" w:rsidRPr="002A577E" w:rsidRDefault="002826BA" w:rsidP="00891C3F">
      <w:pPr>
        <w:pStyle w:val="ListParagraph"/>
        <w:numPr>
          <w:ilvl w:val="0"/>
          <w:numId w:val="1"/>
        </w:numPr>
        <w:rPr>
          <w:rFonts w:ascii="Times New Roman" w:hAnsi="Times New Roman" w:cs="Times New Roman"/>
          <w:sz w:val="24"/>
          <w:szCs w:val="24"/>
        </w:rPr>
      </w:pPr>
      <w:r w:rsidRPr="002A577E">
        <w:rPr>
          <w:rFonts w:ascii="Times New Roman" w:hAnsi="Times New Roman" w:cs="Times New Roman"/>
          <w:sz w:val="24"/>
          <w:szCs w:val="24"/>
          <w:rtl/>
        </w:rPr>
        <w:t xml:space="preserve">העובדה שגיא (לפחות מנקודת מבטו) התקשר בחוזה חדש לתקופה של 5 שנים עם </w:t>
      </w:r>
      <w:r w:rsidRPr="002A577E">
        <w:rPr>
          <w:rFonts w:ascii="Times New Roman" w:hAnsi="Times New Roman" w:cs="Times New Roman"/>
          <w:sz w:val="24"/>
          <w:szCs w:val="24"/>
        </w:rPr>
        <w:t>B&amp;B</w:t>
      </w:r>
      <w:r w:rsidRPr="002A577E">
        <w:rPr>
          <w:rFonts w:ascii="Times New Roman" w:hAnsi="Times New Roman" w:cs="Times New Roman"/>
          <w:sz w:val="24"/>
          <w:szCs w:val="24"/>
          <w:rtl/>
        </w:rPr>
        <w:t xml:space="preserve"> מהווה, במשתמע, דחייה של הצעת משרד כהן. בעקבות הדחייה פקעה ההצעה ולכן לא ניתן עוד לקבלה (ס' 8(א) לחוק). קיבול של הצעה לאחר שפקעה כמוהו כהצעה חדשה (ס' 9) ומשרד כהן אינו חייב לקבלה.</w:t>
      </w:r>
    </w:p>
    <w:p w:rsidR="002826BA" w:rsidRPr="002A577E" w:rsidRDefault="002826BA" w:rsidP="007E5C16">
      <w:pPr>
        <w:pStyle w:val="ListParagraph"/>
        <w:numPr>
          <w:ilvl w:val="0"/>
          <w:numId w:val="1"/>
        </w:numPr>
        <w:rPr>
          <w:rFonts w:ascii="Times New Roman" w:hAnsi="Times New Roman" w:cs="Times New Roman"/>
          <w:sz w:val="24"/>
          <w:szCs w:val="24"/>
        </w:rPr>
      </w:pPr>
      <w:r w:rsidRPr="002A577E">
        <w:rPr>
          <w:rFonts w:ascii="Times New Roman" w:hAnsi="Times New Roman" w:cs="Times New Roman"/>
          <w:sz w:val="24"/>
          <w:szCs w:val="24"/>
          <w:rtl/>
        </w:rPr>
        <w:t>מכל מקום, בשל משך הזמן שחלף ממועד מתן ההצעה, יש להניח שההצעה פקעה (זאת גם אם לא נקבע בה מועד), שהרי הצעה פוקעת בחלוף זמן סביר (ס' 4(1) + 8(א) לחוק החוזים).</w:t>
      </w:r>
    </w:p>
    <w:p w:rsidR="002826BA" w:rsidRPr="002A577E" w:rsidRDefault="002826BA" w:rsidP="00A02F18">
      <w:pPr>
        <w:pStyle w:val="ListParagraph"/>
        <w:numPr>
          <w:ilvl w:val="0"/>
          <w:numId w:val="1"/>
        </w:numPr>
        <w:rPr>
          <w:rFonts w:ascii="Times New Roman" w:hAnsi="Times New Roman" w:cs="Times New Roman"/>
          <w:sz w:val="24"/>
          <w:szCs w:val="24"/>
        </w:rPr>
      </w:pPr>
      <w:r w:rsidRPr="00A02F18">
        <w:rPr>
          <w:rFonts w:ascii="Times New Roman" w:hAnsi="Times New Roman" w:cs="Times New Roman"/>
          <w:sz w:val="24"/>
          <w:szCs w:val="24"/>
          <w:rtl/>
        </w:rPr>
        <w:t xml:space="preserve">גם אם נניח (למרות כל האמור לעיל) שההצעה הייתה בתוקף ושבעקבות הודעתו של גיא נכרת חוזה תקף (שאינו למראית עין), יש להניח שתביעתו לאכיפה לא תתקבל בשל הסייג שבסעיף </w:t>
      </w:r>
      <w:r w:rsidRPr="00A02F18">
        <w:rPr>
          <w:rFonts w:ascii="Times New Roman" w:hAnsi="Times New Roman" w:cs="Times New Roman"/>
          <w:sz w:val="24"/>
          <w:szCs w:val="24"/>
          <w:rtl/>
        </w:rPr>
        <w:lastRenderedPageBreak/>
        <w:t>3(2) לחוק התרופות.</w:t>
      </w:r>
      <w:r w:rsidRPr="00A02F18">
        <w:rPr>
          <w:rFonts w:ascii="Times New Roman" w:hAnsi="Times New Roman" w:cs="Times New Roman"/>
          <w:sz w:val="24"/>
          <w:szCs w:val="24"/>
        </w:rPr>
        <w:t xml:space="preserve"> </w:t>
      </w:r>
      <w:r w:rsidR="00A02F18">
        <w:rPr>
          <w:rFonts w:ascii="Times New Roman" w:hAnsi="Times New Roman" w:cs="Times New Roman" w:hint="cs"/>
          <w:sz w:val="24"/>
          <w:szCs w:val="24"/>
          <w:rtl/>
        </w:rPr>
        <w:t xml:space="preserve">במקרה כזה יש לדון בהיקף הפיצויים שיכול לתבוע </w:t>
      </w:r>
      <w:r w:rsidR="00A02F18">
        <w:rPr>
          <w:rFonts w:ascii="Times New Roman" w:hAnsi="Times New Roman" w:cs="Times New Roman"/>
          <w:sz w:val="24"/>
          <w:szCs w:val="24"/>
          <w:rtl/>
        </w:rPr>
        <w:t>–</w:t>
      </w:r>
      <w:r w:rsidR="00A02F18">
        <w:rPr>
          <w:rFonts w:ascii="Times New Roman" w:hAnsi="Times New Roman" w:cs="Times New Roman" w:hint="cs"/>
          <w:sz w:val="24"/>
          <w:szCs w:val="24"/>
          <w:rtl/>
        </w:rPr>
        <w:t xml:space="preserve"> מכל מקום, מדובר באפשרות קלושה ביותר לאור הטיעונים הקודמים. </w:t>
      </w:r>
    </w:p>
    <w:sectPr w:rsidR="002826BA" w:rsidRPr="002A577E" w:rsidSect="00E932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C1200"/>
    <w:multiLevelType w:val="hybridMultilevel"/>
    <w:tmpl w:val="373A033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1830CE"/>
    <w:multiLevelType w:val="hybridMultilevel"/>
    <w:tmpl w:val="26028C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EB"/>
    <w:rsid w:val="0000019C"/>
    <w:rsid w:val="000019B0"/>
    <w:rsid w:val="00004898"/>
    <w:rsid w:val="00007C17"/>
    <w:rsid w:val="000156E0"/>
    <w:rsid w:val="000235C1"/>
    <w:rsid w:val="00031543"/>
    <w:rsid w:val="00032025"/>
    <w:rsid w:val="00035173"/>
    <w:rsid w:val="00041D99"/>
    <w:rsid w:val="00044105"/>
    <w:rsid w:val="000543A3"/>
    <w:rsid w:val="00054593"/>
    <w:rsid w:val="00054895"/>
    <w:rsid w:val="000641F9"/>
    <w:rsid w:val="00066361"/>
    <w:rsid w:val="0007022C"/>
    <w:rsid w:val="0007064B"/>
    <w:rsid w:val="00072C1D"/>
    <w:rsid w:val="00074A57"/>
    <w:rsid w:val="000776C6"/>
    <w:rsid w:val="000804DB"/>
    <w:rsid w:val="00080866"/>
    <w:rsid w:val="00082BBC"/>
    <w:rsid w:val="000967CE"/>
    <w:rsid w:val="000A01F0"/>
    <w:rsid w:val="000A40F4"/>
    <w:rsid w:val="000A7E75"/>
    <w:rsid w:val="000B182A"/>
    <w:rsid w:val="000B1ABF"/>
    <w:rsid w:val="000B1F0C"/>
    <w:rsid w:val="000B2289"/>
    <w:rsid w:val="000C295D"/>
    <w:rsid w:val="000C40EB"/>
    <w:rsid w:val="000C54DD"/>
    <w:rsid w:val="000D5015"/>
    <w:rsid w:val="000E6369"/>
    <w:rsid w:val="000F0555"/>
    <w:rsid w:val="000F0AE6"/>
    <w:rsid w:val="000F0C8E"/>
    <w:rsid w:val="000F3038"/>
    <w:rsid w:val="000F40C9"/>
    <w:rsid w:val="00100B39"/>
    <w:rsid w:val="00100F46"/>
    <w:rsid w:val="001239EF"/>
    <w:rsid w:val="00137369"/>
    <w:rsid w:val="001436E5"/>
    <w:rsid w:val="00144133"/>
    <w:rsid w:val="00144DB7"/>
    <w:rsid w:val="00145E48"/>
    <w:rsid w:val="00146B78"/>
    <w:rsid w:val="00147B91"/>
    <w:rsid w:val="00150755"/>
    <w:rsid w:val="00156DD3"/>
    <w:rsid w:val="00156E32"/>
    <w:rsid w:val="00157A6D"/>
    <w:rsid w:val="0016238E"/>
    <w:rsid w:val="00163803"/>
    <w:rsid w:val="001677B0"/>
    <w:rsid w:val="00174920"/>
    <w:rsid w:val="00176DD6"/>
    <w:rsid w:val="00183686"/>
    <w:rsid w:val="00186ACD"/>
    <w:rsid w:val="00187611"/>
    <w:rsid w:val="00195D40"/>
    <w:rsid w:val="001A4DB3"/>
    <w:rsid w:val="001B68A9"/>
    <w:rsid w:val="001C7CED"/>
    <w:rsid w:val="001D327D"/>
    <w:rsid w:val="001D4195"/>
    <w:rsid w:val="001D525C"/>
    <w:rsid w:val="001D7E2B"/>
    <w:rsid w:val="001E381E"/>
    <w:rsid w:val="001E534F"/>
    <w:rsid w:val="001F2EDD"/>
    <w:rsid w:val="001F6441"/>
    <w:rsid w:val="002002A1"/>
    <w:rsid w:val="00211B3A"/>
    <w:rsid w:val="00217D83"/>
    <w:rsid w:val="00222597"/>
    <w:rsid w:val="00223F66"/>
    <w:rsid w:val="00224702"/>
    <w:rsid w:val="00224EDD"/>
    <w:rsid w:val="002376E9"/>
    <w:rsid w:val="002402B1"/>
    <w:rsid w:val="002410AC"/>
    <w:rsid w:val="0024247D"/>
    <w:rsid w:val="0024794D"/>
    <w:rsid w:val="0026256D"/>
    <w:rsid w:val="002642E5"/>
    <w:rsid w:val="00267E3C"/>
    <w:rsid w:val="0027127A"/>
    <w:rsid w:val="00271A18"/>
    <w:rsid w:val="00271F82"/>
    <w:rsid w:val="00272954"/>
    <w:rsid w:val="00276D6D"/>
    <w:rsid w:val="00277FE0"/>
    <w:rsid w:val="002814BE"/>
    <w:rsid w:val="002826BA"/>
    <w:rsid w:val="00291159"/>
    <w:rsid w:val="0029165B"/>
    <w:rsid w:val="002A33D7"/>
    <w:rsid w:val="002A577E"/>
    <w:rsid w:val="002B41DE"/>
    <w:rsid w:val="002B7E75"/>
    <w:rsid w:val="002C04EF"/>
    <w:rsid w:val="002C188C"/>
    <w:rsid w:val="002C2C16"/>
    <w:rsid w:val="002C3F9C"/>
    <w:rsid w:val="002D02EF"/>
    <w:rsid w:val="002D1658"/>
    <w:rsid w:val="002D41CF"/>
    <w:rsid w:val="002D6D78"/>
    <w:rsid w:val="002E67CA"/>
    <w:rsid w:val="002E7B0D"/>
    <w:rsid w:val="002F1908"/>
    <w:rsid w:val="0030168A"/>
    <w:rsid w:val="003132CE"/>
    <w:rsid w:val="00320191"/>
    <w:rsid w:val="00320595"/>
    <w:rsid w:val="00322F75"/>
    <w:rsid w:val="003250E7"/>
    <w:rsid w:val="00334124"/>
    <w:rsid w:val="003404B0"/>
    <w:rsid w:val="0034224C"/>
    <w:rsid w:val="003436A7"/>
    <w:rsid w:val="00347ADF"/>
    <w:rsid w:val="003500AF"/>
    <w:rsid w:val="003570F1"/>
    <w:rsid w:val="00360335"/>
    <w:rsid w:val="003630C3"/>
    <w:rsid w:val="00372431"/>
    <w:rsid w:val="00377889"/>
    <w:rsid w:val="0039171A"/>
    <w:rsid w:val="003A1F1C"/>
    <w:rsid w:val="003A6D25"/>
    <w:rsid w:val="003A6FDB"/>
    <w:rsid w:val="003B0595"/>
    <w:rsid w:val="003B0E2F"/>
    <w:rsid w:val="003C091D"/>
    <w:rsid w:val="003D2E41"/>
    <w:rsid w:val="003D640B"/>
    <w:rsid w:val="003D64D3"/>
    <w:rsid w:val="003E44D6"/>
    <w:rsid w:val="003E7DF2"/>
    <w:rsid w:val="003E7EB6"/>
    <w:rsid w:val="003F4145"/>
    <w:rsid w:val="003F5819"/>
    <w:rsid w:val="003F66C3"/>
    <w:rsid w:val="003F6D9F"/>
    <w:rsid w:val="00402F3C"/>
    <w:rsid w:val="0040594C"/>
    <w:rsid w:val="00407022"/>
    <w:rsid w:val="00414FBB"/>
    <w:rsid w:val="00424D59"/>
    <w:rsid w:val="00424D9A"/>
    <w:rsid w:val="004334DB"/>
    <w:rsid w:val="00435AA6"/>
    <w:rsid w:val="00450B63"/>
    <w:rsid w:val="00451358"/>
    <w:rsid w:val="00452757"/>
    <w:rsid w:val="00463645"/>
    <w:rsid w:val="0046659E"/>
    <w:rsid w:val="0046680C"/>
    <w:rsid w:val="00482463"/>
    <w:rsid w:val="00484189"/>
    <w:rsid w:val="004844FA"/>
    <w:rsid w:val="00486ABC"/>
    <w:rsid w:val="00486F8B"/>
    <w:rsid w:val="00487DA4"/>
    <w:rsid w:val="00493B5E"/>
    <w:rsid w:val="00493DB6"/>
    <w:rsid w:val="004945A0"/>
    <w:rsid w:val="004975F9"/>
    <w:rsid w:val="004B01CB"/>
    <w:rsid w:val="004B7E1C"/>
    <w:rsid w:val="004C0710"/>
    <w:rsid w:val="004C6FAC"/>
    <w:rsid w:val="004D378A"/>
    <w:rsid w:val="004D61CB"/>
    <w:rsid w:val="004E502C"/>
    <w:rsid w:val="004E5873"/>
    <w:rsid w:val="004E59B5"/>
    <w:rsid w:val="004F4CAD"/>
    <w:rsid w:val="004F5E6A"/>
    <w:rsid w:val="0050339D"/>
    <w:rsid w:val="005034AD"/>
    <w:rsid w:val="005211B7"/>
    <w:rsid w:val="00530C01"/>
    <w:rsid w:val="00553344"/>
    <w:rsid w:val="00555E6B"/>
    <w:rsid w:val="00567546"/>
    <w:rsid w:val="00571BEB"/>
    <w:rsid w:val="00574B14"/>
    <w:rsid w:val="00586B40"/>
    <w:rsid w:val="00586BDB"/>
    <w:rsid w:val="005923D6"/>
    <w:rsid w:val="0059466E"/>
    <w:rsid w:val="005A74E6"/>
    <w:rsid w:val="005C40E3"/>
    <w:rsid w:val="005C4154"/>
    <w:rsid w:val="005C629B"/>
    <w:rsid w:val="005D4320"/>
    <w:rsid w:val="005D4327"/>
    <w:rsid w:val="005D5D32"/>
    <w:rsid w:val="005E37B9"/>
    <w:rsid w:val="005E531A"/>
    <w:rsid w:val="005E7D1C"/>
    <w:rsid w:val="005F0E0A"/>
    <w:rsid w:val="005F181E"/>
    <w:rsid w:val="005F608B"/>
    <w:rsid w:val="00602CFD"/>
    <w:rsid w:val="006030F1"/>
    <w:rsid w:val="00604DF5"/>
    <w:rsid w:val="006126F9"/>
    <w:rsid w:val="00615EBE"/>
    <w:rsid w:val="006206FD"/>
    <w:rsid w:val="006231A5"/>
    <w:rsid w:val="00623F0F"/>
    <w:rsid w:val="0062451A"/>
    <w:rsid w:val="006342A8"/>
    <w:rsid w:val="0063605A"/>
    <w:rsid w:val="00636C42"/>
    <w:rsid w:val="00637E80"/>
    <w:rsid w:val="00652C00"/>
    <w:rsid w:val="00664428"/>
    <w:rsid w:val="0066479A"/>
    <w:rsid w:val="00665DB1"/>
    <w:rsid w:val="006671B3"/>
    <w:rsid w:val="00670EED"/>
    <w:rsid w:val="0067185B"/>
    <w:rsid w:val="006805E4"/>
    <w:rsid w:val="00682CA7"/>
    <w:rsid w:val="00686BCD"/>
    <w:rsid w:val="00690212"/>
    <w:rsid w:val="0069552E"/>
    <w:rsid w:val="00696C4D"/>
    <w:rsid w:val="006B1BFE"/>
    <w:rsid w:val="006B50F5"/>
    <w:rsid w:val="006B5FE9"/>
    <w:rsid w:val="006B6178"/>
    <w:rsid w:val="006C419E"/>
    <w:rsid w:val="006C4305"/>
    <w:rsid w:val="006C5785"/>
    <w:rsid w:val="006C7E2B"/>
    <w:rsid w:val="006D016B"/>
    <w:rsid w:val="006D1DD8"/>
    <w:rsid w:val="006D2319"/>
    <w:rsid w:val="006D3D3A"/>
    <w:rsid w:val="006E6C89"/>
    <w:rsid w:val="006F1003"/>
    <w:rsid w:val="006F2063"/>
    <w:rsid w:val="00703ACA"/>
    <w:rsid w:val="007061C2"/>
    <w:rsid w:val="007206E8"/>
    <w:rsid w:val="00722692"/>
    <w:rsid w:val="0072438E"/>
    <w:rsid w:val="00735FF7"/>
    <w:rsid w:val="00745745"/>
    <w:rsid w:val="0075153A"/>
    <w:rsid w:val="00753B2B"/>
    <w:rsid w:val="00753F37"/>
    <w:rsid w:val="00755ED8"/>
    <w:rsid w:val="00761BEC"/>
    <w:rsid w:val="00767D89"/>
    <w:rsid w:val="00770F3A"/>
    <w:rsid w:val="00772C72"/>
    <w:rsid w:val="00774668"/>
    <w:rsid w:val="00775BB1"/>
    <w:rsid w:val="00775D91"/>
    <w:rsid w:val="00780560"/>
    <w:rsid w:val="00783825"/>
    <w:rsid w:val="00784B93"/>
    <w:rsid w:val="00786C18"/>
    <w:rsid w:val="007914C6"/>
    <w:rsid w:val="00794F63"/>
    <w:rsid w:val="007950E9"/>
    <w:rsid w:val="0079545B"/>
    <w:rsid w:val="0079766E"/>
    <w:rsid w:val="007A1F22"/>
    <w:rsid w:val="007A3158"/>
    <w:rsid w:val="007A612E"/>
    <w:rsid w:val="007C23B5"/>
    <w:rsid w:val="007C3DAB"/>
    <w:rsid w:val="007C749C"/>
    <w:rsid w:val="007D1436"/>
    <w:rsid w:val="007D1DFB"/>
    <w:rsid w:val="007D600B"/>
    <w:rsid w:val="007E093F"/>
    <w:rsid w:val="007E5C16"/>
    <w:rsid w:val="007E7AE2"/>
    <w:rsid w:val="007F27D3"/>
    <w:rsid w:val="007F30CC"/>
    <w:rsid w:val="007F56C8"/>
    <w:rsid w:val="007F6106"/>
    <w:rsid w:val="00810DBE"/>
    <w:rsid w:val="0081364D"/>
    <w:rsid w:val="0083059D"/>
    <w:rsid w:val="008350D1"/>
    <w:rsid w:val="00845C12"/>
    <w:rsid w:val="00846A9F"/>
    <w:rsid w:val="00853480"/>
    <w:rsid w:val="00855EE5"/>
    <w:rsid w:val="0086517C"/>
    <w:rsid w:val="0087440D"/>
    <w:rsid w:val="008761AE"/>
    <w:rsid w:val="0088061A"/>
    <w:rsid w:val="00881C2C"/>
    <w:rsid w:val="00890868"/>
    <w:rsid w:val="00891C3F"/>
    <w:rsid w:val="008974B0"/>
    <w:rsid w:val="008A0D32"/>
    <w:rsid w:val="008A310D"/>
    <w:rsid w:val="008A6AE5"/>
    <w:rsid w:val="008A6AF0"/>
    <w:rsid w:val="008C296F"/>
    <w:rsid w:val="008C6D3A"/>
    <w:rsid w:val="008D4362"/>
    <w:rsid w:val="008E099F"/>
    <w:rsid w:val="008E4D78"/>
    <w:rsid w:val="008E6DD4"/>
    <w:rsid w:val="008F2B45"/>
    <w:rsid w:val="008F47DF"/>
    <w:rsid w:val="008F6621"/>
    <w:rsid w:val="008F7BE0"/>
    <w:rsid w:val="00901378"/>
    <w:rsid w:val="00904F95"/>
    <w:rsid w:val="0090665B"/>
    <w:rsid w:val="0090698C"/>
    <w:rsid w:val="009320EE"/>
    <w:rsid w:val="00932B27"/>
    <w:rsid w:val="00935499"/>
    <w:rsid w:val="00950156"/>
    <w:rsid w:val="0096179A"/>
    <w:rsid w:val="009636EC"/>
    <w:rsid w:val="009643AD"/>
    <w:rsid w:val="00980628"/>
    <w:rsid w:val="0098062B"/>
    <w:rsid w:val="00983A94"/>
    <w:rsid w:val="00984516"/>
    <w:rsid w:val="00986594"/>
    <w:rsid w:val="00996871"/>
    <w:rsid w:val="009A2E13"/>
    <w:rsid w:val="009A7937"/>
    <w:rsid w:val="009A7EC3"/>
    <w:rsid w:val="009B0BB9"/>
    <w:rsid w:val="009B2C02"/>
    <w:rsid w:val="009C2081"/>
    <w:rsid w:val="009C4A59"/>
    <w:rsid w:val="009D2831"/>
    <w:rsid w:val="009D2ECC"/>
    <w:rsid w:val="009E07FA"/>
    <w:rsid w:val="009E31D1"/>
    <w:rsid w:val="009E74F2"/>
    <w:rsid w:val="009F6847"/>
    <w:rsid w:val="009F6DC0"/>
    <w:rsid w:val="00A006A5"/>
    <w:rsid w:val="00A01460"/>
    <w:rsid w:val="00A02F18"/>
    <w:rsid w:val="00A036AE"/>
    <w:rsid w:val="00A14B2F"/>
    <w:rsid w:val="00A156B2"/>
    <w:rsid w:val="00A2213A"/>
    <w:rsid w:val="00A23C98"/>
    <w:rsid w:val="00A24452"/>
    <w:rsid w:val="00A24FF2"/>
    <w:rsid w:val="00A33DB4"/>
    <w:rsid w:val="00A37F87"/>
    <w:rsid w:val="00A460C2"/>
    <w:rsid w:val="00A5656D"/>
    <w:rsid w:val="00A575ED"/>
    <w:rsid w:val="00A628BD"/>
    <w:rsid w:val="00A66151"/>
    <w:rsid w:val="00A814A3"/>
    <w:rsid w:val="00A8466A"/>
    <w:rsid w:val="00A870C1"/>
    <w:rsid w:val="00A909F1"/>
    <w:rsid w:val="00A91B8C"/>
    <w:rsid w:val="00A9405B"/>
    <w:rsid w:val="00A94BFB"/>
    <w:rsid w:val="00AA306A"/>
    <w:rsid w:val="00AA5089"/>
    <w:rsid w:val="00AA69A8"/>
    <w:rsid w:val="00AC55C7"/>
    <w:rsid w:val="00AD1B73"/>
    <w:rsid w:val="00AD41E6"/>
    <w:rsid w:val="00AD59B2"/>
    <w:rsid w:val="00AD79E0"/>
    <w:rsid w:val="00AE36B0"/>
    <w:rsid w:val="00AF3556"/>
    <w:rsid w:val="00AF428B"/>
    <w:rsid w:val="00AF4358"/>
    <w:rsid w:val="00B110F8"/>
    <w:rsid w:val="00B14AE7"/>
    <w:rsid w:val="00B16668"/>
    <w:rsid w:val="00B225CF"/>
    <w:rsid w:val="00B25005"/>
    <w:rsid w:val="00B26164"/>
    <w:rsid w:val="00B262F8"/>
    <w:rsid w:val="00B269F3"/>
    <w:rsid w:val="00B5180C"/>
    <w:rsid w:val="00B62FD2"/>
    <w:rsid w:val="00B66BB9"/>
    <w:rsid w:val="00B67AFE"/>
    <w:rsid w:val="00BB0A11"/>
    <w:rsid w:val="00BB1529"/>
    <w:rsid w:val="00BB206A"/>
    <w:rsid w:val="00BB574A"/>
    <w:rsid w:val="00BB78F6"/>
    <w:rsid w:val="00BD1327"/>
    <w:rsid w:val="00BF17E1"/>
    <w:rsid w:val="00BF20C9"/>
    <w:rsid w:val="00C12933"/>
    <w:rsid w:val="00C1428E"/>
    <w:rsid w:val="00C20CC8"/>
    <w:rsid w:val="00C3044F"/>
    <w:rsid w:val="00C54B15"/>
    <w:rsid w:val="00C567C1"/>
    <w:rsid w:val="00C57671"/>
    <w:rsid w:val="00C627EA"/>
    <w:rsid w:val="00C66914"/>
    <w:rsid w:val="00C7278C"/>
    <w:rsid w:val="00C731B8"/>
    <w:rsid w:val="00C75AC0"/>
    <w:rsid w:val="00C76B24"/>
    <w:rsid w:val="00C8494B"/>
    <w:rsid w:val="00C84DE3"/>
    <w:rsid w:val="00C87026"/>
    <w:rsid w:val="00C9271F"/>
    <w:rsid w:val="00CA0FC5"/>
    <w:rsid w:val="00CA4B7F"/>
    <w:rsid w:val="00CB0928"/>
    <w:rsid w:val="00CB2141"/>
    <w:rsid w:val="00CB359E"/>
    <w:rsid w:val="00CB5D8D"/>
    <w:rsid w:val="00CC09D3"/>
    <w:rsid w:val="00CC3C63"/>
    <w:rsid w:val="00CC67E2"/>
    <w:rsid w:val="00CD3EE0"/>
    <w:rsid w:val="00CD726E"/>
    <w:rsid w:val="00CE3954"/>
    <w:rsid w:val="00CE4C16"/>
    <w:rsid w:val="00CE67DD"/>
    <w:rsid w:val="00CF13FC"/>
    <w:rsid w:val="00D039DA"/>
    <w:rsid w:val="00D057EC"/>
    <w:rsid w:val="00D13744"/>
    <w:rsid w:val="00D14A12"/>
    <w:rsid w:val="00D23291"/>
    <w:rsid w:val="00D23E3D"/>
    <w:rsid w:val="00D250EF"/>
    <w:rsid w:val="00D345F3"/>
    <w:rsid w:val="00D34C1A"/>
    <w:rsid w:val="00D40279"/>
    <w:rsid w:val="00D412C1"/>
    <w:rsid w:val="00D437A0"/>
    <w:rsid w:val="00D43CCC"/>
    <w:rsid w:val="00D4437B"/>
    <w:rsid w:val="00D46BE6"/>
    <w:rsid w:val="00D607EE"/>
    <w:rsid w:val="00D60987"/>
    <w:rsid w:val="00D61749"/>
    <w:rsid w:val="00D7072E"/>
    <w:rsid w:val="00D73DCF"/>
    <w:rsid w:val="00D74505"/>
    <w:rsid w:val="00D7707B"/>
    <w:rsid w:val="00D771EA"/>
    <w:rsid w:val="00D80E11"/>
    <w:rsid w:val="00D86683"/>
    <w:rsid w:val="00D90700"/>
    <w:rsid w:val="00DA09FD"/>
    <w:rsid w:val="00DA5D73"/>
    <w:rsid w:val="00DA71F9"/>
    <w:rsid w:val="00DB14B2"/>
    <w:rsid w:val="00DB5F22"/>
    <w:rsid w:val="00DC509E"/>
    <w:rsid w:val="00DC7075"/>
    <w:rsid w:val="00DD019A"/>
    <w:rsid w:val="00DD138B"/>
    <w:rsid w:val="00DD163F"/>
    <w:rsid w:val="00DD6127"/>
    <w:rsid w:val="00DE000E"/>
    <w:rsid w:val="00DF0908"/>
    <w:rsid w:val="00DF0C7E"/>
    <w:rsid w:val="00DF6656"/>
    <w:rsid w:val="00DF7406"/>
    <w:rsid w:val="00E11F3B"/>
    <w:rsid w:val="00E15749"/>
    <w:rsid w:val="00E21869"/>
    <w:rsid w:val="00E227C3"/>
    <w:rsid w:val="00E236E7"/>
    <w:rsid w:val="00E24675"/>
    <w:rsid w:val="00E44072"/>
    <w:rsid w:val="00E44F98"/>
    <w:rsid w:val="00E579DA"/>
    <w:rsid w:val="00E60271"/>
    <w:rsid w:val="00E60CBD"/>
    <w:rsid w:val="00E7218F"/>
    <w:rsid w:val="00E76A79"/>
    <w:rsid w:val="00E8195B"/>
    <w:rsid w:val="00E83875"/>
    <w:rsid w:val="00E908DE"/>
    <w:rsid w:val="00E90FAE"/>
    <w:rsid w:val="00E932A6"/>
    <w:rsid w:val="00E93A4C"/>
    <w:rsid w:val="00EA20FC"/>
    <w:rsid w:val="00EA5579"/>
    <w:rsid w:val="00EC6AA0"/>
    <w:rsid w:val="00EC6CA7"/>
    <w:rsid w:val="00ED1613"/>
    <w:rsid w:val="00ED1C74"/>
    <w:rsid w:val="00ED1E9A"/>
    <w:rsid w:val="00ED7A2A"/>
    <w:rsid w:val="00ED7F34"/>
    <w:rsid w:val="00EE4AEF"/>
    <w:rsid w:val="00EE6F22"/>
    <w:rsid w:val="00EF102E"/>
    <w:rsid w:val="00F05E54"/>
    <w:rsid w:val="00F10383"/>
    <w:rsid w:val="00F1212B"/>
    <w:rsid w:val="00F130D1"/>
    <w:rsid w:val="00F132A2"/>
    <w:rsid w:val="00F15AED"/>
    <w:rsid w:val="00F17863"/>
    <w:rsid w:val="00F200F7"/>
    <w:rsid w:val="00F21D0A"/>
    <w:rsid w:val="00F26DED"/>
    <w:rsid w:val="00F2795D"/>
    <w:rsid w:val="00F33425"/>
    <w:rsid w:val="00F452DF"/>
    <w:rsid w:val="00F5419B"/>
    <w:rsid w:val="00F61AE7"/>
    <w:rsid w:val="00F67043"/>
    <w:rsid w:val="00F75FB5"/>
    <w:rsid w:val="00F86314"/>
    <w:rsid w:val="00F935E3"/>
    <w:rsid w:val="00F93A92"/>
    <w:rsid w:val="00F97C2F"/>
    <w:rsid w:val="00FA2A95"/>
    <w:rsid w:val="00FA71B7"/>
    <w:rsid w:val="00FB0DFC"/>
    <w:rsid w:val="00FB6528"/>
    <w:rsid w:val="00FB6FFE"/>
    <w:rsid w:val="00FC4DA5"/>
    <w:rsid w:val="00FD113A"/>
    <w:rsid w:val="00FD4E69"/>
    <w:rsid w:val="00FD62FC"/>
    <w:rsid w:val="00FD7DED"/>
    <w:rsid w:val="00FE022A"/>
    <w:rsid w:val="00FF185F"/>
    <w:rsid w:val="00FF6C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256BBA-7FE3-498D-A32F-9E6CB693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866"/>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1BEB"/>
    <w:pPr>
      <w:ind w:left="720"/>
      <w:contextualSpacing/>
    </w:pPr>
  </w:style>
  <w:style w:type="paragraph" w:styleId="BalloonText">
    <w:name w:val="Balloon Text"/>
    <w:basedOn w:val="Normal"/>
    <w:link w:val="BalloonTextChar"/>
    <w:uiPriority w:val="99"/>
    <w:semiHidden/>
    <w:unhideWhenUsed/>
    <w:rsid w:val="00D437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3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4854</Characters>
  <Application>Microsoft Office Word</Application>
  <DocSecurity>0</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נקודות לפתרון שאלה 1:</vt:lpstr>
      <vt:lpstr>נקודות לפתרון שאלה 1:</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נקודות לפתרון שאלה 1:</dc:title>
  <dc:subject/>
  <dc:creator>moshe gelbard</dc:creator>
  <cp:keywords/>
  <dc:description/>
  <cp:lastModifiedBy>Maskit Rottenstreich</cp:lastModifiedBy>
  <cp:revision>2</cp:revision>
  <dcterms:created xsi:type="dcterms:W3CDTF">2015-04-30T08:10:00Z</dcterms:created>
  <dcterms:modified xsi:type="dcterms:W3CDTF">2015-04-30T08:10:00Z</dcterms:modified>
</cp:coreProperties>
</file>