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C463E" w14:textId="77777777" w:rsidR="00CF3D2C" w:rsidRPr="00CE0B73" w:rsidRDefault="00CF3D2C" w:rsidP="005A3917">
      <w:pPr>
        <w:pStyle w:val="a3"/>
        <w:numPr>
          <w:ilvl w:val="0"/>
          <w:numId w:val="1"/>
        </w:numPr>
        <w:rPr>
          <w:b/>
          <w:bCs/>
          <w:u w:val="single"/>
        </w:rPr>
      </w:pPr>
      <w:r w:rsidRPr="00CE0B73">
        <w:rPr>
          <w:rFonts w:hint="cs"/>
          <w:b/>
          <w:bCs/>
          <w:u w:val="single"/>
          <w:rtl/>
        </w:rPr>
        <w:t>שאלה ראשונה, 40 נקודות, עד</w:t>
      </w:r>
      <w:r w:rsidR="00A72D88" w:rsidRPr="00CE0B73">
        <w:rPr>
          <w:b/>
          <w:bCs/>
          <w:u w:val="single"/>
        </w:rPr>
        <w:t xml:space="preserve"> </w:t>
      </w:r>
      <w:r w:rsidR="00FC04BC" w:rsidRPr="00CE0B73">
        <w:rPr>
          <w:b/>
          <w:bCs/>
          <w:u w:val="single"/>
        </w:rPr>
        <w:t xml:space="preserve">600 </w:t>
      </w:r>
      <w:r w:rsidRPr="00CE0B73">
        <w:rPr>
          <w:rFonts w:hint="cs"/>
          <w:b/>
          <w:bCs/>
          <w:u w:val="single"/>
          <w:rtl/>
        </w:rPr>
        <w:t xml:space="preserve">מילים (לכותבים בכתב יד עד עמוד וחצי). </w:t>
      </w:r>
    </w:p>
    <w:p w14:paraId="181FBDF9" w14:textId="77777777" w:rsidR="00CF3D2C" w:rsidRPr="00CE0B73" w:rsidRDefault="00CF3D2C" w:rsidP="00CF3D2C">
      <w:pPr>
        <w:pStyle w:val="a3"/>
        <w:rPr>
          <w:rtl/>
        </w:rPr>
      </w:pPr>
    </w:p>
    <w:p w14:paraId="14C7C044" w14:textId="77777777" w:rsidR="0067666D" w:rsidRPr="00CE0B73" w:rsidRDefault="0067666D" w:rsidP="00CF3D2C">
      <w:pPr>
        <w:pStyle w:val="a3"/>
        <w:rPr>
          <w:rtl/>
        </w:rPr>
      </w:pPr>
    </w:p>
    <w:p w14:paraId="4E27BD21" w14:textId="77777777" w:rsidR="005A3917" w:rsidRPr="00CE0B73" w:rsidRDefault="00DF0B41" w:rsidP="00B82A28">
      <w:pPr>
        <w:pStyle w:val="a3"/>
        <w:jc w:val="both"/>
        <w:rPr>
          <w:rFonts w:ascii="David" w:hAnsi="David" w:cs="David"/>
          <w:sz w:val="26"/>
          <w:szCs w:val="26"/>
        </w:rPr>
      </w:pPr>
      <w:r w:rsidRPr="00CE0B73">
        <w:rPr>
          <w:rFonts w:ascii="David" w:hAnsi="David" w:cs="David"/>
          <w:sz w:val="26"/>
          <w:szCs w:val="26"/>
          <w:rtl/>
        </w:rPr>
        <w:t xml:space="preserve">השאלה הבאה מתייחסת לפסק דינו של השופט </w:t>
      </w:r>
      <w:proofErr w:type="spellStart"/>
      <w:r w:rsidRPr="00CE0B73">
        <w:rPr>
          <w:rFonts w:ascii="David" w:hAnsi="David" w:cs="David"/>
          <w:sz w:val="26"/>
          <w:szCs w:val="26"/>
          <w:rtl/>
        </w:rPr>
        <w:t>גונטובניק</w:t>
      </w:r>
      <w:proofErr w:type="spellEnd"/>
      <w:r w:rsidRPr="00CE0B73">
        <w:rPr>
          <w:rFonts w:ascii="David" w:hAnsi="David" w:cs="David"/>
          <w:sz w:val="26"/>
          <w:szCs w:val="26"/>
          <w:rtl/>
        </w:rPr>
        <w:t xml:space="preserve"> ב</w:t>
      </w:r>
      <w:r w:rsidRPr="00CE0B73">
        <w:rPr>
          <w:rFonts w:ascii="David" w:hAnsi="David" w:cs="David"/>
          <w:b/>
          <w:bCs/>
          <w:sz w:val="26"/>
          <w:szCs w:val="26"/>
          <w:rtl/>
        </w:rPr>
        <w:t xml:space="preserve">ת״א 55183-05-17 </w:t>
      </w:r>
      <w:proofErr w:type="spellStart"/>
      <w:r w:rsidRPr="00CE0B73">
        <w:rPr>
          <w:rFonts w:ascii="David" w:hAnsi="David" w:cs="David"/>
          <w:b/>
          <w:bCs/>
          <w:sz w:val="26"/>
          <w:szCs w:val="26"/>
          <w:rtl/>
        </w:rPr>
        <w:t>קוגן</w:t>
      </w:r>
      <w:proofErr w:type="spellEnd"/>
      <w:r w:rsidRPr="00CE0B73">
        <w:rPr>
          <w:rFonts w:ascii="David" w:hAnsi="David" w:cs="David"/>
          <w:b/>
          <w:bCs/>
          <w:sz w:val="26"/>
          <w:szCs w:val="26"/>
          <w:rtl/>
        </w:rPr>
        <w:t xml:space="preserve"> נ׳ </w:t>
      </w:r>
      <w:proofErr w:type="spellStart"/>
      <w:r w:rsidRPr="00CE0B73">
        <w:rPr>
          <w:rFonts w:ascii="David" w:hAnsi="David" w:cs="David"/>
          <w:b/>
          <w:bCs/>
          <w:sz w:val="26"/>
          <w:szCs w:val="26"/>
          <w:rtl/>
        </w:rPr>
        <w:t>אלטרץ</w:t>
      </w:r>
      <w:proofErr w:type="spellEnd"/>
      <w:r w:rsidRPr="00CE0B73">
        <w:rPr>
          <w:rFonts w:ascii="David" w:hAnsi="David" w:cs="David"/>
          <w:sz w:val="26"/>
          <w:szCs w:val="26"/>
          <w:rtl/>
        </w:rPr>
        <w:t xml:space="preserve">. בסעיף 14 לפסק הדין מתייחס השופט לסעיף בהסכם שכר הטרחה שבו הצהיר הלקוח: ״הנני מתחייב שלא אפסיק את הטיפול המשפטי מכל סיבה שהיא שכן הוא תלוי תוצאות ובאם אעשה כן, אשלם את מלוא שכר הטרחה שהיית מקבל אילו אפשרתי לך להשלים את העבודה.״ </w:t>
      </w:r>
      <w:proofErr w:type="spellStart"/>
      <w:r w:rsidRPr="00CE0B73">
        <w:rPr>
          <w:rFonts w:ascii="David" w:hAnsi="David" w:cs="David"/>
          <w:sz w:val="26"/>
          <w:szCs w:val="26"/>
          <w:rtl/>
        </w:rPr>
        <w:t>גונטובניק</w:t>
      </w:r>
      <w:proofErr w:type="spellEnd"/>
      <w:r w:rsidRPr="00CE0B73">
        <w:rPr>
          <w:rFonts w:ascii="David" w:hAnsi="David" w:cs="David"/>
          <w:sz w:val="26"/>
          <w:szCs w:val="26"/>
          <w:rtl/>
        </w:rPr>
        <w:t xml:space="preserve"> כותב: </w:t>
      </w:r>
      <w:r w:rsidRPr="00CE0B73">
        <w:rPr>
          <w:rFonts w:ascii="David" w:hAnsi="David" w:cs="David"/>
          <w:i/>
          <w:iCs/>
          <w:sz w:val="26"/>
          <w:szCs w:val="26"/>
          <w:rtl/>
        </w:rPr>
        <w:t>״להתחייבות זו אין תוקף משפטי... היא לא לוקחת בחשבון את מערכת היחסים המיוחדים והרגישה שבין הלקוחות לעורכי דינם. כאמור, במקום בו עומדות לימין הלקוח סיבות לגיטימיות להפסקת ההתקשרות עם עורך דינו, לא ניתן להתחייב להימנע מהפסקתה. וגם לא ניתן להתחייב לשלם את מלוא שכר הטרחה, חרף הפסקה מוצדקת של ייצוג.״</w:t>
      </w:r>
      <w:r w:rsidRPr="00CE0B73">
        <w:rPr>
          <w:rFonts w:ascii="David" w:hAnsi="David" w:cs="David"/>
          <w:sz w:val="26"/>
          <w:szCs w:val="26"/>
          <w:rtl/>
        </w:rPr>
        <w:t xml:space="preserve"> </w:t>
      </w:r>
    </w:p>
    <w:p w14:paraId="658F7F51" w14:textId="77777777" w:rsidR="00DF0B41" w:rsidRPr="00CE0B73" w:rsidRDefault="00DF0B41" w:rsidP="00B82A28">
      <w:pPr>
        <w:jc w:val="both"/>
        <w:rPr>
          <w:rFonts w:ascii="David" w:hAnsi="David" w:cs="David"/>
          <w:sz w:val="26"/>
          <w:szCs w:val="26"/>
          <w:rtl/>
        </w:rPr>
      </w:pPr>
    </w:p>
    <w:p w14:paraId="4D142895" w14:textId="77777777" w:rsidR="00C17007" w:rsidRPr="00CE0B73" w:rsidRDefault="0081232D" w:rsidP="00B82A28">
      <w:pPr>
        <w:ind w:left="720"/>
        <w:jc w:val="both"/>
        <w:rPr>
          <w:rFonts w:ascii="David" w:hAnsi="David" w:cs="David"/>
          <w:sz w:val="26"/>
          <w:szCs w:val="26"/>
          <w:rtl/>
        </w:rPr>
      </w:pPr>
      <w:r w:rsidRPr="00CE0B73">
        <w:rPr>
          <w:rFonts w:ascii="David" w:hAnsi="David" w:cs="David"/>
          <w:sz w:val="26"/>
          <w:szCs w:val="26"/>
          <w:rtl/>
        </w:rPr>
        <w:t xml:space="preserve">הניחו כי עו״ד </w:t>
      </w:r>
      <w:proofErr w:type="spellStart"/>
      <w:r w:rsidRPr="00CE0B73">
        <w:rPr>
          <w:rFonts w:ascii="David" w:hAnsi="David" w:cs="David"/>
          <w:sz w:val="26"/>
          <w:szCs w:val="26"/>
          <w:rtl/>
        </w:rPr>
        <w:t>קוגן</w:t>
      </w:r>
      <w:proofErr w:type="spellEnd"/>
      <w:r w:rsidRPr="00CE0B73">
        <w:rPr>
          <w:rFonts w:ascii="David" w:hAnsi="David" w:cs="David"/>
          <w:sz w:val="26"/>
          <w:szCs w:val="26"/>
          <w:rtl/>
        </w:rPr>
        <w:t xml:space="preserve"> הגיש ערעור על פסק הדין וכי קבוצה של עורכי דין פנו ללשכת עורכי הדין בבקשה שתצטרף להליך הערעור ותתמוך בעמדתו של עורך הדין. הניחו עוד כי אתם משמשים כמתמחים בלשכת עורכי הדין והתבקשתם לכתוב חוות דעת ביחס להצטרפות הלשכה לערעור. במסגרת חוות הדעת עליכם</w:t>
      </w:r>
      <w:r w:rsidR="00EE2372" w:rsidRPr="00CE0B73">
        <w:rPr>
          <w:rFonts w:ascii="David" w:hAnsi="David" w:cs="David"/>
          <w:sz w:val="26"/>
          <w:szCs w:val="26"/>
          <w:rtl/>
        </w:rPr>
        <w:t>.ן</w:t>
      </w:r>
      <w:r w:rsidRPr="00CE0B73">
        <w:rPr>
          <w:rFonts w:ascii="David" w:hAnsi="David" w:cs="David"/>
          <w:sz w:val="26"/>
          <w:szCs w:val="26"/>
          <w:rtl/>
        </w:rPr>
        <w:t xml:space="preserve"> </w:t>
      </w:r>
      <w:r w:rsidR="00C17007" w:rsidRPr="00CE0B73">
        <w:rPr>
          <w:rFonts w:ascii="David" w:hAnsi="David" w:cs="David"/>
          <w:sz w:val="26"/>
          <w:szCs w:val="26"/>
          <w:rtl/>
        </w:rPr>
        <w:t xml:space="preserve">– </w:t>
      </w:r>
    </w:p>
    <w:p w14:paraId="1965B406" w14:textId="77777777" w:rsidR="0059509D" w:rsidRPr="00CE0B73" w:rsidRDefault="00C17007" w:rsidP="00D70F30">
      <w:pPr>
        <w:pStyle w:val="a3"/>
        <w:numPr>
          <w:ilvl w:val="0"/>
          <w:numId w:val="3"/>
        </w:numPr>
        <w:jc w:val="both"/>
        <w:rPr>
          <w:rFonts w:ascii="David" w:hAnsi="David" w:cs="David"/>
          <w:b/>
          <w:bCs/>
          <w:sz w:val="26"/>
          <w:szCs w:val="26"/>
        </w:rPr>
      </w:pPr>
      <w:r w:rsidRPr="00CE0B73">
        <w:rPr>
          <w:rFonts w:ascii="David" w:hAnsi="David" w:cs="David"/>
          <w:b/>
          <w:bCs/>
          <w:sz w:val="26"/>
          <w:szCs w:val="26"/>
          <w:rtl/>
        </w:rPr>
        <w:t xml:space="preserve">לדון בשאלה האם פסק דינו של השופט </w:t>
      </w:r>
      <w:proofErr w:type="spellStart"/>
      <w:r w:rsidRPr="00CE0B73">
        <w:rPr>
          <w:rFonts w:ascii="David" w:hAnsi="David" w:cs="David"/>
          <w:b/>
          <w:bCs/>
          <w:sz w:val="26"/>
          <w:szCs w:val="26"/>
          <w:rtl/>
        </w:rPr>
        <w:t>גונטובניק</w:t>
      </w:r>
      <w:proofErr w:type="spellEnd"/>
      <w:r w:rsidRPr="00CE0B73">
        <w:rPr>
          <w:rFonts w:ascii="David" w:hAnsi="David" w:cs="David"/>
          <w:b/>
          <w:bCs/>
          <w:sz w:val="26"/>
          <w:szCs w:val="26"/>
          <w:rtl/>
        </w:rPr>
        <w:t xml:space="preserve"> מוצדק או לא,</w:t>
      </w:r>
      <w:r w:rsidR="00D70F30" w:rsidRPr="00CE0B73">
        <w:rPr>
          <w:rFonts w:ascii="David" w:hAnsi="David" w:cs="David"/>
          <w:b/>
          <w:bCs/>
          <w:sz w:val="26"/>
          <w:szCs w:val="26"/>
          <w:rtl/>
        </w:rPr>
        <w:t xml:space="preserve"> והאם החלטתו תורמת למקצוע עריכת הדין.</w:t>
      </w:r>
    </w:p>
    <w:p w14:paraId="6DB80020" w14:textId="77777777" w:rsidR="0059509D" w:rsidRPr="00CE0B73" w:rsidRDefault="0059509D" w:rsidP="0059509D">
      <w:pPr>
        <w:pStyle w:val="a3"/>
        <w:numPr>
          <w:ilvl w:val="0"/>
          <w:numId w:val="3"/>
        </w:numPr>
        <w:jc w:val="both"/>
        <w:rPr>
          <w:rFonts w:ascii="David" w:hAnsi="David" w:cs="David"/>
          <w:b/>
          <w:bCs/>
          <w:sz w:val="26"/>
          <w:szCs w:val="26"/>
        </w:rPr>
      </w:pPr>
      <w:r w:rsidRPr="00CE0B73">
        <w:rPr>
          <w:rFonts w:ascii="David" w:hAnsi="David" w:cs="David"/>
          <w:b/>
          <w:bCs/>
          <w:sz w:val="26"/>
          <w:szCs w:val="26"/>
          <w:rtl/>
        </w:rPr>
        <w:t xml:space="preserve">להכריע (לנקוט עמדה) ולנמק האם ראוי כי הלשכה תצטרף ותביע עמדה במקרה זה. </w:t>
      </w:r>
    </w:p>
    <w:p w14:paraId="46E9C36F" w14:textId="77777777" w:rsidR="00772065" w:rsidRPr="00CE0B73" w:rsidRDefault="00D70F30" w:rsidP="00772065">
      <w:pPr>
        <w:ind w:left="720"/>
        <w:jc w:val="both"/>
        <w:rPr>
          <w:rFonts w:ascii="David" w:hAnsi="David" w:cs="David"/>
          <w:b/>
          <w:bCs/>
          <w:sz w:val="26"/>
          <w:szCs w:val="26"/>
          <w:rtl/>
        </w:rPr>
      </w:pPr>
      <w:r w:rsidRPr="00CE0B73">
        <w:rPr>
          <w:rFonts w:ascii="David" w:hAnsi="David" w:cs="David"/>
          <w:b/>
          <w:bCs/>
          <w:sz w:val="26"/>
          <w:szCs w:val="26"/>
          <w:rtl/>
        </w:rPr>
        <w:t xml:space="preserve"> </w:t>
      </w:r>
      <w:r w:rsidRPr="00CE0B73">
        <w:rPr>
          <w:rFonts w:ascii="David" w:hAnsi="David" w:cs="David" w:hint="cs"/>
          <w:b/>
          <w:bCs/>
          <w:sz w:val="26"/>
          <w:szCs w:val="26"/>
          <w:rtl/>
        </w:rPr>
        <w:t xml:space="preserve"> </w:t>
      </w:r>
      <w:r w:rsidR="00772065" w:rsidRPr="00CE0B73">
        <w:rPr>
          <w:rFonts w:ascii="David" w:hAnsi="David" w:cs="David"/>
          <w:b/>
          <w:bCs/>
          <w:sz w:val="26"/>
          <w:szCs w:val="26"/>
          <w:rtl/>
        </w:rPr>
        <w:t xml:space="preserve">חוות הדעת צריכה להיות מבוססת על סוגיות ומקורות שונים שנלמדו במהלך הקורס ושלפי </w:t>
      </w:r>
      <w:proofErr w:type="spellStart"/>
      <w:r w:rsidR="00772065" w:rsidRPr="00CE0B73">
        <w:rPr>
          <w:rFonts w:ascii="David" w:hAnsi="David" w:cs="David"/>
          <w:b/>
          <w:bCs/>
          <w:sz w:val="26"/>
          <w:szCs w:val="26"/>
          <w:rtl/>
        </w:rPr>
        <w:t>דעתכם.ן</w:t>
      </w:r>
      <w:proofErr w:type="spellEnd"/>
      <w:r w:rsidR="00772065" w:rsidRPr="00CE0B73">
        <w:rPr>
          <w:rFonts w:ascii="David" w:hAnsi="David" w:cs="David"/>
          <w:b/>
          <w:bCs/>
          <w:sz w:val="26"/>
          <w:szCs w:val="26"/>
          <w:rtl/>
        </w:rPr>
        <w:t xml:space="preserve"> רלבנטיים לביסוס </w:t>
      </w:r>
      <w:proofErr w:type="spellStart"/>
      <w:r w:rsidR="00772065" w:rsidRPr="00CE0B73">
        <w:rPr>
          <w:rFonts w:ascii="David" w:hAnsi="David" w:cs="David"/>
          <w:b/>
          <w:bCs/>
          <w:sz w:val="26"/>
          <w:szCs w:val="26"/>
          <w:rtl/>
        </w:rPr>
        <w:t>עמדכתם.ן</w:t>
      </w:r>
      <w:proofErr w:type="spellEnd"/>
      <w:r w:rsidR="00772065" w:rsidRPr="00CE0B73">
        <w:rPr>
          <w:rFonts w:ascii="David" w:hAnsi="David" w:cs="David"/>
          <w:b/>
          <w:bCs/>
          <w:sz w:val="26"/>
          <w:szCs w:val="26"/>
          <w:rtl/>
        </w:rPr>
        <w:t xml:space="preserve">. </w:t>
      </w:r>
    </w:p>
    <w:p w14:paraId="10FB6440" w14:textId="77777777" w:rsidR="00D70F30" w:rsidRPr="00CE0B73" w:rsidRDefault="00D70F30" w:rsidP="0059509D">
      <w:pPr>
        <w:pStyle w:val="a3"/>
        <w:jc w:val="both"/>
        <w:rPr>
          <w:rFonts w:ascii="David" w:hAnsi="David" w:cs="David"/>
          <w:b/>
          <w:bCs/>
          <w:sz w:val="26"/>
          <w:szCs w:val="26"/>
        </w:rPr>
      </w:pPr>
    </w:p>
    <w:p w14:paraId="1741A672" w14:textId="77777777" w:rsidR="004874D1" w:rsidRPr="00CE0B73" w:rsidRDefault="004874D1" w:rsidP="004874D1">
      <w:pPr>
        <w:pStyle w:val="a3"/>
        <w:jc w:val="both"/>
        <w:rPr>
          <w:rFonts w:ascii="David" w:hAnsi="David" w:cs="David"/>
          <w:sz w:val="26"/>
          <w:szCs w:val="26"/>
          <w:rtl/>
        </w:rPr>
      </w:pPr>
    </w:p>
    <w:p w14:paraId="4C9B29EC" w14:textId="77777777" w:rsidR="004874D1" w:rsidRPr="00CE0B73" w:rsidRDefault="004874D1" w:rsidP="004874D1">
      <w:pPr>
        <w:pStyle w:val="a3"/>
        <w:jc w:val="both"/>
        <w:rPr>
          <w:rFonts w:ascii="David" w:hAnsi="David" w:cs="David"/>
          <w:b/>
          <w:bCs/>
          <w:sz w:val="26"/>
          <w:szCs w:val="26"/>
          <w:rtl/>
        </w:rPr>
      </w:pPr>
    </w:p>
    <w:p w14:paraId="77A419A6" w14:textId="77777777" w:rsidR="00BA4D63" w:rsidRPr="00CE0B73" w:rsidRDefault="00BA4D63" w:rsidP="00121691">
      <w:pPr>
        <w:pStyle w:val="a3"/>
        <w:jc w:val="both"/>
        <w:rPr>
          <w:rFonts w:ascii="David" w:hAnsi="David" w:cs="David"/>
          <w:b/>
          <w:bCs/>
          <w:sz w:val="26"/>
          <w:szCs w:val="26"/>
          <w:rtl/>
        </w:rPr>
      </w:pPr>
      <w:r w:rsidRPr="00CE0B73">
        <w:rPr>
          <w:rFonts w:ascii="David" w:hAnsi="David" w:cs="David" w:hint="cs"/>
          <w:b/>
          <w:bCs/>
          <w:sz w:val="26"/>
          <w:szCs w:val="26"/>
          <w:rtl/>
        </w:rPr>
        <w:t xml:space="preserve">בשאלה זו נדרשתם למענה </w:t>
      </w:r>
      <w:r w:rsidR="00121691" w:rsidRPr="00CE0B73">
        <w:rPr>
          <w:rFonts w:ascii="David" w:hAnsi="David" w:cs="David" w:hint="cs"/>
          <w:b/>
          <w:bCs/>
          <w:sz w:val="26"/>
          <w:szCs w:val="26"/>
          <w:rtl/>
        </w:rPr>
        <w:t>בשלוש</w:t>
      </w:r>
      <w:r w:rsidRPr="00CE0B73">
        <w:rPr>
          <w:rFonts w:ascii="David" w:hAnsi="David" w:cs="David" w:hint="cs"/>
          <w:b/>
          <w:bCs/>
          <w:sz w:val="26"/>
          <w:szCs w:val="26"/>
          <w:rtl/>
        </w:rPr>
        <w:t xml:space="preserve"> שאלות: </w:t>
      </w:r>
    </w:p>
    <w:p w14:paraId="6D78EA1E" w14:textId="77777777" w:rsidR="008D380F" w:rsidRPr="00CE0B73" w:rsidRDefault="008D380F" w:rsidP="004874D1">
      <w:pPr>
        <w:pStyle w:val="a3"/>
        <w:jc w:val="both"/>
        <w:rPr>
          <w:rFonts w:ascii="David" w:hAnsi="David" w:cs="David"/>
          <w:b/>
          <w:bCs/>
          <w:sz w:val="26"/>
          <w:szCs w:val="26"/>
          <w:rtl/>
        </w:rPr>
      </w:pPr>
    </w:p>
    <w:p w14:paraId="52BA61A1" w14:textId="77777777" w:rsidR="00BA4D63" w:rsidRPr="00CE0B73" w:rsidRDefault="003120FB" w:rsidP="003120FB">
      <w:pPr>
        <w:pStyle w:val="a3"/>
        <w:jc w:val="both"/>
        <w:rPr>
          <w:rFonts w:ascii="David" w:hAnsi="David" w:cs="David"/>
          <w:b/>
          <w:bCs/>
          <w:sz w:val="26"/>
          <w:szCs w:val="26"/>
          <w:rtl/>
        </w:rPr>
      </w:pPr>
      <w:r w:rsidRPr="00CE0B73">
        <w:rPr>
          <w:rFonts w:ascii="David" w:hAnsi="David" w:cs="David" w:hint="cs"/>
          <w:b/>
          <w:bCs/>
          <w:sz w:val="26"/>
          <w:szCs w:val="26"/>
          <w:rtl/>
        </w:rPr>
        <w:t xml:space="preserve">30 נקודות - </w:t>
      </w:r>
      <w:r w:rsidR="00BA4D63" w:rsidRPr="00CE0B73">
        <w:rPr>
          <w:rFonts w:ascii="David" w:hAnsi="David" w:cs="David" w:hint="cs"/>
          <w:b/>
          <w:bCs/>
          <w:sz w:val="26"/>
          <w:szCs w:val="26"/>
          <w:rtl/>
        </w:rPr>
        <w:t>האם פסק</w:t>
      </w:r>
      <w:r w:rsidR="00121691" w:rsidRPr="00CE0B73">
        <w:rPr>
          <w:rFonts w:ascii="David" w:hAnsi="David" w:cs="David" w:hint="cs"/>
          <w:b/>
          <w:bCs/>
          <w:sz w:val="26"/>
          <w:szCs w:val="26"/>
          <w:rtl/>
        </w:rPr>
        <w:t xml:space="preserve"> הדין מוצדק או לא מוצדק לדעתכן.</w:t>
      </w:r>
      <w:r w:rsidRPr="00CE0B73">
        <w:rPr>
          <w:rFonts w:ascii="David" w:hAnsi="David" w:cs="David" w:hint="cs"/>
          <w:b/>
          <w:bCs/>
          <w:sz w:val="26"/>
          <w:szCs w:val="26"/>
          <w:rtl/>
        </w:rPr>
        <w:t xml:space="preserve"> </w:t>
      </w:r>
      <w:r w:rsidR="00BA4D63" w:rsidRPr="00CE0B73">
        <w:rPr>
          <w:rFonts w:ascii="David" w:hAnsi="David" w:cs="David" w:hint="cs"/>
          <w:b/>
          <w:bCs/>
          <w:sz w:val="26"/>
          <w:szCs w:val="26"/>
          <w:rtl/>
        </w:rPr>
        <w:t>האם ההחלטה תורמת למקצוע עריכת הדין.</w:t>
      </w:r>
    </w:p>
    <w:p w14:paraId="53404A82" w14:textId="77777777" w:rsidR="00121691" w:rsidRPr="00CE0B73" w:rsidRDefault="003120FB" w:rsidP="00BA4D63">
      <w:pPr>
        <w:pStyle w:val="a3"/>
        <w:jc w:val="both"/>
        <w:rPr>
          <w:rFonts w:ascii="David" w:hAnsi="David" w:cs="David"/>
          <w:b/>
          <w:bCs/>
          <w:sz w:val="26"/>
          <w:szCs w:val="26"/>
          <w:rtl/>
        </w:rPr>
      </w:pPr>
      <w:r w:rsidRPr="00CE0B73">
        <w:rPr>
          <w:rFonts w:ascii="David" w:hAnsi="David" w:cs="David" w:hint="cs"/>
          <w:b/>
          <w:bCs/>
          <w:sz w:val="26"/>
          <w:szCs w:val="26"/>
          <w:rtl/>
        </w:rPr>
        <w:t xml:space="preserve">10 נקודות - </w:t>
      </w:r>
      <w:r w:rsidR="00121691" w:rsidRPr="00CE0B73">
        <w:rPr>
          <w:rFonts w:ascii="David" w:hAnsi="David" w:cs="David"/>
          <w:b/>
          <w:bCs/>
          <w:sz w:val="26"/>
          <w:szCs w:val="26"/>
          <w:rtl/>
        </w:rPr>
        <w:t>להכריע (לנקוט עמדה) ולנמק האם ראוי כי הלשכה תצטרף ותביע עמדה במקרה זה</w:t>
      </w:r>
    </w:p>
    <w:p w14:paraId="64774214" w14:textId="77777777" w:rsidR="008D0EFA" w:rsidRPr="00CE0B73" w:rsidRDefault="008D0EFA" w:rsidP="00BA4D63">
      <w:pPr>
        <w:pStyle w:val="a3"/>
        <w:jc w:val="both"/>
        <w:rPr>
          <w:rFonts w:ascii="David" w:hAnsi="David" w:cs="David"/>
          <w:b/>
          <w:bCs/>
          <w:sz w:val="26"/>
          <w:szCs w:val="26"/>
          <w:rtl/>
        </w:rPr>
      </w:pPr>
    </w:p>
    <w:p w14:paraId="4E2EE5D6" w14:textId="77777777" w:rsidR="00FF1209" w:rsidRPr="00CE0B73" w:rsidRDefault="00CC4C63" w:rsidP="00FF1209">
      <w:pPr>
        <w:pStyle w:val="a3"/>
        <w:jc w:val="both"/>
        <w:rPr>
          <w:rFonts w:ascii="David" w:hAnsi="David" w:cs="David"/>
          <w:b/>
          <w:bCs/>
          <w:sz w:val="26"/>
          <w:szCs w:val="26"/>
          <w:rtl/>
        </w:rPr>
      </w:pPr>
      <w:r w:rsidRPr="00CE0B73">
        <w:rPr>
          <w:rFonts w:ascii="David" w:hAnsi="David" w:cs="David" w:hint="cs"/>
          <w:b/>
          <w:bCs/>
          <w:sz w:val="26"/>
          <w:szCs w:val="26"/>
          <w:rtl/>
        </w:rPr>
        <w:t xml:space="preserve">ברוב התשובות </w:t>
      </w:r>
      <w:r w:rsidR="00920788" w:rsidRPr="00CE0B73">
        <w:rPr>
          <w:rFonts w:ascii="David" w:hAnsi="David" w:cs="David" w:hint="cs"/>
          <w:b/>
          <w:bCs/>
          <w:sz w:val="26"/>
          <w:szCs w:val="26"/>
          <w:rtl/>
        </w:rPr>
        <w:t xml:space="preserve">נמצא קושי לאתר </w:t>
      </w:r>
      <w:r w:rsidRPr="00CE0B73">
        <w:rPr>
          <w:rFonts w:ascii="David" w:hAnsi="David" w:cs="David" w:hint="cs"/>
          <w:b/>
          <w:bCs/>
          <w:sz w:val="26"/>
          <w:szCs w:val="26"/>
          <w:rtl/>
        </w:rPr>
        <w:t>מענה ברור וישיר לשאלות אלה</w:t>
      </w:r>
      <w:r w:rsidR="00FF1209" w:rsidRPr="00CE0B73">
        <w:rPr>
          <w:rFonts w:ascii="David" w:hAnsi="David" w:cs="David" w:hint="cs"/>
          <w:b/>
          <w:bCs/>
          <w:sz w:val="26"/>
          <w:szCs w:val="26"/>
          <w:rtl/>
        </w:rPr>
        <w:t xml:space="preserve"> או קושי להבין מהי העמדה של התלמידה בנושא</w:t>
      </w:r>
      <w:r w:rsidRPr="00CE0B73">
        <w:rPr>
          <w:rFonts w:ascii="David" w:hAnsi="David" w:cs="David" w:hint="cs"/>
          <w:b/>
          <w:bCs/>
          <w:sz w:val="26"/>
          <w:szCs w:val="26"/>
          <w:rtl/>
        </w:rPr>
        <w:t>. בחלק רב מן התשובות, הוצגו טיעונים לא עקביים</w:t>
      </w:r>
      <w:r w:rsidR="008D0EFA" w:rsidRPr="00CE0B73">
        <w:rPr>
          <w:rFonts w:ascii="David" w:hAnsi="David" w:cs="David" w:hint="cs"/>
          <w:b/>
          <w:bCs/>
          <w:sz w:val="26"/>
          <w:szCs w:val="26"/>
          <w:rtl/>
        </w:rPr>
        <w:t>, שמצדיקים ולא מצדיקים בעת ובעונה אחת את פסק הדין</w:t>
      </w:r>
      <w:r w:rsidR="00FF1209" w:rsidRPr="00CE0B73">
        <w:rPr>
          <w:rFonts w:ascii="David" w:hAnsi="David" w:cs="David" w:hint="cs"/>
          <w:b/>
          <w:bCs/>
          <w:sz w:val="26"/>
          <w:szCs w:val="26"/>
          <w:rtl/>
        </w:rPr>
        <w:t xml:space="preserve">.  בחלק רב מן התשובות בכלל לא ענו כלל לשאלה האם ההחלטה תורמת או לא תורמת למקצוע עריכת הדין. </w:t>
      </w:r>
    </w:p>
    <w:p w14:paraId="78342425" w14:textId="77777777" w:rsidR="00E75465" w:rsidRPr="00CE0B73" w:rsidRDefault="00E75465" w:rsidP="00FF1209">
      <w:pPr>
        <w:pStyle w:val="a3"/>
        <w:jc w:val="both"/>
        <w:rPr>
          <w:rFonts w:ascii="David" w:hAnsi="David" w:cs="David"/>
          <w:b/>
          <w:bCs/>
          <w:sz w:val="26"/>
          <w:szCs w:val="26"/>
          <w:rtl/>
        </w:rPr>
      </w:pPr>
    </w:p>
    <w:p w14:paraId="035BA4BE" w14:textId="77777777" w:rsidR="00E75465" w:rsidRPr="00CE0B73" w:rsidRDefault="00F37736" w:rsidP="00F37736">
      <w:pPr>
        <w:pStyle w:val="a3"/>
        <w:jc w:val="both"/>
        <w:rPr>
          <w:rFonts w:ascii="David" w:hAnsi="David" w:cs="David"/>
          <w:b/>
          <w:bCs/>
          <w:sz w:val="26"/>
          <w:szCs w:val="26"/>
          <w:rtl/>
        </w:rPr>
      </w:pPr>
      <w:r w:rsidRPr="00CE0B73">
        <w:rPr>
          <w:rFonts w:ascii="David" w:hAnsi="David" w:cs="David" w:hint="cs"/>
          <w:b/>
          <w:bCs/>
          <w:sz w:val="26"/>
          <w:szCs w:val="26"/>
          <w:rtl/>
        </w:rPr>
        <w:t>מרבית התשובות לא נשענו על מבנה מסודר</w:t>
      </w:r>
      <w:r w:rsidR="003C188F" w:rsidRPr="00CE0B73">
        <w:rPr>
          <w:rFonts w:ascii="David" w:hAnsi="David" w:cs="David" w:hint="cs"/>
          <w:b/>
          <w:bCs/>
          <w:sz w:val="26"/>
          <w:szCs w:val="26"/>
          <w:rtl/>
        </w:rPr>
        <w:t xml:space="preserve"> או נוסחו באופן לא הולם (למשל העדר הפרדה בין טיעונים, </w:t>
      </w:r>
      <w:r w:rsidR="004433DC" w:rsidRPr="00CE0B73">
        <w:rPr>
          <w:rFonts w:ascii="David" w:hAnsi="David" w:cs="David" w:hint="cs"/>
          <w:b/>
          <w:bCs/>
          <w:sz w:val="26"/>
          <w:szCs w:val="26"/>
          <w:rtl/>
        </w:rPr>
        <w:t xml:space="preserve">ערבוב טיעונים שונים, </w:t>
      </w:r>
      <w:r w:rsidR="003C188F" w:rsidRPr="00CE0B73">
        <w:rPr>
          <w:rFonts w:ascii="David" w:hAnsi="David" w:cs="David" w:hint="cs"/>
          <w:b/>
          <w:bCs/>
          <w:sz w:val="26"/>
          <w:szCs w:val="26"/>
          <w:rtl/>
        </w:rPr>
        <w:t xml:space="preserve">ניסוח לקוני, </w:t>
      </w:r>
      <w:r w:rsidR="00E132AC" w:rsidRPr="00CE0B73">
        <w:rPr>
          <w:rFonts w:ascii="David" w:hAnsi="David" w:cs="David" w:hint="cs"/>
          <w:b/>
          <w:bCs/>
          <w:sz w:val="26"/>
          <w:szCs w:val="26"/>
          <w:rtl/>
        </w:rPr>
        <w:t>חלוקה לא נכונה של מכסת המילים ועוד)</w:t>
      </w:r>
      <w:r w:rsidRPr="00CE0B73">
        <w:rPr>
          <w:rFonts w:ascii="David" w:hAnsi="David" w:cs="David" w:hint="cs"/>
          <w:b/>
          <w:bCs/>
          <w:sz w:val="26"/>
          <w:szCs w:val="26"/>
          <w:rtl/>
        </w:rPr>
        <w:t>. ה</w:t>
      </w:r>
      <w:r w:rsidR="0066769D" w:rsidRPr="00CE0B73">
        <w:rPr>
          <w:rFonts w:ascii="David" w:hAnsi="David" w:cs="David" w:hint="cs"/>
          <w:b/>
          <w:bCs/>
          <w:sz w:val="26"/>
          <w:szCs w:val="26"/>
          <w:rtl/>
        </w:rPr>
        <w:t xml:space="preserve">תכנון ומבנה מסודר של התשובה מסייע בהצגה הולמת </w:t>
      </w:r>
      <w:r w:rsidR="00800534" w:rsidRPr="00CE0B73">
        <w:rPr>
          <w:rFonts w:ascii="David" w:hAnsi="David" w:cs="David" w:hint="cs"/>
          <w:b/>
          <w:bCs/>
          <w:sz w:val="26"/>
          <w:szCs w:val="26"/>
          <w:rtl/>
        </w:rPr>
        <w:t xml:space="preserve">של הטיעונים </w:t>
      </w:r>
      <w:r w:rsidR="009021FC" w:rsidRPr="00CE0B73">
        <w:rPr>
          <w:rFonts w:ascii="David" w:hAnsi="David" w:cs="David" w:hint="cs"/>
          <w:b/>
          <w:bCs/>
          <w:sz w:val="26"/>
          <w:szCs w:val="26"/>
          <w:rtl/>
        </w:rPr>
        <w:t xml:space="preserve">שבחרתן </w:t>
      </w:r>
      <w:r w:rsidR="009021FC" w:rsidRPr="00CE0B73">
        <w:rPr>
          <w:rFonts w:ascii="David" w:hAnsi="David" w:cs="David"/>
          <w:b/>
          <w:bCs/>
          <w:sz w:val="26"/>
          <w:szCs w:val="26"/>
          <w:rtl/>
        </w:rPr>
        <w:t>–</w:t>
      </w:r>
      <w:r w:rsidR="009021FC" w:rsidRPr="00CE0B73">
        <w:rPr>
          <w:rFonts w:ascii="David" w:hAnsi="David" w:cs="David" w:hint="cs"/>
          <w:b/>
          <w:bCs/>
          <w:sz w:val="26"/>
          <w:szCs w:val="26"/>
          <w:rtl/>
        </w:rPr>
        <w:t xml:space="preserve"> למשל:</w:t>
      </w:r>
    </w:p>
    <w:p w14:paraId="6DCBC5E4" w14:textId="77777777" w:rsidR="009021FC" w:rsidRPr="00CE0B73" w:rsidRDefault="009021FC" w:rsidP="00F078AC">
      <w:pPr>
        <w:pStyle w:val="a3"/>
        <w:numPr>
          <w:ilvl w:val="0"/>
          <w:numId w:val="9"/>
        </w:numPr>
        <w:jc w:val="both"/>
        <w:rPr>
          <w:rFonts w:ascii="David" w:hAnsi="David" w:cs="David"/>
          <w:b/>
          <w:bCs/>
          <w:sz w:val="26"/>
          <w:szCs w:val="26"/>
        </w:rPr>
      </w:pPr>
      <w:r w:rsidRPr="00CE0B73">
        <w:rPr>
          <w:rFonts w:ascii="David" w:hAnsi="David" w:cs="David" w:hint="cs"/>
          <w:b/>
          <w:bCs/>
          <w:sz w:val="26"/>
          <w:szCs w:val="26"/>
          <w:rtl/>
        </w:rPr>
        <w:t xml:space="preserve">כותרת </w:t>
      </w:r>
      <w:r w:rsidRPr="00CE0B73">
        <w:rPr>
          <w:rFonts w:ascii="David" w:hAnsi="David" w:cs="David"/>
          <w:b/>
          <w:bCs/>
          <w:sz w:val="26"/>
          <w:szCs w:val="26"/>
          <w:rtl/>
        </w:rPr>
        <w:t>–</w:t>
      </w:r>
      <w:r w:rsidRPr="00CE0B73">
        <w:rPr>
          <w:rFonts w:ascii="David" w:hAnsi="David" w:cs="David" w:hint="cs"/>
          <w:b/>
          <w:bCs/>
          <w:sz w:val="26"/>
          <w:szCs w:val="26"/>
          <w:rtl/>
        </w:rPr>
        <w:t xml:space="preserve"> לדעתי פסק הדין מוצדק</w:t>
      </w:r>
      <w:r w:rsidR="008D793D" w:rsidRPr="00CE0B73">
        <w:rPr>
          <w:rFonts w:ascii="David" w:hAnsi="David" w:cs="David" w:hint="cs"/>
          <w:b/>
          <w:bCs/>
          <w:sz w:val="26"/>
          <w:szCs w:val="26"/>
          <w:rtl/>
        </w:rPr>
        <w:t xml:space="preserve"> בהתבסס על </w:t>
      </w:r>
      <w:r w:rsidR="004433DC" w:rsidRPr="00CE0B73">
        <w:rPr>
          <w:rFonts w:ascii="David" w:hAnsi="David" w:cs="David" w:hint="cs"/>
          <w:b/>
          <w:bCs/>
          <w:sz w:val="26"/>
          <w:szCs w:val="26"/>
          <w:rtl/>
        </w:rPr>
        <w:t>נורמה/תיאוריה</w:t>
      </w:r>
      <w:r w:rsidR="00ED6EF5" w:rsidRPr="00CE0B73">
        <w:rPr>
          <w:rFonts w:ascii="David" w:hAnsi="David" w:cs="David" w:hint="cs"/>
          <w:b/>
          <w:bCs/>
          <w:sz w:val="26"/>
          <w:szCs w:val="26"/>
          <w:rtl/>
        </w:rPr>
        <w:t>/מגמה</w:t>
      </w:r>
      <w:r w:rsidR="004433DC" w:rsidRPr="00CE0B73">
        <w:rPr>
          <w:rFonts w:ascii="David" w:hAnsi="David" w:cs="David" w:hint="cs"/>
          <w:b/>
          <w:bCs/>
          <w:sz w:val="26"/>
          <w:szCs w:val="26"/>
          <w:rtl/>
        </w:rPr>
        <w:t xml:space="preserve"> </w:t>
      </w:r>
      <w:r w:rsidR="008D793D" w:rsidRPr="00CE0B73">
        <w:rPr>
          <w:rFonts w:ascii="David" w:hAnsi="David" w:cs="David" w:hint="cs"/>
          <w:b/>
          <w:bCs/>
          <w:sz w:val="26"/>
          <w:szCs w:val="26"/>
        </w:rPr>
        <w:t>X</w:t>
      </w:r>
      <w:r w:rsidR="008D793D" w:rsidRPr="00CE0B73">
        <w:rPr>
          <w:rFonts w:ascii="David" w:hAnsi="David" w:cs="David" w:hint="cs"/>
          <w:b/>
          <w:bCs/>
          <w:sz w:val="26"/>
          <w:szCs w:val="26"/>
          <w:rtl/>
        </w:rPr>
        <w:t xml:space="preserve">  </w:t>
      </w:r>
      <w:r w:rsidR="00A83540" w:rsidRPr="00CE0B73">
        <w:rPr>
          <w:rFonts w:ascii="David" w:hAnsi="David" w:cs="David" w:hint="cs"/>
          <w:b/>
          <w:bCs/>
          <w:sz w:val="26"/>
          <w:szCs w:val="26"/>
          <w:rtl/>
        </w:rPr>
        <w:t xml:space="preserve"> </w:t>
      </w:r>
    </w:p>
    <w:p w14:paraId="3D73B6DC" w14:textId="77777777" w:rsidR="006F2EB5" w:rsidRPr="00CE0B73" w:rsidRDefault="006F2EB5" w:rsidP="00F078AC">
      <w:pPr>
        <w:pStyle w:val="a3"/>
        <w:numPr>
          <w:ilvl w:val="1"/>
          <w:numId w:val="9"/>
        </w:numPr>
        <w:jc w:val="both"/>
        <w:rPr>
          <w:rFonts w:ascii="David" w:hAnsi="David" w:cs="David"/>
          <w:b/>
          <w:bCs/>
          <w:sz w:val="26"/>
          <w:szCs w:val="26"/>
        </w:rPr>
      </w:pPr>
      <w:r w:rsidRPr="00CE0B73">
        <w:rPr>
          <w:rFonts w:ascii="David" w:hAnsi="David" w:cs="David" w:hint="cs"/>
          <w:b/>
          <w:bCs/>
          <w:sz w:val="26"/>
          <w:szCs w:val="26"/>
          <w:rtl/>
        </w:rPr>
        <w:t>השאלה שעל הפרק (ר' למטה)</w:t>
      </w:r>
    </w:p>
    <w:p w14:paraId="1B3AF9A7" w14:textId="77777777" w:rsidR="009021FC" w:rsidRPr="00CE0B73" w:rsidRDefault="008D793D" w:rsidP="00F078AC">
      <w:pPr>
        <w:pStyle w:val="a3"/>
        <w:numPr>
          <w:ilvl w:val="1"/>
          <w:numId w:val="9"/>
        </w:numPr>
        <w:jc w:val="both"/>
        <w:rPr>
          <w:rFonts w:ascii="David" w:hAnsi="David" w:cs="David"/>
          <w:b/>
          <w:bCs/>
          <w:sz w:val="26"/>
          <w:szCs w:val="26"/>
        </w:rPr>
      </w:pPr>
      <w:r w:rsidRPr="00CE0B73">
        <w:rPr>
          <w:rFonts w:ascii="David" w:hAnsi="David" w:cs="David" w:hint="cs"/>
          <w:b/>
          <w:bCs/>
          <w:sz w:val="26"/>
          <w:szCs w:val="26"/>
          <w:rtl/>
        </w:rPr>
        <w:t>הצגת הנורמ</w:t>
      </w:r>
      <w:r w:rsidR="004433DC" w:rsidRPr="00CE0B73">
        <w:rPr>
          <w:rFonts w:ascii="David" w:hAnsi="David" w:cs="David" w:hint="cs"/>
          <w:b/>
          <w:bCs/>
          <w:sz w:val="26"/>
          <w:szCs w:val="26"/>
          <w:rtl/>
        </w:rPr>
        <w:t>ה/תיאוריה</w:t>
      </w:r>
      <w:r w:rsidR="00ED6EF5" w:rsidRPr="00CE0B73">
        <w:rPr>
          <w:rFonts w:ascii="David" w:hAnsi="David" w:cs="David" w:hint="cs"/>
          <w:b/>
          <w:bCs/>
          <w:sz w:val="26"/>
          <w:szCs w:val="26"/>
          <w:rtl/>
        </w:rPr>
        <w:t>/מגמה</w:t>
      </w:r>
      <w:r w:rsidR="004433DC" w:rsidRPr="00CE0B73">
        <w:rPr>
          <w:rFonts w:ascii="David" w:hAnsi="David" w:cs="David" w:hint="cs"/>
          <w:b/>
          <w:bCs/>
          <w:sz w:val="26"/>
          <w:szCs w:val="26"/>
          <w:rtl/>
        </w:rPr>
        <w:t xml:space="preserve"> </w:t>
      </w:r>
      <w:r w:rsidR="004433DC" w:rsidRPr="00CE0B73">
        <w:rPr>
          <w:rFonts w:ascii="David" w:hAnsi="David" w:cs="David" w:hint="cs"/>
          <w:b/>
          <w:bCs/>
          <w:sz w:val="26"/>
          <w:szCs w:val="26"/>
        </w:rPr>
        <w:t>X</w:t>
      </w:r>
      <w:r w:rsidR="004433DC" w:rsidRPr="00CE0B73">
        <w:rPr>
          <w:rFonts w:ascii="David" w:hAnsi="David" w:cs="David" w:hint="cs"/>
          <w:b/>
          <w:bCs/>
          <w:sz w:val="26"/>
          <w:szCs w:val="26"/>
          <w:rtl/>
        </w:rPr>
        <w:t xml:space="preserve"> </w:t>
      </w:r>
      <w:r w:rsidR="00A83540" w:rsidRPr="00CE0B73">
        <w:rPr>
          <w:rFonts w:ascii="David" w:hAnsi="David" w:cs="David" w:hint="cs"/>
          <w:b/>
          <w:bCs/>
          <w:sz w:val="26"/>
          <w:szCs w:val="26"/>
          <w:rtl/>
        </w:rPr>
        <w:t xml:space="preserve"> באופן כללי</w:t>
      </w:r>
      <w:r w:rsidR="00E76F4F" w:rsidRPr="00CE0B73">
        <w:rPr>
          <w:rFonts w:ascii="David" w:hAnsi="David" w:cs="David" w:hint="cs"/>
          <w:b/>
          <w:bCs/>
          <w:sz w:val="26"/>
          <w:szCs w:val="26"/>
          <w:rtl/>
        </w:rPr>
        <w:t>/ בתמצית</w:t>
      </w:r>
      <w:r w:rsidR="00A83540" w:rsidRPr="00CE0B73">
        <w:rPr>
          <w:rFonts w:ascii="David" w:hAnsi="David" w:cs="David" w:hint="cs"/>
          <w:b/>
          <w:bCs/>
          <w:sz w:val="26"/>
          <w:szCs w:val="26"/>
          <w:rtl/>
        </w:rPr>
        <w:t>.</w:t>
      </w:r>
    </w:p>
    <w:p w14:paraId="40884C71" w14:textId="77777777" w:rsidR="00F078AC" w:rsidRPr="00CE0B73" w:rsidRDefault="00A83540" w:rsidP="00F078AC">
      <w:pPr>
        <w:pStyle w:val="a3"/>
        <w:numPr>
          <w:ilvl w:val="1"/>
          <w:numId w:val="9"/>
        </w:numPr>
        <w:jc w:val="both"/>
        <w:rPr>
          <w:rFonts w:ascii="David" w:hAnsi="David" w:cs="David"/>
          <w:b/>
          <w:bCs/>
          <w:sz w:val="26"/>
          <w:szCs w:val="26"/>
        </w:rPr>
      </w:pPr>
      <w:r w:rsidRPr="00CE0B73">
        <w:rPr>
          <w:rFonts w:ascii="David" w:hAnsi="David" w:cs="David" w:hint="cs"/>
          <w:b/>
          <w:bCs/>
          <w:sz w:val="26"/>
          <w:szCs w:val="26"/>
          <w:rtl/>
        </w:rPr>
        <w:t>יישום הנורמה/תיאוריה על ההחלטה העקרונית של פסק הדין</w:t>
      </w:r>
      <w:r w:rsidR="00E76F4F" w:rsidRPr="00CE0B73">
        <w:rPr>
          <w:rFonts w:ascii="David" w:hAnsi="David" w:cs="David" w:hint="cs"/>
          <w:b/>
          <w:bCs/>
          <w:sz w:val="26"/>
          <w:szCs w:val="26"/>
          <w:rtl/>
        </w:rPr>
        <w:t>.</w:t>
      </w:r>
    </w:p>
    <w:p w14:paraId="47E95D8C" w14:textId="77777777" w:rsidR="00F078AC" w:rsidRPr="00CE0B73" w:rsidRDefault="00F078AC" w:rsidP="00F078AC">
      <w:pPr>
        <w:pStyle w:val="a3"/>
        <w:numPr>
          <w:ilvl w:val="1"/>
          <w:numId w:val="9"/>
        </w:numPr>
        <w:jc w:val="both"/>
        <w:rPr>
          <w:rFonts w:ascii="David" w:hAnsi="David" w:cs="David"/>
          <w:b/>
          <w:bCs/>
          <w:sz w:val="26"/>
          <w:szCs w:val="26"/>
        </w:rPr>
      </w:pPr>
      <w:r w:rsidRPr="00CE0B73">
        <w:rPr>
          <w:rFonts w:ascii="David" w:hAnsi="David" w:cs="David" w:hint="cs"/>
          <w:b/>
          <w:bCs/>
          <w:sz w:val="26"/>
          <w:szCs w:val="26"/>
          <w:rtl/>
        </w:rPr>
        <w:t>סיכום</w:t>
      </w:r>
    </w:p>
    <w:p w14:paraId="5EB69D2C" w14:textId="77777777" w:rsidR="00A83540" w:rsidRPr="00CE0B73" w:rsidRDefault="00A83540" w:rsidP="009021FC">
      <w:pPr>
        <w:pStyle w:val="a3"/>
        <w:numPr>
          <w:ilvl w:val="0"/>
          <w:numId w:val="9"/>
        </w:numPr>
        <w:jc w:val="both"/>
        <w:rPr>
          <w:rFonts w:ascii="David" w:hAnsi="David" w:cs="David"/>
          <w:b/>
          <w:bCs/>
          <w:sz w:val="26"/>
          <w:szCs w:val="26"/>
        </w:rPr>
      </w:pPr>
      <w:r w:rsidRPr="00CE0B73">
        <w:rPr>
          <w:rFonts w:ascii="David" w:hAnsi="David" w:cs="David" w:hint="cs"/>
          <w:b/>
          <w:bCs/>
          <w:sz w:val="26"/>
          <w:szCs w:val="26"/>
          <w:rtl/>
        </w:rPr>
        <w:t>כותרת</w:t>
      </w:r>
      <w:r w:rsidR="00397BA9" w:rsidRPr="00CE0B73">
        <w:rPr>
          <w:rFonts w:ascii="David" w:hAnsi="David" w:cs="David" w:hint="cs"/>
          <w:b/>
          <w:bCs/>
          <w:sz w:val="26"/>
          <w:szCs w:val="26"/>
          <w:rtl/>
        </w:rPr>
        <w:t xml:space="preserve"> -</w:t>
      </w:r>
      <w:r w:rsidRPr="00CE0B73">
        <w:rPr>
          <w:rFonts w:ascii="David" w:hAnsi="David" w:cs="David" w:hint="cs"/>
          <w:b/>
          <w:bCs/>
          <w:sz w:val="26"/>
          <w:szCs w:val="26"/>
          <w:rtl/>
        </w:rPr>
        <w:t xml:space="preserve"> ההחלטה תורמת </w:t>
      </w:r>
      <w:r w:rsidR="00F078AC" w:rsidRPr="00CE0B73">
        <w:rPr>
          <w:rFonts w:ascii="David" w:hAnsi="David" w:cs="David" w:hint="cs"/>
          <w:b/>
          <w:bCs/>
          <w:sz w:val="26"/>
          <w:szCs w:val="26"/>
          <w:rtl/>
        </w:rPr>
        <w:t xml:space="preserve">למקצוע עריכת הדין בהתבסס על נורמה/תיאוריה </w:t>
      </w:r>
      <w:r w:rsidR="00F078AC" w:rsidRPr="00CE0B73">
        <w:rPr>
          <w:rFonts w:ascii="David" w:hAnsi="David" w:cs="David" w:hint="cs"/>
          <w:b/>
          <w:bCs/>
          <w:sz w:val="26"/>
          <w:szCs w:val="26"/>
        </w:rPr>
        <w:t>Y</w:t>
      </w:r>
    </w:p>
    <w:p w14:paraId="1EB88E9B" w14:textId="77777777" w:rsidR="00F078AC" w:rsidRPr="00CE0B73" w:rsidRDefault="00F078AC" w:rsidP="00F078AC">
      <w:pPr>
        <w:pStyle w:val="a3"/>
        <w:numPr>
          <w:ilvl w:val="1"/>
          <w:numId w:val="9"/>
        </w:numPr>
        <w:jc w:val="both"/>
        <w:rPr>
          <w:rFonts w:ascii="David" w:hAnsi="David" w:cs="David"/>
          <w:b/>
          <w:bCs/>
          <w:sz w:val="26"/>
          <w:szCs w:val="26"/>
        </w:rPr>
      </w:pPr>
      <w:r w:rsidRPr="00CE0B73">
        <w:rPr>
          <w:rFonts w:ascii="David" w:hAnsi="David" w:cs="David" w:hint="cs"/>
          <w:b/>
          <w:bCs/>
          <w:sz w:val="26"/>
          <w:szCs w:val="26"/>
          <w:rtl/>
        </w:rPr>
        <w:t xml:space="preserve">הצגת הנורמה/תיאוריה/מגמה </w:t>
      </w:r>
      <w:r w:rsidRPr="00CE0B73">
        <w:rPr>
          <w:rFonts w:ascii="David" w:hAnsi="David" w:cs="David"/>
          <w:b/>
          <w:bCs/>
          <w:sz w:val="26"/>
          <w:szCs w:val="26"/>
        </w:rPr>
        <w:t>Y</w:t>
      </w:r>
      <w:r w:rsidRPr="00CE0B73">
        <w:rPr>
          <w:rFonts w:ascii="David" w:hAnsi="David" w:cs="David" w:hint="cs"/>
          <w:b/>
          <w:bCs/>
          <w:sz w:val="26"/>
          <w:szCs w:val="26"/>
          <w:rtl/>
        </w:rPr>
        <w:t xml:space="preserve">  באופן כללי</w:t>
      </w:r>
      <w:r w:rsidR="00E76F4F" w:rsidRPr="00CE0B73">
        <w:rPr>
          <w:rFonts w:ascii="David" w:hAnsi="David" w:cs="David" w:hint="cs"/>
          <w:b/>
          <w:bCs/>
          <w:sz w:val="26"/>
          <w:szCs w:val="26"/>
          <w:rtl/>
        </w:rPr>
        <w:t>/בתמצית</w:t>
      </w:r>
      <w:r w:rsidRPr="00CE0B73">
        <w:rPr>
          <w:rFonts w:ascii="David" w:hAnsi="David" w:cs="David" w:hint="cs"/>
          <w:b/>
          <w:bCs/>
          <w:sz w:val="26"/>
          <w:szCs w:val="26"/>
          <w:rtl/>
        </w:rPr>
        <w:t>.</w:t>
      </w:r>
    </w:p>
    <w:p w14:paraId="2943A02F" w14:textId="77777777" w:rsidR="00F078AC" w:rsidRPr="00CE0B73" w:rsidRDefault="00F078AC" w:rsidP="00F078AC">
      <w:pPr>
        <w:pStyle w:val="a3"/>
        <w:numPr>
          <w:ilvl w:val="1"/>
          <w:numId w:val="9"/>
        </w:numPr>
        <w:jc w:val="both"/>
        <w:rPr>
          <w:rFonts w:ascii="David" w:hAnsi="David" w:cs="David"/>
          <w:b/>
          <w:bCs/>
          <w:sz w:val="26"/>
          <w:szCs w:val="26"/>
        </w:rPr>
      </w:pPr>
      <w:r w:rsidRPr="00CE0B73">
        <w:rPr>
          <w:rFonts w:ascii="David" w:hAnsi="David" w:cs="David" w:hint="cs"/>
          <w:b/>
          <w:bCs/>
          <w:sz w:val="26"/>
          <w:szCs w:val="26"/>
          <w:rtl/>
        </w:rPr>
        <w:t xml:space="preserve">יישום הנורמה/תיאוריה/מגמה </w:t>
      </w:r>
      <w:r w:rsidRPr="00CE0B73">
        <w:rPr>
          <w:rFonts w:ascii="David" w:hAnsi="David" w:cs="David" w:hint="cs"/>
          <w:b/>
          <w:bCs/>
          <w:sz w:val="26"/>
          <w:szCs w:val="26"/>
        </w:rPr>
        <w:t xml:space="preserve"> </w:t>
      </w:r>
      <w:r w:rsidRPr="00CE0B73">
        <w:rPr>
          <w:rFonts w:ascii="David" w:hAnsi="David" w:cs="David"/>
          <w:b/>
          <w:bCs/>
          <w:sz w:val="26"/>
          <w:szCs w:val="26"/>
        </w:rPr>
        <w:t xml:space="preserve"> Y</w:t>
      </w:r>
      <w:r w:rsidRPr="00CE0B73">
        <w:rPr>
          <w:rFonts w:ascii="David" w:hAnsi="David" w:cs="David" w:hint="cs"/>
          <w:b/>
          <w:bCs/>
          <w:sz w:val="26"/>
          <w:szCs w:val="26"/>
          <w:rtl/>
        </w:rPr>
        <w:t xml:space="preserve">על ההחלטה העקרונית של פסק הדין </w:t>
      </w:r>
    </w:p>
    <w:p w14:paraId="2264F6AE" w14:textId="77777777" w:rsidR="00E76F4F" w:rsidRPr="00CE0B73" w:rsidRDefault="00E76F4F" w:rsidP="00F078AC">
      <w:pPr>
        <w:pStyle w:val="a3"/>
        <w:numPr>
          <w:ilvl w:val="1"/>
          <w:numId w:val="9"/>
        </w:numPr>
        <w:jc w:val="both"/>
        <w:rPr>
          <w:rFonts w:ascii="David" w:hAnsi="David" w:cs="David"/>
          <w:b/>
          <w:bCs/>
          <w:sz w:val="26"/>
          <w:szCs w:val="26"/>
        </w:rPr>
      </w:pPr>
      <w:r w:rsidRPr="00CE0B73">
        <w:rPr>
          <w:rFonts w:ascii="David" w:hAnsi="David" w:cs="David" w:hint="cs"/>
          <w:b/>
          <w:bCs/>
          <w:sz w:val="26"/>
          <w:szCs w:val="26"/>
          <w:rtl/>
        </w:rPr>
        <w:t>סיכום</w:t>
      </w:r>
      <w:r w:rsidR="00397BA9" w:rsidRPr="00CE0B73">
        <w:rPr>
          <w:rFonts w:ascii="David" w:hAnsi="David" w:cs="David" w:hint="cs"/>
          <w:b/>
          <w:bCs/>
          <w:sz w:val="26"/>
          <w:szCs w:val="26"/>
          <w:rtl/>
        </w:rPr>
        <w:t>.</w:t>
      </w:r>
      <w:r w:rsidRPr="00CE0B73">
        <w:rPr>
          <w:rFonts w:ascii="David" w:hAnsi="David" w:cs="David" w:hint="cs"/>
          <w:b/>
          <w:bCs/>
          <w:sz w:val="26"/>
          <w:szCs w:val="26"/>
          <w:rtl/>
        </w:rPr>
        <w:t xml:space="preserve"> </w:t>
      </w:r>
    </w:p>
    <w:p w14:paraId="16582F41" w14:textId="77777777" w:rsidR="00E76F4F" w:rsidRPr="00CE0B73" w:rsidRDefault="00121691" w:rsidP="00121691">
      <w:pPr>
        <w:pStyle w:val="a3"/>
        <w:numPr>
          <w:ilvl w:val="0"/>
          <w:numId w:val="9"/>
        </w:numPr>
        <w:jc w:val="both"/>
        <w:rPr>
          <w:rFonts w:ascii="David" w:hAnsi="David" w:cs="David"/>
          <w:b/>
          <w:bCs/>
          <w:sz w:val="26"/>
          <w:szCs w:val="26"/>
        </w:rPr>
      </w:pPr>
      <w:r w:rsidRPr="00CE0B73">
        <w:rPr>
          <w:rFonts w:ascii="David" w:hAnsi="David" w:cs="David" w:hint="cs"/>
          <w:b/>
          <w:bCs/>
          <w:sz w:val="26"/>
          <w:szCs w:val="26"/>
          <w:rtl/>
        </w:rPr>
        <w:t xml:space="preserve">כותרת </w:t>
      </w:r>
      <w:r w:rsidRPr="00CE0B73">
        <w:rPr>
          <w:rFonts w:ascii="David" w:hAnsi="David" w:cs="David"/>
          <w:b/>
          <w:bCs/>
          <w:sz w:val="26"/>
          <w:szCs w:val="26"/>
          <w:rtl/>
        </w:rPr>
        <w:t>–</w:t>
      </w:r>
      <w:r w:rsidRPr="00CE0B73">
        <w:rPr>
          <w:rFonts w:ascii="David" w:hAnsi="David" w:cs="David" w:hint="cs"/>
          <w:b/>
          <w:bCs/>
          <w:sz w:val="26"/>
          <w:szCs w:val="26"/>
          <w:rtl/>
        </w:rPr>
        <w:t xml:space="preserve"> ראוי/לא ראוי שהלשכה תצטרף ל</w:t>
      </w:r>
      <w:r w:rsidR="00617268" w:rsidRPr="00CE0B73">
        <w:rPr>
          <w:rFonts w:ascii="David" w:hAnsi="David" w:cs="David" w:hint="cs"/>
          <w:b/>
          <w:bCs/>
          <w:sz w:val="26"/>
          <w:szCs w:val="26"/>
          <w:rtl/>
        </w:rPr>
        <w:t>ערעור.</w:t>
      </w:r>
    </w:p>
    <w:p w14:paraId="50199360" w14:textId="77777777" w:rsidR="00617268" w:rsidRPr="00CE0B73" w:rsidRDefault="00617268" w:rsidP="00617268">
      <w:pPr>
        <w:pStyle w:val="a3"/>
        <w:numPr>
          <w:ilvl w:val="1"/>
          <w:numId w:val="9"/>
        </w:numPr>
        <w:jc w:val="both"/>
        <w:rPr>
          <w:rFonts w:ascii="David" w:hAnsi="David" w:cs="David"/>
          <w:b/>
          <w:bCs/>
          <w:sz w:val="26"/>
          <w:szCs w:val="26"/>
        </w:rPr>
      </w:pPr>
      <w:r w:rsidRPr="00CE0B73">
        <w:rPr>
          <w:rFonts w:ascii="David" w:hAnsi="David" w:cs="David" w:hint="cs"/>
          <w:b/>
          <w:bCs/>
          <w:sz w:val="26"/>
          <w:szCs w:val="26"/>
          <w:rtl/>
        </w:rPr>
        <w:t xml:space="preserve"> האם מבחינה עקרונית ראוי/לא ראוי שהלשכה תצטרף להליכים מסוג אלה מכוח מעמדה/סמכותה.</w:t>
      </w:r>
    </w:p>
    <w:p w14:paraId="00379DA6" w14:textId="77777777" w:rsidR="00617268" w:rsidRPr="00CE0B73" w:rsidRDefault="00617268" w:rsidP="00617268">
      <w:pPr>
        <w:pStyle w:val="a3"/>
        <w:numPr>
          <w:ilvl w:val="1"/>
          <w:numId w:val="9"/>
        </w:numPr>
        <w:jc w:val="both"/>
        <w:rPr>
          <w:rFonts w:ascii="David" w:hAnsi="David" w:cs="David"/>
          <w:b/>
          <w:bCs/>
          <w:sz w:val="26"/>
          <w:szCs w:val="26"/>
        </w:rPr>
      </w:pPr>
      <w:r w:rsidRPr="00CE0B73">
        <w:rPr>
          <w:rFonts w:ascii="David" w:hAnsi="David" w:cs="David" w:hint="cs"/>
          <w:b/>
          <w:bCs/>
          <w:sz w:val="26"/>
          <w:szCs w:val="26"/>
          <w:rtl/>
        </w:rPr>
        <w:t>נימוק לגוף העמדה שתוצג, אם תוצג.</w:t>
      </w:r>
    </w:p>
    <w:p w14:paraId="70A79FA0" w14:textId="77777777" w:rsidR="00617268" w:rsidRPr="00CE0B73" w:rsidRDefault="00617268" w:rsidP="00617268">
      <w:pPr>
        <w:pStyle w:val="a3"/>
        <w:numPr>
          <w:ilvl w:val="1"/>
          <w:numId w:val="9"/>
        </w:numPr>
        <w:jc w:val="both"/>
        <w:rPr>
          <w:rFonts w:ascii="David" w:hAnsi="David" w:cs="David"/>
          <w:b/>
          <w:bCs/>
          <w:sz w:val="26"/>
          <w:szCs w:val="26"/>
        </w:rPr>
      </w:pPr>
      <w:r w:rsidRPr="00CE0B73">
        <w:rPr>
          <w:rFonts w:ascii="David" w:hAnsi="David" w:cs="David" w:hint="cs"/>
          <w:b/>
          <w:bCs/>
          <w:sz w:val="26"/>
          <w:szCs w:val="26"/>
          <w:rtl/>
        </w:rPr>
        <w:t xml:space="preserve">סיכום </w:t>
      </w:r>
    </w:p>
    <w:p w14:paraId="69A3B16A" w14:textId="77777777" w:rsidR="00F078AC" w:rsidRPr="00CE0B73" w:rsidRDefault="00E76F4F" w:rsidP="00F078AC">
      <w:pPr>
        <w:pStyle w:val="a3"/>
        <w:ind w:left="1080"/>
        <w:jc w:val="both"/>
        <w:rPr>
          <w:rFonts w:ascii="David" w:hAnsi="David" w:cs="David"/>
          <w:b/>
          <w:bCs/>
          <w:sz w:val="26"/>
          <w:szCs w:val="26"/>
          <w:rtl/>
        </w:rPr>
      </w:pPr>
      <w:r w:rsidRPr="00CE0B73">
        <w:rPr>
          <w:rFonts w:ascii="David" w:hAnsi="David" w:cs="David" w:hint="cs"/>
          <w:b/>
          <w:bCs/>
          <w:sz w:val="26"/>
          <w:szCs w:val="26"/>
          <w:rtl/>
        </w:rPr>
        <w:t>**** יתכנו מבנים שונים/נוספים</w:t>
      </w:r>
      <w:r w:rsidR="00397BA9" w:rsidRPr="00CE0B73">
        <w:rPr>
          <w:rFonts w:ascii="David" w:hAnsi="David" w:cs="David" w:hint="cs"/>
          <w:b/>
          <w:bCs/>
          <w:sz w:val="26"/>
          <w:szCs w:val="26"/>
          <w:rtl/>
        </w:rPr>
        <w:t xml:space="preserve">. </w:t>
      </w:r>
    </w:p>
    <w:p w14:paraId="47DA1423" w14:textId="77777777" w:rsidR="00CF0534" w:rsidRPr="00CE0B73" w:rsidRDefault="00CF0534" w:rsidP="00FF1209">
      <w:pPr>
        <w:pStyle w:val="a3"/>
        <w:jc w:val="both"/>
        <w:rPr>
          <w:rFonts w:ascii="David" w:hAnsi="David" w:cs="David"/>
          <w:b/>
          <w:bCs/>
          <w:sz w:val="26"/>
          <w:szCs w:val="26"/>
          <w:rtl/>
        </w:rPr>
      </w:pPr>
    </w:p>
    <w:p w14:paraId="14435A62" w14:textId="77777777" w:rsidR="00C77185" w:rsidRPr="00CE0B73" w:rsidRDefault="00E132AC" w:rsidP="00E75465">
      <w:pPr>
        <w:pStyle w:val="a3"/>
        <w:jc w:val="both"/>
        <w:rPr>
          <w:rFonts w:ascii="David" w:hAnsi="David" w:cs="David"/>
          <w:b/>
          <w:bCs/>
          <w:sz w:val="26"/>
          <w:szCs w:val="26"/>
          <w:rtl/>
        </w:rPr>
      </w:pPr>
      <w:r w:rsidRPr="00CE0B73">
        <w:rPr>
          <w:rFonts w:ascii="David" w:hAnsi="David" w:cs="David" w:hint="cs"/>
          <w:b/>
          <w:bCs/>
          <w:sz w:val="26"/>
          <w:szCs w:val="26"/>
          <w:rtl/>
        </w:rPr>
        <w:t>לגופו של עניין,</w:t>
      </w:r>
      <w:r w:rsidR="0095591C" w:rsidRPr="00CE0B73">
        <w:rPr>
          <w:rFonts w:ascii="David" w:hAnsi="David" w:cs="David" w:hint="cs"/>
          <w:b/>
          <w:bCs/>
          <w:sz w:val="26"/>
          <w:szCs w:val="26"/>
          <w:rtl/>
        </w:rPr>
        <w:t xml:space="preserve"> </w:t>
      </w:r>
      <w:r w:rsidR="00850760" w:rsidRPr="00CE0B73">
        <w:rPr>
          <w:rFonts w:ascii="David" w:hAnsi="David" w:cs="David" w:hint="cs"/>
          <w:b/>
          <w:bCs/>
          <w:sz w:val="26"/>
          <w:szCs w:val="26"/>
          <w:rtl/>
        </w:rPr>
        <w:t>נדרשתן</w:t>
      </w:r>
      <w:r w:rsidR="00B226EE" w:rsidRPr="00CE0B73">
        <w:rPr>
          <w:rFonts w:ascii="David" w:hAnsi="David" w:cs="David" w:hint="cs"/>
          <w:b/>
          <w:bCs/>
          <w:sz w:val="26"/>
          <w:szCs w:val="26"/>
          <w:rtl/>
        </w:rPr>
        <w:t xml:space="preserve"> לבחון את ההכרעה העקרונית של פסק הדין ביחס למק</w:t>
      </w:r>
      <w:r w:rsidR="0095591C" w:rsidRPr="00CE0B73">
        <w:rPr>
          <w:rFonts w:ascii="David" w:hAnsi="David" w:cs="David" w:hint="cs"/>
          <w:b/>
          <w:bCs/>
          <w:sz w:val="26"/>
          <w:szCs w:val="26"/>
          <w:rtl/>
        </w:rPr>
        <w:t>צוע עריכת הדין בכללותו ולאינטרסים המתנגשים שבו</w:t>
      </w:r>
      <w:r w:rsidR="00B226EE" w:rsidRPr="00CE0B73">
        <w:rPr>
          <w:rFonts w:ascii="David" w:hAnsi="David" w:cs="David" w:hint="cs"/>
          <w:b/>
          <w:bCs/>
          <w:sz w:val="26"/>
          <w:szCs w:val="26"/>
          <w:rtl/>
        </w:rPr>
        <w:t xml:space="preserve">, להבדיל מבחינת השאלה האם בית המשפט צדק או לא צדק לגבי עובדות המקרה הספציפי </w:t>
      </w:r>
      <w:r w:rsidR="0092309B" w:rsidRPr="00CE0B73">
        <w:rPr>
          <w:rFonts w:ascii="David" w:hAnsi="David" w:cs="David" w:hint="cs"/>
          <w:b/>
          <w:bCs/>
          <w:sz w:val="26"/>
          <w:szCs w:val="26"/>
          <w:rtl/>
        </w:rPr>
        <w:t>של התיק</w:t>
      </w:r>
      <w:r w:rsidR="00B226EE" w:rsidRPr="00CE0B73">
        <w:rPr>
          <w:rFonts w:ascii="David" w:hAnsi="David" w:cs="David" w:hint="cs"/>
          <w:b/>
          <w:bCs/>
          <w:sz w:val="26"/>
          <w:szCs w:val="26"/>
          <w:rtl/>
        </w:rPr>
        <w:t xml:space="preserve">. </w:t>
      </w:r>
    </w:p>
    <w:p w14:paraId="76EF2901" w14:textId="77777777" w:rsidR="0092309B" w:rsidRPr="00CE0B73" w:rsidRDefault="0092309B" w:rsidP="00E75465">
      <w:pPr>
        <w:pStyle w:val="a3"/>
        <w:jc w:val="both"/>
        <w:rPr>
          <w:rFonts w:ascii="David" w:hAnsi="David" w:cs="David"/>
          <w:b/>
          <w:bCs/>
          <w:sz w:val="26"/>
          <w:szCs w:val="26"/>
          <w:rtl/>
        </w:rPr>
      </w:pPr>
    </w:p>
    <w:p w14:paraId="50050F89" w14:textId="77777777" w:rsidR="00536168" w:rsidRPr="00CE0B73" w:rsidRDefault="0092309B" w:rsidP="000E0A6C">
      <w:pPr>
        <w:pStyle w:val="a3"/>
        <w:jc w:val="both"/>
        <w:rPr>
          <w:rFonts w:ascii="David" w:hAnsi="David" w:cs="David"/>
          <w:b/>
          <w:bCs/>
          <w:sz w:val="26"/>
          <w:szCs w:val="26"/>
          <w:rtl/>
        </w:rPr>
      </w:pPr>
      <w:r w:rsidRPr="00CE0B73">
        <w:rPr>
          <w:rFonts w:ascii="David" w:hAnsi="David" w:cs="David" w:hint="cs"/>
          <w:b/>
          <w:bCs/>
          <w:sz w:val="26"/>
          <w:szCs w:val="26"/>
          <w:rtl/>
        </w:rPr>
        <w:t xml:space="preserve">על מנת להבין אם פסק הדין מוצדק או לא לגישתכן, תחילה מצופה כי </w:t>
      </w:r>
      <w:r w:rsidR="000E0A6C" w:rsidRPr="00CE0B73">
        <w:rPr>
          <w:rFonts w:ascii="David" w:hAnsi="David" w:cs="David" w:hint="cs"/>
          <w:b/>
          <w:bCs/>
          <w:sz w:val="26"/>
          <w:szCs w:val="26"/>
          <w:rtl/>
        </w:rPr>
        <w:t>תציגו לקורא</w:t>
      </w:r>
      <w:r w:rsidRPr="00CE0B73">
        <w:rPr>
          <w:rFonts w:ascii="David" w:hAnsi="David" w:cs="David" w:hint="cs"/>
          <w:b/>
          <w:bCs/>
          <w:sz w:val="26"/>
          <w:szCs w:val="26"/>
          <w:rtl/>
        </w:rPr>
        <w:t xml:space="preserve"> </w:t>
      </w:r>
      <w:r w:rsidR="00397BA9" w:rsidRPr="00CE0B73">
        <w:rPr>
          <w:rFonts w:ascii="David" w:hAnsi="David" w:cs="David" w:hint="cs"/>
          <w:b/>
          <w:bCs/>
          <w:sz w:val="26"/>
          <w:szCs w:val="26"/>
          <w:rtl/>
        </w:rPr>
        <w:t>מה</w:t>
      </w:r>
      <w:r w:rsidR="000E0A6C" w:rsidRPr="00CE0B73">
        <w:rPr>
          <w:rFonts w:ascii="David" w:hAnsi="David" w:cs="David" w:hint="cs"/>
          <w:b/>
          <w:bCs/>
          <w:sz w:val="26"/>
          <w:szCs w:val="26"/>
          <w:rtl/>
        </w:rPr>
        <w:t xml:space="preserve">י השאלה </w:t>
      </w:r>
      <w:r w:rsidR="00ED6EF5" w:rsidRPr="00CE0B73">
        <w:rPr>
          <w:rFonts w:ascii="David" w:hAnsi="David" w:cs="David" w:hint="cs"/>
          <w:b/>
          <w:bCs/>
          <w:sz w:val="26"/>
          <w:szCs w:val="26"/>
          <w:rtl/>
        </w:rPr>
        <w:t>או האינטרסים המתנגשים שעל הפרק. למשל:</w:t>
      </w:r>
    </w:p>
    <w:p w14:paraId="6D31E47E" w14:textId="77777777" w:rsidR="00536168" w:rsidRPr="00CE0B73" w:rsidRDefault="00536168" w:rsidP="000E0A6C">
      <w:pPr>
        <w:jc w:val="both"/>
        <w:rPr>
          <w:rFonts w:ascii="David" w:hAnsi="David" w:cs="David"/>
          <w:b/>
          <w:bCs/>
          <w:sz w:val="26"/>
          <w:szCs w:val="26"/>
          <w:rtl/>
        </w:rPr>
      </w:pPr>
    </w:p>
    <w:p w14:paraId="2E179AEE" w14:textId="77777777" w:rsidR="00432AC4" w:rsidRPr="00CE0B73" w:rsidRDefault="00C56051" w:rsidP="00536168">
      <w:pPr>
        <w:pStyle w:val="a3"/>
        <w:numPr>
          <w:ilvl w:val="0"/>
          <w:numId w:val="10"/>
        </w:numPr>
        <w:jc w:val="both"/>
        <w:rPr>
          <w:rFonts w:ascii="David" w:hAnsi="David" w:cs="David"/>
          <w:b/>
          <w:bCs/>
          <w:sz w:val="26"/>
          <w:szCs w:val="26"/>
        </w:rPr>
      </w:pPr>
      <w:r w:rsidRPr="00CE0B73">
        <w:rPr>
          <w:rFonts w:ascii="David" w:hAnsi="David" w:cs="David" w:hint="cs"/>
          <w:b/>
          <w:bCs/>
          <w:sz w:val="26"/>
          <w:szCs w:val="26"/>
          <w:rtl/>
        </w:rPr>
        <w:t>פסק הדין מציג את המתח בין האינטרס של עורך הדין לקבל שכר בגין השירות ובין האינטר</w:t>
      </w:r>
      <w:r w:rsidR="006F2EB5" w:rsidRPr="00CE0B73">
        <w:rPr>
          <w:rFonts w:ascii="David" w:hAnsi="David" w:cs="David" w:hint="cs"/>
          <w:b/>
          <w:bCs/>
          <w:sz w:val="26"/>
          <w:szCs w:val="26"/>
          <w:rtl/>
        </w:rPr>
        <w:t xml:space="preserve">ס של הלקוח לאוטונומיה לבחור את עורכת דינו </w:t>
      </w:r>
      <w:r w:rsidR="00432AC4" w:rsidRPr="00CE0B73">
        <w:rPr>
          <w:rFonts w:ascii="David" w:hAnsi="David" w:cs="David" w:hint="cs"/>
          <w:b/>
          <w:bCs/>
          <w:sz w:val="26"/>
          <w:szCs w:val="26"/>
          <w:rtl/>
        </w:rPr>
        <w:t>או להפסיק את הייצוג</w:t>
      </w:r>
      <w:r w:rsidR="006F2EB5" w:rsidRPr="00CE0B73">
        <w:rPr>
          <w:rFonts w:ascii="David" w:hAnsi="David" w:cs="David" w:hint="cs"/>
          <w:b/>
          <w:bCs/>
          <w:sz w:val="26"/>
          <w:szCs w:val="26"/>
          <w:rtl/>
        </w:rPr>
        <w:t>.</w:t>
      </w:r>
    </w:p>
    <w:p w14:paraId="5A9F5854" w14:textId="77777777" w:rsidR="000E708A" w:rsidRPr="00CE0B73" w:rsidRDefault="000E708A" w:rsidP="000E708A">
      <w:pPr>
        <w:pStyle w:val="a3"/>
        <w:ind w:left="1080"/>
        <w:jc w:val="both"/>
        <w:rPr>
          <w:rFonts w:ascii="David" w:hAnsi="David" w:cs="David"/>
          <w:b/>
          <w:bCs/>
          <w:sz w:val="26"/>
          <w:szCs w:val="26"/>
          <w:rtl/>
        </w:rPr>
      </w:pPr>
    </w:p>
    <w:p w14:paraId="2E0C6D60" w14:textId="77777777" w:rsidR="000E708A" w:rsidRPr="00CE0B73" w:rsidRDefault="000E708A" w:rsidP="000E708A">
      <w:pPr>
        <w:pStyle w:val="a3"/>
        <w:ind w:left="1080"/>
        <w:jc w:val="both"/>
        <w:rPr>
          <w:rFonts w:ascii="David" w:hAnsi="David" w:cs="David"/>
          <w:b/>
          <w:bCs/>
          <w:sz w:val="26"/>
          <w:szCs w:val="26"/>
          <w:rtl/>
        </w:rPr>
      </w:pPr>
      <w:r w:rsidRPr="00CE0B73">
        <w:rPr>
          <w:rFonts w:ascii="David" w:hAnsi="David" w:cs="David" w:hint="cs"/>
          <w:b/>
          <w:bCs/>
          <w:sz w:val="26"/>
          <w:szCs w:val="26"/>
          <w:rtl/>
        </w:rPr>
        <w:t xml:space="preserve">בנקודה זו </w:t>
      </w:r>
      <w:r w:rsidRPr="00CE0B73">
        <w:rPr>
          <w:rFonts w:ascii="David" w:hAnsi="David" w:cs="David"/>
          <w:b/>
          <w:bCs/>
          <w:sz w:val="26"/>
          <w:szCs w:val="26"/>
          <w:rtl/>
        </w:rPr>
        <w:t>–</w:t>
      </w:r>
      <w:r w:rsidRPr="00CE0B73">
        <w:rPr>
          <w:rFonts w:ascii="David" w:hAnsi="David" w:cs="David" w:hint="cs"/>
          <w:b/>
          <w:bCs/>
          <w:sz w:val="26"/>
          <w:szCs w:val="26"/>
          <w:rtl/>
        </w:rPr>
        <w:t xml:space="preserve"> היה מקום להסביר כי לדעתכן </w:t>
      </w:r>
      <w:r w:rsidR="00CC63B2" w:rsidRPr="00CE0B73">
        <w:rPr>
          <w:rFonts w:ascii="David" w:hAnsi="David" w:cs="David"/>
          <w:b/>
          <w:bCs/>
          <w:sz w:val="26"/>
          <w:szCs w:val="26"/>
          <w:rtl/>
        </w:rPr>
        <w:t>–</w:t>
      </w:r>
      <w:r w:rsidRPr="00CE0B73">
        <w:rPr>
          <w:rFonts w:ascii="David" w:hAnsi="David" w:cs="David" w:hint="cs"/>
          <w:b/>
          <w:bCs/>
          <w:sz w:val="26"/>
          <w:szCs w:val="26"/>
          <w:rtl/>
        </w:rPr>
        <w:t xml:space="preserve"> </w:t>
      </w:r>
      <w:r w:rsidR="00CC63B2" w:rsidRPr="00CE0B73">
        <w:rPr>
          <w:rFonts w:ascii="David" w:hAnsi="David" w:cs="David" w:hint="cs"/>
          <w:b/>
          <w:bCs/>
          <w:sz w:val="26"/>
          <w:szCs w:val="26"/>
          <w:rtl/>
        </w:rPr>
        <w:t xml:space="preserve">התחייבות לשלם את מלוא שכר הטרחה גם במקרה של הפסקת ייצוג משמעותה בפועל </w:t>
      </w:r>
      <w:r w:rsidR="00CC63B2" w:rsidRPr="00CE0B73">
        <w:rPr>
          <w:rFonts w:ascii="David" w:hAnsi="David" w:cs="David"/>
          <w:b/>
          <w:bCs/>
          <w:sz w:val="26"/>
          <w:szCs w:val="26"/>
          <w:rtl/>
        </w:rPr>
        <w:t>–</w:t>
      </w:r>
      <w:r w:rsidR="00CC63B2" w:rsidRPr="00CE0B73">
        <w:rPr>
          <w:rFonts w:ascii="David" w:hAnsi="David" w:cs="David" w:hint="cs"/>
          <w:b/>
          <w:bCs/>
          <w:sz w:val="26"/>
          <w:szCs w:val="26"/>
          <w:rtl/>
        </w:rPr>
        <w:t xml:space="preserve"> איסור על מעבר לעורך דין אחר, גם אם מבחינה תיאורטית הלקוח יכול לסיים את הייצוג ולשכור ולשלם לעורך דין אח</w:t>
      </w:r>
      <w:r w:rsidR="004914EC" w:rsidRPr="00CE0B73">
        <w:rPr>
          <w:rFonts w:ascii="David" w:hAnsi="David" w:cs="David" w:hint="cs"/>
          <w:b/>
          <w:bCs/>
          <w:sz w:val="26"/>
          <w:szCs w:val="26"/>
          <w:rtl/>
        </w:rPr>
        <w:t>ר</w:t>
      </w:r>
      <w:r w:rsidR="00E90937" w:rsidRPr="00CE0B73">
        <w:rPr>
          <w:rFonts w:ascii="David" w:hAnsi="David" w:cs="David" w:hint="cs"/>
          <w:b/>
          <w:bCs/>
          <w:sz w:val="26"/>
          <w:szCs w:val="26"/>
          <w:rtl/>
        </w:rPr>
        <w:t xml:space="preserve"> במקביל</w:t>
      </w:r>
      <w:r w:rsidR="00CC63B2" w:rsidRPr="00CE0B73">
        <w:rPr>
          <w:rFonts w:ascii="David" w:hAnsi="David" w:cs="David" w:hint="cs"/>
          <w:b/>
          <w:bCs/>
          <w:sz w:val="26"/>
          <w:szCs w:val="26"/>
          <w:rtl/>
        </w:rPr>
        <w:t xml:space="preserve">. </w:t>
      </w:r>
    </w:p>
    <w:p w14:paraId="2DCCD411" w14:textId="77777777" w:rsidR="00E90937" w:rsidRPr="00CE0B73" w:rsidRDefault="00E90937" w:rsidP="00E90937">
      <w:pPr>
        <w:pStyle w:val="a3"/>
        <w:ind w:left="1080"/>
        <w:jc w:val="both"/>
        <w:rPr>
          <w:rFonts w:ascii="David" w:hAnsi="David" w:cs="David"/>
          <w:b/>
          <w:bCs/>
          <w:sz w:val="26"/>
          <w:szCs w:val="26"/>
          <w:rtl/>
        </w:rPr>
      </w:pPr>
    </w:p>
    <w:p w14:paraId="25F06200" w14:textId="77777777" w:rsidR="004914EC" w:rsidRPr="00CE0B73" w:rsidRDefault="005E529E" w:rsidP="00536168">
      <w:pPr>
        <w:pStyle w:val="a3"/>
        <w:numPr>
          <w:ilvl w:val="0"/>
          <w:numId w:val="10"/>
        </w:numPr>
        <w:jc w:val="both"/>
        <w:rPr>
          <w:rFonts w:ascii="David" w:hAnsi="David" w:cs="David"/>
          <w:b/>
          <w:bCs/>
          <w:sz w:val="26"/>
          <w:szCs w:val="26"/>
        </w:rPr>
      </w:pPr>
      <w:r w:rsidRPr="00CE0B73">
        <w:rPr>
          <w:rFonts w:ascii="David" w:hAnsi="David" w:cs="David" w:hint="cs"/>
          <w:b/>
          <w:bCs/>
          <w:sz w:val="26"/>
          <w:szCs w:val="26"/>
          <w:rtl/>
        </w:rPr>
        <w:t xml:space="preserve">האם יש בפסק הדין לפגוע או לתרום לחובת הנאמנות </w:t>
      </w:r>
      <w:r w:rsidR="009447A9" w:rsidRPr="00CE0B73">
        <w:rPr>
          <w:rFonts w:ascii="David" w:hAnsi="David" w:cs="David" w:hint="cs"/>
          <w:b/>
          <w:bCs/>
          <w:sz w:val="26"/>
          <w:szCs w:val="26"/>
          <w:rtl/>
        </w:rPr>
        <w:t>של עורך הדין כלפי לקוחו</w:t>
      </w:r>
      <w:r w:rsidR="004914EC" w:rsidRPr="00CE0B73">
        <w:rPr>
          <w:rFonts w:ascii="David" w:hAnsi="David" w:cs="David" w:hint="cs"/>
          <w:b/>
          <w:bCs/>
          <w:sz w:val="26"/>
          <w:szCs w:val="26"/>
          <w:rtl/>
        </w:rPr>
        <w:t xml:space="preserve"> </w:t>
      </w:r>
      <w:r w:rsidR="009447A9" w:rsidRPr="00CE0B73">
        <w:rPr>
          <w:rFonts w:ascii="David" w:hAnsi="David" w:cs="David" w:hint="cs"/>
          <w:b/>
          <w:bCs/>
          <w:sz w:val="26"/>
          <w:szCs w:val="26"/>
          <w:rtl/>
        </w:rPr>
        <w:t>.</w:t>
      </w:r>
      <w:r w:rsidR="004914EC" w:rsidRPr="00CE0B73">
        <w:rPr>
          <w:rFonts w:ascii="David" w:hAnsi="David" w:cs="David" w:hint="cs"/>
          <w:b/>
          <w:bCs/>
          <w:sz w:val="26"/>
          <w:szCs w:val="26"/>
          <w:rtl/>
        </w:rPr>
        <w:t xml:space="preserve"> </w:t>
      </w:r>
    </w:p>
    <w:p w14:paraId="11EC5AF7" w14:textId="77777777" w:rsidR="00ED6EF5" w:rsidRPr="00CE0B73" w:rsidRDefault="005B0CD8" w:rsidP="00AE6936">
      <w:pPr>
        <w:pStyle w:val="a3"/>
        <w:numPr>
          <w:ilvl w:val="0"/>
          <w:numId w:val="10"/>
        </w:numPr>
        <w:jc w:val="both"/>
        <w:rPr>
          <w:rFonts w:ascii="David" w:hAnsi="David" w:cs="David"/>
          <w:b/>
          <w:bCs/>
          <w:sz w:val="26"/>
          <w:szCs w:val="26"/>
        </w:rPr>
      </w:pPr>
      <w:r w:rsidRPr="00CE0B73">
        <w:rPr>
          <w:rFonts w:ascii="David" w:hAnsi="David" w:cs="David" w:hint="cs"/>
          <w:b/>
          <w:bCs/>
          <w:sz w:val="26"/>
          <w:szCs w:val="26"/>
          <w:rtl/>
        </w:rPr>
        <w:t>האם מדובר בסוגיה משפטית שיש לברר אותה בבית המשפט בהליך אזרחי או מדובר בסוגיה אתית ומקצועית ש</w:t>
      </w:r>
      <w:r w:rsidR="007B320D" w:rsidRPr="00CE0B73">
        <w:rPr>
          <w:rFonts w:ascii="David" w:hAnsi="David" w:cs="David" w:hint="cs"/>
          <w:b/>
          <w:bCs/>
          <w:sz w:val="26"/>
          <w:szCs w:val="26"/>
          <w:rtl/>
        </w:rPr>
        <w:t xml:space="preserve">מסורה </w:t>
      </w:r>
      <w:r w:rsidR="00AE6936" w:rsidRPr="00CE0B73">
        <w:rPr>
          <w:rFonts w:ascii="David" w:hAnsi="David" w:cs="David" w:hint="cs"/>
          <w:b/>
          <w:bCs/>
          <w:sz w:val="26"/>
          <w:szCs w:val="26"/>
          <w:rtl/>
        </w:rPr>
        <w:t>להכרעת</w:t>
      </w:r>
      <w:r w:rsidR="007B320D" w:rsidRPr="00CE0B73">
        <w:rPr>
          <w:rFonts w:ascii="David" w:hAnsi="David" w:cs="David" w:hint="cs"/>
          <w:b/>
          <w:bCs/>
          <w:sz w:val="26"/>
          <w:szCs w:val="26"/>
          <w:rtl/>
        </w:rPr>
        <w:t xml:space="preserve"> </w:t>
      </w:r>
      <w:r w:rsidRPr="00CE0B73">
        <w:rPr>
          <w:rFonts w:ascii="David" w:hAnsi="David" w:cs="David" w:hint="cs"/>
          <w:b/>
          <w:bCs/>
          <w:sz w:val="26"/>
          <w:szCs w:val="26"/>
          <w:rtl/>
        </w:rPr>
        <w:t xml:space="preserve">לשכת עורכי הדין מכוח מעמדה וסמכותה לפי חוק לשכת עורכי הדין.  </w:t>
      </w:r>
    </w:p>
    <w:p w14:paraId="336A7BB7" w14:textId="77777777" w:rsidR="00E17989" w:rsidRPr="00CE0B73" w:rsidRDefault="00E17989" w:rsidP="005E529E">
      <w:pPr>
        <w:pStyle w:val="a3"/>
        <w:numPr>
          <w:ilvl w:val="0"/>
          <w:numId w:val="10"/>
        </w:numPr>
        <w:jc w:val="both"/>
        <w:rPr>
          <w:rFonts w:ascii="David" w:hAnsi="David" w:cs="David"/>
          <w:b/>
          <w:bCs/>
          <w:sz w:val="26"/>
          <w:szCs w:val="26"/>
        </w:rPr>
      </w:pPr>
      <w:r w:rsidRPr="00CE0B73">
        <w:rPr>
          <w:rFonts w:ascii="David" w:hAnsi="David" w:cs="David" w:hint="cs"/>
          <w:b/>
          <w:bCs/>
          <w:sz w:val="26"/>
          <w:szCs w:val="26"/>
          <w:rtl/>
        </w:rPr>
        <w:t xml:space="preserve">האם פסק הדין מחזק את ייחוד המקצוע של עורכי דין ולכבוד מקצוע עריכת הדין </w:t>
      </w:r>
      <w:r w:rsidR="0080051B" w:rsidRPr="00CE0B73">
        <w:rPr>
          <w:rFonts w:ascii="David" w:hAnsi="David" w:cs="David" w:hint="cs"/>
          <w:b/>
          <w:bCs/>
          <w:sz w:val="26"/>
          <w:szCs w:val="26"/>
          <w:rtl/>
        </w:rPr>
        <w:t>או</w:t>
      </w:r>
      <w:r w:rsidR="005E529E" w:rsidRPr="00CE0B73">
        <w:rPr>
          <w:rFonts w:ascii="David" w:hAnsi="David" w:cs="David" w:hint="cs"/>
          <w:b/>
          <w:bCs/>
          <w:sz w:val="26"/>
          <w:szCs w:val="26"/>
          <w:rtl/>
        </w:rPr>
        <w:t xml:space="preserve"> מפחית את מעמד עורכי הדין. </w:t>
      </w:r>
    </w:p>
    <w:p w14:paraId="1718E7FC" w14:textId="77777777" w:rsidR="005C6459" w:rsidRPr="00CE0B73" w:rsidRDefault="005C6459" w:rsidP="0053071E">
      <w:pPr>
        <w:ind w:left="720"/>
        <w:jc w:val="both"/>
        <w:rPr>
          <w:rFonts w:ascii="David" w:hAnsi="David" w:cs="David"/>
          <w:b/>
          <w:bCs/>
          <w:sz w:val="26"/>
          <w:szCs w:val="26"/>
          <w:rtl/>
        </w:rPr>
      </w:pPr>
    </w:p>
    <w:p w14:paraId="3188737B" w14:textId="77777777" w:rsidR="00CD3F47" w:rsidRPr="00CE0B73" w:rsidRDefault="0053071E" w:rsidP="005C6459">
      <w:pPr>
        <w:pStyle w:val="a3"/>
        <w:jc w:val="both"/>
        <w:rPr>
          <w:rFonts w:ascii="David" w:hAnsi="David" w:cs="David"/>
          <w:b/>
          <w:bCs/>
          <w:sz w:val="26"/>
          <w:szCs w:val="26"/>
          <w:rtl/>
        </w:rPr>
      </w:pPr>
      <w:r w:rsidRPr="00CE0B73">
        <w:rPr>
          <w:rFonts w:ascii="David" w:hAnsi="David" w:cs="David" w:hint="cs"/>
          <w:b/>
          <w:bCs/>
          <w:sz w:val="26"/>
          <w:szCs w:val="26"/>
          <w:rtl/>
        </w:rPr>
        <w:t xml:space="preserve">לכל </w:t>
      </w:r>
      <w:r w:rsidR="00636C70" w:rsidRPr="00CE0B73">
        <w:rPr>
          <w:rFonts w:ascii="David" w:hAnsi="David" w:cs="David" w:hint="cs"/>
          <w:b/>
          <w:bCs/>
          <w:sz w:val="26"/>
          <w:szCs w:val="26"/>
          <w:rtl/>
        </w:rPr>
        <w:t>סוגיה יש ל</w:t>
      </w:r>
      <w:r w:rsidR="009447A9" w:rsidRPr="00CE0B73">
        <w:rPr>
          <w:rFonts w:ascii="David" w:hAnsi="David" w:cs="David" w:hint="cs"/>
          <w:b/>
          <w:bCs/>
          <w:sz w:val="26"/>
          <w:szCs w:val="26"/>
          <w:rtl/>
        </w:rPr>
        <w:t>יישם</w:t>
      </w:r>
      <w:r w:rsidR="00636C70" w:rsidRPr="00CE0B73">
        <w:rPr>
          <w:rFonts w:ascii="David" w:hAnsi="David" w:cs="David" w:hint="cs"/>
          <w:b/>
          <w:bCs/>
          <w:sz w:val="26"/>
          <w:szCs w:val="26"/>
          <w:rtl/>
        </w:rPr>
        <w:t xml:space="preserve"> את הנימוקים </w:t>
      </w:r>
      <w:proofErr w:type="spellStart"/>
      <w:r w:rsidR="00636C70" w:rsidRPr="00CE0B73">
        <w:rPr>
          <w:rFonts w:ascii="David" w:hAnsi="David" w:cs="David" w:hint="cs"/>
          <w:b/>
          <w:bCs/>
          <w:sz w:val="26"/>
          <w:szCs w:val="26"/>
          <w:rtl/>
        </w:rPr>
        <w:t>הנורמטיבים</w:t>
      </w:r>
      <w:proofErr w:type="spellEnd"/>
      <w:r w:rsidR="00636C70" w:rsidRPr="00CE0B73">
        <w:rPr>
          <w:rFonts w:ascii="David" w:hAnsi="David" w:cs="David" w:hint="cs"/>
          <w:b/>
          <w:bCs/>
          <w:sz w:val="26"/>
          <w:szCs w:val="26"/>
          <w:rtl/>
        </w:rPr>
        <w:t>/התיאורטיים הרלוונטיים לה</w:t>
      </w:r>
      <w:r w:rsidR="009447A9" w:rsidRPr="00CE0B73">
        <w:rPr>
          <w:rFonts w:ascii="David" w:hAnsi="David" w:cs="David" w:hint="cs"/>
          <w:b/>
          <w:bCs/>
          <w:sz w:val="26"/>
          <w:szCs w:val="26"/>
          <w:rtl/>
        </w:rPr>
        <w:t xml:space="preserve">, תוך הצגת דוגמאות שנלמדו בקורס, לפי המקרה. </w:t>
      </w:r>
    </w:p>
    <w:p w14:paraId="5AC313B8" w14:textId="77777777" w:rsidR="000E708A" w:rsidRPr="00CE0B73" w:rsidRDefault="000E708A" w:rsidP="005C6459">
      <w:pPr>
        <w:pStyle w:val="a3"/>
        <w:jc w:val="both"/>
        <w:rPr>
          <w:rFonts w:ascii="David" w:hAnsi="David" w:cs="David"/>
          <w:b/>
          <w:bCs/>
          <w:sz w:val="26"/>
          <w:szCs w:val="26"/>
          <w:rtl/>
        </w:rPr>
      </w:pPr>
    </w:p>
    <w:p w14:paraId="08D8521D" w14:textId="754AD611" w:rsidR="00CD3F47" w:rsidRPr="00CE0B73" w:rsidRDefault="00617268" w:rsidP="00E85856">
      <w:pPr>
        <w:pStyle w:val="a3"/>
        <w:jc w:val="both"/>
        <w:rPr>
          <w:rFonts w:ascii="David" w:hAnsi="David" w:cs="David"/>
          <w:b/>
          <w:bCs/>
          <w:sz w:val="26"/>
          <w:szCs w:val="26"/>
          <w:rtl/>
        </w:rPr>
      </w:pPr>
      <w:r w:rsidRPr="00CE0B73">
        <w:rPr>
          <w:rFonts w:ascii="David" w:hAnsi="David" w:cs="David" w:hint="cs"/>
          <w:b/>
          <w:bCs/>
          <w:sz w:val="26"/>
          <w:szCs w:val="26"/>
          <w:rtl/>
        </w:rPr>
        <w:t xml:space="preserve">אשר </w:t>
      </w:r>
      <w:r w:rsidR="00E85856" w:rsidRPr="00CE0B73">
        <w:rPr>
          <w:rFonts w:ascii="David" w:hAnsi="David" w:cs="David" w:hint="cs"/>
          <w:b/>
          <w:bCs/>
          <w:sz w:val="26"/>
          <w:szCs w:val="26"/>
          <w:rtl/>
        </w:rPr>
        <w:t xml:space="preserve">לשאלה האחרונה </w:t>
      </w:r>
      <w:r w:rsidR="00E85856" w:rsidRPr="00CE0B73">
        <w:rPr>
          <w:rFonts w:ascii="David" w:hAnsi="David" w:cs="David"/>
          <w:b/>
          <w:bCs/>
          <w:sz w:val="26"/>
          <w:szCs w:val="26"/>
          <w:rtl/>
        </w:rPr>
        <w:t>–</w:t>
      </w:r>
      <w:r w:rsidR="00E85856" w:rsidRPr="00CE0B73">
        <w:rPr>
          <w:rFonts w:ascii="David" w:hAnsi="David" w:cs="David" w:hint="cs"/>
          <w:b/>
          <w:bCs/>
          <w:sz w:val="26"/>
          <w:szCs w:val="26"/>
          <w:rtl/>
        </w:rPr>
        <w:t xml:space="preserve"> הכרעה לגבי הצטר</w:t>
      </w:r>
      <w:r w:rsidR="00CE0B73" w:rsidRPr="00CE0B73">
        <w:rPr>
          <w:rFonts w:ascii="David" w:hAnsi="David" w:cs="David" w:hint="cs"/>
          <w:b/>
          <w:bCs/>
          <w:sz w:val="26"/>
          <w:szCs w:val="26"/>
          <w:rtl/>
        </w:rPr>
        <w:t>פות</w:t>
      </w:r>
      <w:r w:rsidR="00E85856" w:rsidRPr="00CE0B73">
        <w:rPr>
          <w:rFonts w:ascii="David" w:hAnsi="David" w:cs="David" w:hint="cs"/>
          <w:b/>
          <w:bCs/>
          <w:sz w:val="26"/>
          <w:szCs w:val="26"/>
          <w:rtl/>
        </w:rPr>
        <w:t xml:space="preserve"> הלשכה לערעור- </w:t>
      </w:r>
      <w:r w:rsidRPr="00CE0B73">
        <w:rPr>
          <w:rFonts w:ascii="David" w:hAnsi="David" w:cs="David" w:hint="cs"/>
          <w:b/>
          <w:bCs/>
          <w:sz w:val="26"/>
          <w:szCs w:val="26"/>
          <w:rtl/>
        </w:rPr>
        <w:t xml:space="preserve"> </w:t>
      </w:r>
      <w:r w:rsidR="00E85856" w:rsidRPr="00CE0B73">
        <w:rPr>
          <w:rFonts w:ascii="David" w:hAnsi="David" w:cs="David" w:hint="cs"/>
          <w:b/>
          <w:bCs/>
          <w:sz w:val="26"/>
          <w:szCs w:val="26"/>
          <w:rtl/>
        </w:rPr>
        <w:t>חלק מן התשובות כלל לא התייחסו לסוגיה, או ענו עליה בלקוניות ללא נימוק. בחלק מן התשובות נמצא חוסר עקביות</w:t>
      </w:r>
      <w:r w:rsidR="00AE6936" w:rsidRPr="00CE0B73">
        <w:rPr>
          <w:rFonts w:ascii="David" w:hAnsi="David" w:cs="David" w:hint="cs"/>
          <w:b/>
          <w:bCs/>
          <w:sz w:val="26"/>
          <w:szCs w:val="26"/>
          <w:rtl/>
        </w:rPr>
        <w:t xml:space="preserve"> </w:t>
      </w:r>
      <w:r w:rsidR="00E85856" w:rsidRPr="00CE0B73">
        <w:rPr>
          <w:rFonts w:ascii="David" w:hAnsi="David" w:cs="David" w:hint="cs"/>
          <w:b/>
          <w:bCs/>
          <w:sz w:val="26"/>
          <w:szCs w:val="26"/>
          <w:rtl/>
        </w:rPr>
        <w:t xml:space="preserve"> </w:t>
      </w:r>
      <w:r w:rsidR="00772065" w:rsidRPr="00CE0B73">
        <w:rPr>
          <w:rFonts w:ascii="David" w:hAnsi="David" w:cs="David" w:hint="cs"/>
          <w:b/>
          <w:bCs/>
          <w:sz w:val="26"/>
          <w:szCs w:val="26"/>
          <w:rtl/>
        </w:rPr>
        <w:t xml:space="preserve">או התנגשות </w:t>
      </w:r>
      <w:r w:rsidR="00E85856" w:rsidRPr="00CE0B73">
        <w:rPr>
          <w:rFonts w:ascii="David" w:hAnsi="David" w:cs="David" w:hint="cs"/>
          <w:b/>
          <w:bCs/>
          <w:sz w:val="26"/>
          <w:szCs w:val="26"/>
          <w:rtl/>
        </w:rPr>
        <w:t>בין הנימוקים שהוצגו לגבי השאלות הראשונות ו</w:t>
      </w:r>
      <w:r w:rsidR="00AE6936" w:rsidRPr="00CE0B73">
        <w:rPr>
          <w:rFonts w:ascii="David" w:hAnsi="David" w:cs="David" w:hint="cs"/>
          <w:b/>
          <w:bCs/>
          <w:sz w:val="26"/>
          <w:szCs w:val="26"/>
          <w:rtl/>
        </w:rPr>
        <w:t>בין סוגיית עצם ההצטרפות ו</w:t>
      </w:r>
      <w:r w:rsidR="000E734B" w:rsidRPr="00CE0B73">
        <w:rPr>
          <w:rFonts w:ascii="David" w:hAnsi="David" w:cs="David" w:hint="cs"/>
          <w:b/>
          <w:bCs/>
          <w:sz w:val="26"/>
          <w:szCs w:val="26"/>
          <w:rtl/>
        </w:rPr>
        <w:t xml:space="preserve">לגבי </w:t>
      </w:r>
      <w:r w:rsidR="003120FB" w:rsidRPr="00CE0B73">
        <w:rPr>
          <w:rFonts w:ascii="David" w:hAnsi="David" w:cs="David" w:hint="cs"/>
          <w:b/>
          <w:bCs/>
          <w:sz w:val="26"/>
          <w:szCs w:val="26"/>
          <w:rtl/>
        </w:rPr>
        <w:t>עמדת הלשכה</w:t>
      </w:r>
      <w:r w:rsidR="00AE6936" w:rsidRPr="00CE0B73">
        <w:rPr>
          <w:rFonts w:ascii="David" w:hAnsi="David" w:cs="David" w:hint="cs"/>
          <w:b/>
          <w:bCs/>
          <w:sz w:val="26"/>
          <w:szCs w:val="26"/>
          <w:rtl/>
        </w:rPr>
        <w:t>.</w:t>
      </w:r>
      <w:r w:rsidR="003120FB" w:rsidRPr="00CE0B73">
        <w:rPr>
          <w:rFonts w:ascii="David" w:hAnsi="David" w:cs="David" w:hint="cs"/>
          <w:b/>
          <w:bCs/>
          <w:sz w:val="26"/>
          <w:szCs w:val="26"/>
          <w:rtl/>
        </w:rPr>
        <w:t xml:space="preserve"> בחלק מן התשובות נטען כי לא ראוי שהלשכה תצטרף להליך אך כן תביע עמדה בנושא </w:t>
      </w:r>
      <w:r w:rsidR="003120FB" w:rsidRPr="00CE0B73">
        <w:rPr>
          <w:rFonts w:ascii="David" w:hAnsi="David" w:cs="David"/>
          <w:b/>
          <w:bCs/>
          <w:sz w:val="26"/>
          <w:szCs w:val="26"/>
          <w:rtl/>
        </w:rPr>
        <w:t>–</w:t>
      </w:r>
      <w:r w:rsidR="003120FB" w:rsidRPr="00CE0B73">
        <w:rPr>
          <w:rFonts w:ascii="David" w:hAnsi="David" w:cs="David" w:hint="cs"/>
          <w:b/>
          <w:bCs/>
          <w:sz w:val="26"/>
          <w:szCs w:val="26"/>
          <w:rtl/>
        </w:rPr>
        <w:t xml:space="preserve"> אך לא הוסבר מדוע הלשכה לא צריכה להשפיע על הנורמה שנקבעת בבית המשפט.  </w:t>
      </w:r>
    </w:p>
    <w:p w14:paraId="6DD2D4F6" w14:textId="77777777" w:rsidR="000E734B" w:rsidRPr="00CE0B73" w:rsidRDefault="000E734B" w:rsidP="00E85856">
      <w:pPr>
        <w:pStyle w:val="a3"/>
        <w:jc w:val="both"/>
        <w:rPr>
          <w:rFonts w:ascii="David" w:hAnsi="David" w:cs="David"/>
          <w:b/>
          <w:bCs/>
          <w:sz w:val="26"/>
          <w:szCs w:val="26"/>
          <w:rtl/>
        </w:rPr>
      </w:pPr>
    </w:p>
    <w:p w14:paraId="4C40C492" w14:textId="77777777" w:rsidR="001363DE" w:rsidRPr="00CE0B73" w:rsidRDefault="000E734B" w:rsidP="001363DE">
      <w:pPr>
        <w:pStyle w:val="a3"/>
        <w:jc w:val="both"/>
        <w:rPr>
          <w:rFonts w:ascii="David" w:hAnsi="David" w:cs="David"/>
          <w:b/>
          <w:bCs/>
          <w:sz w:val="26"/>
          <w:szCs w:val="26"/>
          <w:rtl/>
        </w:rPr>
      </w:pPr>
      <w:r w:rsidRPr="00CE0B73">
        <w:rPr>
          <w:rFonts w:ascii="David" w:hAnsi="David" w:cs="David" w:hint="cs"/>
          <w:b/>
          <w:bCs/>
          <w:sz w:val="26"/>
          <w:szCs w:val="26"/>
          <w:rtl/>
        </w:rPr>
        <w:t>כדי לענות על שאלה זו מצופה ממכם ל</w:t>
      </w:r>
      <w:r w:rsidR="00AB2F3D" w:rsidRPr="00CE0B73">
        <w:rPr>
          <w:rFonts w:ascii="David" w:hAnsi="David" w:cs="David" w:hint="cs"/>
          <w:b/>
          <w:bCs/>
          <w:sz w:val="26"/>
          <w:szCs w:val="26"/>
          <w:rtl/>
        </w:rPr>
        <w:t xml:space="preserve">הגדיר את ההצדקה התיאורטית </w:t>
      </w:r>
      <w:r w:rsidR="001363DE" w:rsidRPr="00CE0B73">
        <w:rPr>
          <w:rFonts w:ascii="David" w:hAnsi="David" w:cs="David" w:hint="cs"/>
          <w:b/>
          <w:bCs/>
          <w:sz w:val="26"/>
          <w:szCs w:val="26"/>
          <w:rtl/>
        </w:rPr>
        <w:t>או הנורמטיבית של לשכת עורכי הדין שמכוחה יש לקבל את ההחלטה אם להצטרף או לא להצטרף להליך</w:t>
      </w:r>
      <w:r w:rsidR="00B21F20" w:rsidRPr="00CE0B73">
        <w:rPr>
          <w:rFonts w:ascii="David" w:hAnsi="David" w:cs="David" w:hint="cs"/>
          <w:b/>
          <w:bCs/>
          <w:sz w:val="26"/>
          <w:szCs w:val="26"/>
          <w:rtl/>
        </w:rPr>
        <w:t xml:space="preserve"> </w:t>
      </w:r>
      <w:r w:rsidR="001363DE" w:rsidRPr="00CE0B73">
        <w:rPr>
          <w:rFonts w:ascii="David" w:hAnsi="David" w:cs="David" w:hint="cs"/>
          <w:b/>
          <w:bCs/>
          <w:sz w:val="26"/>
          <w:szCs w:val="26"/>
          <w:rtl/>
        </w:rPr>
        <w:t>.</w:t>
      </w:r>
    </w:p>
    <w:p w14:paraId="6BC201C2" w14:textId="77777777" w:rsidR="001363DE" w:rsidRPr="00CE0B73" w:rsidRDefault="00772065" w:rsidP="00772065">
      <w:pPr>
        <w:ind w:firstLine="720"/>
        <w:jc w:val="both"/>
        <w:rPr>
          <w:rFonts w:ascii="David" w:hAnsi="David" w:cs="David"/>
          <w:b/>
          <w:bCs/>
          <w:sz w:val="26"/>
          <w:szCs w:val="26"/>
        </w:rPr>
      </w:pPr>
      <w:r w:rsidRPr="00CE0B73">
        <w:rPr>
          <w:rFonts w:ascii="David" w:hAnsi="David" w:cs="David" w:hint="cs"/>
          <w:b/>
          <w:bCs/>
          <w:sz w:val="26"/>
          <w:szCs w:val="26"/>
          <w:rtl/>
        </w:rPr>
        <w:t>למשל</w:t>
      </w:r>
    </w:p>
    <w:p w14:paraId="0CCA5ED3" w14:textId="77777777" w:rsidR="00A46CB2" w:rsidRPr="00CE0B73" w:rsidRDefault="001363DE" w:rsidP="001363DE">
      <w:pPr>
        <w:pStyle w:val="a3"/>
        <w:numPr>
          <w:ilvl w:val="0"/>
          <w:numId w:val="8"/>
        </w:numPr>
        <w:jc w:val="both"/>
        <w:rPr>
          <w:rFonts w:ascii="David" w:hAnsi="David" w:cs="David"/>
          <w:b/>
          <w:bCs/>
          <w:sz w:val="26"/>
          <w:szCs w:val="26"/>
        </w:rPr>
      </w:pPr>
      <w:r w:rsidRPr="00CE0B73">
        <w:rPr>
          <w:rFonts w:ascii="David" w:hAnsi="David" w:cs="David" w:hint="cs"/>
          <w:b/>
          <w:bCs/>
          <w:sz w:val="26"/>
          <w:szCs w:val="26"/>
          <w:rtl/>
        </w:rPr>
        <w:t xml:space="preserve">התארגנות </w:t>
      </w:r>
      <w:proofErr w:type="spellStart"/>
      <w:r w:rsidRPr="00CE0B73">
        <w:rPr>
          <w:rFonts w:ascii="David" w:hAnsi="David" w:cs="David" w:hint="cs"/>
          <w:b/>
          <w:bCs/>
          <w:sz w:val="26"/>
          <w:szCs w:val="26"/>
          <w:rtl/>
        </w:rPr>
        <w:t>פונקציונליסטית</w:t>
      </w:r>
      <w:proofErr w:type="spellEnd"/>
      <w:r w:rsidR="00525DF1" w:rsidRPr="00CE0B73">
        <w:rPr>
          <w:rFonts w:ascii="David" w:hAnsi="David" w:cs="David" w:hint="cs"/>
          <w:b/>
          <w:bCs/>
          <w:sz w:val="26"/>
          <w:szCs w:val="26"/>
          <w:rtl/>
        </w:rPr>
        <w:t xml:space="preserve"> </w:t>
      </w:r>
      <w:r w:rsidR="00525DF1" w:rsidRPr="00CE0B73">
        <w:rPr>
          <w:rFonts w:ascii="David" w:hAnsi="David" w:cs="David"/>
          <w:b/>
          <w:bCs/>
          <w:sz w:val="26"/>
          <w:szCs w:val="26"/>
          <w:rtl/>
        </w:rPr>
        <w:t>–</w:t>
      </w:r>
      <w:r w:rsidR="00525DF1" w:rsidRPr="00CE0B73">
        <w:rPr>
          <w:rFonts w:ascii="David" w:hAnsi="David" w:cs="David" w:hint="cs"/>
          <w:b/>
          <w:bCs/>
          <w:sz w:val="26"/>
          <w:szCs w:val="26"/>
          <w:rtl/>
        </w:rPr>
        <w:t xml:space="preserve"> שמירת האינטרס הציבורי</w:t>
      </w:r>
      <w:r w:rsidR="00A46CB2" w:rsidRPr="00CE0B73">
        <w:rPr>
          <w:rFonts w:ascii="David" w:hAnsi="David" w:cs="David" w:hint="cs"/>
          <w:b/>
          <w:bCs/>
          <w:sz w:val="26"/>
          <w:szCs w:val="26"/>
          <w:rtl/>
        </w:rPr>
        <w:t xml:space="preserve"> </w:t>
      </w:r>
      <w:r w:rsidR="00A46CB2" w:rsidRPr="00CE0B73">
        <w:rPr>
          <w:rFonts w:ascii="David" w:hAnsi="David" w:cs="David"/>
          <w:b/>
          <w:bCs/>
          <w:sz w:val="26"/>
          <w:szCs w:val="26"/>
          <w:rtl/>
        </w:rPr>
        <w:t>–</w:t>
      </w:r>
      <w:r w:rsidR="00A46CB2" w:rsidRPr="00CE0B73">
        <w:rPr>
          <w:rFonts w:ascii="David" w:hAnsi="David" w:cs="David" w:hint="cs"/>
          <w:b/>
          <w:bCs/>
          <w:sz w:val="26"/>
          <w:szCs w:val="26"/>
          <w:rtl/>
        </w:rPr>
        <w:t xml:space="preserve"> מעמד אוטונומי</w:t>
      </w:r>
      <w:r w:rsidR="0074103A" w:rsidRPr="00CE0B73">
        <w:rPr>
          <w:rFonts w:ascii="David" w:hAnsi="David" w:cs="David" w:hint="cs"/>
          <w:b/>
          <w:bCs/>
          <w:sz w:val="26"/>
          <w:szCs w:val="26"/>
          <w:rtl/>
        </w:rPr>
        <w:t xml:space="preserve"> ללשכת עורכי הדין בהסדרת עורכי הדין</w:t>
      </w:r>
      <w:r w:rsidR="00A46CB2" w:rsidRPr="00CE0B73">
        <w:rPr>
          <w:rFonts w:ascii="David" w:hAnsi="David" w:cs="David" w:hint="cs"/>
          <w:b/>
          <w:bCs/>
          <w:sz w:val="26"/>
          <w:szCs w:val="26"/>
          <w:rtl/>
        </w:rPr>
        <w:t xml:space="preserve"> </w:t>
      </w:r>
      <w:r w:rsidR="0074103A" w:rsidRPr="00CE0B73">
        <w:rPr>
          <w:rFonts w:ascii="David" w:hAnsi="David" w:cs="David" w:hint="cs"/>
          <w:b/>
          <w:bCs/>
          <w:sz w:val="26"/>
          <w:szCs w:val="26"/>
          <w:rtl/>
        </w:rPr>
        <w:t xml:space="preserve">והגנה לעורכי דין מקדמת שירותים משפטיים איכותיים. </w:t>
      </w:r>
    </w:p>
    <w:p w14:paraId="4AA47521" w14:textId="77777777" w:rsidR="001363DE" w:rsidRPr="00CE0B73" w:rsidRDefault="00A46CB2" w:rsidP="001363DE">
      <w:pPr>
        <w:pStyle w:val="a3"/>
        <w:numPr>
          <w:ilvl w:val="0"/>
          <w:numId w:val="8"/>
        </w:numPr>
        <w:jc w:val="both"/>
        <w:rPr>
          <w:rFonts w:ascii="David" w:hAnsi="David" w:cs="David"/>
          <w:b/>
          <w:bCs/>
          <w:sz w:val="26"/>
          <w:szCs w:val="26"/>
        </w:rPr>
      </w:pPr>
      <w:r w:rsidRPr="00CE0B73">
        <w:rPr>
          <w:rFonts w:ascii="David" w:hAnsi="David" w:cs="David" w:hint="cs"/>
          <w:b/>
          <w:bCs/>
          <w:sz w:val="26"/>
          <w:szCs w:val="26"/>
          <w:rtl/>
        </w:rPr>
        <w:t xml:space="preserve">גישה ביקורתית </w:t>
      </w:r>
      <w:r w:rsidRPr="00CE0B73">
        <w:rPr>
          <w:rFonts w:ascii="David" w:hAnsi="David" w:cs="David"/>
          <w:b/>
          <w:bCs/>
          <w:sz w:val="26"/>
          <w:szCs w:val="26"/>
          <w:rtl/>
        </w:rPr>
        <w:t>–</w:t>
      </w:r>
      <w:r w:rsidRPr="00CE0B73">
        <w:rPr>
          <w:rFonts w:ascii="David" w:hAnsi="David" w:cs="David" w:hint="cs"/>
          <w:b/>
          <w:bCs/>
          <w:sz w:val="26"/>
          <w:szCs w:val="26"/>
          <w:rtl/>
        </w:rPr>
        <w:t xml:space="preserve"> שמירת האינטרס העצמי של עורכי דין</w:t>
      </w:r>
      <w:r w:rsidR="00B21F20" w:rsidRPr="00CE0B73">
        <w:rPr>
          <w:rFonts w:ascii="David" w:hAnsi="David" w:cs="David" w:hint="cs"/>
          <w:b/>
          <w:bCs/>
          <w:sz w:val="26"/>
          <w:szCs w:val="26"/>
          <w:rtl/>
        </w:rPr>
        <w:t xml:space="preserve"> </w:t>
      </w:r>
      <w:r w:rsidRPr="00CE0B73">
        <w:rPr>
          <w:rFonts w:ascii="David" w:hAnsi="David" w:cs="David" w:hint="cs"/>
          <w:b/>
          <w:bCs/>
          <w:sz w:val="26"/>
          <w:szCs w:val="26"/>
          <w:rtl/>
        </w:rPr>
        <w:t>.</w:t>
      </w:r>
      <w:r w:rsidR="00525DF1" w:rsidRPr="00CE0B73">
        <w:rPr>
          <w:rFonts w:ascii="David" w:hAnsi="David" w:cs="David" w:hint="cs"/>
          <w:b/>
          <w:bCs/>
          <w:sz w:val="26"/>
          <w:szCs w:val="26"/>
          <w:rtl/>
        </w:rPr>
        <w:t xml:space="preserve"> </w:t>
      </w:r>
      <w:r w:rsidR="001363DE" w:rsidRPr="00CE0B73">
        <w:rPr>
          <w:rFonts w:ascii="David" w:hAnsi="David" w:cs="David" w:hint="cs"/>
          <w:b/>
          <w:bCs/>
          <w:sz w:val="26"/>
          <w:szCs w:val="26"/>
          <w:rtl/>
        </w:rPr>
        <w:t xml:space="preserve">   </w:t>
      </w:r>
    </w:p>
    <w:p w14:paraId="222E60D6" w14:textId="77777777" w:rsidR="0059509D" w:rsidRPr="00CE0B73" w:rsidRDefault="0059509D" w:rsidP="00F045F6">
      <w:pPr>
        <w:pStyle w:val="a3"/>
        <w:numPr>
          <w:ilvl w:val="0"/>
          <w:numId w:val="8"/>
        </w:numPr>
        <w:jc w:val="both"/>
        <w:rPr>
          <w:rFonts w:ascii="David" w:hAnsi="David" w:cs="David"/>
          <w:b/>
          <w:bCs/>
          <w:sz w:val="26"/>
          <w:szCs w:val="26"/>
        </w:rPr>
      </w:pPr>
      <w:r w:rsidRPr="00CE0B73">
        <w:rPr>
          <w:rFonts w:ascii="David" w:hAnsi="David" w:cs="David" w:hint="cs"/>
          <w:b/>
          <w:bCs/>
          <w:sz w:val="26"/>
          <w:szCs w:val="26"/>
          <w:rtl/>
        </w:rPr>
        <w:t xml:space="preserve">הסמכות האתית והמשמעתית </w:t>
      </w:r>
      <w:r w:rsidR="00772065" w:rsidRPr="00CE0B73">
        <w:rPr>
          <w:rFonts w:ascii="David" w:hAnsi="David" w:cs="David" w:hint="cs"/>
          <w:b/>
          <w:bCs/>
          <w:sz w:val="26"/>
          <w:szCs w:val="26"/>
          <w:rtl/>
        </w:rPr>
        <w:t>של לשכת עורכי הדין לצורך שמירת טוהר וכבוד מקצוע עריכת הדין.</w:t>
      </w:r>
    </w:p>
    <w:p w14:paraId="6845B028" w14:textId="77777777" w:rsidR="00772065" w:rsidRPr="00CE0B73" w:rsidRDefault="00B21F20" w:rsidP="00B21F20">
      <w:pPr>
        <w:ind w:left="720"/>
        <w:jc w:val="both"/>
        <w:rPr>
          <w:rFonts w:ascii="David" w:hAnsi="David" w:cs="David"/>
          <w:b/>
          <w:bCs/>
          <w:sz w:val="26"/>
          <w:szCs w:val="26"/>
        </w:rPr>
      </w:pPr>
      <w:r w:rsidRPr="00CE0B73">
        <w:rPr>
          <w:rFonts w:ascii="David" w:hAnsi="David" w:cs="David" w:hint="cs"/>
          <w:b/>
          <w:bCs/>
          <w:sz w:val="26"/>
          <w:szCs w:val="26"/>
          <w:rtl/>
        </w:rPr>
        <w:t>בהתאם להצדקה שבחרתם יש ל</w:t>
      </w:r>
      <w:r w:rsidR="005D1D82" w:rsidRPr="00CE0B73">
        <w:rPr>
          <w:rFonts w:ascii="David" w:hAnsi="David" w:cs="David" w:hint="cs"/>
          <w:b/>
          <w:bCs/>
          <w:sz w:val="26"/>
          <w:szCs w:val="26"/>
          <w:rtl/>
        </w:rPr>
        <w:t>נמק</w:t>
      </w:r>
      <w:r w:rsidRPr="00CE0B73">
        <w:rPr>
          <w:rFonts w:ascii="David" w:hAnsi="David" w:cs="David" w:hint="cs"/>
          <w:b/>
          <w:bCs/>
          <w:sz w:val="26"/>
          <w:szCs w:val="26"/>
          <w:rtl/>
        </w:rPr>
        <w:t xml:space="preserve"> כיצד על הלשכה לפעול בעניין פסק הדין</w:t>
      </w:r>
      <w:r w:rsidR="005D1D82" w:rsidRPr="00CE0B73">
        <w:rPr>
          <w:rFonts w:ascii="David" w:hAnsi="David" w:cs="David" w:hint="cs"/>
          <w:b/>
          <w:bCs/>
          <w:sz w:val="26"/>
          <w:szCs w:val="26"/>
          <w:rtl/>
        </w:rPr>
        <w:t xml:space="preserve"> במסגרת הערעור.</w:t>
      </w:r>
    </w:p>
    <w:p w14:paraId="5483D422" w14:textId="77777777" w:rsidR="00C17007" w:rsidRPr="00CE0B73" w:rsidRDefault="00C17007" w:rsidP="00C17007">
      <w:pPr>
        <w:ind w:left="720"/>
        <w:rPr>
          <w:rtl/>
        </w:rPr>
      </w:pPr>
    </w:p>
    <w:p w14:paraId="606E01E1" w14:textId="77777777" w:rsidR="00121691" w:rsidRPr="00CE0B73" w:rsidRDefault="005D1D82" w:rsidP="00121691">
      <w:pPr>
        <w:pStyle w:val="a3"/>
        <w:jc w:val="both"/>
        <w:rPr>
          <w:rFonts w:ascii="David" w:hAnsi="David" w:cs="David"/>
          <w:b/>
          <w:bCs/>
          <w:sz w:val="26"/>
          <w:szCs w:val="26"/>
          <w:rtl/>
        </w:rPr>
      </w:pPr>
      <w:r w:rsidRPr="00CE0B73">
        <w:rPr>
          <w:rFonts w:ascii="David" w:hAnsi="David" w:cs="David" w:hint="cs"/>
          <w:b/>
          <w:bCs/>
          <w:sz w:val="26"/>
          <w:szCs w:val="26"/>
          <w:rtl/>
        </w:rPr>
        <w:t>במקרה של מענה חלקי/חסר</w:t>
      </w:r>
      <w:r w:rsidR="00C4709C" w:rsidRPr="00CE0B73">
        <w:rPr>
          <w:rFonts w:ascii="David" w:hAnsi="David" w:cs="David" w:hint="cs"/>
          <w:b/>
          <w:bCs/>
          <w:sz w:val="26"/>
          <w:szCs w:val="26"/>
          <w:rtl/>
        </w:rPr>
        <w:t>, לא רלוונטי</w:t>
      </w:r>
      <w:r w:rsidRPr="00CE0B73">
        <w:rPr>
          <w:rFonts w:ascii="David" w:hAnsi="David" w:cs="David" w:hint="cs"/>
          <w:b/>
          <w:bCs/>
          <w:sz w:val="26"/>
          <w:szCs w:val="26"/>
          <w:rtl/>
        </w:rPr>
        <w:t xml:space="preserve"> </w:t>
      </w:r>
      <w:r w:rsidR="00C4709C" w:rsidRPr="00CE0B73">
        <w:rPr>
          <w:rFonts w:ascii="David" w:hAnsi="David" w:cs="David" w:hint="cs"/>
          <w:b/>
          <w:bCs/>
          <w:sz w:val="26"/>
          <w:szCs w:val="26"/>
          <w:rtl/>
        </w:rPr>
        <w:t xml:space="preserve">או שגוי </w:t>
      </w:r>
      <w:r w:rsidR="00C4709C" w:rsidRPr="00CE0B73">
        <w:rPr>
          <w:rFonts w:ascii="David" w:hAnsi="David" w:cs="David"/>
          <w:b/>
          <w:bCs/>
          <w:sz w:val="26"/>
          <w:szCs w:val="26"/>
          <w:rtl/>
        </w:rPr>
        <w:t>–</w:t>
      </w:r>
      <w:r w:rsidR="00C4709C" w:rsidRPr="00CE0B73">
        <w:rPr>
          <w:rFonts w:ascii="David" w:hAnsi="David" w:cs="David" w:hint="cs"/>
          <w:b/>
          <w:bCs/>
          <w:sz w:val="26"/>
          <w:szCs w:val="26"/>
          <w:rtl/>
        </w:rPr>
        <w:t xml:space="preserve"> ניתן ניקוד יחסי בהתאם. </w:t>
      </w:r>
      <w:r w:rsidRPr="00CE0B73">
        <w:rPr>
          <w:rFonts w:ascii="David" w:hAnsi="David" w:cs="David" w:hint="cs"/>
          <w:b/>
          <w:bCs/>
          <w:sz w:val="26"/>
          <w:szCs w:val="26"/>
          <w:rtl/>
        </w:rPr>
        <w:t xml:space="preserve"> </w:t>
      </w:r>
    </w:p>
    <w:p w14:paraId="774AF34B" w14:textId="77777777" w:rsidR="00C17007" w:rsidRPr="00CE0B73" w:rsidRDefault="00C17007" w:rsidP="00C17007">
      <w:pPr>
        <w:ind w:left="720"/>
        <w:rPr>
          <w:rtl/>
        </w:rPr>
      </w:pPr>
    </w:p>
    <w:p w14:paraId="11648D4B" w14:textId="77777777" w:rsidR="00CF3D2C" w:rsidRPr="00CE0B73" w:rsidRDefault="00CF3D2C" w:rsidP="00B82A28">
      <w:pPr>
        <w:pStyle w:val="a3"/>
        <w:numPr>
          <w:ilvl w:val="0"/>
          <w:numId w:val="1"/>
        </w:numPr>
        <w:jc w:val="both"/>
        <w:rPr>
          <w:b/>
          <w:bCs/>
          <w:u w:val="single"/>
        </w:rPr>
      </w:pPr>
      <w:r w:rsidRPr="00CE0B73">
        <w:rPr>
          <w:rFonts w:hint="cs"/>
          <w:b/>
          <w:bCs/>
          <w:u w:val="single"/>
          <w:rtl/>
        </w:rPr>
        <w:t xml:space="preserve">שאלה שניה, 60 נקודות, עד </w:t>
      </w:r>
      <w:r w:rsidR="00A72D88" w:rsidRPr="00CE0B73">
        <w:rPr>
          <w:b/>
          <w:bCs/>
          <w:u w:val="single"/>
        </w:rPr>
        <w:t>1000</w:t>
      </w:r>
      <w:r w:rsidRPr="00CE0B73">
        <w:rPr>
          <w:rFonts w:hint="cs"/>
          <w:b/>
          <w:bCs/>
          <w:u w:val="single"/>
          <w:rtl/>
        </w:rPr>
        <w:t xml:space="preserve"> מילים. (לכותבים בכתב יד עד שני עמודים). </w:t>
      </w:r>
    </w:p>
    <w:p w14:paraId="598D3243" w14:textId="77777777" w:rsidR="00C17007" w:rsidRPr="00CE0B73" w:rsidRDefault="00CF3D2C" w:rsidP="00B82A28">
      <w:pPr>
        <w:pStyle w:val="a3"/>
        <w:jc w:val="both"/>
        <w:rPr>
          <w:b/>
          <w:bCs/>
          <w:u w:val="single"/>
        </w:rPr>
      </w:pPr>
      <w:r w:rsidRPr="00CE0B73">
        <w:rPr>
          <w:rFonts w:hint="cs"/>
          <w:b/>
          <w:bCs/>
          <w:u w:val="single"/>
          <w:rtl/>
        </w:rPr>
        <w:t xml:space="preserve">דונו בסוגיות הקשורות לאתיקה מקצועית כפי שעולות מן האירועים המתוארים להלן. </w:t>
      </w:r>
    </w:p>
    <w:p w14:paraId="18CE2123" w14:textId="77777777" w:rsidR="00C17007" w:rsidRPr="00CE0B73" w:rsidRDefault="00C17007" w:rsidP="00CF3D2C">
      <w:pPr>
        <w:bidi w:val="0"/>
        <w:ind w:left="360"/>
      </w:pPr>
    </w:p>
    <w:p w14:paraId="36DA0BAA" w14:textId="77777777" w:rsidR="00EB1004" w:rsidRPr="00CE0B73" w:rsidRDefault="00C4709C" w:rsidP="00EB1004">
      <w:pPr>
        <w:jc w:val="both"/>
        <w:rPr>
          <w:b/>
          <w:bCs/>
          <w:rtl/>
        </w:rPr>
      </w:pPr>
      <w:r w:rsidRPr="00CE0B73">
        <w:rPr>
          <w:rFonts w:hint="cs"/>
          <w:b/>
          <w:bCs/>
          <w:rtl/>
        </w:rPr>
        <w:t xml:space="preserve"> </w:t>
      </w:r>
    </w:p>
    <w:p w14:paraId="65FE4B54" w14:textId="77777777" w:rsidR="003E52D1" w:rsidRPr="00CE0B73" w:rsidRDefault="00A84E14" w:rsidP="003E52D1">
      <w:pPr>
        <w:jc w:val="both"/>
        <w:rPr>
          <w:b/>
          <w:bCs/>
          <w:rtl/>
        </w:rPr>
      </w:pPr>
      <w:r w:rsidRPr="00CE0B73">
        <w:rPr>
          <w:rFonts w:hint="cs"/>
          <w:b/>
          <w:bCs/>
          <w:rtl/>
        </w:rPr>
        <w:t>גם בשאלה זו נלקחו בחשבון לצורך הציון השיקולים הבאים:</w:t>
      </w:r>
      <w:r w:rsidRPr="00CE0B73">
        <w:rPr>
          <w:rFonts w:hint="cs"/>
          <w:b/>
          <w:bCs/>
        </w:rPr>
        <w:t xml:space="preserve"> </w:t>
      </w:r>
      <w:r w:rsidRPr="00CE0B73">
        <w:rPr>
          <w:rFonts w:hint="cs"/>
          <w:b/>
          <w:bCs/>
          <w:rtl/>
        </w:rPr>
        <w:t xml:space="preserve"> ניסוח הולם, שימוש במקורות משפטיים לתימוכין, חלוקה נכונה של מכסת המקום בין הסוגיות השונות</w:t>
      </w:r>
      <w:r w:rsidR="003E52D1" w:rsidRPr="00CE0B73">
        <w:rPr>
          <w:rFonts w:hint="cs"/>
          <w:b/>
          <w:bCs/>
          <w:rtl/>
        </w:rPr>
        <w:t xml:space="preserve">. ניתן ציון הולם גם לתשובות נוספות שלא צוינו למטה ובלבד שהיו רלוונטיות ונתמכו באסמכתאות מתאימות. במקרה של </w:t>
      </w:r>
      <w:r w:rsidR="009D09A7" w:rsidRPr="00CE0B73">
        <w:rPr>
          <w:rFonts w:hint="cs"/>
          <w:b/>
          <w:bCs/>
          <w:rtl/>
        </w:rPr>
        <w:t xml:space="preserve">מענה חלקי/חסר/שגוי </w:t>
      </w:r>
      <w:r w:rsidR="009D09A7" w:rsidRPr="00CE0B73">
        <w:rPr>
          <w:b/>
          <w:bCs/>
          <w:rtl/>
        </w:rPr>
        <w:t>–</w:t>
      </w:r>
      <w:r w:rsidR="009D09A7" w:rsidRPr="00CE0B73">
        <w:rPr>
          <w:rFonts w:hint="cs"/>
          <w:b/>
          <w:bCs/>
          <w:rtl/>
        </w:rPr>
        <w:t xml:space="preserve"> ניתן ציון יחסי. </w:t>
      </w:r>
    </w:p>
    <w:p w14:paraId="679CB5CC" w14:textId="77777777" w:rsidR="004B19CD" w:rsidRPr="00CE0B73" w:rsidRDefault="003E52D1" w:rsidP="0081232D">
      <w:pPr>
        <w:rPr>
          <w:b/>
          <w:bCs/>
          <w:rtl/>
        </w:rPr>
      </w:pPr>
      <w:r w:rsidRPr="00CE0B73">
        <w:rPr>
          <w:rFonts w:hint="cs"/>
          <w:b/>
          <w:bCs/>
          <w:rtl/>
        </w:rPr>
        <w:t xml:space="preserve"> </w:t>
      </w:r>
      <w:r w:rsidR="00A84E14" w:rsidRPr="00CE0B73">
        <w:rPr>
          <w:rFonts w:hint="cs"/>
          <w:b/>
          <w:bCs/>
          <w:rtl/>
        </w:rPr>
        <w:t xml:space="preserve"> </w:t>
      </w:r>
    </w:p>
    <w:p w14:paraId="01F73C9D" w14:textId="77777777" w:rsidR="00716BBC" w:rsidRPr="00CE0B73" w:rsidRDefault="00716BBC" w:rsidP="00B82A28">
      <w:pPr>
        <w:jc w:val="both"/>
        <w:rPr>
          <w:rtl/>
        </w:rPr>
      </w:pPr>
      <w:r w:rsidRPr="00CE0B73">
        <w:rPr>
          <w:rFonts w:hint="cs"/>
          <w:rtl/>
        </w:rPr>
        <w:t xml:space="preserve">עורכת הדין אלינור </w:t>
      </w:r>
      <w:r w:rsidR="00EE2372" w:rsidRPr="00CE0B73">
        <w:rPr>
          <w:rFonts w:hint="cs"/>
          <w:rtl/>
        </w:rPr>
        <w:t>בן-חור</w:t>
      </w:r>
      <w:r w:rsidRPr="00CE0B73">
        <w:rPr>
          <w:rFonts w:hint="cs"/>
          <w:rtl/>
        </w:rPr>
        <w:t xml:space="preserve"> ועורך דין </w:t>
      </w:r>
      <w:r w:rsidR="00EE2372" w:rsidRPr="00CE0B73">
        <w:rPr>
          <w:rFonts w:hint="cs"/>
          <w:rtl/>
        </w:rPr>
        <w:t>יואב</w:t>
      </w:r>
      <w:r w:rsidRPr="00CE0B73">
        <w:rPr>
          <w:rFonts w:hint="cs"/>
          <w:rtl/>
        </w:rPr>
        <w:t xml:space="preserve"> </w:t>
      </w:r>
      <w:r w:rsidR="00EE2372" w:rsidRPr="00CE0B73">
        <w:rPr>
          <w:rFonts w:hint="cs"/>
          <w:rtl/>
        </w:rPr>
        <w:t>שמעוני</w:t>
      </w:r>
      <w:r w:rsidRPr="00CE0B73">
        <w:rPr>
          <w:rFonts w:hint="cs"/>
          <w:rtl/>
        </w:rPr>
        <w:t xml:space="preserve"> הם שותפים במשרד עורכי דין קטן ברמת גן</w:t>
      </w:r>
      <w:r w:rsidR="00232862" w:rsidRPr="00CE0B73">
        <w:rPr>
          <w:rFonts w:hint="cs"/>
          <w:rtl/>
        </w:rPr>
        <w:t xml:space="preserve"> המתמחה במשפט אזרחי ודיני עבודה</w:t>
      </w:r>
      <w:r w:rsidRPr="00CE0B73">
        <w:rPr>
          <w:rFonts w:hint="cs"/>
          <w:rtl/>
        </w:rPr>
        <w:t xml:space="preserve">. </w:t>
      </w:r>
      <w:r w:rsidR="00232862" w:rsidRPr="00CE0B73">
        <w:rPr>
          <w:rFonts w:hint="cs"/>
          <w:rtl/>
        </w:rPr>
        <w:t xml:space="preserve">כמו רבים בישראל ובעולם, גם הם הושפעו ממשבר הקורונה המתמשך. </w:t>
      </w:r>
    </w:p>
    <w:p w14:paraId="04DCFCED" w14:textId="77777777" w:rsidR="00232862" w:rsidRPr="00CE0B73" w:rsidRDefault="00232862" w:rsidP="00B82A28">
      <w:pPr>
        <w:jc w:val="both"/>
        <w:rPr>
          <w:rtl/>
        </w:rPr>
      </w:pPr>
      <w:r w:rsidRPr="00CE0B73">
        <w:rPr>
          <w:rFonts w:hint="cs"/>
          <w:rtl/>
        </w:rPr>
        <w:lastRenderedPageBreak/>
        <w:t xml:space="preserve">נוכח ריבוי מקרי הפיטורין וההוצאה לחל״ת עקב משבר הקורונה, הצטרפו עורכי הדין </w:t>
      </w:r>
      <w:r w:rsidR="00EE2372" w:rsidRPr="00CE0B73">
        <w:rPr>
          <w:rFonts w:hint="cs"/>
          <w:rtl/>
        </w:rPr>
        <w:t>בן-חור ושמעוני</w:t>
      </w:r>
      <w:r w:rsidRPr="00CE0B73">
        <w:rPr>
          <w:rFonts w:hint="cs"/>
          <w:rtl/>
        </w:rPr>
        <w:t xml:space="preserve"> למיזם שהקימו סטודנטים למשפטים בקליניקה באוניברסיטת בר-אילן</w:t>
      </w:r>
      <w:r w:rsidR="00E12F9C" w:rsidRPr="00CE0B73">
        <w:rPr>
          <w:rFonts w:hint="cs"/>
          <w:rtl/>
        </w:rPr>
        <w:t xml:space="preserve"> העוסקת ב</w:t>
      </w:r>
      <w:r w:rsidR="00D73725" w:rsidRPr="00CE0B73">
        <w:rPr>
          <w:rFonts w:hint="cs"/>
          <w:rtl/>
        </w:rPr>
        <w:t xml:space="preserve">הנגשת שירותים משפטיים. </w:t>
      </w:r>
      <w:r w:rsidRPr="00CE0B73">
        <w:rPr>
          <w:rFonts w:hint="cs"/>
          <w:rtl/>
        </w:rPr>
        <w:t xml:space="preserve">במסגרת המיזם פותחה אפליקציה שבה יכולים אנשים להזין שאלה משפטית בתחום דיני העבודה והאפליקציה תקשר אותם עם עורך דין שישיב לשאלה. הלקוחות משלמים 100 ש״ח עבור כל תשובה, והסכום הזה מחולק באופן שווה בין עורך הדין שהשיב לשאלה ובין מנהלי האפליקציה. עורכי הדין </w:t>
      </w:r>
      <w:r w:rsidR="00EE2372" w:rsidRPr="00CE0B73">
        <w:rPr>
          <w:rFonts w:hint="cs"/>
          <w:rtl/>
        </w:rPr>
        <w:t xml:space="preserve">בן-חור ושמעוני </w:t>
      </w:r>
      <w:r w:rsidRPr="00CE0B73">
        <w:rPr>
          <w:rFonts w:hint="cs"/>
          <w:rtl/>
        </w:rPr>
        <w:t>מנויים לאפליקציה ומשיבים</w:t>
      </w:r>
      <w:r w:rsidR="00EE2372" w:rsidRPr="00CE0B73">
        <w:rPr>
          <w:rFonts w:hint="cs"/>
          <w:rtl/>
        </w:rPr>
        <w:t xml:space="preserve"> דרכה</w:t>
      </w:r>
      <w:r w:rsidRPr="00CE0B73">
        <w:rPr>
          <w:rFonts w:hint="cs"/>
          <w:rtl/>
        </w:rPr>
        <w:t xml:space="preserve"> לשאלות של פונים שונים בתחום מומחיותם. </w:t>
      </w:r>
    </w:p>
    <w:p w14:paraId="2CDFB1D2" w14:textId="77777777" w:rsidR="001E7D9D" w:rsidRPr="00CE0B73" w:rsidRDefault="001E7D9D" w:rsidP="00B82A28">
      <w:pPr>
        <w:jc w:val="both"/>
        <w:rPr>
          <w:rtl/>
        </w:rPr>
      </w:pPr>
    </w:p>
    <w:p w14:paraId="1CB585B8" w14:textId="77777777" w:rsidR="00E82D5F" w:rsidRPr="00CE0B73" w:rsidRDefault="00FF294C" w:rsidP="00CA3E1C">
      <w:pPr>
        <w:jc w:val="both"/>
        <w:rPr>
          <w:b/>
          <w:bCs/>
          <w:rtl/>
        </w:rPr>
      </w:pPr>
      <w:r w:rsidRPr="00CE0B73">
        <w:rPr>
          <w:rFonts w:hint="cs"/>
          <w:b/>
          <w:bCs/>
          <w:rtl/>
        </w:rPr>
        <w:t>15</w:t>
      </w:r>
      <w:r w:rsidR="00E82D5F" w:rsidRPr="00CE0B73">
        <w:rPr>
          <w:rFonts w:hint="cs"/>
          <w:b/>
          <w:bCs/>
          <w:rtl/>
        </w:rPr>
        <w:t xml:space="preserve"> נקודות </w:t>
      </w:r>
      <w:r w:rsidR="000C78FE" w:rsidRPr="00CE0B73">
        <w:rPr>
          <w:b/>
          <w:bCs/>
          <w:rtl/>
        </w:rPr>
        <w:t>–</w:t>
      </w:r>
      <w:r w:rsidR="000C78FE" w:rsidRPr="00CE0B73">
        <w:rPr>
          <w:rFonts w:hint="cs"/>
          <w:b/>
          <w:bCs/>
          <w:rtl/>
        </w:rPr>
        <w:t xml:space="preserve"> בחינת חוקיות </w:t>
      </w:r>
      <w:r w:rsidR="00944894" w:rsidRPr="00CE0B73">
        <w:rPr>
          <w:rFonts w:hint="cs"/>
          <w:b/>
          <w:bCs/>
          <w:rtl/>
        </w:rPr>
        <w:t xml:space="preserve">המיזם בהתבסס על </w:t>
      </w:r>
      <w:r w:rsidR="00BA3765" w:rsidRPr="00CE0B73">
        <w:rPr>
          <w:rFonts w:hint="cs"/>
          <w:b/>
          <w:bCs/>
          <w:rtl/>
        </w:rPr>
        <w:t xml:space="preserve">עקרון ייחוד מקצוע עריכת הדין (סעיף 20 לחוק לשכת עורכי הדין), איסור שותפות של עורכי דין עם מי שאינו עורך דין (סעיף 58 לחוק לשכת עורכי הדין),  </w:t>
      </w:r>
      <w:r w:rsidR="00CA3E1C" w:rsidRPr="00CE0B73">
        <w:rPr>
          <w:rFonts w:hint="cs"/>
          <w:b/>
          <w:bCs/>
          <w:rtl/>
        </w:rPr>
        <w:t xml:space="preserve">יישום </w:t>
      </w:r>
      <w:r w:rsidR="00BA3765" w:rsidRPr="00CE0B73">
        <w:rPr>
          <w:rFonts w:hint="cs"/>
          <w:b/>
          <w:bCs/>
          <w:rtl/>
        </w:rPr>
        <w:t xml:space="preserve">פסקי הדין הנוגעים </w:t>
      </w:r>
      <w:r w:rsidR="00B375A2" w:rsidRPr="00CE0B73">
        <w:rPr>
          <w:rFonts w:hint="cs"/>
          <w:b/>
          <w:bCs/>
          <w:rtl/>
        </w:rPr>
        <w:t xml:space="preserve">לשירותים משפטיים על ידי גורמים שאינם עורכי דין </w:t>
      </w:r>
      <w:r w:rsidR="00B375A2" w:rsidRPr="00CE0B73">
        <w:rPr>
          <w:b/>
          <w:bCs/>
          <w:rtl/>
        </w:rPr>
        <w:t>–</w:t>
      </w:r>
      <w:r w:rsidR="00B375A2" w:rsidRPr="00CE0B73">
        <w:rPr>
          <w:rFonts w:hint="cs"/>
          <w:b/>
          <w:bCs/>
          <w:rtl/>
        </w:rPr>
        <w:t xml:space="preserve"> פס"ד לבנת </w:t>
      </w:r>
      <w:proofErr w:type="spellStart"/>
      <w:r w:rsidR="00B375A2" w:rsidRPr="00CE0B73">
        <w:rPr>
          <w:rFonts w:hint="cs"/>
          <w:b/>
          <w:bCs/>
          <w:rtl/>
        </w:rPr>
        <w:t>פורן</w:t>
      </w:r>
      <w:proofErr w:type="spellEnd"/>
      <w:r w:rsidR="00B375A2" w:rsidRPr="00CE0B73">
        <w:rPr>
          <w:rFonts w:hint="cs"/>
          <w:b/>
          <w:bCs/>
          <w:rtl/>
        </w:rPr>
        <w:t>, פס"ד חשבים</w:t>
      </w:r>
      <w:r w:rsidR="00BA3765" w:rsidRPr="00CE0B73">
        <w:rPr>
          <w:rFonts w:hint="cs"/>
          <w:b/>
          <w:bCs/>
          <w:rtl/>
        </w:rPr>
        <w:t>.</w:t>
      </w:r>
      <w:r w:rsidR="00C61AC5" w:rsidRPr="00CE0B73">
        <w:rPr>
          <w:rFonts w:hint="cs"/>
          <w:b/>
          <w:bCs/>
          <w:rtl/>
        </w:rPr>
        <w:t xml:space="preserve"> האם מדובר בשירות משפטי או מידע גנרי/כללי?</w:t>
      </w:r>
      <w:r w:rsidR="00CA3044" w:rsidRPr="00CE0B73">
        <w:rPr>
          <w:rFonts w:hint="cs"/>
          <w:b/>
          <w:bCs/>
          <w:rtl/>
        </w:rPr>
        <w:t xml:space="preserve">. תחולה/העדר תחולה של כלל 11ב לכללי האתיקה המקצועית. האם </w:t>
      </w:r>
      <w:r w:rsidR="00D72939" w:rsidRPr="00CE0B73">
        <w:rPr>
          <w:rFonts w:hint="cs"/>
          <w:b/>
          <w:bCs/>
          <w:rtl/>
        </w:rPr>
        <w:t>יש חשש ל</w:t>
      </w:r>
      <w:r w:rsidR="00CA3044" w:rsidRPr="00CE0B73">
        <w:rPr>
          <w:rFonts w:hint="cs"/>
          <w:b/>
          <w:bCs/>
          <w:rtl/>
        </w:rPr>
        <w:t>עבירת משמעת</w:t>
      </w:r>
      <w:r w:rsidR="00D72939" w:rsidRPr="00CE0B73">
        <w:rPr>
          <w:rFonts w:hint="cs"/>
          <w:b/>
          <w:bCs/>
          <w:rtl/>
        </w:rPr>
        <w:t xml:space="preserve"> מצד עורכי הדין- אם כן איזו</w:t>
      </w:r>
      <w:r w:rsidR="00CA3044" w:rsidRPr="00CE0B73">
        <w:rPr>
          <w:rFonts w:hint="cs"/>
          <w:b/>
          <w:bCs/>
          <w:rtl/>
        </w:rPr>
        <w:t xml:space="preserve">? </w:t>
      </w:r>
      <w:r w:rsidR="00D72939" w:rsidRPr="00CE0B73">
        <w:rPr>
          <w:rFonts w:hint="cs"/>
          <w:b/>
          <w:bCs/>
          <w:rtl/>
        </w:rPr>
        <w:t>(סעיף 61 לחוק לשכת עורכי הדין).</w:t>
      </w:r>
    </w:p>
    <w:p w14:paraId="7AD7B686" w14:textId="77777777" w:rsidR="00E82D5F" w:rsidRPr="00CE0B73" w:rsidRDefault="00E82D5F" w:rsidP="00B82A28">
      <w:pPr>
        <w:jc w:val="both"/>
        <w:rPr>
          <w:rtl/>
        </w:rPr>
      </w:pPr>
    </w:p>
    <w:p w14:paraId="40823099" w14:textId="77777777" w:rsidR="00232862" w:rsidRPr="00CE0B73" w:rsidRDefault="00232862" w:rsidP="00B82A28">
      <w:pPr>
        <w:jc w:val="both"/>
        <w:rPr>
          <w:rtl/>
        </w:rPr>
      </w:pPr>
      <w:r w:rsidRPr="00CE0B73">
        <w:rPr>
          <w:rFonts w:hint="cs"/>
          <w:rtl/>
        </w:rPr>
        <w:t xml:space="preserve">אחד הפונים דרך האפליקציה היה אדם שעקב המצב פוטר מעבודתו בחברת </w:t>
      </w:r>
      <w:r w:rsidR="00E12F9C" w:rsidRPr="00CE0B73">
        <w:rPr>
          <w:rFonts w:hint="cs"/>
          <w:rtl/>
        </w:rPr>
        <w:t>ה</w:t>
      </w:r>
      <w:r w:rsidRPr="00CE0B73">
        <w:rPr>
          <w:rFonts w:hint="cs"/>
          <w:rtl/>
        </w:rPr>
        <w:t xml:space="preserve">תעופה </w:t>
      </w:r>
      <w:r w:rsidR="00E12F9C" w:rsidRPr="00CE0B73">
        <w:rPr>
          <w:rFonts w:hint="cs"/>
          <w:rtl/>
        </w:rPr>
        <w:t>ה</w:t>
      </w:r>
      <w:r w:rsidRPr="00CE0B73">
        <w:rPr>
          <w:rFonts w:hint="cs"/>
          <w:rtl/>
        </w:rPr>
        <w:t>גדולה ״שמיים בהירים״. במהלך ההתכתבות באפליקציה מסר הפונה פרטים שונים אודות המקרה. עורך דין שמעו</w:t>
      </w:r>
      <w:r w:rsidR="00EE2372" w:rsidRPr="00CE0B73">
        <w:rPr>
          <w:rFonts w:hint="cs"/>
          <w:rtl/>
        </w:rPr>
        <w:t>ני</w:t>
      </w:r>
      <w:r w:rsidRPr="00CE0B73">
        <w:rPr>
          <w:rFonts w:hint="cs"/>
          <w:rtl/>
        </w:rPr>
        <w:t xml:space="preserve"> מסר לפונה מידע בסיסי</w:t>
      </w:r>
      <w:r w:rsidR="00EE2372" w:rsidRPr="00CE0B73">
        <w:rPr>
          <w:rFonts w:hint="cs"/>
          <w:rtl/>
        </w:rPr>
        <w:t xml:space="preserve"> דרך האפליקציה</w:t>
      </w:r>
      <w:r w:rsidRPr="00CE0B73">
        <w:rPr>
          <w:rFonts w:hint="cs"/>
          <w:rtl/>
        </w:rPr>
        <w:t xml:space="preserve"> ו</w:t>
      </w:r>
      <w:r w:rsidR="00EE2372" w:rsidRPr="00CE0B73">
        <w:rPr>
          <w:rFonts w:hint="cs"/>
          <w:rtl/>
        </w:rPr>
        <w:t xml:space="preserve">לאחר מכן שוחחו בטלפון לצורך הבהרה של פרטים נוספים ועו״ד שמעוני הזמין את הפונה </w:t>
      </w:r>
      <w:r w:rsidRPr="00CE0B73">
        <w:rPr>
          <w:rFonts w:hint="cs"/>
          <w:rtl/>
        </w:rPr>
        <w:t>להמשך ייעוץ במשרד</w:t>
      </w:r>
      <w:r w:rsidR="00E12F9C" w:rsidRPr="00CE0B73">
        <w:rPr>
          <w:rFonts w:hint="cs"/>
          <w:rtl/>
        </w:rPr>
        <w:t xml:space="preserve"> </w:t>
      </w:r>
      <w:r w:rsidR="00EE2372" w:rsidRPr="00CE0B73">
        <w:rPr>
          <w:rFonts w:hint="cs"/>
          <w:rtl/>
        </w:rPr>
        <w:t xml:space="preserve">במידה וברצונו להגיש תביעה בבית הדין לעבודה, דבר שעו״ד שמעוני סבר שכדאי לו לעשות. </w:t>
      </w:r>
      <w:r w:rsidRPr="00CE0B73">
        <w:rPr>
          <w:rFonts w:hint="cs"/>
          <w:rtl/>
        </w:rPr>
        <w:t>כשבוע לאחר אותה התכתבות פנו למשרד</w:t>
      </w:r>
      <w:r w:rsidR="00CF0026" w:rsidRPr="00CE0B73">
        <w:t xml:space="preserve"> </w:t>
      </w:r>
      <w:r w:rsidR="00CF0026" w:rsidRPr="00CE0B73">
        <w:rPr>
          <w:rFonts w:hint="cs"/>
          <w:rtl/>
        </w:rPr>
        <w:t xml:space="preserve"> עורכי הדין</w:t>
      </w:r>
      <w:r w:rsidR="00EE2372" w:rsidRPr="00CE0B73">
        <w:rPr>
          <w:rFonts w:hint="cs"/>
          <w:rtl/>
        </w:rPr>
        <w:t xml:space="preserve"> בן-חור שמעוני </w:t>
      </w:r>
      <w:r w:rsidRPr="00CE0B73">
        <w:rPr>
          <w:rFonts w:hint="cs"/>
          <w:rtl/>
        </w:rPr>
        <w:t xml:space="preserve">מחברת התעופה ״שמיים בהירים״ </w:t>
      </w:r>
      <w:r w:rsidR="00E12F9C" w:rsidRPr="00CE0B73">
        <w:rPr>
          <w:rFonts w:hint="cs"/>
          <w:rtl/>
        </w:rPr>
        <w:t>ושכרו את שירותיהם על מנת לטפל בעניינים הנוגעים לפיטורי העובדים הרבים שנאלצו לבצע בעקבות הקריסה בענף התיירות. בהתייעצות ביניהם החליטו עורכי הדין כי עו</w:t>
      </w:r>
      <w:r w:rsidR="00EE2372" w:rsidRPr="00CE0B73">
        <w:rPr>
          <w:rFonts w:hint="cs"/>
          <w:rtl/>
        </w:rPr>
        <w:t>״ד</w:t>
      </w:r>
      <w:r w:rsidR="00E12F9C" w:rsidRPr="00CE0B73">
        <w:rPr>
          <w:rFonts w:hint="cs"/>
          <w:rtl/>
        </w:rPr>
        <w:t xml:space="preserve"> אלינור </w:t>
      </w:r>
      <w:r w:rsidR="00EE2372" w:rsidRPr="00CE0B73">
        <w:rPr>
          <w:rFonts w:hint="cs"/>
          <w:rtl/>
        </w:rPr>
        <w:t xml:space="preserve">בן-חור </w:t>
      </w:r>
      <w:r w:rsidR="00E12F9C" w:rsidRPr="00CE0B73">
        <w:rPr>
          <w:rFonts w:hint="cs"/>
          <w:rtl/>
        </w:rPr>
        <w:t>תטפל בענייניה של ״שמיים בהירים</w:t>
      </w:r>
      <w:r w:rsidR="00EE2372" w:rsidRPr="00CE0B73">
        <w:rPr>
          <w:rFonts w:hint="cs"/>
          <w:rtl/>
        </w:rPr>
        <w:t>,</w:t>
      </w:r>
      <w:r w:rsidR="00E12F9C" w:rsidRPr="00CE0B73">
        <w:rPr>
          <w:rFonts w:hint="cs"/>
          <w:rtl/>
        </w:rPr>
        <w:t xml:space="preserve">״ </w:t>
      </w:r>
      <w:r w:rsidR="00EE2372" w:rsidRPr="00CE0B73">
        <w:rPr>
          <w:rFonts w:hint="cs"/>
          <w:rtl/>
        </w:rPr>
        <w:t xml:space="preserve">בין היתר משום שדודתו של עו״ד שמעוני היא בכירה בחברת ״שמיים בהירים״ (והיא זו שהביאה את החברה לשכור את שירותי המשרד מלכתחילה). </w:t>
      </w:r>
    </w:p>
    <w:p w14:paraId="5D8F2DD4" w14:textId="77777777" w:rsidR="001E7D9D" w:rsidRPr="00CE0B73" w:rsidRDefault="001E7D9D" w:rsidP="00B82A28">
      <w:pPr>
        <w:jc w:val="both"/>
        <w:rPr>
          <w:rtl/>
        </w:rPr>
      </w:pPr>
    </w:p>
    <w:p w14:paraId="58DE0C75" w14:textId="77777777" w:rsidR="00B91952" w:rsidRPr="00CE0B73" w:rsidRDefault="00FF294C" w:rsidP="00221B70">
      <w:pPr>
        <w:jc w:val="both"/>
        <w:rPr>
          <w:b/>
          <w:bCs/>
          <w:rtl/>
        </w:rPr>
      </w:pPr>
      <w:r w:rsidRPr="00CE0B73">
        <w:rPr>
          <w:rFonts w:hint="cs"/>
          <w:b/>
          <w:bCs/>
          <w:rtl/>
        </w:rPr>
        <w:t xml:space="preserve">15 נקודות </w:t>
      </w:r>
      <w:r w:rsidR="00CA3044" w:rsidRPr="00CE0B73">
        <w:rPr>
          <w:b/>
          <w:bCs/>
          <w:rtl/>
        </w:rPr>
        <w:t>–</w:t>
      </w:r>
      <w:r w:rsidRPr="00CE0B73">
        <w:rPr>
          <w:rFonts w:hint="cs"/>
          <w:b/>
          <w:bCs/>
          <w:rtl/>
        </w:rPr>
        <w:t xml:space="preserve"> </w:t>
      </w:r>
      <w:r w:rsidR="00500271" w:rsidRPr="00CE0B73">
        <w:rPr>
          <w:rFonts w:hint="cs"/>
          <w:b/>
          <w:bCs/>
          <w:rtl/>
        </w:rPr>
        <w:t>תחולת כלל איסור על ניגוד אינטרסים</w:t>
      </w:r>
      <w:r w:rsidR="00C4009D" w:rsidRPr="00CE0B73">
        <w:rPr>
          <w:rFonts w:hint="cs"/>
          <w:b/>
          <w:bCs/>
          <w:rtl/>
        </w:rPr>
        <w:t xml:space="preserve"> (כלל 14 לכללי האתיקה המקצועית)</w:t>
      </w:r>
      <w:r w:rsidR="00312954" w:rsidRPr="00CE0B73">
        <w:rPr>
          <w:rFonts w:hint="cs"/>
          <w:b/>
          <w:bCs/>
          <w:rtl/>
        </w:rPr>
        <w:t xml:space="preserve"> לגבי עו"ד שמעוני וכלפי עו"ד בן חור</w:t>
      </w:r>
      <w:r w:rsidR="00C4009D" w:rsidRPr="00CE0B73">
        <w:rPr>
          <w:rFonts w:hint="cs"/>
          <w:b/>
          <w:bCs/>
          <w:rtl/>
        </w:rPr>
        <w:t xml:space="preserve">. </w:t>
      </w:r>
      <w:r w:rsidR="00312954" w:rsidRPr="00CE0B73">
        <w:rPr>
          <w:rFonts w:hint="cs"/>
          <w:b/>
          <w:bCs/>
          <w:rtl/>
        </w:rPr>
        <w:t xml:space="preserve">האם מתקיים </w:t>
      </w:r>
      <w:r w:rsidR="00500271" w:rsidRPr="00CE0B73">
        <w:rPr>
          <w:rFonts w:hint="cs"/>
          <w:b/>
          <w:bCs/>
          <w:rtl/>
        </w:rPr>
        <w:t>חשש שע</w:t>
      </w:r>
      <w:r w:rsidR="00C4009D" w:rsidRPr="00CE0B73">
        <w:rPr>
          <w:rFonts w:hint="cs"/>
          <w:b/>
          <w:bCs/>
          <w:rtl/>
        </w:rPr>
        <w:t>ור</w:t>
      </w:r>
      <w:r w:rsidR="00312954" w:rsidRPr="00CE0B73">
        <w:rPr>
          <w:rFonts w:hint="cs"/>
          <w:b/>
          <w:bCs/>
          <w:rtl/>
        </w:rPr>
        <w:t>כי</w:t>
      </w:r>
      <w:r w:rsidR="00C4009D" w:rsidRPr="00CE0B73">
        <w:rPr>
          <w:rFonts w:hint="cs"/>
          <w:b/>
          <w:bCs/>
          <w:rtl/>
        </w:rPr>
        <w:t xml:space="preserve"> הדין לא יוכל</w:t>
      </w:r>
      <w:r w:rsidR="00312954" w:rsidRPr="00CE0B73">
        <w:rPr>
          <w:rFonts w:hint="cs"/>
          <w:b/>
          <w:bCs/>
          <w:rtl/>
        </w:rPr>
        <w:t>ו</w:t>
      </w:r>
      <w:r w:rsidR="00C4009D" w:rsidRPr="00CE0B73">
        <w:rPr>
          <w:rFonts w:hint="cs"/>
          <w:b/>
          <w:bCs/>
          <w:rtl/>
        </w:rPr>
        <w:t xml:space="preserve"> למלא את חובת הנאמנות כלפי הפונה או כלפי "שמיים בהירים"</w:t>
      </w:r>
      <w:r w:rsidR="00312954" w:rsidRPr="00CE0B73">
        <w:rPr>
          <w:rFonts w:hint="cs"/>
          <w:b/>
          <w:bCs/>
          <w:rtl/>
        </w:rPr>
        <w:t xml:space="preserve"> במקרה של ייצוג הלקוחות במקביל</w:t>
      </w:r>
      <w:r w:rsidR="00EE0886" w:rsidRPr="00CE0B73">
        <w:rPr>
          <w:rFonts w:hint="cs"/>
          <w:b/>
          <w:bCs/>
          <w:rtl/>
        </w:rPr>
        <w:t xml:space="preserve"> (כלל 2 לכללי האתיקה המקצועית)</w:t>
      </w:r>
      <w:r w:rsidR="00C4009D" w:rsidRPr="00CE0B73">
        <w:rPr>
          <w:rFonts w:hint="cs"/>
          <w:b/>
          <w:bCs/>
          <w:rtl/>
        </w:rPr>
        <w:t>. האם הפניה</w:t>
      </w:r>
      <w:r w:rsidR="00312954" w:rsidRPr="00CE0B73">
        <w:rPr>
          <w:rFonts w:hint="cs"/>
          <w:b/>
          <w:bCs/>
          <w:rtl/>
        </w:rPr>
        <w:t xml:space="preserve"> של העובד מפוטר</w:t>
      </w:r>
      <w:r w:rsidR="00B91952" w:rsidRPr="00CE0B73">
        <w:rPr>
          <w:rFonts w:hint="cs"/>
          <w:b/>
          <w:bCs/>
          <w:rtl/>
        </w:rPr>
        <w:t>, בהנחה ולא הוגשה תביעה מטעם עו"ד שמעוני,</w:t>
      </w:r>
      <w:r w:rsidR="0041176D" w:rsidRPr="00CE0B73">
        <w:rPr>
          <w:rFonts w:hint="cs"/>
          <w:b/>
          <w:bCs/>
          <w:rtl/>
        </w:rPr>
        <w:t xml:space="preserve"> עלתה בגדר התייעצות גרידא שמאפשרת </w:t>
      </w:r>
      <w:r w:rsidR="00B91952" w:rsidRPr="00CE0B73">
        <w:rPr>
          <w:rFonts w:hint="cs"/>
          <w:b/>
          <w:bCs/>
          <w:rtl/>
        </w:rPr>
        <w:t>פניה ללשכת עורכי הדין כדי לקבל אישור לטפל ב"שמיים בהירים"</w:t>
      </w:r>
      <w:r w:rsidR="0041176D" w:rsidRPr="00CE0B73">
        <w:rPr>
          <w:rFonts w:hint="cs"/>
          <w:b/>
          <w:bCs/>
          <w:rtl/>
        </w:rPr>
        <w:t xml:space="preserve"> (כלל 16 לכללי האתיקה המקצועית)</w:t>
      </w:r>
      <w:r w:rsidR="00C4009D" w:rsidRPr="00CE0B73">
        <w:rPr>
          <w:rFonts w:hint="cs"/>
          <w:b/>
          <w:bCs/>
          <w:rtl/>
        </w:rPr>
        <w:t>?.</w:t>
      </w:r>
      <w:r w:rsidR="00312954" w:rsidRPr="00CE0B73">
        <w:rPr>
          <w:rFonts w:hint="cs"/>
          <w:b/>
          <w:bCs/>
          <w:rtl/>
        </w:rPr>
        <w:t xml:space="preserve"> </w:t>
      </w:r>
      <w:r w:rsidR="00B91952" w:rsidRPr="00CE0B73">
        <w:rPr>
          <w:rFonts w:hint="cs"/>
          <w:b/>
          <w:bCs/>
          <w:rtl/>
        </w:rPr>
        <w:t xml:space="preserve"> </w:t>
      </w:r>
      <w:r w:rsidR="00CA3044" w:rsidRPr="00CE0B73">
        <w:rPr>
          <w:rFonts w:hint="cs"/>
          <w:b/>
          <w:bCs/>
          <w:rtl/>
        </w:rPr>
        <w:t xml:space="preserve"> </w:t>
      </w:r>
      <w:r w:rsidR="00312954" w:rsidRPr="00CE0B73">
        <w:rPr>
          <w:rFonts w:hint="cs"/>
          <w:b/>
          <w:bCs/>
          <w:rtl/>
        </w:rPr>
        <w:t>יישום של כללים 12</w:t>
      </w:r>
      <w:r w:rsidR="00EE0886" w:rsidRPr="00CE0B73">
        <w:rPr>
          <w:rFonts w:hint="cs"/>
          <w:b/>
          <w:bCs/>
          <w:rtl/>
        </w:rPr>
        <w:t xml:space="preserve"> (רשות שלא לקבל עניין לטיפול)</w:t>
      </w:r>
      <w:r w:rsidR="00312954" w:rsidRPr="00CE0B73">
        <w:rPr>
          <w:rFonts w:hint="cs"/>
          <w:b/>
          <w:bCs/>
          <w:rtl/>
        </w:rPr>
        <w:t xml:space="preserve"> ו- 13 (הפסקת טיפול) לכללי האתיקה המקצועית.</w:t>
      </w:r>
      <w:r w:rsidR="00EE0886" w:rsidRPr="00CE0B73">
        <w:rPr>
          <w:rFonts w:hint="cs"/>
          <w:b/>
          <w:bCs/>
          <w:rtl/>
        </w:rPr>
        <w:t xml:space="preserve"> האם עשויה להתקיים עבירת משמעת?</w:t>
      </w:r>
      <w:r w:rsidR="00B91952" w:rsidRPr="00CE0B73">
        <w:rPr>
          <w:rFonts w:hint="cs"/>
          <w:b/>
          <w:bCs/>
          <w:rtl/>
        </w:rPr>
        <w:t xml:space="preserve"> (סעיף 61 לחוק לשכת עורכי הדין).</w:t>
      </w:r>
    </w:p>
    <w:p w14:paraId="5990DAAA" w14:textId="77777777" w:rsidR="00312954" w:rsidRPr="00CE0B73" w:rsidRDefault="00312954" w:rsidP="00B91952">
      <w:pPr>
        <w:jc w:val="both"/>
        <w:rPr>
          <w:rtl/>
        </w:rPr>
      </w:pPr>
    </w:p>
    <w:p w14:paraId="252196C2" w14:textId="77777777" w:rsidR="00E82D5F" w:rsidRPr="00CE0B73" w:rsidRDefault="00E82D5F" w:rsidP="00B82A28">
      <w:pPr>
        <w:jc w:val="both"/>
        <w:rPr>
          <w:rtl/>
        </w:rPr>
      </w:pPr>
    </w:p>
    <w:p w14:paraId="14A152A4" w14:textId="77777777" w:rsidR="00E82D5F" w:rsidRPr="00CE0B73" w:rsidRDefault="00E82D5F" w:rsidP="00B82A28">
      <w:pPr>
        <w:jc w:val="both"/>
        <w:rPr>
          <w:rtl/>
        </w:rPr>
      </w:pPr>
    </w:p>
    <w:p w14:paraId="0BEC1FF8" w14:textId="77777777" w:rsidR="001E7D9D" w:rsidRPr="00CE0B73" w:rsidRDefault="001E7D9D" w:rsidP="00B82A28">
      <w:pPr>
        <w:jc w:val="both"/>
        <w:rPr>
          <w:rtl/>
        </w:rPr>
      </w:pPr>
      <w:r w:rsidRPr="00CE0B73">
        <w:rPr>
          <w:rFonts w:hint="cs"/>
          <w:rtl/>
        </w:rPr>
        <w:t>לקוחה אחרת של המשרד היא תרצה אליהו, שבבעלותה רשת של מכונים להוראת פילאטיס ויוגה. בעקבות משבר הקורונה נקלעו עסקיה של תרצה לקשיים משמעותיים, היא נאלצה לסגור את מרבית הסניפים שבבעלותה, ועברה עם שני ילדיה (תרצה היא אם חד הורית) להתגורר אצל אמה. באחד הימים הגיע</w:t>
      </w:r>
      <w:r w:rsidR="00CF0026" w:rsidRPr="00CE0B73">
        <w:rPr>
          <w:rFonts w:hint="cs"/>
          <w:rtl/>
        </w:rPr>
        <w:t>ו למשרדם של עורכי דין בן-חור ושמעוני</w:t>
      </w:r>
      <w:r w:rsidRPr="00CE0B73">
        <w:rPr>
          <w:rFonts w:hint="cs"/>
          <w:rtl/>
        </w:rPr>
        <w:t xml:space="preserve"> תרצה אליהו </w:t>
      </w:r>
      <w:r w:rsidR="00CF0026" w:rsidRPr="00CE0B73">
        <w:rPr>
          <w:rFonts w:hint="cs"/>
          <w:rtl/>
        </w:rPr>
        <w:t>ו</w:t>
      </w:r>
      <w:r w:rsidRPr="00CE0B73">
        <w:rPr>
          <w:rFonts w:hint="cs"/>
          <w:rtl/>
        </w:rPr>
        <w:t>אמה בת ה 78 ו</w:t>
      </w:r>
      <w:r w:rsidR="00CF0026" w:rsidRPr="00CE0B73">
        <w:rPr>
          <w:rFonts w:hint="cs"/>
          <w:rtl/>
        </w:rPr>
        <w:t xml:space="preserve">ביקשו </w:t>
      </w:r>
      <w:r w:rsidRPr="00CE0B73">
        <w:rPr>
          <w:rFonts w:hint="cs"/>
          <w:rtl/>
        </w:rPr>
        <w:t xml:space="preserve">כי דירתה של האם תועבר על שמם של ילדיה הקטינים של תרצה. לאחר שהעברת הבעלות והרישום הושלמה, נפטרה אמה של תרצה מקורונה באופן מהיר ומפתיע. שתי אחיותיה של תרצה, שגילו על העברת הבעלות בדירה </w:t>
      </w:r>
      <w:r w:rsidR="00CF0026" w:rsidRPr="00CE0B73">
        <w:rPr>
          <w:rFonts w:hint="cs"/>
          <w:rtl/>
        </w:rPr>
        <w:t xml:space="preserve">לאחר מותה של האם </w:t>
      </w:r>
      <w:r w:rsidRPr="00CE0B73">
        <w:rPr>
          <w:rFonts w:hint="cs"/>
          <w:rtl/>
        </w:rPr>
        <w:t>מגישות שתי תביעות</w:t>
      </w:r>
      <w:r w:rsidRPr="00CE0B73">
        <w:t>;</w:t>
      </w:r>
      <w:r w:rsidRPr="00CE0B73">
        <w:rPr>
          <w:rFonts w:hint="cs"/>
          <w:rtl/>
        </w:rPr>
        <w:t xml:space="preserve"> התביעה הראשונה היא תביעה אזרחית לביטול העברת הבעלות בדירה שנעשתה לטענתן שלא כדין. במסגרת תביעה זו הן מזמינות את עורכי הדין בן-חור ושמעוני למתן עדות בבית המשפט. התביעה השני</w:t>
      </w:r>
      <w:r w:rsidR="0067265B" w:rsidRPr="00CE0B73">
        <w:rPr>
          <w:rFonts w:hint="cs"/>
          <w:rtl/>
        </w:rPr>
        <w:t>י</w:t>
      </w:r>
      <w:r w:rsidRPr="00CE0B73">
        <w:rPr>
          <w:rFonts w:hint="cs"/>
          <w:rtl/>
        </w:rPr>
        <w:t>ה היא תביעת רשלנות מקצועית נגד עורכי הדין עצמם</w:t>
      </w:r>
      <w:r w:rsidR="0067265B" w:rsidRPr="00CE0B73">
        <w:rPr>
          <w:rFonts w:hint="cs"/>
          <w:rtl/>
        </w:rPr>
        <w:t xml:space="preserve"> בהיותם אחראים, לטענתן, להעברת הבעלות בנכס. </w:t>
      </w:r>
    </w:p>
    <w:p w14:paraId="7C931E05" w14:textId="77777777" w:rsidR="00E82D5F" w:rsidRPr="00CE0B73" w:rsidRDefault="00E82D5F" w:rsidP="00E82D5F">
      <w:pPr>
        <w:jc w:val="both"/>
        <w:rPr>
          <w:rtl/>
        </w:rPr>
      </w:pPr>
    </w:p>
    <w:p w14:paraId="32F3971C" w14:textId="77777777" w:rsidR="00666F5B" w:rsidRPr="00CE0B73" w:rsidRDefault="00FF294C" w:rsidP="00FF294C">
      <w:pPr>
        <w:jc w:val="both"/>
        <w:rPr>
          <w:b/>
          <w:bCs/>
          <w:rtl/>
        </w:rPr>
      </w:pPr>
      <w:r w:rsidRPr="00CE0B73">
        <w:rPr>
          <w:rFonts w:hint="cs"/>
          <w:b/>
          <w:bCs/>
          <w:rtl/>
        </w:rPr>
        <w:t xml:space="preserve">15 נקודות </w:t>
      </w:r>
      <w:r w:rsidR="00D30D98" w:rsidRPr="00CE0B73">
        <w:rPr>
          <w:b/>
          <w:bCs/>
          <w:rtl/>
        </w:rPr>
        <w:t>–</w:t>
      </w:r>
    </w:p>
    <w:p w14:paraId="45F8D939" w14:textId="77777777" w:rsidR="00666F5B" w:rsidRPr="00CE0B73" w:rsidRDefault="00666F5B" w:rsidP="00FF294C">
      <w:pPr>
        <w:jc w:val="both"/>
        <w:rPr>
          <w:rtl/>
        </w:rPr>
      </w:pPr>
    </w:p>
    <w:p w14:paraId="76B2478E" w14:textId="77777777" w:rsidR="002879D1" w:rsidRPr="00CE0B73" w:rsidRDefault="00FF294C" w:rsidP="00FF294C">
      <w:pPr>
        <w:jc w:val="both"/>
        <w:rPr>
          <w:b/>
          <w:bCs/>
          <w:rtl/>
        </w:rPr>
      </w:pPr>
      <w:r w:rsidRPr="00CE0B73">
        <w:rPr>
          <w:rFonts w:hint="cs"/>
          <w:b/>
          <w:bCs/>
          <w:rtl/>
        </w:rPr>
        <w:t xml:space="preserve"> </w:t>
      </w:r>
      <w:r w:rsidR="00A42233" w:rsidRPr="00CE0B73">
        <w:rPr>
          <w:rFonts w:hint="cs"/>
          <w:b/>
          <w:bCs/>
          <w:rtl/>
        </w:rPr>
        <w:t xml:space="preserve">לגבי תביעה אזרחית לביטול העברת הבעלות בדירה </w:t>
      </w:r>
      <w:r w:rsidR="00A42233" w:rsidRPr="00CE0B73">
        <w:rPr>
          <w:b/>
          <w:bCs/>
          <w:rtl/>
        </w:rPr>
        <w:t>–</w:t>
      </w:r>
      <w:r w:rsidR="00A42233" w:rsidRPr="00CE0B73">
        <w:rPr>
          <w:rFonts w:hint="cs"/>
          <w:b/>
          <w:bCs/>
          <w:rtl/>
        </w:rPr>
        <w:t xml:space="preserve"> יישום של </w:t>
      </w:r>
      <w:r w:rsidR="002879D1" w:rsidRPr="00CE0B73">
        <w:rPr>
          <w:rFonts w:hint="cs"/>
          <w:b/>
          <w:bCs/>
          <w:rtl/>
        </w:rPr>
        <w:t>ה</w:t>
      </w:r>
      <w:r w:rsidR="00A42233" w:rsidRPr="00CE0B73">
        <w:rPr>
          <w:rFonts w:hint="cs"/>
          <w:b/>
          <w:bCs/>
          <w:rtl/>
        </w:rPr>
        <w:t>כלל</w:t>
      </w:r>
      <w:r w:rsidR="002879D1" w:rsidRPr="00CE0B73">
        <w:rPr>
          <w:rFonts w:hint="cs"/>
          <w:b/>
          <w:bCs/>
          <w:rtl/>
        </w:rPr>
        <w:t>ים הבאים:</w:t>
      </w:r>
    </w:p>
    <w:p w14:paraId="30700959" w14:textId="77777777" w:rsidR="002879D1" w:rsidRPr="00CE0B73" w:rsidRDefault="002879D1" w:rsidP="00FF294C">
      <w:pPr>
        <w:jc w:val="both"/>
        <w:rPr>
          <w:rFonts w:cs="Arial"/>
          <w:b/>
          <w:bCs/>
          <w:rtl/>
        </w:rPr>
      </w:pPr>
      <w:r w:rsidRPr="00CE0B73">
        <w:rPr>
          <w:rFonts w:hint="cs"/>
          <w:b/>
          <w:bCs/>
          <w:rtl/>
        </w:rPr>
        <w:t>כלל</w:t>
      </w:r>
      <w:r w:rsidR="00A42233" w:rsidRPr="00CE0B73">
        <w:rPr>
          <w:rFonts w:hint="cs"/>
          <w:b/>
          <w:bCs/>
          <w:rtl/>
        </w:rPr>
        <w:t xml:space="preserve"> 15 לכללי האתיקה המקצועית (</w:t>
      </w:r>
      <w:r w:rsidR="00A42233" w:rsidRPr="00CE0B73">
        <w:rPr>
          <w:rFonts w:cs="Arial"/>
          <w:b/>
          <w:bCs/>
          <w:rtl/>
        </w:rPr>
        <w:t>טיעון נגד כשרות הסכם</w:t>
      </w:r>
      <w:r w:rsidR="00A42233" w:rsidRPr="00CE0B73">
        <w:rPr>
          <w:rFonts w:cs="Arial" w:hint="cs"/>
          <w:b/>
          <w:bCs/>
          <w:rtl/>
        </w:rPr>
        <w:t>)</w:t>
      </w:r>
    </w:p>
    <w:p w14:paraId="5523716C" w14:textId="77777777" w:rsidR="00FF294C" w:rsidRPr="00CE0B73" w:rsidRDefault="00A42233" w:rsidP="00FF294C">
      <w:pPr>
        <w:jc w:val="both"/>
        <w:rPr>
          <w:rFonts w:cs="Arial"/>
          <w:b/>
          <w:bCs/>
          <w:rtl/>
        </w:rPr>
      </w:pPr>
      <w:r w:rsidRPr="00CE0B73">
        <w:rPr>
          <w:rFonts w:cs="Arial" w:hint="cs"/>
          <w:b/>
          <w:bCs/>
          <w:rtl/>
        </w:rPr>
        <w:t xml:space="preserve">כלל </w:t>
      </w:r>
      <w:r w:rsidR="002879D1" w:rsidRPr="00CE0B73">
        <w:rPr>
          <w:rFonts w:cs="Arial" w:hint="cs"/>
          <w:b/>
          <w:bCs/>
          <w:rtl/>
        </w:rPr>
        <w:t xml:space="preserve">36 לכללי האתיקה המקצועית (עורך דין כעד). </w:t>
      </w:r>
    </w:p>
    <w:p w14:paraId="4BC3311F" w14:textId="77777777" w:rsidR="00804E22" w:rsidRPr="00CE0B73" w:rsidRDefault="00804E22" w:rsidP="00FF294C">
      <w:pPr>
        <w:jc w:val="both"/>
        <w:rPr>
          <w:rFonts w:cs="Arial"/>
          <w:b/>
          <w:bCs/>
          <w:rtl/>
        </w:rPr>
      </w:pPr>
      <w:r w:rsidRPr="00CE0B73">
        <w:rPr>
          <w:rFonts w:cs="Arial" w:hint="cs"/>
          <w:b/>
          <w:bCs/>
          <w:rtl/>
        </w:rPr>
        <w:t xml:space="preserve">כלל 19 לכללי האתיקה המקצועית וסעיף 90 לחוק לשכת עורכי הדין </w:t>
      </w:r>
      <w:r w:rsidRPr="00CE0B73">
        <w:rPr>
          <w:rFonts w:cs="Arial"/>
          <w:b/>
          <w:bCs/>
          <w:rtl/>
        </w:rPr>
        <w:t>–</w:t>
      </w:r>
      <w:r w:rsidRPr="00CE0B73">
        <w:rPr>
          <w:rFonts w:cs="Arial" w:hint="cs"/>
          <w:b/>
          <w:bCs/>
          <w:rtl/>
        </w:rPr>
        <w:t xml:space="preserve"> סודיות עורכי דין לקוח</w:t>
      </w:r>
    </w:p>
    <w:p w14:paraId="1A4059E4" w14:textId="77777777" w:rsidR="00804E22" w:rsidRPr="00CE0B73" w:rsidRDefault="00804E22" w:rsidP="00804E22">
      <w:pPr>
        <w:jc w:val="both"/>
        <w:rPr>
          <w:b/>
          <w:bCs/>
          <w:rtl/>
        </w:rPr>
      </w:pPr>
      <w:r w:rsidRPr="00CE0B73">
        <w:rPr>
          <w:rFonts w:cs="Arial" w:hint="cs"/>
          <w:b/>
          <w:bCs/>
          <w:rtl/>
        </w:rPr>
        <w:lastRenderedPageBreak/>
        <w:t xml:space="preserve">סעיף 48 לפקודת הראיות </w:t>
      </w:r>
      <w:r w:rsidRPr="00CE0B73">
        <w:rPr>
          <w:rFonts w:cs="Arial"/>
          <w:b/>
          <w:bCs/>
          <w:rtl/>
        </w:rPr>
        <w:t>–</w:t>
      </w:r>
      <w:r w:rsidRPr="00CE0B73">
        <w:rPr>
          <w:rFonts w:cs="Arial" w:hint="cs"/>
          <w:b/>
          <w:bCs/>
          <w:rtl/>
        </w:rPr>
        <w:t xml:space="preserve"> חיסיון עו"ד לקוח </w:t>
      </w:r>
      <w:r w:rsidRPr="00CE0B73">
        <w:rPr>
          <w:rFonts w:hint="cs"/>
          <w:b/>
          <w:bCs/>
          <w:rtl/>
        </w:rPr>
        <w:t xml:space="preserve">ויישום פסקי דין </w:t>
      </w:r>
      <w:proofErr w:type="spellStart"/>
      <w:r w:rsidRPr="00CE0B73">
        <w:rPr>
          <w:rFonts w:hint="cs"/>
          <w:b/>
          <w:bCs/>
          <w:rtl/>
        </w:rPr>
        <w:t>רלוונטים</w:t>
      </w:r>
      <w:proofErr w:type="spellEnd"/>
      <w:r w:rsidR="00650FBF" w:rsidRPr="00CE0B73">
        <w:rPr>
          <w:rFonts w:hint="cs"/>
          <w:b/>
          <w:bCs/>
          <w:rtl/>
        </w:rPr>
        <w:t xml:space="preserve"> לגבי תחולת/אי תחולת חיסיון.</w:t>
      </w:r>
    </w:p>
    <w:p w14:paraId="31C53B53" w14:textId="77777777" w:rsidR="00804E22" w:rsidRPr="00CE0B73" w:rsidRDefault="00804E22" w:rsidP="00804E22">
      <w:pPr>
        <w:jc w:val="both"/>
        <w:rPr>
          <w:b/>
          <w:bCs/>
          <w:rtl/>
        </w:rPr>
      </w:pPr>
    </w:p>
    <w:p w14:paraId="76819B2B" w14:textId="77777777" w:rsidR="00804E22" w:rsidRPr="00CE0B73" w:rsidRDefault="00804E22" w:rsidP="00804E22">
      <w:pPr>
        <w:jc w:val="both"/>
        <w:rPr>
          <w:b/>
          <w:bCs/>
          <w:rtl/>
        </w:rPr>
      </w:pPr>
    </w:p>
    <w:p w14:paraId="652AAD6A" w14:textId="77777777" w:rsidR="00650FBF" w:rsidRPr="00CE0B73" w:rsidRDefault="005E15A6" w:rsidP="009B4CBC">
      <w:pPr>
        <w:jc w:val="both"/>
        <w:rPr>
          <w:b/>
          <w:bCs/>
          <w:rtl/>
        </w:rPr>
      </w:pPr>
      <w:r w:rsidRPr="00CE0B73">
        <w:rPr>
          <w:rFonts w:hint="cs"/>
          <w:b/>
          <w:bCs/>
          <w:rtl/>
        </w:rPr>
        <w:t xml:space="preserve">לגבי תביעת רשלנות מקצועית: יישום פסיקה לגבי חובת </w:t>
      </w:r>
      <w:r w:rsidR="005D533B" w:rsidRPr="00CE0B73">
        <w:rPr>
          <w:rFonts w:hint="cs"/>
          <w:b/>
          <w:bCs/>
          <w:rtl/>
        </w:rPr>
        <w:t xml:space="preserve">זהירות של </w:t>
      </w:r>
      <w:r w:rsidRPr="00CE0B73">
        <w:rPr>
          <w:rFonts w:hint="cs"/>
          <w:b/>
          <w:bCs/>
          <w:rtl/>
        </w:rPr>
        <w:t>עורך דין כלפי</w:t>
      </w:r>
      <w:r w:rsidR="00CE7A39" w:rsidRPr="00CE0B73">
        <w:rPr>
          <w:rFonts w:hint="cs"/>
          <w:b/>
          <w:bCs/>
          <w:rtl/>
        </w:rPr>
        <w:t xml:space="preserve"> האם כלקוחה או </w:t>
      </w:r>
      <w:r w:rsidR="005B7300" w:rsidRPr="00CE0B73">
        <w:rPr>
          <w:rFonts w:hint="cs"/>
          <w:b/>
          <w:bCs/>
          <w:rtl/>
        </w:rPr>
        <w:t xml:space="preserve">חובת זהירות </w:t>
      </w:r>
      <w:r w:rsidR="00CE7A39" w:rsidRPr="00CE0B73">
        <w:rPr>
          <w:rFonts w:hint="cs"/>
          <w:b/>
          <w:bCs/>
          <w:rtl/>
        </w:rPr>
        <w:t>כלפי</w:t>
      </w:r>
      <w:r w:rsidRPr="00CE0B73">
        <w:rPr>
          <w:rFonts w:hint="cs"/>
          <w:b/>
          <w:bCs/>
          <w:rtl/>
        </w:rPr>
        <w:t xml:space="preserve"> צד שלישי </w:t>
      </w:r>
      <w:r w:rsidRPr="00CE0B73">
        <w:rPr>
          <w:b/>
          <w:bCs/>
          <w:rtl/>
        </w:rPr>
        <w:t>–</w:t>
      </w:r>
      <w:r w:rsidRPr="00CE0B73">
        <w:rPr>
          <w:rFonts w:hint="cs"/>
          <w:b/>
          <w:bCs/>
          <w:rtl/>
        </w:rPr>
        <w:t xml:space="preserve"> שתי האחיות של תרצה</w:t>
      </w:r>
      <w:r w:rsidR="00CA3E1C" w:rsidRPr="00CE0B73">
        <w:rPr>
          <w:rFonts w:hint="cs"/>
          <w:b/>
          <w:bCs/>
          <w:rtl/>
        </w:rPr>
        <w:t>.</w:t>
      </w:r>
    </w:p>
    <w:p w14:paraId="314BB1D2" w14:textId="77777777" w:rsidR="00650FBF" w:rsidRPr="00CE0B73" w:rsidRDefault="00650FBF" w:rsidP="009B4CBC">
      <w:pPr>
        <w:jc w:val="both"/>
        <w:rPr>
          <w:b/>
          <w:bCs/>
          <w:rtl/>
        </w:rPr>
      </w:pPr>
    </w:p>
    <w:p w14:paraId="3FF197DC" w14:textId="77777777" w:rsidR="00650FBF" w:rsidRPr="00CE0B73" w:rsidRDefault="00650FBF" w:rsidP="00C25531">
      <w:pPr>
        <w:jc w:val="both"/>
        <w:rPr>
          <w:b/>
          <w:bCs/>
          <w:rtl/>
        </w:rPr>
      </w:pPr>
      <w:r w:rsidRPr="00CE0B73">
        <w:rPr>
          <w:rFonts w:hint="cs"/>
          <w:b/>
          <w:bCs/>
          <w:rtl/>
        </w:rPr>
        <w:t xml:space="preserve">חובת זהירות כלפי האם כלקוחה נדמה כי התקיים ניגוד עניינים בין הייצוג המשפטי של האם ובין הייצוג המשפטי של תרצה באופן שחייב את משרד עורכי הדין לעמוד על כך שהאם תקבל ייצוג משפטי נפרד על ידי עורך דין אחר ומשלא עשו כן </w:t>
      </w:r>
      <w:r w:rsidR="00221B70" w:rsidRPr="00CE0B73">
        <w:rPr>
          <w:rFonts w:hint="cs"/>
          <w:b/>
          <w:bCs/>
          <w:rtl/>
        </w:rPr>
        <w:t xml:space="preserve">או אם לא הסבירו לאם את משמעות הפעולות והסיכונים שיגרמו לה </w:t>
      </w:r>
      <w:r w:rsidRPr="00CE0B73">
        <w:rPr>
          <w:b/>
          <w:bCs/>
          <w:rtl/>
        </w:rPr>
        <w:t>–</w:t>
      </w:r>
      <w:r w:rsidRPr="00CE0B73">
        <w:rPr>
          <w:rFonts w:hint="cs"/>
          <w:b/>
          <w:bCs/>
          <w:rtl/>
        </w:rPr>
        <w:t xml:space="preserve"> עשויה לעמוד לאחיות כיורשות של האם זכות לטעון כי משרד עורכי הדין התרשל כלפי האם </w:t>
      </w:r>
      <w:r w:rsidRPr="00CE0B73">
        <w:rPr>
          <w:b/>
          <w:bCs/>
          <w:rtl/>
        </w:rPr>
        <w:t>–</w:t>
      </w:r>
      <w:r w:rsidRPr="00CE0B73">
        <w:rPr>
          <w:rFonts w:hint="cs"/>
          <w:b/>
          <w:bCs/>
          <w:rtl/>
        </w:rPr>
        <w:t xml:space="preserve"> כלקוחה בכך שלא הגן על זכויותיה בעסקה ויישום פסקי דין </w:t>
      </w:r>
      <w:proofErr w:type="spellStart"/>
      <w:r w:rsidRPr="00CE0B73">
        <w:rPr>
          <w:rFonts w:hint="cs"/>
          <w:b/>
          <w:bCs/>
          <w:rtl/>
        </w:rPr>
        <w:t>רלוונטים</w:t>
      </w:r>
      <w:proofErr w:type="spellEnd"/>
      <w:r w:rsidRPr="00CE0B73">
        <w:rPr>
          <w:rFonts w:hint="cs"/>
          <w:b/>
          <w:bCs/>
          <w:rtl/>
        </w:rPr>
        <w:t xml:space="preserve">. </w:t>
      </w:r>
    </w:p>
    <w:p w14:paraId="325BB335" w14:textId="77777777" w:rsidR="00650FBF" w:rsidRPr="00CE0B73" w:rsidRDefault="00650FBF" w:rsidP="009B4CBC">
      <w:pPr>
        <w:jc w:val="both"/>
        <w:rPr>
          <w:b/>
          <w:bCs/>
          <w:rtl/>
        </w:rPr>
      </w:pPr>
    </w:p>
    <w:p w14:paraId="02F6BB65" w14:textId="77777777" w:rsidR="005B7300" w:rsidRPr="00CE0B73" w:rsidRDefault="00CA3E1C" w:rsidP="009B4CBC">
      <w:pPr>
        <w:jc w:val="both"/>
        <w:rPr>
          <w:b/>
          <w:bCs/>
          <w:rtl/>
        </w:rPr>
      </w:pPr>
      <w:r w:rsidRPr="00CE0B73">
        <w:rPr>
          <w:rFonts w:hint="cs"/>
          <w:b/>
          <w:bCs/>
          <w:rtl/>
        </w:rPr>
        <w:t xml:space="preserve"> האם מתקיימות</w:t>
      </w:r>
      <w:r w:rsidR="00FB049E" w:rsidRPr="00CE0B73">
        <w:rPr>
          <w:rFonts w:hint="cs"/>
          <w:b/>
          <w:bCs/>
          <w:rtl/>
        </w:rPr>
        <w:t xml:space="preserve"> נסיבות ש</w:t>
      </w:r>
      <w:r w:rsidR="005A53E2" w:rsidRPr="00CE0B73">
        <w:rPr>
          <w:rFonts w:hint="cs"/>
          <w:b/>
          <w:bCs/>
          <w:rtl/>
        </w:rPr>
        <w:t>עשויות</w:t>
      </w:r>
      <w:r w:rsidR="00FB049E" w:rsidRPr="00CE0B73">
        <w:rPr>
          <w:rFonts w:hint="cs"/>
          <w:b/>
          <w:bCs/>
          <w:rtl/>
        </w:rPr>
        <w:t xml:space="preserve"> </w:t>
      </w:r>
      <w:r w:rsidR="00F25D61" w:rsidRPr="00CE0B73">
        <w:rPr>
          <w:rFonts w:hint="cs"/>
          <w:b/>
          <w:bCs/>
          <w:rtl/>
        </w:rPr>
        <w:t>להצדיק חובת זהירות</w:t>
      </w:r>
      <w:r w:rsidR="00CE7A39" w:rsidRPr="00CE0B73">
        <w:rPr>
          <w:rFonts w:hint="cs"/>
          <w:b/>
          <w:bCs/>
          <w:rtl/>
        </w:rPr>
        <w:t xml:space="preserve"> כלפי צד שלישי</w:t>
      </w:r>
      <w:r w:rsidR="00650FBF" w:rsidRPr="00CE0B73">
        <w:rPr>
          <w:rFonts w:hint="cs"/>
          <w:b/>
          <w:bCs/>
          <w:rtl/>
        </w:rPr>
        <w:t xml:space="preserve"> על הפסיקה הרלוונטית</w:t>
      </w:r>
      <w:r w:rsidRPr="00CE0B73">
        <w:rPr>
          <w:rFonts w:hint="cs"/>
          <w:b/>
          <w:bCs/>
          <w:rtl/>
        </w:rPr>
        <w:t>:</w:t>
      </w:r>
      <w:r w:rsidR="00F25D61" w:rsidRPr="00CE0B73">
        <w:rPr>
          <w:rFonts w:hint="cs"/>
          <w:b/>
          <w:bCs/>
          <w:rtl/>
        </w:rPr>
        <w:t xml:space="preserve"> </w:t>
      </w:r>
      <w:r w:rsidRPr="00CE0B73">
        <w:rPr>
          <w:rFonts w:hint="cs"/>
          <w:b/>
          <w:bCs/>
          <w:rtl/>
        </w:rPr>
        <w:t xml:space="preserve"> </w:t>
      </w:r>
      <w:r w:rsidR="006B5253" w:rsidRPr="00CE0B73">
        <w:rPr>
          <w:rFonts w:hint="cs"/>
          <w:b/>
          <w:bCs/>
          <w:rtl/>
        </w:rPr>
        <w:t xml:space="preserve">האם </w:t>
      </w:r>
      <w:r w:rsidR="009711A2" w:rsidRPr="00CE0B73">
        <w:rPr>
          <w:rFonts w:hint="cs"/>
          <w:b/>
          <w:bCs/>
          <w:rtl/>
        </w:rPr>
        <w:t>העברת הבעלות נעשתה</w:t>
      </w:r>
      <w:r w:rsidR="005E2453" w:rsidRPr="00CE0B73">
        <w:rPr>
          <w:rFonts w:hint="cs"/>
          <w:b/>
          <w:bCs/>
          <w:rtl/>
        </w:rPr>
        <w:t xml:space="preserve"> על ידי עורכי הדין על אף ידיעה בדבר </w:t>
      </w:r>
      <w:r w:rsidR="009711A2" w:rsidRPr="00CE0B73">
        <w:rPr>
          <w:rFonts w:hint="cs"/>
          <w:b/>
          <w:bCs/>
          <w:rtl/>
        </w:rPr>
        <w:t xml:space="preserve">פגיעה בזכויות של </w:t>
      </w:r>
      <w:r w:rsidR="00F61E65" w:rsidRPr="00CE0B73">
        <w:rPr>
          <w:rFonts w:hint="cs"/>
          <w:b/>
          <w:bCs/>
          <w:rtl/>
        </w:rPr>
        <w:t>האחיות בנכס</w:t>
      </w:r>
      <w:r w:rsidR="00E87046" w:rsidRPr="00CE0B73">
        <w:rPr>
          <w:rFonts w:hint="cs"/>
          <w:b/>
          <w:bCs/>
          <w:rtl/>
        </w:rPr>
        <w:t xml:space="preserve"> (למשל זכויות קניינות, זכויות עתידיות מכוח צוואה)</w:t>
      </w:r>
      <w:r w:rsidR="00F61E65" w:rsidRPr="00CE0B73">
        <w:rPr>
          <w:rFonts w:hint="cs"/>
          <w:b/>
          <w:bCs/>
          <w:rtl/>
        </w:rPr>
        <w:t xml:space="preserve"> ועורכי הדין נמנעו או התבקשו על ידי </w:t>
      </w:r>
      <w:r w:rsidR="005E2453" w:rsidRPr="00CE0B73">
        <w:rPr>
          <w:rFonts w:hint="cs"/>
          <w:b/>
          <w:bCs/>
          <w:rtl/>
        </w:rPr>
        <w:t>תרצ</w:t>
      </w:r>
      <w:r w:rsidR="006B5253" w:rsidRPr="00CE0B73">
        <w:rPr>
          <w:rFonts w:hint="cs"/>
          <w:b/>
          <w:bCs/>
          <w:rtl/>
        </w:rPr>
        <w:t>ה להסתיר את דבר העסקה מן האחיות,</w:t>
      </w:r>
      <w:r w:rsidR="00BB6266" w:rsidRPr="00CE0B73">
        <w:rPr>
          <w:rFonts w:hint="cs"/>
          <w:b/>
          <w:bCs/>
          <w:rtl/>
        </w:rPr>
        <w:t xml:space="preserve"> </w:t>
      </w:r>
      <w:r w:rsidR="006B5253" w:rsidRPr="00CE0B73">
        <w:rPr>
          <w:rFonts w:hint="cs"/>
          <w:b/>
          <w:bCs/>
          <w:rtl/>
        </w:rPr>
        <w:t xml:space="preserve">האם </w:t>
      </w:r>
      <w:r w:rsidR="00BB6266" w:rsidRPr="00CE0B73">
        <w:rPr>
          <w:rFonts w:hint="cs"/>
          <w:b/>
          <w:bCs/>
          <w:rtl/>
        </w:rPr>
        <w:t xml:space="preserve">עורכי הדין ידעו או עצמו עיניים לאפשרות שאין </w:t>
      </w:r>
      <w:r w:rsidR="00A114E2" w:rsidRPr="00CE0B73">
        <w:rPr>
          <w:rFonts w:hint="cs"/>
          <w:b/>
          <w:bCs/>
          <w:rtl/>
        </w:rPr>
        <w:t>הסכמה חופשית ומרצון מצד האם</w:t>
      </w:r>
      <w:r w:rsidR="00BB6266" w:rsidRPr="00CE0B73">
        <w:rPr>
          <w:rFonts w:hint="cs"/>
          <w:b/>
          <w:bCs/>
          <w:rtl/>
        </w:rPr>
        <w:t xml:space="preserve"> לבצע את העסקה או שהאם לא קיבלה תמורה</w:t>
      </w:r>
      <w:r w:rsidR="006B5253" w:rsidRPr="00CE0B73">
        <w:rPr>
          <w:rFonts w:hint="cs"/>
          <w:b/>
          <w:bCs/>
          <w:rtl/>
        </w:rPr>
        <w:t xml:space="preserve"> ולא הובטחו זכויותיה</w:t>
      </w:r>
      <w:r w:rsidR="00A74C06" w:rsidRPr="00CE0B73">
        <w:rPr>
          <w:rFonts w:hint="cs"/>
          <w:b/>
          <w:bCs/>
          <w:rtl/>
        </w:rPr>
        <w:t xml:space="preserve"> (לקוחה מוחלשת?)</w:t>
      </w:r>
      <w:r w:rsidR="000504D4" w:rsidRPr="00CE0B73">
        <w:rPr>
          <w:rFonts w:hint="cs"/>
          <w:b/>
          <w:bCs/>
          <w:rtl/>
        </w:rPr>
        <w:t>.</w:t>
      </w:r>
      <w:r w:rsidR="00672BBF" w:rsidRPr="00CE0B73">
        <w:rPr>
          <w:rFonts w:hint="cs"/>
          <w:b/>
          <w:bCs/>
          <w:rtl/>
        </w:rPr>
        <w:t xml:space="preserve"> </w:t>
      </w:r>
      <w:r w:rsidR="00155450" w:rsidRPr="00CE0B73">
        <w:rPr>
          <w:rFonts w:hint="cs"/>
          <w:b/>
          <w:bCs/>
          <w:rtl/>
        </w:rPr>
        <w:t xml:space="preserve">אין הגיון כלכלי או אחר בעסקה </w:t>
      </w:r>
      <w:r w:rsidR="00155450" w:rsidRPr="00CE0B73">
        <w:rPr>
          <w:b/>
          <w:bCs/>
          <w:rtl/>
        </w:rPr>
        <w:t>–</w:t>
      </w:r>
      <w:r w:rsidR="00155450" w:rsidRPr="00CE0B73">
        <w:rPr>
          <w:rFonts w:hint="cs"/>
          <w:b/>
          <w:bCs/>
          <w:rtl/>
        </w:rPr>
        <w:t xml:space="preserve"> נדמה שהעסקה </w:t>
      </w:r>
      <w:r w:rsidR="009B4CBC" w:rsidRPr="00CE0B73">
        <w:rPr>
          <w:rFonts w:hint="cs"/>
          <w:b/>
          <w:bCs/>
          <w:rtl/>
        </w:rPr>
        <w:t xml:space="preserve">נועדה לשרת את </w:t>
      </w:r>
      <w:r w:rsidR="0004715F" w:rsidRPr="00CE0B73">
        <w:rPr>
          <w:rFonts w:hint="cs"/>
          <w:b/>
          <w:bCs/>
          <w:rtl/>
        </w:rPr>
        <w:t xml:space="preserve">האינטרס של </w:t>
      </w:r>
      <w:r w:rsidR="009B4CBC" w:rsidRPr="00CE0B73">
        <w:rPr>
          <w:rFonts w:hint="cs"/>
          <w:b/>
          <w:bCs/>
          <w:rtl/>
        </w:rPr>
        <w:t>תרצה בלבד נוכח המשבר העסקי</w:t>
      </w:r>
      <w:r w:rsidR="00E87046" w:rsidRPr="00CE0B73">
        <w:rPr>
          <w:rFonts w:hint="cs"/>
          <w:b/>
          <w:bCs/>
          <w:rtl/>
        </w:rPr>
        <w:t xml:space="preserve"> </w:t>
      </w:r>
      <w:r w:rsidR="0004715F" w:rsidRPr="00CE0B73">
        <w:rPr>
          <w:rFonts w:hint="cs"/>
          <w:b/>
          <w:bCs/>
          <w:rtl/>
        </w:rPr>
        <w:t xml:space="preserve">ולא </w:t>
      </w:r>
      <w:r w:rsidR="006B5253" w:rsidRPr="00CE0B73">
        <w:rPr>
          <w:rFonts w:hint="cs"/>
          <w:b/>
          <w:bCs/>
          <w:rtl/>
        </w:rPr>
        <w:t xml:space="preserve">נועדה </w:t>
      </w:r>
      <w:r w:rsidR="0004715F" w:rsidRPr="00CE0B73">
        <w:rPr>
          <w:rFonts w:hint="cs"/>
          <w:b/>
          <w:bCs/>
          <w:rtl/>
        </w:rPr>
        <w:t>לטובת האם</w:t>
      </w:r>
      <w:r w:rsidR="00E87046" w:rsidRPr="00CE0B73">
        <w:rPr>
          <w:rFonts w:hint="cs"/>
          <w:b/>
          <w:bCs/>
          <w:rtl/>
        </w:rPr>
        <w:t>.</w:t>
      </w:r>
      <w:r w:rsidR="009B4CBC" w:rsidRPr="00CE0B73">
        <w:rPr>
          <w:rFonts w:hint="cs"/>
          <w:b/>
          <w:bCs/>
          <w:rtl/>
        </w:rPr>
        <w:t xml:space="preserve"> </w:t>
      </w:r>
      <w:r w:rsidR="005B7300" w:rsidRPr="00CE0B73">
        <w:rPr>
          <w:rFonts w:hint="cs"/>
          <w:b/>
          <w:bCs/>
          <w:rtl/>
        </w:rPr>
        <w:t>יש להראות קשר סיבתי בין התרשלות</w:t>
      </w:r>
      <w:r w:rsidR="00F26225" w:rsidRPr="00CE0B73">
        <w:rPr>
          <w:rFonts w:hint="cs"/>
          <w:b/>
          <w:bCs/>
          <w:rtl/>
        </w:rPr>
        <w:t xml:space="preserve"> עורכי הדין ובין הנזק שנגרם להן </w:t>
      </w:r>
      <w:r w:rsidR="00F26225" w:rsidRPr="00CE0B73">
        <w:rPr>
          <w:b/>
          <w:bCs/>
          <w:rtl/>
        </w:rPr>
        <w:t>–</w:t>
      </w:r>
      <w:r w:rsidR="00F26225" w:rsidRPr="00CE0B73">
        <w:rPr>
          <w:rFonts w:hint="cs"/>
          <w:b/>
          <w:bCs/>
          <w:rtl/>
        </w:rPr>
        <w:t xml:space="preserve"> אי קבלת זכויות בדירה לפני/אחרי פטירת האם.  </w:t>
      </w:r>
    </w:p>
    <w:p w14:paraId="4E7FBB93" w14:textId="77777777" w:rsidR="005B7300" w:rsidRPr="00CE0B73" w:rsidRDefault="005B7300" w:rsidP="009B4CBC">
      <w:pPr>
        <w:jc w:val="both"/>
        <w:rPr>
          <w:rtl/>
        </w:rPr>
      </w:pPr>
    </w:p>
    <w:p w14:paraId="154BE4DA" w14:textId="77777777" w:rsidR="005E15A6" w:rsidRPr="00CE0B73" w:rsidRDefault="005E15A6" w:rsidP="00B82A28">
      <w:pPr>
        <w:jc w:val="both"/>
        <w:rPr>
          <w:b/>
          <w:bCs/>
          <w:rtl/>
        </w:rPr>
      </w:pPr>
    </w:p>
    <w:p w14:paraId="1B973FA3" w14:textId="77777777" w:rsidR="00E82D5F" w:rsidRPr="00CE0B73" w:rsidRDefault="00E82D5F" w:rsidP="00B82A28">
      <w:pPr>
        <w:jc w:val="both"/>
      </w:pPr>
    </w:p>
    <w:p w14:paraId="14710BC9" w14:textId="77777777" w:rsidR="00716BBC" w:rsidRPr="00CE0B73" w:rsidRDefault="00D73725" w:rsidP="00B82A28">
      <w:pPr>
        <w:jc w:val="both"/>
        <w:rPr>
          <w:rtl/>
        </w:rPr>
      </w:pPr>
      <w:r w:rsidRPr="00CE0B73">
        <w:rPr>
          <w:rFonts w:hint="cs"/>
          <w:rtl/>
        </w:rPr>
        <w:t xml:space="preserve">לאחרונה פנתה לעו״ד אלינור </w:t>
      </w:r>
      <w:r w:rsidR="0093509F" w:rsidRPr="00CE0B73">
        <w:rPr>
          <w:rFonts w:hint="cs"/>
          <w:rtl/>
        </w:rPr>
        <w:t xml:space="preserve">בן-חור </w:t>
      </w:r>
      <w:r w:rsidRPr="00CE0B73">
        <w:rPr>
          <w:rFonts w:hint="cs"/>
          <w:rtl/>
        </w:rPr>
        <w:t xml:space="preserve">חברת ילדות, </w:t>
      </w:r>
      <w:r w:rsidR="0067265B" w:rsidRPr="00CE0B73">
        <w:rPr>
          <w:rFonts w:hint="cs"/>
          <w:rtl/>
        </w:rPr>
        <w:t xml:space="preserve">מיכאלה מנשה, </w:t>
      </w:r>
      <w:r w:rsidRPr="00CE0B73">
        <w:rPr>
          <w:rFonts w:hint="cs"/>
          <w:rtl/>
        </w:rPr>
        <w:t>שהוגש נגדה כתב אישום בגין תקיפת שוטר</w:t>
      </w:r>
      <w:r w:rsidR="00CF0026" w:rsidRPr="00CE0B73">
        <w:rPr>
          <w:rFonts w:hint="cs"/>
          <w:rtl/>
        </w:rPr>
        <w:t>ת</w:t>
      </w:r>
      <w:r w:rsidRPr="00CE0B73">
        <w:rPr>
          <w:rFonts w:hint="cs"/>
          <w:rtl/>
        </w:rPr>
        <w:t xml:space="preserve"> במהלך הפגנות העצמאים שהתקיימו מול הכנסת בעקבות משבר הקורונה. </w:t>
      </w:r>
      <w:r w:rsidR="008720C0" w:rsidRPr="00CE0B73">
        <w:rPr>
          <w:rFonts w:hint="cs"/>
          <w:rtl/>
        </w:rPr>
        <w:t>אלינור הסכ</w:t>
      </w:r>
      <w:r w:rsidR="0093509F" w:rsidRPr="00CE0B73">
        <w:rPr>
          <w:rFonts w:hint="cs"/>
          <w:rtl/>
        </w:rPr>
        <w:t>י</w:t>
      </w:r>
      <w:r w:rsidR="008720C0" w:rsidRPr="00CE0B73">
        <w:rPr>
          <w:rFonts w:hint="cs"/>
          <w:rtl/>
        </w:rPr>
        <w:t xml:space="preserve">מה לייצגה בהליך הפלילי נגדה, כטובה אישית, ועל אף שאינה עוסקת בדרך כלל במשפט פלילי. במהלך הדיון הראשון שהתקיים הציג התובע המשטרתי סרטון מהאירוע </w:t>
      </w:r>
      <w:r w:rsidR="0067265B" w:rsidRPr="00CE0B73">
        <w:rPr>
          <w:rFonts w:hint="cs"/>
          <w:rtl/>
        </w:rPr>
        <w:t xml:space="preserve">בו נראית מיכאלה דוחפת שוטרת במהלך ההפגנה. עו״ד </w:t>
      </w:r>
      <w:r w:rsidR="001431C5" w:rsidRPr="00CE0B73">
        <w:rPr>
          <w:rFonts w:hint="cs"/>
          <w:rtl/>
        </w:rPr>
        <w:t>בן-חור</w:t>
      </w:r>
      <w:r w:rsidR="0067265B" w:rsidRPr="00CE0B73">
        <w:rPr>
          <w:rFonts w:hint="cs"/>
          <w:rtl/>
        </w:rPr>
        <w:t xml:space="preserve"> הגיבה לסרטון ואמרה, בין היתר: ״המשטרה האלימה והמושחתת הזו פשוט תופרת תיקים לאנשים תמימים בגלל הוראות מגבוה. אין לנו אמון במשטרה ואם אנשים רעבים ישרפו פה את המדינה אי אפשר יהיה להאשים אותם והייתי אומרת שראוי אפילו להצטרף אליהם.״ בדיון השני שהתקיים בתיק הציגה עו״ד </w:t>
      </w:r>
      <w:r w:rsidR="000C7716" w:rsidRPr="00CE0B73">
        <w:rPr>
          <w:rFonts w:hint="cs"/>
          <w:rtl/>
        </w:rPr>
        <w:t>בן-חור</w:t>
      </w:r>
      <w:r w:rsidR="0067265B" w:rsidRPr="00CE0B73">
        <w:rPr>
          <w:rFonts w:hint="cs"/>
          <w:rtl/>
        </w:rPr>
        <w:t xml:space="preserve"> עצמה סרטון אחר שצולם באירוע על ידי אחד המפגינים וממנו עולה כי הסרטון שהוגש על ידי המשטרה היה ערוך באופן מגמתי. עו״ד בן-חור הגישה תלונה בלשכת עורכי הדין כנגד התובע המשטרתי בתיק. </w:t>
      </w:r>
    </w:p>
    <w:p w14:paraId="4FDDE101" w14:textId="77777777" w:rsidR="0067265B" w:rsidRPr="00CE0B73" w:rsidRDefault="0067265B" w:rsidP="00B82A28">
      <w:pPr>
        <w:bidi w:val="0"/>
        <w:jc w:val="right"/>
      </w:pPr>
    </w:p>
    <w:p w14:paraId="0E0DCC0B" w14:textId="77777777" w:rsidR="008A2EAE" w:rsidRPr="00CE0B73" w:rsidRDefault="00FF294C" w:rsidP="009E6A2B">
      <w:pPr>
        <w:jc w:val="both"/>
        <w:rPr>
          <w:b/>
          <w:bCs/>
          <w:rtl/>
        </w:rPr>
      </w:pPr>
      <w:r w:rsidRPr="00CE0B73">
        <w:rPr>
          <w:rFonts w:hint="cs"/>
          <w:b/>
          <w:bCs/>
          <w:rtl/>
        </w:rPr>
        <w:t xml:space="preserve">15 נקודות - </w:t>
      </w:r>
      <w:r w:rsidR="003921AD" w:rsidRPr="00CE0B73">
        <w:rPr>
          <w:rFonts w:hint="cs"/>
          <w:b/>
          <w:bCs/>
          <w:rtl/>
        </w:rPr>
        <w:t xml:space="preserve"> ייצוג </w:t>
      </w:r>
      <w:r w:rsidR="003A5E44" w:rsidRPr="00CE0B73">
        <w:rPr>
          <w:rFonts w:hint="cs"/>
          <w:b/>
          <w:bCs/>
          <w:rtl/>
        </w:rPr>
        <w:t xml:space="preserve">כטובה אישית </w:t>
      </w:r>
      <w:r w:rsidR="003A5E44" w:rsidRPr="00CE0B73">
        <w:rPr>
          <w:b/>
          <w:bCs/>
          <w:rtl/>
        </w:rPr>
        <w:t>–</w:t>
      </w:r>
      <w:r w:rsidR="003A5E44" w:rsidRPr="00CE0B73">
        <w:rPr>
          <w:rFonts w:hint="cs"/>
          <w:b/>
          <w:bCs/>
          <w:rtl/>
        </w:rPr>
        <w:t xml:space="preserve"> חשש לפגיעה בחובת הנאמנות כלפי מיכאלה </w:t>
      </w:r>
      <w:r w:rsidR="009E6A2B" w:rsidRPr="00CE0B73">
        <w:rPr>
          <w:rFonts w:hint="cs"/>
          <w:b/>
          <w:bCs/>
          <w:rtl/>
        </w:rPr>
        <w:t xml:space="preserve"> - עבירת משמעת. </w:t>
      </w:r>
    </w:p>
    <w:p w14:paraId="42596BF5" w14:textId="77777777" w:rsidR="00FF294C" w:rsidRPr="00CE0B73" w:rsidRDefault="009E6A2B" w:rsidP="00A84E14">
      <w:pPr>
        <w:jc w:val="both"/>
        <w:rPr>
          <w:b/>
          <w:bCs/>
          <w:rtl/>
        </w:rPr>
      </w:pPr>
      <w:r w:rsidRPr="00CE0B73">
        <w:rPr>
          <w:rFonts w:hint="cs"/>
          <w:b/>
          <w:bCs/>
          <w:rtl/>
        </w:rPr>
        <w:t xml:space="preserve"> </w:t>
      </w:r>
      <w:r w:rsidR="008A2EAE" w:rsidRPr="00CE0B73">
        <w:rPr>
          <w:rFonts w:hint="cs"/>
          <w:b/>
          <w:bCs/>
          <w:rtl/>
        </w:rPr>
        <w:t xml:space="preserve">תגובה לסרטון </w:t>
      </w:r>
      <w:r w:rsidR="008A2EAE" w:rsidRPr="00CE0B73">
        <w:rPr>
          <w:b/>
          <w:bCs/>
          <w:rtl/>
        </w:rPr>
        <w:t>–</w:t>
      </w:r>
      <w:r w:rsidR="007207BF" w:rsidRPr="00CE0B73">
        <w:rPr>
          <w:rFonts w:hint="cs"/>
          <w:b/>
          <w:bCs/>
          <w:rtl/>
        </w:rPr>
        <w:t xml:space="preserve"> פגיעה בשלטון החוק ללא קשר ענייני לתיק,</w:t>
      </w:r>
      <w:r w:rsidR="008A2EAE" w:rsidRPr="00CE0B73">
        <w:rPr>
          <w:rFonts w:hint="cs"/>
          <w:b/>
          <w:bCs/>
          <w:rtl/>
        </w:rPr>
        <w:t xml:space="preserve"> פגיעה בכבוד מקצוע עריכת הדין</w:t>
      </w:r>
      <w:r w:rsidR="00A84E14" w:rsidRPr="00CE0B73">
        <w:rPr>
          <w:rFonts w:hint="cs"/>
          <w:b/>
          <w:bCs/>
          <w:rtl/>
        </w:rPr>
        <w:t xml:space="preserve"> (סעיף 53 לחוק לשכת עורכי הדין)</w:t>
      </w:r>
      <w:r w:rsidR="008A2EAE" w:rsidRPr="00CE0B73">
        <w:rPr>
          <w:rFonts w:hint="cs"/>
          <w:b/>
          <w:bCs/>
          <w:rtl/>
        </w:rPr>
        <w:t xml:space="preserve">, פגיעה </w:t>
      </w:r>
      <w:r w:rsidR="000C26C7" w:rsidRPr="00CE0B73">
        <w:rPr>
          <w:rFonts w:hint="cs"/>
          <w:b/>
          <w:bCs/>
          <w:rtl/>
        </w:rPr>
        <w:t xml:space="preserve">בכבוד </w:t>
      </w:r>
      <w:r w:rsidR="008A2EAE" w:rsidRPr="00CE0B73">
        <w:rPr>
          <w:rFonts w:hint="cs"/>
          <w:b/>
          <w:bCs/>
          <w:rtl/>
        </w:rPr>
        <w:t>בית המשפט</w:t>
      </w:r>
      <w:r w:rsidR="000C26C7" w:rsidRPr="00CE0B73">
        <w:rPr>
          <w:rFonts w:hint="cs"/>
          <w:b/>
          <w:bCs/>
          <w:rtl/>
        </w:rPr>
        <w:t xml:space="preserve"> ועבירת משמעת (כלל </w:t>
      </w:r>
      <w:r w:rsidR="00BD270D" w:rsidRPr="00CE0B73">
        <w:rPr>
          <w:rFonts w:hint="cs"/>
          <w:b/>
          <w:bCs/>
          <w:rtl/>
        </w:rPr>
        <w:t>32</w:t>
      </w:r>
      <w:r w:rsidR="000C26C7" w:rsidRPr="00CE0B73">
        <w:rPr>
          <w:rFonts w:hint="cs"/>
          <w:b/>
          <w:bCs/>
          <w:rtl/>
        </w:rPr>
        <w:t xml:space="preserve"> לכללי האתיקה המקצועית, סעיף 54 לחוק לשכת עורכי הדין, </w:t>
      </w:r>
      <w:r w:rsidR="00A84E14" w:rsidRPr="00CE0B73">
        <w:rPr>
          <w:rFonts w:hint="cs"/>
          <w:b/>
          <w:bCs/>
          <w:rtl/>
        </w:rPr>
        <w:t xml:space="preserve">עבירת משמעת לפי </w:t>
      </w:r>
      <w:r w:rsidR="000C26C7" w:rsidRPr="00CE0B73">
        <w:rPr>
          <w:rFonts w:hint="cs"/>
          <w:b/>
          <w:bCs/>
          <w:rtl/>
        </w:rPr>
        <w:t>סעיף 61 (3) לחוק לשכת עורכי הדין)</w:t>
      </w:r>
      <w:r w:rsidR="008A2EAE" w:rsidRPr="00CE0B73">
        <w:rPr>
          <w:rFonts w:hint="cs"/>
          <w:b/>
          <w:bCs/>
          <w:rtl/>
        </w:rPr>
        <w:t>.</w:t>
      </w:r>
      <w:r w:rsidR="000C26C7" w:rsidRPr="00CE0B73">
        <w:rPr>
          <w:rFonts w:hint="cs"/>
          <w:b/>
          <w:bCs/>
          <w:rtl/>
        </w:rPr>
        <w:t xml:space="preserve"> בית המשפט יכול לחייב את עורכת הדין בהוצאות אישיות </w:t>
      </w:r>
      <w:r w:rsidR="007207BF" w:rsidRPr="00CE0B73">
        <w:rPr>
          <w:rFonts w:hint="cs"/>
          <w:b/>
          <w:bCs/>
          <w:rtl/>
        </w:rPr>
        <w:t xml:space="preserve">לאחר מתן זכות טיעון על הפגיעה בטוהר ההליך המשפטי (פס"ד </w:t>
      </w:r>
      <w:proofErr w:type="spellStart"/>
      <w:r w:rsidR="007207BF" w:rsidRPr="00CE0B73">
        <w:rPr>
          <w:rFonts w:hint="cs"/>
          <w:b/>
          <w:bCs/>
          <w:rtl/>
        </w:rPr>
        <w:t>חנא</w:t>
      </w:r>
      <w:proofErr w:type="spellEnd"/>
      <w:r w:rsidR="007207BF" w:rsidRPr="00CE0B73">
        <w:rPr>
          <w:rFonts w:hint="cs"/>
          <w:b/>
          <w:bCs/>
          <w:rtl/>
        </w:rPr>
        <w:t>).</w:t>
      </w:r>
      <w:r w:rsidR="008A2EAE" w:rsidRPr="00CE0B73">
        <w:rPr>
          <w:rFonts w:hint="cs"/>
          <w:b/>
          <w:bCs/>
          <w:rtl/>
        </w:rPr>
        <w:t xml:space="preserve"> </w:t>
      </w:r>
    </w:p>
    <w:p w14:paraId="7B8F650D" w14:textId="77777777" w:rsidR="009E6A2B" w:rsidRPr="00CE0B73" w:rsidRDefault="009E6A2B" w:rsidP="00FF294C">
      <w:pPr>
        <w:jc w:val="both"/>
        <w:rPr>
          <w:b/>
          <w:bCs/>
          <w:rtl/>
        </w:rPr>
      </w:pPr>
    </w:p>
    <w:p w14:paraId="472495C3" w14:textId="77777777" w:rsidR="00716BBC" w:rsidRPr="00CE0B73" w:rsidRDefault="00716BBC" w:rsidP="0081232D">
      <w:pPr>
        <w:rPr>
          <w:b/>
          <w:bCs/>
          <w:rtl/>
        </w:rPr>
      </w:pPr>
    </w:p>
    <w:p w14:paraId="6192455C" w14:textId="77777777" w:rsidR="00DF0B41" w:rsidRPr="00666F5B" w:rsidRDefault="000C26C7" w:rsidP="004B19CD">
      <w:pPr>
        <w:jc w:val="both"/>
        <w:rPr>
          <w:b/>
          <w:bCs/>
        </w:rPr>
      </w:pPr>
      <w:r w:rsidRPr="00CE0B73">
        <w:rPr>
          <w:rFonts w:hint="cs"/>
          <w:b/>
          <w:bCs/>
          <w:rtl/>
        </w:rPr>
        <w:t xml:space="preserve">הגשת תלונה כנגד התובע המשטרתי </w:t>
      </w:r>
      <w:r w:rsidR="004B19CD" w:rsidRPr="00CE0B73">
        <w:rPr>
          <w:rFonts w:hint="cs"/>
          <w:b/>
          <w:bCs/>
          <w:rtl/>
        </w:rPr>
        <w:t>(בהנחה והוא עורך דין)</w:t>
      </w:r>
      <w:r w:rsidR="00BD270D" w:rsidRPr="00CE0B73">
        <w:rPr>
          <w:rFonts w:hint="cs"/>
          <w:b/>
          <w:bCs/>
          <w:rtl/>
        </w:rPr>
        <w:t>: הטעיה לפי כלל 34 לכללי האתיקה המקצועית</w:t>
      </w:r>
      <w:r w:rsidR="004B19CD" w:rsidRPr="00CE0B73">
        <w:rPr>
          <w:rFonts w:hint="cs"/>
          <w:b/>
          <w:bCs/>
          <w:rtl/>
        </w:rPr>
        <w:t xml:space="preserve">, הפרה של חובת התובע המשטרתי לסייע לבית המשפט לעשות משפט (סעיף 54 לחוק </w:t>
      </w:r>
      <w:r w:rsidR="00A84E14" w:rsidRPr="00CE0B73">
        <w:rPr>
          <w:rFonts w:hint="cs"/>
          <w:b/>
          <w:bCs/>
          <w:rtl/>
        </w:rPr>
        <w:t xml:space="preserve"> </w:t>
      </w:r>
      <w:r w:rsidR="004B19CD" w:rsidRPr="00CE0B73">
        <w:rPr>
          <w:rFonts w:hint="cs"/>
          <w:b/>
          <w:bCs/>
          <w:rtl/>
        </w:rPr>
        <w:t>לשכת עורכי הדין), עבירת משמעת לפי סעיף 61 לחוק לשכת עורכי הדין.</w:t>
      </w:r>
      <w:r w:rsidR="004B19CD" w:rsidRPr="00666F5B">
        <w:rPr>
          <w:rFonts w:hint="cs"/>
          <w:b/>
          <w:bCs/>
          <w:rtl/>
        </w:rPr>
        <w:t xml:space="preserve"> </w:t>
      </w:r>
      <w:r w:rsidR="00BD270D" w:rsidRPr="00666F5B">
        <w:rPr>
          <w:rFonts w:hint="cs"/>
          <w:b/>
          <w:bCs/>
          <w:rtl/>
        </w:rPr>
        <w:t xml:space="preserve"> </w:t>
      </w:r>
    </w:p>
    <w:sectPr w:rsidR="00DF0B41" w:rsidRPr="00666F5B" w:rsidSect="00B82A28">
      <w:footerReference w:type="default" r:id="rId8"/>
      <w:pgSz w:w="11900" w:h="16840"/>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613B1" w14:textId="77777777" w:rsidR="00193DCD" w:rsidRDefault="00193DCD" w:rsidP="002371F9">
      <w:r>
        <w:separator/>
      </w:r>
    </w:p>
  </w:endnote>
  <w:endnote w:type="continuationSeparator" w:id="0">
    <w:p w14:paraId="365A6741" w14:textId="77777777" w:rsidR="00193DCD" w:rsidRDefault="00193DCD" w:rsidP="00237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440743616"/>
      <w:docPartObj>
        <w:docPartGallery w:val="Page Numbers (Bottom of Page)"/>
        <w:docPartUnique/>
      </w:docPartObj>
    </w:sdtPr>
    <w:sdtEndPr/>
    <w:sdtContent>
      <w:p w14:paraId="68CB60D5" w14:textId="77777777" w:rsidR="003E52D1" w:rsidRDefault="003E52D1">
        <w:pPr>
          <w:pStyle w:val="a6"/>
          <w:jc w:val="center"/>
        </w:pPr>
        <w:r>
          <w:fldChar w:fldCharType="begin"/>
        </w:r>
        <w:r>
          <w:instrText xml:space="preserve"> PAGE   \* MERGEFORMAT </w:instrText>
        </w:r>
        <w:r>
          <w:fldChar w:fldCharType="separate"/>
        </w:r>
        <w:r w:rsidR="005E2186" w:rsidRPr="005E2186">
          <w:rPr>
            <w:rFonts w:cs="Calibri"/>
            <w:noProof/>
            <w:rtl/>
            <w:lang w:val="he-IL"/>
          </w:rPr>
          <w:t>4</w:t>
        </w:r>
        <w:r>
          <w:rPr>
            <w:rFonts w:cs="Calibri"/>
            <w:noProof/>
            <w:lang w:val="he-IL"/>
          </w:rPr>
          <w:fldChar w:fldCharType="end"/>
        </w:r>
      </w:p>
    </w:sdtContent>
  </w:sdt>
  <w:p w14:paraId="5D4EB4A7" w14:textId="77777777" w:rsidR="003E52D1" w:rsidRDefault="003E52D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FE478" w14:textId="77777777" w:rsidR="00193DCD" w:rsidRDefault="00193DCD" w:rsidP="002371F9">
      <w:r>
        <w:separator/>
      </w:r>
    </w:p>
  </w:footnote>
  <w:footnote w:type="continuationSeparator" w:id="0">
    <w:p w14:paraId="699BCB6E" w14:textId="77777777" w:rsidR="00193DCD" w:rsidRDefault="00193DCD" w:rsidP="002371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A191C"/>
    <w:multiLevelType w:val="multilevel"/>
    <w:tmpl w:val="5D445448"/>
    <w:lvl w:ilvl="0">
      <w:start w:val="1"/>
      <w:numFmt w:val="decimal"/>
      <w:lvlText w:val="%1."/>
      <w:lvlJc w:val="left"/>
      <w:pPr>
        <w:ind w:left="1080" w:hanging="360"/>
      </w:pPr>
      <w:rPr>
        <w:rFonts w:ascii="David" w:eastAsiaTheme="minorHAnsi" w:hAnsi="David" w:cs="David"/>
      </w:rPr>
    </w:lvl>
    <w:lvl w:ilvl="1">
      <w:start w:val="1"/>
      <w:numFmt w:val="decimal"/>
      <w:isLgl/>
      <w:lvlText w:val="%1.%2."/>
      <w:lvlJc w:val="left"/>
      <w:pPr>
        <w:ind w:left="1464" w:hanging="384"/>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 w15:restartNumberingAfterBreak="0">
    <w:nsid w:val="17071E42"/>
    <w:multiLevelType w:val="hybridMultilevel"/>
    <w:tmpl w:val="E41C91EE"/>
    <w:lvl w:ilvl="0" w:tplc="67DCECC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481DB4"/>
    <w:multiLevelType w:val="hybridMultilevel"/>
    <w:tmpl w:val="0BF2A13C"/>
    <w:lvl w:ilvl="0" w:tplc="6908AEB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E2250E"/>
    <w:multiLevelType w:val="hybridMultilevel"/>
    <w:tmpl w:val="8ABCF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8A039F"/>
    <w:multiLevelType w:val="hybridMultilevel"/>
    <w:tmpl w:val="EF3A0E2E"/>
    <w:lvl w:ilvl="0" w:tplc="AC70CD8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D4A7D6B"/>
    <w:multiLevelType w:val="hybridMultilevel"/>
    <w:tmpl w:val="998C0708"/>
    <w:lvl w:ilvl="0" w:tplc="85CEA4E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9A6F48"/>
    <w:multiLevelType w:val="hybridMultilevel"/>
    <w:tmpl w:val="2CB2120A"/>
    <w:lvl w:ilvl="0" w:tplc="8DB041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4249F8"/>
    <w:multiLevelType w:val="hybridMultilevel"/>
    <w:tmpl w:val="42DEA448"/>
    <w:lvl w:ilvl="0" w:tplc="F8AECDE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1752D9B"/>
    <w:multiLevelType w:val="multilevel"/>
    <w:tmpl w:val="20BE8D92"/>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01531B6"/>
    <w:multiLevelType w:val="hybridMultilevel"/>
    <w:tmpl w:val="4356A02C"/>
    <w:lvl w:ilvl="0" w:tplc="4B94FF2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7"/>
  </w:num>
  <w:num w:numId="3">
    <w:abstractNumId w:val="3"/>
  </w:num>
  <w:num w:numId="4">
    <w:abstractNumId w:val="2"/>
  </w:num>
  <w:num w:numId="5">
    <w:abstractNumId w:val="6"/>
  </w:num>
  <w:num w:numId="6">
    <w:abstractNumId w:val="4"/>
  </w:num>
  <w:num w:numId="7">
    <w:abstractNumId w:val="9"/>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7A61"/>
    <w:rsid w:val="0004041B"/>
    <w:rsid w:val="0004715F"/>
    <w:rsid w:val="000504D4"/>
    <w:rsid w:val="0005054F"/>
    <w:rsid w:val="000525F1"/>
    <w:rsid w:val="00097178"/>
    <w:rsid w:val="000B3E7A"/>
    <w:rsid w:val="000C26C7"/>
    <w:rsid w:val="000C7716"/>
    <w:rsid w:val="000C78FE"/>
    <w:rsid w:val="000E0A6C"/>
    <w:rsid w:val="000E708A"/>
    <w:rsid w:val="000E734B"/>
    <w:rsid w:val="00121691"/>
    <w:rsid w:val="00124C88"/>
    <w:rsid w:val="001363DE"/>
    <w:rsid w:val="001431C5"/>
    <w:rsid w:val="00144506"/>
    <w:rsid w:val="001546A3"/>
    <w:rsid w:val="00155450"/>
    <w:rsid w:val="00193DCD"/>
    <w:rsid w:val="001C0132"/>
    <w:rsid w:val="001E7D9D"/>
    <w:rsid w:val="001F08A2"/>
    <w:rsid w:val="001F0D4D"/>
    <w:rsid w:val="0020594F"/>
    <w:rsid w:val="00221B70"/>
    <w:rsid w:val="00232862"/>
    <w:rsid w:val="002371F9"/>
    <w:rsid w:val="0028269F"/>
    <w:rsid w:val="002879D1"/>
    <w:rsid w:val="003120FB"/>
    <w:rsid w:val="00312954"/>
    <w:rsid w:val="00342B2F"/>
    <w:rsid w:val="003432DE"/>
    <w:rsid w:val="003921AD"/>
    <w:rsid w:val="00397BA9"/>
    <w:rsid w:val="003A5E44"/>
    <w:rsid w:val="003C188F"/>
    <w:rsid w:val="003C6A00"/>
    <w:rsid w:val="003E52D1"/>
    <w:rsid w:val="0041176D"/>
    <w:rsid w:val="004157EC"/>
    <w:rsid w:val="0042255D"/>
    <w:rsid w:val="00426D76"/>
    <w:rsid w:val="004317B0"/>
    <w:rsid w:val="00432AC4"/>
    <w:rsid w:val="004433DC"/>
    <w:rsid w:val="00455CCB"/>
    <w:rsid w:val="004874D1"/>
    <w:rsid w:val="004903F9"/>
    <w:rsid w:val="004914EC"/>
    <w:rsid w:val="004A179C"/>
    <w:rsid w:val="004B19CD"/>
    <w:rsid w:val="00500271"/>
    <w:rsid w:val="00510560"/>
    <w:rsid w:val="00525DF1"/>
    <w:rsid w:val="00527716"/>
    <w:rsid w:val="0053071E"/>
    <w:rsid w:val="00536168"/>
    <w:rsid w:val="0059509D"/>
    <w:rsid w:val="005A3917"/>
    <w:rsid w:val="005A4FBD"/>
    <w:rsid w:val="005A53E2"/>
    <w:rsid w:val="005B0CD8"/>
    <w:rsid w:val="005B1358"/>
    <w:rsid w:val="005B7300"/>
    <w:rsid w:val="005B7352"/>
    <w:rsid w:val="005C6459"/>
    <w:rsid w:val="005D1D82"/>
    <w:rsid w:val="005D533B"/>
    <w:rsid w:val="005E15A6"/>
    <w:rsid w:val="005E2186"/>
    <w:rsid w:val="005E2453"/>
    <w:rsid w:val="005E529E"/>
    <w:rsid w:val="00617268"/>
    <w:rsid w:val="00636C70"/>
    <w:rsid w:val="00647E70"/>
    <w:rsid w:val="00650FBF"/>
    <w:rsid w:val="00664F01"/>
    <w:rsid w:val="00666F5B"/>
    <w:rsid w:val="0066769D"/>
    <w:rsid w:val="0067265B"/>
    <w:rsid w:val="00672BBF"/>
    <w:rsid w:val="0067666D"/>
    <w:rsid w:val="00676B3F"/>
    <w:rsid w:val="006A7461"/>
    <w:rsid w:val="006A7B6A"/>
    <w:rsid w:val="006B5253"/>
    <w:rsid w:val="006D3F54"/>
    <w:rsid w:val="006E11C0"/>
    <w:rsid w:val="006F2EB5"/>
    <w:rsid w:val="0070423B"/>
    <w:rsid w:val="00716BBC"/>
    <w:rsid w:val="007207BF"/>
    <w:rsid w:val="0074103A"/>
    <w:rsid w:val="00746A2E"/>
    <w:rsid w:val="00757AAF"/>
    <w:rsid w:val="00772065"/>
    <w:rsid w:val="007B2530"/>
    <w:rsid w:val="007B320D"/>
    <w:rsid w:val="007F1CEB"/>
    <w:rsid w:val="0080051B"/>
    <w:rsid w:val="00800534"/>
    <w:rsid w:val="00804E22"/>
    <w:rsid w:val="0081232D"/>
    <w:rsid w:val="00813AD3"/>
    <w:rsid w:val="00816F8E"/>
    <w:rsid w:val="00850760"/>
    <w:rsid w:val="00861E70"/>
    <w:rsid w:val="008720C0"/>
    <w:rsid w:val="008910A1"/>
    <w:rsid w:val="008A2EAE"/>
    <w:rsid w:val="008C18CD"/>
    <w:rsid w:val="008D0EFA"/>
    <w:rsid w:val="008D380F"/>
    <w:rsid w:val="008D793D"/>
    <w:rsid w:val="008D7A97"/>
    <w:rsid w:val="008E0406"/>
    <w:rsid w:val="008F0905"/>
    <w:rsid w:val="009021FC"/>
    <w:rsid w:val="00920788"/>
    <w:rsid w:val="0092309B"/>
    <w:rsid w:val="0093509F"/>
    <w:rsid w:val="009447A9"/>
    <w:rsid w:val="00944894"/>
    <w:rsid w:val="0095591C"/>
    <w:rsid w:val="009663D1"/>
    <w:rsid w:val="009711A2"/>
    <w:rsid w:val="00980370"/>
    <w:rsid w:val="00997731"/>
    <w:rsid w:val="009B4CBC"/>
    <w:rsid w:val="009C477E"/>
    <w:rsid w:val="009D09A7"/>
    <w:rsid w:val="009D7F8F"/>
    <w:rsid w:val="009E6A2B"/>
    <w:rsid w:val="00A03D22"/>
    <w:rsid w:val="00A114E2"/>
    <w:rsid w:val="00A410F9"/>
    <w:rsid w:val="00A42233"/>
    <w:rsid w:val="00A46493"/>
    <w:rsid w:val="00A46CB2"/>
    <w:rsid w:val="00A51566"/>
    <w:rsid w:val="00A5271F"/>
    <w:rsid w:val="00A72D88"/>
    <w:rsid w:val="00A74C06"/>
    <w:rsid w:val="00A77688"/>
    <w:rsid w:val="00A83540"/>
    <w:rsid w:val="00A84E14"/>
    <w:rsid w:val="00AA00F2"/>
    <w:rsid w:val="00AB2F3D"/>
    <w:rsid w:val="00AB6DE9"/>
    <w:rsid w:val="00AE6936"/>
    <w:rsid w:val="00AF0DD1"/>
    <w:rsid w:val="00AF1AF1"/>
    <w:rsid w:val="00B11013"/>
    <w:rsid w:val="00B16E8B"/>
    <w:rsid w:val="00B21F20"/>
    <w:rsid w:val="00B226EE"/>
    <w:rsid w:val="00B2296A"/>
    <w:rsid w:val="00B375A2"/>
    <w:rsid w:val="00B529F3"/>
    <w:rsid w:val="00B52FB8"/>
    <w:rsid w:val="00B82A28"/>
    <w:rsid w:val="00B91952"/>
    <w:rsid w:val="00BA3765"/>
    <w:rsid w:val="00BA4D63"/>
    <w:rsid w:val="00BB6266"/>
    <w:rsid w:val="00BD270D"/>
    <w:rsid w:val="00C073F4"/>
    <w:rsid w:val="00C17007"/>
    <w:rsid w:val="00C25531"/>
    <w:rsid w:val="00C36C69"/>
    <w:rsid w:val="00C4009D"/>
    <w:rsid w:val="00C462C8"/>
    <w:rsid w:val="00C4709C"/>
    <w:rsid w:val="00C50224"/>
    <w:rsid w:val="00C52440"/>
    <w:rsid w:val="00C56051"/>
    <w:rsid w:val="00C57C33"/>
    <w:rsid w:val="00C61AC5"/>
    <w:rsid w:val="00C77185"/>
    <w:rsid w:val="00C860E9"/>
    <w:rsid w:val="00C95BE3"/>
    <w:rsid w:val="00CA0AF7"/>
    <w:rsid w:val="00CA0F44"/>
    <w:rsid w:val="00CA3044"/>
    <w:rsid w:val="00CA3E1C"/>
    <w:rsid w:val="00CC4C63"/>
    <w:rsid w:val="00CC63B2"/>
    <w:rsid w:val="00CD2240"/>
    <w:rsid w:val="00CD3F47"/>
    <w:rsid w:val="00CE0B73"/>
    <w:rsid w:val="00CE7A39"/>
    <w:rsid w:val="00CF0026"/>
    <w:rsid w:val="00CF0534"/>
    <w:rsid w:val="00CF3D2C"/>
    <w:rsid w:val="00CF7B42"/>
    <w:rsid w:val="00D16193"/>
    <w:rsid w:val="00D30D98"/>
    <w:rsid w:val="00D41172"/>
    <w:rsid w:val="00D47C9C"/>
    <w:rsid w:val="00D47EEE"/>
    <w:rsid w:val="00D56001"/>
    <w:rsid w:val="00D701ED"/>
    <w:rsid w:val="00D70F30"/>
    <w:rsid w:val="00D72939"/>
    <w:rsid w:val="00D73725"/>
    <w:rsid w:val="00DA46EA"/>
    <w:rsid w:val="00DF0B41"/>
    <w:rsid w:val="00E12F9C"/>
    <w:rsid w:val="00E132AC"/>
    <w:rsid w:val="00E17989"/>
    <w:rsid w:val="00E27A61"/>
    <w:rsid w:val="00E71554"/>
    <w:rsid w:val="00E75465"/>
    <w:rsid w:val="00E76F4F"/>
    <w:rsid w:val="00E82D5F"/>
    <w:rsid w:val="00E85856"/>
    <w:rsid w:val="00E87046"/>
    <w:rsid w:val="00E90937"/>
    <w:rsid w:val="00E90A3F"/>
    <w:rsid w:val="00E95A1C"/>
    <w:rsid w:val="00EA177D"/>
    <w:rsid w:val="00EB1004"/>
    <w:rsid w:val="00EC21AC"/>
    <w:rsid w:val="00ED6EF5"/>
    <w:rsid w:val="00EE0886"/>
    <w:rsid w:val="00EE2372"/>
    <w:rsid w:val="00F045F6"/>
    <w:rsid w:val="00F078AC"/>
    <w:rsid w:val="00F12D61"/>
    <w:rsid w:val="00F25D61"/>
    <w:rsid w:val="00F26225"/>
    <w:rsid w:val="00F35C57"/>
    <w:rsid w:val="00F37736"/>
    <w:rsid w:val="00F443BD"/>
    <w:rsid w:val="00F561A6"/>
    <w:rsid w:val="00F61E65"/>
    <w:rsid w:val="00F77074"/>
    <w:rsid w:val="00F93CBF"/>
    <w:rsid w:val="00FA1727"/>
    <w:rsid w:val="00FB049E"/>
    <w:rsid w:val="00FB1E04"/>
    <w:rsid w:val="00FC04BC"/>
    <w:rsid w:val="00FE0189"/>
    <w:rsid w:val="00FF1209"/>
    <w:rsid w:val="00FF29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0076E"/>
  <w15:docId w15:val="{748538ED-05BA-7348-857C-A484DE0F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179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3917"/>
    <w:pPr>
      <w:ind w:left="720"/>
      <w:contextualSpacing/>
    </w:pPr>
  </w:style>
  <w:style w:type="paragraph" w:styleId="a4">
    <w:name w:val="header"/>
    <w:basedOn w:val="a"/>
    <w:link w:val="a5"/>
    <w:rsid w:val="00DF0B41"/>
    <w:pPr>
      <w:tabs>
        <w:tab w:val="center" w:pos="4153"/>
        <w:tab w:val="right" w:pos="8306"/>
      </w:tabs>
    </w:pPr>
    <w:rPr>
      <w:rFonts w:ascii="Times New Roman" w:eastAsia="Times New Roman" w:hAnsi="Times New Roman" w:cs="David"/>
      <w:noProof/>
    </w:rPr>
  </w:style>
  <w:style w:type="character" w:customStyle="1" w:styleId="a5">
    <w:name w:val="כותרת עליונה תו"/>
    <w:basedOn w:val="a0"/>
    <w:link w:val="a4"/>
    <w:rsid w:val="00DF0B41"/>
    <w:rPr>
      <w:rFonts w:ascii="Times New Roman" w:eastAsia="Times New Roman" w:hAnsi="Times New Roman" w:cs="David"/>
      <w:noProof/>
    </w:rPr>
  </w:style>
  <w:style w:type="character" w:customStyle="1" w:styleId="TimesNewRomanTimesNewRoman">
    <w:name w:val="סגנון (לטיני) Times New Roman (עברית ושפות אחרות) Times New Roman..."/>
    <w:rsid w:val="00DF0B41"/>
    <w:rPr>
      <w:rFonts w:ascii="Times New Roman" w:hAnsi="Times New Roman" w:cs="David" w:hint="default"/>
      <w:b/>
      <w:bCs/>
      <w:sz w:val="26"/>
      <w:szCs w:val="26"/>
    </w:rPr>
  </w:style>
  <w:style w:type="paragraph" w:styleId="a6">
    <w:name w:val="footer"/>
    <w:basedOn w:val="a"/>
    <w:link w:val="a7"/>
    <w:uiPriority w:val="99"/>
    <w:unhideWhenUsed/>
    <w:rsid w:val="002371F9"/>
    <w:pPr>
      <w:tabs>
        <w:tab w:val="center" w:pos="4153"/>
        <w:tab w:val="right" w:pos="8306"/>
      </w:tabs>
    </w:pPr>
  </w:style>
  <w:style w:type="character" w:customStyle="1" w:styleId="a7">
    <w:name w:val="כותרת תחתונה תו"/>
    <w:basedOn w:val="a0"/>
    <w:link w:val="a6"/>
    <w:uiPriority w:val="99"/>
    <w:rsid w:val="00237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118765">
      <w:bodyDiv w:val="1"/>
      <w:marLeft w:val="0"/>
      <w:marRight w:val="0"/>
      <w:marTop w:val="0"/>
      <w:marBottom w:val="0"/>
      <w:divBdr>
        <w:top w:val="none" w:sz="0" w:space="0" w:color="auto"/>
        <w:left w:val="none" w:sz="0" w:space="0" w:color="auto"/>
        <w:bottom w:val="none" w:sz="0" w:space="0" w:color="auto"/>
        <w:right w:val="none" w:sz="0" w:space="0" w:color="auto"/>
      </w:divBdr>
    </w:div>
    <w:div w:id="994988200">
      <w:bodyDiv w:val="1"/>
      <w:marLeft w:val="0"/>
      <w:marRight w:val="0"/>
      <w:marTop w:val="0"/>
      <w:marBottom w:val="0"/>
      <w:divBdr>
        <w:top w:val="none" w:sz="0" w:space="0" w:color="auto"/>
        <w:left w:val="none" w:sz="0" w:space="0" w:color="auto"/>
        <w:bottom w:val="none" w:sz="0" w:space="0" w:color="auto"/>
        <w:right w:val="none" w:sz="0" w:space="0" w:color="auto"/>
      </w:divBdr>
    </w:div>
    <w:div w:id="1528518074">
      <w:bodyDiv w:val="1"/>
      <w:marLeft w:val="0"/>
      <w:marRight w:val="0"/>
      <w:marTop w:val="0"/>
      <w:marBottom w:val="0"/>
      <w:divBdr>
        <w:top w:val="none" w:sz="0" w:space="0" w:color="auto"/>
        <w:left w:val="none" w:sz="0" w:space="0" w:color="auto"/>
        <w:bottom w:val="none" w:sz="0" w:space="0" w:color="auto"/>
        <w:right w:val="none" w:sz="0" w:space="0" w:color="auto"/>
      </w:divBdr>
    </w:div>
    <w:div w:id="19512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46BEEA-B800-401B-A6EC-642C04B91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1930</Words>
  <Characters>9650</Characters>
  <Application>Microsoft Office Word</Application>
  <DocSecurity>0</DocSecurity>
  <Lines>80</Lines>
  <Paragraphs>23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נורית צימרמן</dc:creator>
  <cp:keywords/>
  <dc:description/>
  <cp:lastModifiedBy>נורית צימרמן</cp:lastModifiedBy>
  <cp:revision>2</cp:revision>
  <dcterms:created xsi:type="dcterms:W3CDTF">2021-02-07T11:01:00Z</dcterms:created>
  <dcterms:modified xsi:type="dcterms:W3CDTF">2021-02-07T11:01:00Z</dcterms:modified>
</cp:coreProperties>
</file>