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DDD0" w14:textId="1F8E093E" w:rsidR="00E631E7" w:rsidRPr="005D3B54" w:rsidRDefault="00814982" w:rsidP="008747C3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D3B54">
        <w:rPr>
          <w:rFonts w:ascii="David" w:hAnsi="David" w:cs="David"/>
          <w:b/>
          <w:bCs/>
          <w:sz w:val="24"/>
          <w:szCs w:val="24"/>
          <w:u w:val="single"/>
        </w:rPr>
        <w:t>Positivism and the Separation of Law and Morals</w:t>
      </w:r>
      <w:r w:rsidR="00913802" w:rsidRPr="005D3B5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, </w:t>
      </w:r>
      <w:r w:rsidR="00EB1375" w:rsidRPr="005D3B5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ה.ל.א </w:t>
      </w:r>
      <w:r w:rsidRPr="005D3B54">
        <w:rPr>
          <w:rFonts w:ascii="David" w:hAnsi="David" w:cs="David"/>
          <w:b/>
          <w:bCs/>
          <w:sz w:val="24"/>
          <w:szCs w:val="24"/>
          <w:u w:val="single"/>
          <w:rtl/>
        </w:rPr>
        <w:t>הארט</w:t>
      </w:r>
    </w:p>
    <w:p w14:paraId="6A363F31" w14:textId="0705C70B" w:rsidR="00814982" w:rsidRPr="005D3B54" w:rsidRDefault="00814982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</w:rPr>
      </w:pPr>
      <w:r w:rsidRPr="005D3B54">
        <w:rPr>
          <w:rFonts w:ascii="David" w:hAnsi="David" w:cs="David"/>
          <w:sz w:val="24"/>
          <w:szCs w:val="24"/>
          <w:highlight w:val="yellow"/>
          <w:rtl/>
        </w:rPr>
        <w:t xml:space="preserve">לדעת הארט, העיקרון שמאפיין את הפוזיטיביזם הוא ההפרדה בין משפט למוסר. מדוע לדעתו </w:t>
      </w:r>
      <w:r w:rsidR="008747C3" w:rsidRPr="005D3B54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Pr="005D3B54">
        <w:rPr>
          <w:rFonts w:ascii="David" w:hAnsi="David" w:cs="David"/>
          <w:sz w:val="24"/>
          <w:szCs w:val="24"/>
          <w:highlight w:val="yellow"/>
          <w:rtl/>
        </w:rPr>
        <w:t>הבחנה חשובה?</w:t>
      </w:r>
    </w:p>
    <w:p w14:paraId="4CC730A4" w14:textId="1772EAC6" w:rsidR="007F428B" w:rsidRPr="005D3B54" w:rsidRDefault="0012725B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 w:hint="cs"/>
          <w:sz w:val="24"/>
          <w:szCs w:val="24"/>
          <w:rtl/>
        </w:rPr>
        <w:t xml:space="preserve">המאמר </w:t>
      </w:r>
      <w:r w:rsidR="00EB1375" w:rsidRPr="005D3B54">
        <w:rPr>
          <w:rFonts w:ascii="David" w:hAnsi="David" w:cs="David"/>
          <w:sz w:val="24"/>
          <w:szCs w:val="24"/>
          <w:rtl/>
        </w:rPr>
        <w:t>נכתב בארה"</w:t>
      </w:r>
      <w:r w:rsidRPr="005D3B54">
        <w:rPr>
          <w:rFonts w:ascii="David" w:hAnsi="David" w:cs="David" w:hint="cs"/>
          <w:sz w:val="24"/>
          <w:szCs w:val="24"/>
          <w:rtl/>
        </w:rPr>
        <w:t>ב</w:t>
      </w:r>
      <w:r w:rsidR="00EB1375" w:rsidRPr="005D3B54">
        <w:rPr>
          <w:rFonts w:ascii="David" w:hAnsi="David" w:cs="David"/>
          <w:sz w:val="24"/>
          <w:szCs w:val="24"/>
          <w:rtl/>
        </w:rPr>
        <w:t>, לאחר עימות עם לון ל. פולר</w:t>
      </w:r>
      <w:r w:rsidR="00EB1375" w:rsidRPr="005D3B54">
        <w:rPr>
          <w:rStyle w:val="a6"/>
          <w:rFonts w:ascii="David" w:hAnsi="David" w:cs="David"/>
          <w:sz w:val="24"/>
          <w:szCs w:val="24"/>
          <w:rtl/>
        </w:rPr>
        <w:footnoteReference w:id="1"/>
      </w:r>
      <w:r w:rsidR="00EB1375" w:rsidRPr="005D3B54">
        <w:rPr>
          <w:rFonts w:ascii="David" w:hAnsi="David" w:cs="David"/>
          <w:sz w:val="24"/>
          <w:szCs w:val="24"/>
          <w:rtl/>
        </w:rPr>
        <w:t xml:space="preserve">. פולר טען כי </w:t>
      </w:r>
      <w:r w:rsidR="00BC5429" w:rsidRPr="005D3B54">
        <w:rPr>
          <w:rFonts w:ascii="David" w:hAnsi="David" w:cs="David" w:hint="cs"/>
          <w:sz w:val="24"/>
          <w:szCs w:val="24"/>
          <w:rtl/>
        </w:rPr>
        <w:t>ה</w:t>
      </w:r>
      <w:r w:rsidR="00EB1375" w:rsidRPr="005D3B54">
        <w:rPr>
          <w:rFonts w:ascii="David" w:hAnsi="David" w:cs="David"/>
          <w:sz w:val="24"/>
          <w:szCs w:val="24"/>
          <w:rtl/>
        </w:rPr>
        <w:t xml:space="preserve">חוק </w:t>
      </w:r>
      <w:r w:rsidR="00BC5429" w:rsidRPr="005D3B54">
        <w:rPr>
          <w:rFonts w:ascii="David" w:hAnsi="David" w:cs="David" w:hint="cs"/>
          <w:sz w:val="24"/>
          <w:szCs w:val="24"/>
          <w:rtl/>
        </w:rPr>
        <w:t xml:space="preserve">בעל </w:t>
      </w:r>
      <w:r w:rsidR="00EB1375" w:rsidRPr="005D3B54">
        <w:rPr>
          <w:rFonts w:ascii="David" w:hAnsi="David" w:cs="David"/>
          <w:sz w:val="24"/>
          <w:szCs w:val="24"/>
          <w:rtl/>
        </w:rPr>
        <w:t>מוסריות פנימית</w:t>
      </w:r>
      <w:r w:rsidR="00EB1375" w:rsidRPr="005D3B54">
        <w:rPr>
          <w:rFonts w:ascii="David" w:hAnsi="David" w:cs="David" w:hint="cs"/>
          <w:sz w:val="24"/>
          <w:szCs w:val="24"/>
          <w:rtl/>
        </w:rPr>
        <w:t xml:space="preserve"> הגוררת התנהלות מסוימת שהיא מוסרית בבסיסה (</w:t>
      </w:r>
      <w:r w:rsidR="00BC5429" w:rsidRPr="005D3B54">
        <w:rPr>
          <w:rFonts w:ascii="David" w:hAnsi="David" w:cs="David" w:hint="cs"/>
          <w:sz w:val="24"/>
          <w:szCs w:val="24"/>
          <w:rtl/>
        </w:rPr>
        <w:t xml:space="preserve">כמו </w:t>
      </w:r>
      <w:r w:rsidR="00EB1375" w:rsidRPr="005D3B54">
        <w:rPr>
          <w:rFonts w:ascii="David" w:hAnsi="David" w:cs="David"/>
          <w:sz w:val="24"/>
          <w:szCs w:val="24"/>
          <w:rtl/>
        </w:rPr>
        <w:t>פומביו</w:t>
      </w:r>
      <w:r w:rsidR="00BC5429" w:rsidRPr="005D3B54">
        <w:rPr>
          <w:rFonts w:ascii="David" w:hAnsi="David" w:cs="David" w:hint="cs"/>
          <w:sz w:val="24"/>
          <w:szCs w:val="24"/>
          <w:rtl/>
        </w:rPr>
        <w:t>ת</w:t>
      </w:r>
      <w:r w:rsidR="00EB1375" w:rsidRPr="005D3B54">
        <w:rPr>
          <w:rFonts w:ascii="David" w:hAnsi="David" w:cs="David"/>
          <w:sz w:val="24"/>
          <w:szCs w:val="24"/>
          <w:rtl/>
        </w:rPr>
        <w:t xml:space="preserve">) </w:t>
      </w:r>
      <w:r w:rsidR="00BC5429" w:rsidRPr="005D3B54">
        <w:rPr>
          <w:rFonts w:ascii="David" w:hAnsi="David" w:cs="David" w:hint="cs"/>
          <w:sz w:val="24"/>
          <w:szCs w:val="24"/>
          <w:rtl/>
        </w:rPr>
        <w:t>ו</w:t>
      </w:r>
      <w:r w:rsidR="00EB1375" w:rsidRPr="005D3B54">
        <w:rPr>
          <w:rFonts w:ascii="David" w:hAnsi="David" w:cs="David" w:hint="cs"/>
          <w:sz w:val="24"/>
          <w:szCs w:val="24"/>
          <w:rtl/>
        </w:rPr>
        <w:t>בלעדיה</w:t>
      </w:r>
      <w:r w:rsidR="00EB1375" w:rsidRPr="005D3B54">
        <w:rPr>
          <w:rFonts w:ascii="David" w:hAnsi="David" w:cs="David"/>
          <w:sz w:val="24"/>
          <w:szCs w:val="24"/>
          <w:rtl/>
        </w:rPr>
        <w:t xml:space="preserve"> </w:t>
      </w:r>
      <w:r w:rsidR="00BC5429" w:rsidRPr="005D3B54">
        <w:rPr>
          <w:rFonts w:ascii="David" w:hAnsi="David" w:cs="David" w:hint="cs"/>
          <w:sz w:val="24"/>
          <w:szCs w:val="24"/>
          <w:rtl/>
        </w:rPr>
        <w:t>ה</w:t>
      </w:r>
      <w:r w:rsidR="00EB1375" w:rsidRPr="005D3B54">
        <w:rPr>
          <w:rFonts w:ascii="David" w:hAnsi="David" w:cs="David"/>
          <w:sz w:val="24"/>
          <w:szCs w:val="24"/>
          <w:rtl/>
        </w:rPr>
        <w:t xml:space="preserve">חוק </w:t>
      </w:r>
      <w:r w:rsidR="00BC5429" w:rsidRPr="005D3B54">
        <w:rPr>
          <w:rFonts w:ascii="David" w:hAnsi="David" w:cs="David" w:hint="cs"/>
          <w:sz w:val="24"/>
          <w:szCs w:val="24"/>
          <w:rtl/>
        </w:rPr>
        <w:t xml:space="preserve">איננו </w:t>
      </w:r>
      <w:r w:rsidR="00EB1375" w:rsidRPr="005D3B54">
        <w:rPr>
          <w:rFonts w:ascii="David" w:hAnsi="David" w:cs="David"/>
          <w:sz w:val="24"/>
          <w:szCs w:val="24"/>
          <w:rtl/>
        </w:rPr>
        <w:t>(</w:t>
      </w:r>
      <w:r w:rsidR="00182311" w:rsidRPr="005D3B54">
        <w:rPr>
          <w:rFonts w:ascii="David" w:hAnsi="David" w:cs="David" w:hint="cs"/>
          <w:sz w:val="24"/>
          <w:szCs w:val="24"/>
          <w:rtl/>
        </w:rPr>
        <w:t>שכן</w:t>
      </w:r>
      <w:r w:rsidR="00EB1375" w:rsidRPr="005D3B54">
        <w:rPr>
          <w:rFonts w:ascii="David" w:hAnsi="David" w:cs="David" w:hint="cs"/>
          <w:sz w:val="24"/>
          <w:szCs w:val="24"/>
          <w:rtl/>
        </w:rPr>
        <w:t xml:space="preserve"> לא</w:t>
      </w:r>
      <w:r w:rsidR="00EB1375" w:rsidRPr="005D3B54">
        <w:rPr>
          <w:rFonts w:ascii="David" w:hAnsi="David" w:cs="David"/>
          <w:sz w:val="24"/>
          <w:szCs w:val="24"/>
          <w:rtl/>
        </w:rPr>
        <w:t xml:space="preserve"> ניתן לציית ל</w:t>
      </w:r>
      <w:r w:rsidR="00BC5429" w:rsidRPr="005D3B54">
        <w:rPr>
          <w:rFonts w:ascii="David" w:hAnsi="David" w:cs="David" w:hint="cs"/>
          <w:sz w:val="24"/>
          <w:szCs w:val="24"/>
          <w:rtl/>
        </w:rPr>
        <w:t>ו</w:t>
      </w:r>
      <w:r w:rsidR="00EB1375" w:rsidRPr="005D3B54">
        <w:rPr>
          <w:rFonts w:ascii="David" w:hAnsi="David" w:cs="David"/>
          <w:sz w:val="24"/>
          <w:szCs w:val="24"/>
          <w:rtl/>
        </w:rPr>
        <w:t>)</w:t>
      </w:r>
      <w:r w:rsidR="00EB1375" w:rsidRPr="005D3B54">
        <w:rPr>
          <w:rFonts w:ascii="David" w:hAnsi="David" w:cs="David" w:hint="cs"/>
          <w:sz w:val="24"/>
          <w:szCs w:val="24"/>
          <w:rtl/>
        </w:rPr>
        <w:t xml:space="preserve">. </w:t>
      </w:r>
      <w:r w:rsidR="007F428B" w:rsidRPr="005D3B54">
        <w:rPr>
          <w:rFonts w:ascii="David" w:hAnsi="David" w:cs="David" w:hint="cs"/>
          <w:sz w:val="24"/>
          <w:szCs w:val="24"/>
          <w:rtl/>
        </w:rPr>
        <w:t>לפי</w:t>
      </w:r>
      <w:r w:rsidR="00814982" w:rsidRPr="005D3B54">
        <w:rPr>
          <w:rFonts w:ascii="David" w:hAnsi="David" w:cs="David"/>
          <w:sz w:val="24"/>
          <w:szCs w:val="24"/>
          <w:rtl/>
        </w:rPr>
        <w:t xml:space="preserve"> הארט</w:t>
      </w:r>
      <w:r w:rsidRPr="005D3B54">
        <w:rPr>
          <w:rFonts w:ascii="David" w:hAnsi="David" w:cs="David" w:hint="cs"/>
          <w:sz w:val="24"/>
          <w:szCs w:val="24"/>
          <w:rtl/>
        </w:rPr>
        <w:t>, ב</w:t>
      </w:r>
      <w:r w:rsidR="007F428B" w:rsidRPr="005D3B54">
        <w:rPr>
          <w:rFonts w:ascii="David" w:hAnsi="David" w:cs="David" w:hint="cs"/>
          <w:sz w:val="24"/>
          <w:szCs w:val="24"/>
          <w:rtl/>
        </w:rPr>
        <w:t>גישה ה</w:t>
      </w:r>
      <w:r w:rsidR="00814982" w:rsidRPr="005D3B54">
        <w:rPr>
          <w:rFonts w:ascii="David" w:hAnsi="David" w:cs="David"/>
          <w:sz w:val="24"/>
          <w:szCs w:val="24"/>
          <w:rtl/>
        </w:rPr>
        <w:t>פוזיטיבי</w:t>
      </w:r>
      <w:r w:rsidR="007F428B" w:rsidRPr="005D3B54">
        <w:rPr>
          <w:rFonts w:ascii="David" w:hAnsi="David" w:cs="David" w:hint="cs"/>
          <w:sz w:val="24"/>
          <w:szCs w:val="24"/>
          <w:rtl/>
        </w:rPr>
        <w:t>סטית</w:t>
      </w:r>
      <w:r w:rsidR="00BC5429" w:rsidRPr="005D3B54">
        <w:rPr>
          <w:rFonts w:ascii="David" w:hAnsi="David" w:cs="David" w:hint="cs"/>
          <w:sz w:val="24"/>
          <w:szCs w:val="24"/>
          <w:rtl/>
        </w:rPr>
        <w:t xml:space="preserve">, </w:t>
      </w:r>
      <w:r w:rsidR="007F428B" w:rsidRPr="005D3B54">
        <w:rPr>
          <w:rFonts w:ascii="David" w:hAnsi="David" w:cs="David" w:hint="cs"/>
          <w:sz w:val="24"/>
          <w:szCs w:val="24"/>
          <w:rtl/>
        </w:rPr>
        <w:t>קיימת</w:t>
      </w:r>
      <w:r w:rsidR="00814982" w:rsidRPr="005D3B54">
        <w:rPr>
          <w:rFonts w:ascii="David" w:hAnsi="David" w:cs="David"/>
          <w:sz w:val="24"/>
          <w:szCs w:val="24"/>
          <w:rtl/>
        </w:rPr>
        <w:t xml:space="preserve"> הפרדה </w:t>
      </w:r>
      <w:r w:rsidR="007F428B" w:rsidRPr="005D3B54">
        <w:rPr>
          <w:rFonts w:ascii="David" w:hAnsi="David" w:cs="David" w:hint="cs"/>
          <w:sz w:val="24"/>
          <w:szCs w:val="24"/>
          <w:rtl/>
        </w:rPr>
        <w:t xml:space="preserve">מוחלטת </w:t>
      </w:r>
      <w:r w:rsidR="00814982" w:rsidRPr="005D3B54">
        <w:rPr>
          <w:rFonts w:ascii="David" w:hAnsi="David" w:cs="David"/>
          <w:sz w:val="24"/>
          <w:szCs w:val="24"/>
          <w:rtl/>
        </w:rPr>
        <w:t xml:space="preserve">בין </w:t>
      </w:r>
      <w:r w:rsidR="007F428B" w:rsidRPr="005D3B54">
        <w:rPr>
          <w:rFonts w:ascii="David" w:hAnsi="David" w:cs="David" w:hint="cs"/>
          <w:sz w:val="24"/>
          <w:szCs w:val="24"/>
          <w:rtl/>
        </w:rPr>
        <w:t>ה</w:t>
      </w:r>
      <w:r w:rsidR="00814982" w:rsidRPr="005D3B54">
        <w:rPr>
          <w:rFonts w:ascii="David" w:hAnsi="David" w:cs="David"/>
          <w:sz w:val="24"/>
          <w:szCs w:val="24"/>
          <w:rtl/>
        </w:rPr>
        <w:t xml:space="preserve">משפט </w:t>
      </w:r>
      <w:r w:rsidR="007F428B" w:rsidRPr="005D3B54">
        <w:rPr>
          <w:rFonts w:ascii="David" w:hAnsi="David" w:cs="David" w:hint="cs"/>
          <w:sz w:val="24"/>
          <w:szCs w:val="24"/>
          <w:rtl/>
        </w:rPr>
        <w:t>ל</w:t>
      </w:r>
      <w:r w:rsidR="00814982" w:rsidRPr="005D3B54">
        <w:rPr>
          <w:rFonts w:ascii="David" w:hAnsi="David" w:cs="David"/>
          <w:sz w:val="24"/>
          <w:szCs w:val="24"/>
          <w:rtl/>
        </w:rPr>
        <w:t>מוסר</w:t>
      </w:r>
      <w:r w:rsidR="007F428B" w:rsidRPr="005D3B54">
        <w:rPr>
          <w:rFonts w:ascii="David" w:hAnsi="David" w:cs="David" w:hint="cs"/>
          <w:sz w:val="24"/>
          <w:szCs w:val="24"/>
          <w:rtl/>
        </w:rPr>
        <w:t xml:space="preserve">- </w:t>
      </w:r>
      <w:r w:rsidR="00853ABE" w:rsidRPr="005D3B54">
        <w:rPr>
          <w:rFonts w:ascii="David" w:hAnsi="David" w:cs="David"/>
          <w:sz w:val="24"/>
          <w:szCs w:val="24"/>
          <w:rtl/>
        </w:rPr>
        <w:t>כללים משפטיים לא בהכרח יבוססו על קרקע מוסרית</w:t>
      </w:r>
    </w:p>
    <w:p w14:paraId="1C0EF946" w14:textId="5CD674DA" w:rsidR="00814982" w:rsidRPr="005D3B54" w:rsidRDefault="007F428B" w:rsidP="00C53D10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 w:hint="cs"/>
          <w:b/>
          <w:bCs/>
          <w:sz w:val="24"/>
          <w:szCs w:val="24"/>
          <w:rtl/>
        </w:rPr>
        <w:t>ההבחנה חשובה</w:t>
      </w:r>
      <w:r w:rsidR="008D5BAF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 לדעת הארט, 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>משום שבא</w:t>
      </w:r>
      <w:r w:rsidR="008D5BAF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מצעותה יוכל האדם </w:t>
      </w:r>
      <w:r w:rsidR="00C2706F" w:rsidRPr="005D3B54">
        <w:rPr>
          <w:rFonts w:ascii="David" w:hAnsi="David" w:cs="David"/>
          <w:b/>
          <w:bCs/>
          <w:sz w:val="24"/>
          <w:szCs w:val="24"/>
          <w:rtl/>
        </w:rPr>
        <w:t>להבין את משמעות החוק באופן הנכון- האם חוק מסוים הוא טוב או רע</w:t>
      </w:r>
      <w:r w:rsidR="00C2706F" w:rsidRPr="005D3B54">
        <w:rPr>
          <w:rFonts w:ascii="David" w:hAnsi="David" w:cs="David"/>
          <w:sz w:val="24"/>
          <w:szCs w:val="24"/>
          <w:rtl/>
        </w:rPr>
        <w:t>.</w:t>
      </w:r>
      <w:r w:rsidRPr="005D3B54">
        <w:rPr>
          <w:rFonts w:ascii="David" w:hAnsi="David" w:cs="David" w:hint="cs"/>
          <w:sz w:val="24"/>
          <w:szCs w:val="24"/>
          <w:rtl/>
        </w:rPr>
        <w:t xml:space="preserve"> בעולם בו החוק=מוסר, עלולה להיווצר </w:t>
      </w:r>
      <w:r w:rsidR="00C2706F" w:rsidRPr="005D3B54">
        <w:rPr>
          <w:rFonts w:ascii="David" w:hAnsi="David" w:cs="David"/>
          <w:sz w:val="24"/>
          <w:szCs w:val="24"/>
          <w:rtl/>
        </w:rPr>
        <w:t xml:space="preserve">צייתנות עיוורת לחוק </w:t>
      </w:r>
      <w:r w:rsidRPr="005D3B54">
        <w:rPr>
          <w:rFonts w:ascii="David" w:hAnsi="David" w:cs="David" w:hint="cs"/>
          <w:sz w:val="24"/>
          <w:szCs w:val="24"/>
          <w:rtl/>
        </w:rPr>
        <w:t>שתפגע</w:t>
      </w:r>
      <w:r w:rsidR="00C2706F" w:rsidRPr="005D3B54">
        <w:rPr>
          <w:rFonts w:ascii="David" w:hAnsi="David" w:cs="David"/>
          <w:sz w:val="24"/>
          <w:szCs w:val="24"/>
          <w:rtl/>
        </w:rPr>
        <w:t xml:space="preserve"> ביכולת להבחין האם חוק טוב</w:t>
      </w:r>
      <w:r w:rsidRPr="005D3B54">
        <w:rPr>
          <w:rFonts w:ascii="David" w:hAnsi="David" w:cs="David" w:hint="cs"/>
          <w:sz w:val="24"/>
          <w:szCs w:val="24"/>
          <w:rtl/>
        </w:rPr>
        <w:t>/</w:t>
      </w:r>
      <w:r w:rsidR="00C2706F" w:rsidRPr="005D3B54">
        <w:rPr>
          <w:rFonts w:ascii="David" w:hAnsi="David" w:cs="David"/>
          <w:sz w:val="24"/>
          <w:szCs w:val="24"/>
          <w:rtl/>
        </w:rPr>
        <w:t>רע ואף שהמשפט יחליף את "ערך המוסר".</w:t>
      </w:r>
      <w:r w:rsidR="00C307E0">
        <w:rPr>
          <w:rFonts w:ascii="David" w:hAnsi="David" w:cs="David" w:hint="cs"/>
          <w:sz w:val="24"/>
          <w:szCs w:val="24"/>
          <w:rtl/>
        </w:rPr>
        <w:t xml:space="preserve"> גם האבחנה בין עקרונות האל (פוזיטיביזם מוסרי) לבין עקרונות תועלתניים מאפשרת לעשות כן.</w:t>
      </w:r>
      <w:r w:rsidR="00C53D10">
        <w:rPr>
          <w:rFonts w:ascii="David" w:hAnsi="David" w:cs="David"/>
          <w:sz w:val="24"/>
          <w:szCs w:val="24"/>
        </w:rPr>
        <w:t xml:space="preserve"> </w:t>
      </w:r>
      <w:bookmarkStart w:id="0" w:name="_GoBack"/>
      <w:bookmarkEnd w:id="0"/>
      <w:r w:rsidR="00C2706F" w:rsidRPr="005D3B54">
        <w:rPr>
          <w:rFonts w:ascii="David" w:hAnsi="David" w:cs="David"/>
          <w:sz w:val="24"/>
          <w:szCs w:val="24"/>
          <w:rtl/>
        </w:rPr>
        <w:t>המשפט קיים ודיון ב</w:t>
      </w:r>
      <w:r w:rsidR="008D5BAF" w:rsidRPr="005D3B54">
        <w:rPr>
          <w:rFonts w:ascii="David" w:hAnsi="David" w:cs="David" w:hint="cs"/>
          <w:sz w:val="24"/>
          <w:szCs w:val="24"/>
          <w:rtl/>
        </w:rPr>
        <w:t xml:space="preserve">מהות </w:t>
      </w:r>
      <w:r w:rsidR="00C2706F" w:rsidRPr="005D3B54">
        <w:rPr>
          <w:rFonts w:ascii="David" w:hAnsi="David" w:cs="David"/>
          <w:sz w:val="24"/>
          <w:szCs w:val="24"/>
          <w:rtl/>
        </w:rPr>
        <w:t>ערכו והתאמתו למוסר הרווח היא נפרדת.</w:t>
      </w:r>
    </w:p>
    <w:p w14:paraId="526561EC" w14:textId="54045FDC" w:rsidR="00814982" w:rsidRPr="005D3B54" w:rsidRDefault="00814982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/>
          <w:sz w:val="24"/>
          <w:szCs w:val="24"/>
          <w:highlight w:val="yellow"/>
          <w:rtl/>
        </w:rPr>
        <w:t xml:space="preserve">מהו יחסו של הארט לביקורת כנגד תורת הפקודה? מהם </w:t>
      </w:r>
      <w:r w:rsidR="008747C3" w:rsidRPr="005D3B54">
        <w:rPr>
          <w:rFonts w:ascii="David" w:hAnsi="David" w:cs="David" w:hint="cs"/>
          <w:sz w:val="24"/>
          <w:szCs w:val="24"/>
          <w:highlight w:val="yellow"/>
          <w:rtl/>
        </w:rPr>
        <w:t>נימוקיו</w:t>
      </w:r>
      <w:r w:rsidRPr="005D3B54">
        <w:rPr>
          <w:rFonts w:ascii="David" w:hAnsi="David" w:cs="David"/>
          <w:sz w:val="24"/>
          <w:szCs w:val="24"/>
          <w:highlight w:val="yellow"/>
          <w:rtl/>
        </w:rPr>
        <w:t xml:space="preserve"> כנגד תורת הפקודה?</w:t>
      </w:r>
      <w:r w:rsidRPr="005D3B54">
        <w:rPr>
          <w:rFonts w:ascii="David" w:hAnsi="David" w:cs="David"/>
          <w:sz w:val="24"/>
          <w:szCs w:val="24"/>
          <w:rtl/>
        </w:rPr>
        <w:t xml:space="preserve"> </w:t>
      </w:r>
    </w:p>
    <w:p w14:paraId="5D3F331A" w14:textId="4E2E1BBA" w:rsidR="003F6DFF" w:rsidRPr="005D3B54" w:rsidRDefault="003F6DFF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/>
          <w:sz w:val="24"/>
          <w:szCs w:val="24"/>
          <w:rtl/>
        </w:rPr>
        <w:t>לדעת</w:t>
      </w:r>
      <w:r w:rsidR="0012725B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Pr="005D3B54">
        <w:rPr>
          <w:rFonts w:ascii="David" w:hAnsi="David" w:cs="David"/>
          <w:sz w:val="24"/>
          <w:szCs w:val="24"/>
          <w:rtl/>
        </w:rPr>
        <w:t>הארט, ההתנגדות לפוזיטיביזם אינה נוגעת להפרדה בין המוסר לחוק, אלא ל</w:t>
      </w:r>
      <w:r w:rsidR="00736427" w:rsidRPr="005D3B54">
        <w:rPr>
          <w:rFonts w:ascii="David" w:hAnsi="David" w:cs="David" w:hint="cs"/>
          <w:sz w:val="24"/>
          <w:szCs w:val="24"/>
          <w:rtl/>
        </w:rPr>
        <w:t xml:space="preserve">תורת הפקודה של </w:t>
      </w:r>
      <w:r w:rsidR="00736427" w:rsidRPr="005D3B54">
        <w:rPr>
          <w:rFonts w:ascii="David" w:hAnsi="David" w:cs="David"/>
          <w:sz w:val="24"/>
          <w:szCs w:val="24"/>
          <w:rtl/>
        </w:rPr>
        <w:t>אוסטין</w:t>
      </w:r>
      <w:r w:rsidR="00736427" w:rsidRPr="005D3B54">
        <w:rPr>
          <w:rFonts w:ascii="David" w:hAnsi="David" w:cs="David" w:hint="cs"/>
          <w:sz w:val="24"/>
          <w:szCs w:val="24"/>
          <w:rtl/>
        </w:rPr>
        <w:t xml:space="preserve"> המגדירה את </w:t>
      </w:r>
      <w:r w:rsidRPr="005D3B54">
        <w:rPr>
          <w:rFonts w:ascii="David" w:hAnsi="David" w:cs="David"/>
          <w:sz w:val="24"/>
          <w:szCs w:val="24"/>
          <w:rtl/>
        </w:rPr>
        <w:t xml:space="preserve">"החוק" </w:t>
      </w:r>
      <w:r w:rsidR="009558A4" w:rsidRPr="005D3B54">
        <w:rPr>
          <w:rFonts w:ascii="David" w:hAnsi="David" w:cs="David" w:hint="cs"/>
          <w:sz w:val="24"/>
          <w:szCs w:val="24"/>
          <w:rtl/>
        </w:rPr>
        <w:t>כ</w:t>
      </w:r>
      <w:r w:rsidRPr="005D3B54">
        <w:rPr>
          <w:rFonts w:ascii="David" w:hAnsi="David" w:cs="David"/>
          <w:sz w:val="24"/>
          <w:szCs w:val="24"/>
          <w:rtl/>
        </w:rPr>
        <w:t>ציווי של הריבון (</w:t>
      </w:r>
      <w:r w:rsidR="00182311" w:rsidRPr="005D3B54">
        <w:rPr>
          <w:rFonts w:ascii="David" w:hAnsi="David" w:cs="David" w:hint="cs"/>
          <w:sz w:val="24"/>
          <w:szCs w:val="24"/>
          <w:rtl/>
        </w:rPr>
        <w:t>בעל</w:t>
      </w:r>
      <w:r w:rsidRPr="005D3B54">
        <w:rPr>
          <w:rFonts w:ascii="David" w:hAnsi="David" w:cs="David"/>
          <w:sz w:val="24"/>
          <w:szCs w:val="24"/>
          <w:rtl/>
        </w:rPr>
        <w:t xml:space="preserve"> </w:t>
      </w:r>
      <w:r w:rsidR="00182311" w:rsidRPr="005D3B54">
        <w:rPr>
          <w:rFonts w:ascii="David" w:hAnsi="David" w:cs="David" w:hint="cs"/>
          <w:sz w:val="24"/>
          <w:szCs w:val="24"/>
          <w:rtl/>
        </w:rPr>
        <w:t>ה</w:t>
      </w:r>
      <w:r w:rsidRPr="005D3B54">
        <w:rPr>
          <w:rFonts w:ascii="David" w:hAnsi="David" w:cs="David"/>
          <w:sz w:val="24"/>
          <w:szCs w:val="24"/>
          <w:rtl/>
        </w:rPr>
        <w:t>מרות על הציבור)</w:t>
      </w:r>
      <w:r w:rsidR="00182311" w:rsidRPr="005D3B54">
        <w:rPr>
          <w:rFonts w:ascii="David" w:hAnsi="David" w:cs="David" w:hint="cs"/>
          <w:sz w:val="24"/>
          <w:szCs w:val="24"/>
          <w:rtl/>
        </w:rPr>
        <w:t>, ה</w:t>
      </w:r>
      <w:r w:rsidRPr="005D3B54">
        <w:rPr>
          <w:rFonts w:ascii="David" w:hAnsi="David" w:cs="David"/>
          <w:sz w:val="24"/>
          <w:szCs w:val="24"/>
          <w:rtl/>
        </w:rPr>
        <w:t xml:space="preserve">גוררת סנקציה. </w:t>
      </w:r>
      <w:r w:rsidR="00AB66A6" w:rsidRPr="005D3B54">
        <w:rPr>
          <w:rFonts w:ascii="David" w:hAnsi="David" w:cs="David"/>
          <w:b/>
          <w:bCs/>
          <w:sz w:val="24"/>
          <w:szCs w:val="24"/>
          <w:rtl/>
        </w:rPr>
        <w:t>עם ביקורת זו</w:t>
      </w:r>
      <w:r w:rsidR="00AB66A6" w:rsidRPr="005D3B54">
        <w:rPr>
          <w:rFonts w:ascii="David" w:hAnsi="David" w:cs="David" w:hint="cs"/>
          <w:b/>
          <w:bCs/>
          <w:sz w:val="24"/>
          <w:szCs w:val="24"/>
          <w:rtl/>
        </w:rPr>
        <w:t>, הארט</w:t>
      </w:r>
      <w:r w:rsidR="00AB66A6" w:rsidRPr="005D3B54">
        <w:rPr>
          <w:rFonts w:ascii="David" w:hAnsi="David" w:cs="David"/>
          <w:b/>
          <w:bCs/>
          <w:sz w:val="24"/>
          <w:szCs w:val="24"/>
          <w:rtl/>
        </w:rPr>
        <w:t xml:space="preserve"> מסכים</w:t>
      </w:r>
      <w:r w:rsidR="00AB66A6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182311" w:rsidRPr="005D3B54">
        <w:rPr>
          <w:rFonts w:ascii="David" w:hAnsi="David" w:cs="David" w:hint="cs"/>
          <w:sz w:val="24"/>
          <w:szCs w:val="24"/>
          <w:rtl/>
        </w:rPr>
        <w:t>לטעמו</w:t>
      </w:r>
      <w:r w:rsidR="00AB66A6" w:rsidRPr="005D3B54">
        <w:rPr>
          <w:rFonts w:ascii="David" w:hAnsi="David" w:cs="David" w:hint="cs"/>
          <w:sz w:val="24"/>
          <w:szCs w:val="24"/>
          <w:rtl/>
        </w:rPr>
        <w:t>, יש מס' בעיות בתורת הפקודה:</w:t>
      </w:r>
    </w:p>
    <w:p w14:paraId="21C84CB7" w14:textId="64F3C346" w:rsidR="003F6DFF" w:rsidRPr="005D3B54" w:rsidRDefault="003F6DFF" w:rsidP="008747C3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 xml:space="preserve">אוסטין מתמקד </w:t>
      </w:r>
      <w:r w:rsidRPr="005D3B54">
        <w:rPr>
          <w:rFonts w:ascii="David" w:hAnsi="David" w:cs="David"/>
          <w:b/>
          <w:bCs/>
          <w:rtl/>
        </w:rPr>
        <w:t>במונח הסנקציה</w:t>
      </w:r>
      <w:r w:rsidRPr="005D3B54">
        <w:rPr>
          <w:rFonts w:ascii="David" w:hAnsi="David" w:cs="David"/>
          <w:rtl/>
        </w:rPr>
        <w:t xml:space="preserve">, ולא נוגע בהיבטים רחבים יותר של המשפט. </w:t>
      </w:r>
    </w:p>
    <w:p w14:paraId="769735D5" w14:textId="560C434D" w:rsidR="003F6DFF" w:rsidRPr="005D3B54" w:rsidRDefault="00B04895" w:rsidP="008747C3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 xml:space="preserve">שאלות הנוגעות </w:t>
      </w:r>
      <w:r w:rsidRPr="005D3B54">
        <w:rPr>
          <w:rFonts w:ascii="David" w:hAnsi="David" w:cs="David"/>
          <w:b/>
          <w:bCs/>
          <w:rtl/>
        </w:rPr>
        <w:t>ל</w:t>
      </w:r>
      <w:r w:rsidR="003F6DFF" w:rsidRPr="005D3B54">
        <w:rPr>
          <w:rFonts w:ascii="David" w:hAnsi="David" w:cs="David"/>
          <w:b/>
          <w:bCs/>
          <w:rtl/>
        </w:rPr>
        <w:t>המשכיות הריבון</w:t>
      </w:r>
      <w:r w:rsidRPr="005D3B54">
        <w:rPr>
          <w:rFonts w:ascii="David" w:hAnsi="David" w:cs="David"/>
          <w:rtl/>
        </w:rPr>
        <w:t>.</w:t>
      </w:r>
      <w:r w:rsidR="003F6DFF" w:rsidRPr="005D3B54">
        <w:rPr>
          <w:rFonts w:ascii="David" w:hAnsi="David" w:cs="David"/>
          <w:rtl/>
        </w:rPr>
        <w:t xml:space="preserve"> אם ריבון מסוים הוא מי שמצייתים לו דרך קבע, מה קורה כשהריבון מתחלף</w:t>
      </w:r>
      <w:r w:rsidRPr="005D3B54">
        <w:rPr>
          <w:rFonts w:ascii="David" w:hAnsi="David" w:cs="David"/>
          <w:rtl/>
        </w:rPr>
        <w:t xml:space="preserve">- </w:t>
      </w:r>
      <w:r w:rsidR="003F6DFF" w:rsidRPr="005D3B54">
        <w:rPr>
          <w:rFonts w:ascii="David" w:hAnsi="David" w:cs="David"/>
          <w:rtl/>
        </w:rPr>
        <w:t>האם החוקים תקפים? כיצד יודעים כ</w:t>
      </w:r>
      <w:r w:rsidR="0021053B" w:rsidRPr="005D3B54">
        <w:rPr>
          <w:rFonts w:ascii="David" w:hAnsi="David" w:cs="David" w:hint="cs"/>
          <w:rtl/>
        </w:rPr>
        <w:t>ש</w:t>
      </w:r>
      <w:r w:rsidR="003F6DFF" w:rsidRPr="005D3B54">
        <w:rPr>
          <w:rFonts w:ascii="David" w:hAnsi="David" w:cs="David"/>
          <w:rtl/>
        </w:rPr>
        <w:t>ריבון מתחלף?</w:t>
      </w:r>
    </w:p>
    <w:p w14:paraId="3B3AE581" w14:textId="4487FBC7" w:rsidR="003F6DFF" w:rsidRPr="005D3B54" w:rsidRDefault="003F6DFF" w:rsidP="008747C3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 xml:space="preserve">ישנה בעייתיות </w:t>
      </w:r>
      <w:r w:rsidRPr="005D3B54">
        <w:rPr>
          <w:rFonts w:ascii="David" w:hAnsi="David" w:cs="David"/>
          <w:b/>
          <w:bCs/>
          <w:rtl/>
        </w:rPr>
        <w:t>בזיהוי הריבון</w:t>
      </w:r>
      <w:r w:rsidR="00B04895" w:rsidRPr="005D3B54">
        <w:rPr>
          <w:rFonts w:ascii="David" w:hAnsi="David" w:cs="David"/>
          <w:rtl/>
        </w:rPr>
        <w:t xml:space="preserve">. לדוג', </w:t>
      </w:r>
      <w:r w:rsidRPr="005D3B54">
        <w:rPr>
          <w:rFonts w:ascii="David" w:hAnsi="David" w:cs="David"/>
          <w:rtl/>
        </w:rPr>
        <w:t xml:space="preserve">האם </w:t>
      </w:r>
      <w:r w:rsidR="00B04895" w:rsidRPr="005D3B54">
        <w:rPr>
          <w:rFonts w:ascii="David" w:hAnsi="David" w:cs="David"/>
          <w:rtl/>
        </w:rPr>
        <w:t>הריבון הוא</w:t>
      </w:r>
      <w:r w:rsidRPr="005D3B54">
        <w:rPr>
          <w:rFonts w:ascii="David" w:hAnsi="David" w:cs="David"/>
          <w:rtl/>
        </w:rPr>
        <w:t xml:space="preserve"> מי שמצייתים לו דרך קבע? האם הריבון יכול להיות גורם שנמצא מחוץ לטריטוריה בה חיים האזרחים המצייתים?</w:t>
      </w:r>
    </w:p>
    <w:p w14:paraId="04D22436" w14:textId="2B44A9A7" w:rsidR="00B04895" w:rsidRPr="005D3B54" w:rsidRDefault="00B04895" w:rsidP="008747C3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 xml:space="preserve">אוסטין קובע שהריבון </w:t>
      </w:r>
      <w:r w:rsidR="00AB66A6" w:rsidRPr="005D3B54">
        <w:rPr>
          <w:rFonts w:ascii="David" w:hAnsi="David" w:cs="David" w:hint="cs"/>
          <w:rtl/>
        </w:rPr>
        <w:t>עצמאי ובלתי-</w:t>
      </w:r>
      <w:r w:rsidRPr="005D3B54">
        <w:rPr>
          <w:rFonts w:ascii="David" w:hAnsi="David" w:cs="David"/>
          <w:rtl/>
        </w:rPr>
        <w:t>כפוף לחוק</w:t>
      </w:r>
      <w:r w:rsidR="00AB66A6" w:rsidRPr="005D3B54">
        <w:rPr>
          <w:rFonts w:ascii="David" w:hAnsi="David" w:cs="David" w:hint="cs"/>
          <w:rtl/>
        </w:rPr>
        <w:t xml:space="preserve"> (ביסוס </w:t>
      </w:r>
      <w:r w:rsidRPr="005D3B54">
        <w:rPr>
          <w:rFonts w:ascii="David" w:hAnsi="David" w:cs="David"/>
          <w:rtl/>
        </w:rPr>
        <w:t>"החוק" על ריבונות אבסולוטית</w:t>
      </w:r>
      <w:r w:rsidR="0013701D" w:rsidRPr="005D3B54">
        <w:rPr>
          <w:rFonts w:ascii="David" w:hAnsi="David" w:cs="David" w:hint="cs"/>
          <w:rtl/>
        </w:rPr>
        <w:t>-רודנות</w:t>
      </w:r>
      <w:r w:rsidR="00AB66A6" w:rsidRPr="005D3B54">
        <w:rPr>
          <w:rFonts w:ascii="David" w:hAnsi="David" w:cs="David" w:hint="cs"/>
          <w:rtl/>
        </w:rPr>
        <w:t>)</w:t>
      </w:r>
      <w:r w:rsidRPr="005D3B54">
        <w:rPr>
          <w:rFonts w:ascii="David" w:hAnsi="David" w:cs="David"/>
          <w:rtl/>
        </w:rPr>
        <w:t xml:space="preserve">. </w:t>
      </w:r>
      <w:r w:rsidR="00AB66A6" w:rsidRPr="005D3B54">
        <w:rPr>
          <w:rFonts w:ascii="David" w:hAnsi="David" w:cs="David" w:hint="cs"/>
          <w:rtl/>
        </w:rPr>
        <w:t xml:space="preserve">גישה זו יוצרת </w:t>
      </w:r>
      <w:r w:rsidR="00AB66A6" w:rsidRPr="005D3B54">
        <w:rPr>
          <w:rFonts w:ascii="David" w:hAnsi="David" w:cs="David"/>
          <w:b/>
          <w:bCs/>
          <w:rtl/>
        </w:rPr>
        <w:t>חוסר התאמה</w:t>
      </w:r>
      <w:r w:rsidR="00AB66A6" w:rsidRPr="005D3B54">
        <w:rPr>
          <w:rFonts w:ascii="David" w:hAnsi="David" w:cs="David"/>
          <w:rtl/>
        </w:rPr>
        <w:t xml:space="preserve"> </w:t>
      </w:r>
      <w:r w:rsidR="00AB66A6" w:rsidRPr="005D3B54">
        <w:rPr>
          <w:rFonts w:ascii="David" w:hAnsi="David" w:cs="David"/>
          <w:b/>
          <w:bCs/>
          <w:rtl/>
        </w:rPr>
        <w:t>לערכים דמוקרטיים</w:t>
      </w:r>
      <w:r w:rsidR="00AB66A6" w:rsidRPr="005D3B54">
        <w:rPr>
          <w:rFonts w:ascii="David" w:hAnsi="David" w:cs="David"/>
          <w:rtl/>
        </w:rPr>
        <w:t xml:space="preserve">- </w:t>
      </w:r>
      <w:r w:rsidR="00AB66A6" w:rsidRPr="005D3B54">
        <w:rPr>
          <w:rFonts w:ascii="David" w:hAnsi="David" w:cs="David" w:hint="cs"/>
          <w:rtl/>
        </w:rPr>
        <w:t xml:space="preserve">כיום </w:t>
      </w:r>
      <w:r w:rsidRPr="005D3B54">
        <w:rPr>
          <w:rFonts w:ascii="David" w:hAnsi="David" w:cs="David"/>
          <w:rtl/>
        </w:rPr>
        <w:t xml:space="preserve">הריבון </w:t>
      </w:r>
      <w:r w:rsidR="00AB66A6" w:rsidRPr="005D3B54">
        <w:rPr>
          <w:rFonts w:ascii="David" w:hAnsi="David" w:cs="David" w:hint="cs"/>
          <w:rtl/>
        </w:rPr>
        <w:t xml:space="preserve">לרוב אינו </w:t>
      </w:r>
      <w:r w:rsidRPr="005D3B54">
        <w:rPr>
          <w:rFonts w:ascii="David" w:hAnsi="David" w:cs="David"/>
          <w:rtl/>
        </w:rPr>
        <w:t>עצמאי</w:t>
      </w:r>
      <w:r w:rsidR="00AB66A6" w:rsidRPr="005D3B54">
        <w:rPr>
          <w:rFonts w:ascii="David" w:hAnsi="David" w:cs="David" w:hint="cs"/>
          <w:rtl/>
        </w:rPr>
        <w:t xml:space="preserve"> </w:t>
      </w:r>
      <w:r w:rsidR="00182311" w:rsidRPr="005D3B54">
        <w:rPr>
          <w:rFonts w:ascii="David" w:hAnsi="David" w:cs="David" w:hint="cs"/>
          <w:rtl/>
        </w:rPr>
        <w:t>אלא</w:t>
      </w:r>
      <w:r w:rsidR="00AB66A6" w:rsidRPr="005D3B54">
        <w:rPr>
          <w:rFonts w:ascii="David" w:hAnsi="David" w:cs="David" w:hint="cs"/>
          <w:rtl/>
        </w:rPr>
        <w:t xml:space="preserve"> כפוף לחוק, שכן </w:t>
      </w:r>
      <w:r w:rsidRPr="005D3B54">
        <w:rPr>
          <w:rFonts w:ascii="David" w:hAnsi="David" w:cs="David"/>
          <w:rtl/>
        </w:rPr>
        <w:t>אין ריבונות בלתי-מוגבלת</w:t>
      </w:r>
      <w:r w:rsidR="00AB66A6" w:rsidRPr="005D3B54">
        <w:rPr>
          <w:rFonts w:ascii="David" w:hAnsi="David" w:cs="David" w:hint="cs"/>
          <w:rtl/>
        </w:rPr>
        <w:t xml:space="preserve"> </w:t>
      </w:r>
      <w:r w:rsidR="00A576D7" w:rsidRPr="005D3B54">
        <w:rPr>
          <w:rFonts w:ascii="David" w:hAnsi="David" w:cs="David"/>
          <w:rtl/>
        </w:rPr>
        <w:t>(</w:t>
      </w:r>
      <w:r w:rsidR="00AB66A6" w:rsidRPr="005D3B54">
        <w:rPr>
          <w:rFonts w:ascii="David" w:hAnsi="David" w:cs="David" w:hint="cs"/>
          <w:rtl/>
        </w:rPr>
        <w:t>גם</w:t>
      </w:r>
      <w:r w:rsidR="00A576D7" w:rsidRPr="005D3B54">
        <w:rPr>
          <w:rFonts w:ascii="David" w:hAnsi="David" w:cs="David"/>
          <w:rtl/>
        </w:rPr>
        <w:t xml:space="preserve"> החוק הפלילי, </w:t>
      </w:r>
      <w:r w:rsidR="00182311" w:rsidRPr="005D3B54">
        <w:rPr>
          <w:rFonts w:ascii="David" w:hAnsi="David" w:cs="David" w:hint="cs"/>
          <w:rtl/>
        </w:rPr>
        <w:t>המתאים</w:t>
      </w:r>
      <w:r w:rsidR="00A576D7" w:rsidRPr="005D3B54">
        <w:rPr>
          <w:rFonts w:ascii="David" w:hAnsi="David" w:cs="David"/>
          <w:rtl/>
        </w:rPr>
        <w:t xml:space="preserve"> ביותר לפקודה, </w:t>
      </w:r>
      <w:r w:rsidR="00AB66A6" w:rsidRPr="005D3B54">
        <w:rPr>
          <w:rFonts w:ascii="David" w:hAnsi="David" w:cs="David" w:hint="cs"/>
          <w:rtl/>
        </w:rPr>
        <w:t xml:space="preserve">חל על </w:t>
      </w:r>
      <w:r w:rsidR="00A576D7" w:rsidRPr="005D3B54">
        <w:rPr>
          <w:rFonts w:ascii="David" w:hAnsi="David" w:cs="David"/>
          <w:rtl/>
        </w:rPr>
        <w:t>הריבון)</w:t>
      </w:r>
      <w:r w:rsidRPr="005D3B54">
        <w:rPr>
          <w:rFonts w:ascii="David" w:hAnsi="David" w:cs="David"/>
          <w:rtl/>
        </w:rPr>
        <w:t>.</w:t>
      </w:r>
      <w:r w:rsidR="00172ED0" w:rsidRPr="005D3B54">
        <w:rPr>
          <w:rFonts w:ascii="David" w:hAnsi="David" w:cs="David" w:hint="cs"/>
          <w:rtl/>
        </w:rPr>
        <w:t xml:space="preserve">. בניגוד לו, </w:t>
      </w:r>
      <w:r w:rsidRPr="005D3B54">
        <w:rPr>
          <w:rFonts w:ascii="David" w:hAnsi="David" w:cs="David"/>
          <w:rtl/>
        </w:rPr>
        <w:t>הארט סובר כי הפוזיטיביזם תקף ללא ריבון אבסולוטי</w:t>
      </w:r>
      <w:r w:rsidR="00172ED0" w:rsidRPr="005D3B54">
        <w:rPr>
          <w:rFonts w:ascii="David" w:hAnsi="David" w:cs="David" w:hint="cs"/>
          <w:rtl/>
        </w:rPr>
        <w:t>.</w:t>
      </w:r>
      <w:r w:rsidRPr="005D3B54">
        <w:rPr>
          <w:rFonts w:ascii="David" w:hAnsi="David" w:cs="David"/>
          <w:rtl/>
        </w:rPr>
        <w:t xml:space="preserve"> </w:t>
      </w:r>
      <w:r w:rsidR="00182311" w:rsidRPr="005D3B54">
        <w:rPr>
          <w:rFonts w:ascii="David" w:hAnsi="David" w:cs="David" w:hint="cs"/>
          <w:rtl/>
        </w:rPr>
        <w:t xml:space="preserve">גם </w:t>
      </w:r>
      <w:r w:rsidR="00182311" w:rsidRPr="005D3B54">
        <w:rPr>
          <w:rFonts w:ascii="David" w:hAnsi="David" w:cs="David"/>
          <w:rtl/>
        </w:rPr>
        <w:t>בתי</w:t>
      </w:r>
      <w:r w:rsidR="00182311" w:rsidRPr="005D3B54">
        <w:rPr>
          <w:rFonts w:ascii="David" w:hAnsi="David" w:cs="David" w:hint="cs"/>
          <w:rtl/>
        </w:rPr>
        <w:t>-</w:t>
      </w:r>
      <w:r w:rsidR="00182311" w:rsidRPr="005D3B54">
        <w:rPr>
          <w:rFonts w:ascii="David" w:hAnsi="David" w:cs="David"/>
          <w:rtl/>
        </w:rPr>
        <w:t xml:space="preserve">המשפט מחזיקים במעמד עצמאי </w:t>
      </w:r>
      <w:r w:rsidR="00182311" w:rsidRPr="005D3B54">
        <w:rPr>
          <w:rFonts w:ascii="David" w:hAnsi="David" w:cs="David" w:hint="cs"/>
          <w:rtl/>
        </w:rPr>
        <w:t>ואינם כפופים</w:t>
      </w:r>
      <w:r w:rsidR="00182311" w:rsidRPr="005D3B54">
        <w:rPr>
          <w:rFonts w:ascii="David" w:hAnsi="David" w:cs="David"/>
          <w:rtl/>
        </w:rPr>
        <w:t xml:space="preserve"> לריבון</w:t>
      </w:r>
      <w:r w:rsidR="00182311" w:rsidRPr="005D3B54">
        <w:rPr>
          <w:rFonts w:ascii="David" w:hAnsi="David" w:cs="David" w:hint="cs"/>
          <w:rtl/>
        </w:rPr>
        <w:t>- המשכיות סמכות החקיקה האופיינית למשפט המודרנית, אינה עולה בקנה אחד עם רודנות</w:t>
      </w:r>
    </w:p>
    <w:p w14:paraId="52A8DC44" w14:textId="21A834A8" w:rsidR="00C2706F" w:rsidRPr="005D3B54" w:rsidRDefault="00C2706F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D3B54">
        <w:rPr>
          <w:rFonts w:ascii="David" w:hAnsi="David" w:cs="David"/>
          <w:sz w:val="24"/>
          <w:szCs w:val="24"/>
          <w:rtl/>
        </w:rPr>
        <w:t xml:space="preserve">לכן, הארט </w:t>
      </w:r>
      <w:r w:rsidR="0013701D" w:rsidRPr="005D3B54">
        <w:rPr>
          <w:rFonts w:ascii="David" w:hAnsi="David" w:cs="David" w:hint="cs"/>
          <w:sz w:val="24"/>
          <w:szCs w:val="24"/>
          <w:rtl/>
        </w:rPr>
        <w:t>מניח</w:t>
      </w:r>
      <w:r w:rsidRPr="005D3B54">
        <w:rPr>
          <w:rFonts w:ascii="David" w:hAnsi="David" w:cs="David"/>
          <w:sz w:val="24"/>
          <w:szCs w:val="24"/>
          <w:rtl/>
        </w:rPr>
        <w:t xml:space="preserve"> הצעה ל</w:t>
      </w:r>
      <w:r w:rsidR="0013701D" w:rsidRPr="005D3B54">
        <w:rPr>
          <w:rFonts w:ascii="David" w:hAnsi="David" w:cs="David" w:hint="cs"/>
          <w:sz w:val="24"/>
          <w:szCs w:val="24"/>
          <w:rtl/>
        </w:rPr>
        <w:t>פוזיטיביזם</w:t>
      </w:r>
      <w:r w:rsidRPr="005D3B54">
        <w:rPr>
          <w:rFonts w:ascii="David" w:hAnsi="David" w:cs="David"/>
          <w:sz w:val="24"/>
          <w:szCs w:val="24"/>
          <w:rtl/>
        </w:rPr>
        <w:t xml:space="preserve"> "משופר": כללים חברתיים להתגברות על הבעיות הללו, שמקורן אינו בהפרדה.</w:t>
      </w:r>
    </w:p>
    <w:p w14:paraId="0552E0B4" w14:textId="77777777" w:rsidR="00660151" w:rsidRPr="005D3B54" w:rsidRDefault="00814982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  <w:rtl/>
        </w:rPr>
      </w:pPr>
      <w:r w:rsidRPr="005D3B54">
        <w:rPr>
          <w:rFonts w:ascii="David" w:hAnsi="David" w:cs="David"/>
          <w:sz w:val="24"/>
          <w:szCs w:val="24"/>
          <w:highlight w:val="yellow"/>
          <w:rtl/>
        </w:rPr>
        <w:t>מהי הביקורת נגד הפוזיטיביזם בעקבות מלחמת העולם השנייה?</w:t>
      </w:r>
    </w:p>
    <w:p w14:paraId="7978237B" w14:textId="33E0D601" w:rsidR="00814982" w:rsidRPr="005D3B54" w:rsidRDefault="003D775F" w:rsidP="005D3B5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/>
          <w:sz w:val="24"/>
          <w:szCs w:val="24"/>
          <w:rtl/>
        </w:rPr>
        <w:lastRenderedPageBreak/>
        <w:t xml:space="preserve">במאמר </w:t>
      </w:r>
      <w:r w:rsidR="008747C3" w:rsidRPr="005D3B54">
        <w:rPr>
          <w:rFonts w:ascii="David" w:hAnsi="David" w:cs="David" w:hint="cs"/>
          <w:sz w:val="24"/>
          <w:szCs w:val="24"/>
          <w:rtl/>
        </w:rPr>
        <w:t>עולות שלוש</w:t>
      </w:r>
      <w:r w:rsidRPr="005D3B54">
        <w:rPr>
          <w:rFonts w:ascii="David" w:hAnsi="David" w:cs="David"/>
          <w:sz w:val="24"/>
          <w:szCs w:val="24"/>
          <w:rtl/>
        </w:rPr>
        <w:t xml:space="preserve"> </w:t>
      </w:r>
      <w:r w:rsidR="008747C3" w:rsidRPr="005D3B54">
        <w:rPr>
          <w:rFonts w:ascii="David" w:hAnsi="David" w:cs="David" w:hint="cs"/>
          <w:sz w:val="24"/>
          <w:szCs w:val="24"/>
          <w:rtl/>
        </w:rPr>
        <w:t>עמדות ביקורת:</w:t>
      </w:r>
    </w:p>
    <w:p w14:paraId="2B39D145" w14:textId="4D470583" w:rsidR="003D775F" w:rsidRPr="005D3B54" w:rsidRDefault="003D775F" w:rsidP="008747C3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 xml:space="preserve">ביקורת </w:t>
      </w:r>
      <w:r w:rsidRPr="005D3B54">
        <w:rPr>
          <w:rFonts w:ascii="David" w:hAnsi="David" w:cs="David"/>
          <w:b/>
          <w:bCs/>
          <w:rtl/>
        </w:rPr>
        <w:t>כללית</w:t>
      </w:r>
      <w:r w:rsidR="00930869" w:rsidRPr="005D3B54">
        <w:rPr>
          <w:rFonts w:ascii="David" w:hAnsi="David" w:cs="David" w:hint="cs"/>
          <w:rtl/>
        </w:rPr>
        <w:t xml:space="preserve"> שהתנגדה לפוזיטיביזם </w:t>
      </w:r>
      <w:r w:rsidR="00182311" w:rsidRPr="005D3B54">
        <w:rPr>
          <w:rFonts w:ascii="David" w:hAnsi="David" w:cs="David" w:hint="cs"/>
          <w:rtl/>
        </w:rPr>
        <w:t>בהנחה ש</w:t>
      </w:r>
      <w:r w:rsidR="00930869" w:rsidRPr="005D3B54">
        <w:rPr>
          <w:rFonts w:ascii="David" w:hAnsi="David" w:cs="David" w:hint="cs"/>
          <w:rtl/>
        </w:rPr>
        <w:t xml:space="preserve">ההפרדה </w:t>
      </w:r>
      <w:r w:rsidR="00182311" w:rsidRPr="005D3B54">
        <w:rPr>
          <w:rFonts w:ascii="David" w:hAnsi="David" w:cs="David" w:hint="cs"/>
          <w:rtl/>
        </w:rPr>
        <w:t>כפופה לתורת הפקודה ול</w:t>
      </w:r>
      <w:r w:rsidR="00930869" w:rsidRPr="005D3B54">
        <w:rPr>
          <w:rFonts w:ascii="David" w:hAnsi="David" w:cs="David" w:hint="cs"/>
          <w:rtl/>
        </w:rPr>
        <w:t>מחקר אנליטי</w:t>
      </w:r>
      <w:r w:rsidR="00182311" w:rsidRPr="005D3B54">
        <w:rPr>
          <w:rFonts w:ascii="David" w:hAnsi="David" w:cs="David" w:hint="cs"/>
          <w:rtl/>
        </w:rPr>
        <w:t>.</w:t>
      </w:r>
    </w:p>
    <w:p w14:paraId="0FC11FCF" w14:textId="723D31F1" w:rsidR="004B192C" w:rsidRPr="005D3B54" w:rsidRDefault="003D775F" w:rsidP="008747C3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 xml:space="preserve">ביקורת </w:t>
      </w:r>
      <w:r w:rsidRPr="005D3B54">
        <w:rPr>
          <w:rFonts w:ascii="David" w:hAnsi="David" w:cs="David"/>
          <w:b/>
          <w:bCs/>
          <w:rtl/>
        </w:rPr>
        <w:t>אמפירית</w:t>
      </w:r>
      <w:r w:rsidR="00BC507A" w:rsidRPr="005D3B54">
        <w:rPr>
          <w:rFonts w:ascii="David" w:hAnsi="David" w:cs="David"/>
          <w:rtl/>
        </w:rPr>
        <w:t xml:space="preserve"> של ה</w:t>
      </w:r>
      <w:r w:rsidRPr="005D3B54">
        <w:rPr>
          <w:rFonts w:ascii="David" w:hAnsi="David" w:cs="David"/>
          <w:rtl/>
        </w:rPr>
        <w:t xml:space="preserve">גישה </w:t>
      </w:r>
      <w:r w:rsidR="00BC507A" w:rsidRPr="005D3B54">
        <w:rPr>
          <w:rFonts w:ascii="David" w:hAnsi="David" w:cs="David"/>
          <w:b/>
          <w:bCs/>
          <w:rtl/>
        </w:rPr>
        <w:t>הר</w:t>
      </w:r>
      <w:r w:rsidRPr="005D3B54">
        <w:rPr>
          <w:rFonts w:ascii="David" w:hAnsi="David" w:cs="David"/>
          <w:b/>
          <w:bCs/>
          <w:rtl/>
        </w:rPr>
        <w:t>יאליסטית</w:t>
      </w:r>
      <w:r w:rsidR="00FA53CA" w:rsidRPr="005D3B54">
        <w:rPr>
          <w:rStyle w:val="a6"/>
          <w:rFonts w:ascii="David" w:hAnsi="David" w:cs="David"/>
          <w:b/>
          <w:bCs/>
          <w:rtl/>
        </w:rPr>
        <w:footnoteReference w:id="2"/>
      </w:r>
      <w:r w:rsidR="00095D88" w:rsidRPr="005D3B54">
        <w:rPr>
          <w:rFonts w:ascii="David" w:hAnsi="David" w:cs="David" w:hint="cs"/>
          <w:rtl/>
        </w:rPr>
        <w:t xml:space="preserve">- לפיה, המציאות מוכיחה </w:t>
      </w:r>
      <w:r w:rsidR="00182311" w:rsidRPr="005D3B54">
        <w:rPr>
          <w:rFonts w:ascii="David" w:hAnsi="David" w:cs="David" w:hint="cs"/>
          <w:rtl/>
        </w:rPr>
        <w:t>ש</w:t>
      </w:r>
      <w:r w:rsidR="00095D88" w:rsidRPr="005D3B54">
        <w:rPr>
          <w:rFonts w:ascii="David" w:hAnsi="David" w:cs="David" w:hint="cs"/>
          <w:rtl/>
        </w:rPr>
        <w:t>המשפט אינו נפרד מהמוסר ועל כן הגישה הפוזיטיבית אינה נכונה למציאות הנוכחית. משום ש</w:t>
      </w:r>
      <w:r w:rsidR="00BC507A" w:rsidRPr="005D3B54">
        <w:rPr>
          <w:rFonts w:ascii="David" w:hAnsi="David" w:cs="David"/>
          <w:rtl/>
        </w:rPr>
        <w:t>החוק</w:t>
      </w:r>
      <w:r w:rsidR="00095D88" w:rsidRPr="005D3B54">
        <w:rPr>
          <w:rFonts w:ascii="David" w:hAnsi="David" w:cs="David" w:hint="cs"/>
          <w:rtl/>
        </w:rPr>
        <w:t xml:space="preserve"> הוא כללי ובהכרח יהיו מקרים חריגים לו, על </w:t>
      </w:r>
      <w:r w:rsidR="00BC507A" w:rsidRPr="005D3B54">
        <w:rPr>
          <w:rFonts w:ascii="David" w:hAnsi="David" w:cs="David"/>
          <w:rtl/>
        </w:rPr>
        <w:t xml:space="preserve">השופט </w:t>
      </w:r>
      <w:r w:rsidR="00095D88" w:rsidRPr="005D3B54">
        <w:rPr>
          <w:rFonts w:ascii="David" w:hAnsi="David" w:cs="David" w:hint="cs"/>
          <w:rtl/>
        </w:rPr>
        <w:t>מוטלת מלאכה לקבוע ת</w:t>
      </w:r>
      <w:r w:rsidR="00BC507A" w:rsidRPr="005D3B54">
        <w:rPr>
          <w:rFonts w:ascii="David" w:hAnsi="David" w:cs="David"/>
          <w:rtl/>
        </w:rPr>
        <w:t>חומי מותר</w:t>
      </w:r>
      <w:r w:rsidR="00095D88" w:rsidRPr="005D3B54">
        <w:rPr>
          <w:rFonts w:ascii="David" w:hAnsi="David" w:cs="David" w:hint="cs"/>
          <w:rtl/>
        </w:rPr>
        <w:t>/</w:t>
      </w:r>
      <w:r w:rsidR="00BC507A" w:rsidRPr="005D3B54">
        <w:rPr>
          <w:rFonts w:ascii="David" w:hAnsi="David" w:cs="David"/>
          <w:rtl/>
        </w:rPr>
        <w:t>אסור</w:t>
      </w:r>
      <w:r w:rsidR="00095D88" w:rsidRPr="005D3B54">
        <w:rPr>
          <w:rFonts w:ascii="David" w:hAnsi="David" w:cs="David" w:hint="cs"/>
          <w:rtl/>
        </w:rPr>
        <w:t xml:space="preserve"> על-בסיס ערכים של מוסר. כלומר, מקור החוק הוא בפסיקה ולא בחקיקה. ההפרדה של הפוזיטיביזם </w:t>
      </w:r>
      <w:r w:rsidR="00BC507A" w:rsidRPr="005D3B54">
        <w:rPr>
          <w:rFonts w:ascii="David" w:hAnsi="David" w:cs="David"/>
          <w:rtl/>
        </w:rPr>
        <w:t xml:space="preserve">עשויה להיות רלוונטית לגרעין המשפט אך לא להתנהלות </w:t>
      </w:r>
      <w:r w:rsidR="00095D88" w:rsidRPr="005D3B54">
        <w:rPr>
          <w:rFonts w:ascii="David" w:hAnsi="David" w:cs="David" w:hint="cs"/>
          <w:rtl/>
        </w:rPr>
        <w:t>ביהמ"ש בפועל</w:t>
      </w:r>
      <w:r w:rsidR="00BC507A" w:rsidRPr="005D3B54">
        <w:rPr>
          <w:rFonts w:ascii="David" w:hAnsi="David" w:cs="David"/>
          <w:rtl/>
        </w:rPr>
        <w:t>.</w:t>
      </w:r>
      <w:r w:rsidR="00095D88" w:rsidRPr="005D3B54">
        <w:rPr>
          <w:rFonts w:ascii="David" w:hAnsi="David" w:cs="David" w:hint="cs"/>
          <w:rtl/>
        </w:rPr>
        <w:t xml:space="preserve"> הריאליזם מציג דוג' של </w:t>
      </w:r>
      <w:r w:rsidR="00BC507A" w:rsidRPr="005D3B54">
        <w:rPr>
          <w:rFonts w:ascii="David" w:hAnsi="David" w:cs="David"/>
          <w:rtl/>
        </w:rPr>
        <w:t>איסור כניסת כלי רכב לפארק ציבורי: וודאי שהאיסור תקף על מכונית</w:t>
      </w:r>
      <w:r w:rsidR="00095D88" w:rsidRPr="005D3B54">
        <w:rPr>
          <w:rFonts w:ascii="David" w:hAnsi="David" w:cs="David" w:hint="cs"/>
          <w:rtl/>
        </w:rPr>
        <w:t xml:space="preserve">. </w:t>
      </w:r>
      <w:r w:rsidR="00BC507A" w:rsidRPr="005D3B54">
        <w:rPr>
          <w:rFonts w:ascii="David" w:hAnsi="David" w:cs="David"/>
          <w:rtl/>
        </w:rPr>
        <w:t xml:space="preserve">אולם, הדין </w:t>
      </w:r>
      <w:r w:rsidR="00095D88" w:rsidRPr="005D3B54">
        <w:rPr>
          <w:rFonts w:ascii="David" w:hAnsi="David" w:cs="David" w:hint="cs"/>
          <w:rtl/>
        </w:rPr>
        <w:t>לגבי</w:t>
      </w:r>
      <w:r w:rsidR="00BC507A" w:rsidRPr="005D3B54">
        <w:rPr>
          <w:rFonts w:ascii="David" w:hAnsi="David" w:cs="David"/>
          <w:rtl/>
        </w:rPr>
        <w:t xml:space="preserve"> אופניים</w:t>
      </w:r>
      <w:r w:rsidR="00095D88" w:rsidRPr="005D3B54">
        <w:rPr>
          <w:rFonts w:ascii="David" w:hAnsi="David" w:cs="David" w:hint="cs"/>
          <w:rtl/>
        </w:rPr>
        <w:t xml:space="preserve"> אינו מוכרע. הפוזיטיביזם מתעלם מכך, שעולה מצב ספציפי בתוך נורמה משפטית כללית.</w:t>
      </w:r>
    </w:p>
    <w:p w14:paraId="0C98ACFB" w14:textId="4F7627E0" w:rsidR="00660151" w:rsidRPr="005D3B54" w:rsidRDefault="003D775F" w:rsidP="008747C3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David" w:hAnsi="David" w:cs="David"/>
        </w:rPr>
      </w:pPr>
      <w:r w:rsidRPr="005D3B54">
        <w:rPr>
          <w:rFonts w:ascii="David" w:hAnsi="David" w:cs="David"/>
          <w:rtl/>
        </w:rPr>
        <w:t>ביקור</w:t>
      </w:r>
      <w:r w:rsidR="00607793" w:rsidRPr="005D3B54">
        <w:rPr>
          <w:rFonts w:ascii="David" w:hAnsi="David" w:cs="David"/>
          <w:rtl/>
        </w:rPr>
        <w:t>ת</w:t>
      </w:r>
      <w:r w:rsidRPr="005D3B54">
        <w:rPr>
          <w:rFonts w:ascii="David" w:hAnsi="David" w:cs="David"/>
          <w:rtl/>
        </w:rPr>
        <w:t xml:space="preserve"> </w:t>
      </w:r>
      <w:r w:rsidRPr="005D3B54">
        <w:rPr>
          <w:rFonts w:ascii="David" w:hAnsi="David" w:cs="David"/>
          <w:b/>
          <w:bCs/>
          <w:rtl/>
        </w:rPr>
        <w:t>ערכית</w:t>
      </w:r>
      <w:r w:rsidR="00607793" w:rsidRPr="005D3B54">
        <w:rPr>
          <w:rFonts w:ascii="David" w:hAnsi="David" w:cs="David"/>
          <w:rtl/>
        </w:rPr>
        <w:t xml:space="preserve">. בסיסה בידיו של </w:t>
      </w:r>
      <w:r w:rsidR="00C10FBF" w:rsidRPr="005D3B54">
        <w:rPr>
          <w:rFonts w:ascii="David" w:hAnsi="David" w:cs="David" w:hint="cs"/>
          <w:rtl/>
        </w:rPr>
        <w:t>רדברוך</w:t>
      </w:r>
      <w:r w:rsidR="00C10FBF" w:rsidRPr="005D3B54">
        <w:rPr>
          <w:rStyle w:val="a6"/>
          <w:rFonts w:ascii="David" w:hAnsi="David" w:cs="David"/>
          <w:rtl/>
        </w:rPr>
        <w:footnoteReference w:id="3"/>
      </w:r>
      <w:r w:rsidR="00607793" w:rsidRPr="005D3B54">
        <w:rPr>
          <w:rFonts w:ascii="David" w:hAnsi="David" w:cs="David"/>
          <w:rtl/>
        </w:rPr>
        <w:t xml:space="preserve">, לפיו, </w:t>
      </w:r>
      <w:r w:rsidR="00930869" w:rsidRPr="005D3B54">
        <w:rPr>
          <w:rFonts w:ascii="David" w:hAnsi="David" w:cs="David" w:hint="cs"/>
          <w:rtl/>
        </w:rPr>
        <w:t>קשר הדוק קיים בין המוסר למשפט ו</w:t>
      </w:r>
      <w:r w:rsidR="00607793" w:rsidRPr="005D3B54">
        <w:rPr>
          <w:rFonts w:ascii="David" w:hAnsi="David" w:cs="David"/>
          <w:rtl/>
        </w:rPr>
        <w:t>חוק שאינו מוסרי לא יכוללהיחשב חוק</w:t>
      </w:r>
      <w:r w:rsidR="00930869" w:rsidRPr="005D3B54">
        <w:rPr>
          <w:rFonts w:ascii="David" w:hAnsi="David" w:cs="David" w:hint="cs"/>
          <w:rtl/>
        </w:rPr>
        <w:t xml:space="preserve">. </w:t>
      </w:r>
      <w:r w:rsidR="00607793" w:rsidRPr="005D3B54">
        <w:rPr>
          <w:rFonts w:ascii="David" w:hAnsi="David" w:cs="David"/>
          <w:rtl/>
        </w:rPr>
        <w:t xml:space="preserve">הסיבה היא שהפרדה כזו </w:t>
      </w:r>
      <w:r w:rsidR="00930869" w:rsidRPr="005D3B54">
        <w:rPr>
          <w:rFonts w:ascii="David" w:hAnsi="David" w:cs="David" w:hint="cs"/>
          <w:rtl/>
        </w:rPr>
        <w:t>מהווה</w:t>
      </w:r>
      <w:r w:rsidR="00607793" w:rsidRPr="005D3B54">
        <w:rPr>
          <w:rFonts w:ascii="David" w:hAnsi="David" w:cs="David"/>
          <w:rtl/>
        </w:rPr>
        <w:t xml:space="preserve"> כר פורה למצבים שליליים</w:t>
      </w:r>
      <w:r w:rsidR="00930869" w:rsidRPr="005D3B54">
        <w:rPr>
          <w:rFonts w:ascii="David" w:hAnsi="David" w:cs="David" w:hint="cs"/>
          <w:rtl/>
        </w:rPr>
        <w:t>.</w:t>
      </w:r>
      <w:r w:rsidR="00607793" w:rsidRPr="005D3B54">
        <w:rPr>
          <w:rFonts w:ascii="David" w:hAnsi="David" w:cs="David"/>
          <w:rtl/>
        </w:rPr>
        <w:t xml:space="preserve"> ולראיה</w:t>
      </w:r>
      <w:r w:rsidR="00930869" w:rsidRPr="005D3B54">
        <w:rPr>
          <w:rFonts w:ascii="David" w:hAnsi="David" w:cs="David" w:hint="cs"/>
          <w:rtl/>
        </w:rPr>
        <w:t xml:space="preserve">, </w:t>
      </w:r>
      <w:r w:rsidR="00607793" w:rsidRPr="005D3B54">
        <w:rPr>
          <w:rFonts w:ascii="David" w:hAnsi="David" w:cs="David"/>
          <w:rtl/>
        </w:rPr>
        <w:t xml:space="preserve">ההפרדה בין המוסר למשפט בגרמניה, </w:t>
      </w:r>
      <w:r w:rsidR="00930869" w:rsidRPr="005D3B54">
        <w:rPr>
          <w:rFonts w:ascii="David" w:hAnsi="David" w:cs="David" w:hint="cs"/>
          <w:rtl/>
        </w:rPr>
        <w:t xml:space="preserve">היא </w:t>
      </w:r>
      <w:r w:rsidR="00607793" w:rsidRPr="005D3B54">
        <w:rPr>
          <w:rFonts w:ascii="David" w:hAnsi="David" w:cs="David"/>
          <w:rtl/>
        </w:rPr>
        <w:t>שאפשרה את עליית המשטר הנאצי</w:t>
      </w:r>
      <w:r w:rsidR="00D57DC5" w:rsidRPr="005D3B54">
        <w:rPr>
          <w:rFonts w:ascii="David" w:hAnsi="David" w:cs="David"/>
          <w:rtl/>
        </w:rPr>
        <w:t>.</w:t>
      </w:r>
    </w:p>
    <w:p w14:paraId="4DFC4DC2" w14:textId="18A91F93" w:rsidR="00D57DC5" w:rsidRPr="005D3B54" w:rsidRDefault="00D57DC5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</w:rPr>
      </w:pPr>
      <w:r w:rsidRPr="005D3B54">
        <w:rPr>
          <w:rFonts w:ascii="David" w:hAnsi="David" w:cs="David"/>
          <w:sz w:val="24"/>
          <w:szCs w:val="24"/>
          <w:highlight w:val="yellow"/>
          <w:rtl/>
        </w:rPr>
        <w:t>כיצד מגיב הארט לביקורת נגד הפוזיטיביזם?</w:t>
      </w:r>
    </w:p>
    <w:p w14:paraId="76872329" w14:textId="1993C496" w:rsidR="00660151" w:rsidRPr="005D3B54" w:rsidRDefault="000A5A24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D3B54">
        <w:rPr>
          <w:rFonts w:ascii="David" w:hAnsi="David" w:cs="David"/>
          <w:sz w:val="24"/>
          <w:szCs w:val="24"/>
          <w:rtl/>
        </w:rPr>
        <w:t>הארט</w:t>
      </w:r>
      <w:r w:rsidRPr="005D3B54">
        <w:rPr>
          <w:rFonts w:ascii="David" w:hAnsi="David" w:cs="David" w:hint="cs"/>
          <w:sz w:val="24"/>
          <w:szCs w:val="24"/>
          <w:rtl/>
        </w:rPr>
        <w:t>,</w:t>
      </w:r>
      <w:r w:rsidRPr="005D3B54">
        <w:rPr>
          <w:rFonts w:ascii="David" w:hAnsi="David" w:cs="David"/>
          <w:sz w:val="24"/>
          <w:szCs w:val="24"/>
          <w:rtl/>
        </w:rPr>
        <w:t xml:space="preserve"> </w:t>
      </w:r>
      <w:r w:rsidRPr="005D3B54">
        <w:rPr>
          <w:rFonts w:ascii="David" w:hAnsi="David" w:cs="David" w:hint="cs"/>
          <w:sz w:val="24"/>
          <w:szCs w:val="24"/>
          <w:rtl/>
        </w:rPr>
        <w:t>כנקודת מוצא</w:t>
      </w:r>
      <w:r w:rsidR="00CE2C6B" w:rsidRPr="005D3B54">
        <w:rPr>
          <w:rFonts w:ascii="David" w:hAnsi="David" w:cs="David"/>
          <w:sz w:val="24"/>
          <w:szCs w:val="24"/>
          <w:rtl/>
        </w:rPr>
        <w:t xml:space="preserve">, קובע </w:t>
      </w:r>
      <w:r w:rsidR="00C10FBF" w:rsidRPr="005D3B54">
        <w:rPr>
          <w:rFonts w:ascii="David" w:hAnsi="David" w:cs="David" w:hint="cs"/>
          <w:sz w:val="24"/>
          <w:szCs w:val="24"/>
          <w:rtl/>
        </w:rPr>
        <w:t>ש</w:t>
      </w:r>
      <w:r w:rsidR="00660151" w:rsidRPr="005D3B54">
        <w:rPr>
          <w:rFonts w:ascii="David" w:hAnsi="David" w:cs="David"/>
          <w:sz w:val="24"/>
          <w:szCs w:val="24"/>
          <w:rtl/>
        </w:rPr>
        <w:t xml:space="preserve">הפוזיטיביזם </w:t>
      </w:r>
      <w:r w:rsidR="00C10FBF" w:rsidRPr="005D3B54">
        <w:rPr>
          <w:rFonts w:ascii="David" w:hAnsi="David" w:cs="David" w:hint="cs"/>
          <w:sz w:val="24"/>
          <w:szCs w:val="24"/>
          <w:rtl/>
        </w:rPr>
        <w:t>מכיר ב</w:t>
      </w:r>
      <w:r w:rsidR="00660151" w:rsidRPr="005D3B54">
        <w:rPr>
          <w:rFonts w:ascii="David" w:hAnsi="David" w:cs="David"/>
          <w:sz w:val="24"/>
          <w:szCs w:val="24"/>
          <w:rtl/>
        </w:rPr>
        <w:t xml:space="preserve">קשר </w:t>
      </w:r>
      <w:r w:rsidR="00C10FBF" w:rsidRPr="005D3B54">
        <w:rPr>
          <w:rFonts w:ascii="David" w:hAnsi="David" w:cs="David" w:hint="cs"/>
          <w:sz w:val="24"/>
          <w:szCs w:val="24"/>
          <w:rtl/>
        </w:rPr>
        <w:t xml:space="preserve">הקיים </w:t>
      </w:r>
      <w:r w:rsidR="00660151" w:rsidRPr="005D3B54">
        <w:rPr>
          <w:rFonts w:ascii="David" w:hAnsi="David" w:cs="David"/>
          <w:sz w:val="24"/>
          <w:szCs w:val="24"/>
          <w:rtl/>
        </w:rPr>
        <w:t>בין המוסר למשפט</w:t>
      </w:r>
      <w:r w:rsidRPr="005D3B54">
        <w:rPr>
          <w:rFonts w:ascii="David" w:hAnsi="David" w:cs="David" w:hint="cs"/>
          <w:sz w:val="24"/>
          <w:szCs w:val="24"/>
          <w:rtl/>
        </w:rPr>
        <w:t xml:space="preserve">, שכן לעיתים </w:t>
      </w:r>
      <w:r w:rsidR="00660151" w:rsidRPr="005D3B54">
        <w:rPr>
          <w:rFonts w:ascii="David" w:hAnsi="David" w:cs="David"/>
          <w:b/>
          <w:bCs/>
          <w:sz w:val="24"/>
          <w:szCs w:val="24"/>
          <w:rtl/>
        </w:rPr>
        <w:t xml:space="preserve">מוסר 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>מ</w:t>
      </w:r>
      <w:r w:rsidR="00660151" w:rsidRPr="005D3B54">
        <w:rPr>
          <w:rFonts w:ascii="David" w:hAnsi="David" w:cs="David"/>
          <w:b/>
          <w:bCs/>
          <w:sz w:val="24"/>
          <w:szCs w:val="24"/>
          <w:rtl/>
        </w:rPr>
        <w:t>שפיע על התפתחות המשפט</w:t>
      </w:r>
      <w:r w:rsidR="00660151" w:rsidRPr="005D3B54">
        <w:rPr>
          <w:rFonts w:ascii="David" w:hAnsi="David" w:cs="David"/>
          <w:sz w:val="24"/>
          <w:szCs w:val="24"/>
          <w:rtl/>
        </w:rPr>
        <w:t>.</w:t>
      </w:r>
      <w:r w:rsidRPr="005D3B54">
        <w:rPr>
          <w:rFonts w:ascii="David" w:hAnsi="David" w:cs="David" w:hint="cs"/>
          <w:sz w:val="24"/>
          <w:szCs w:val="24"/>
          <w:rtl/>
        </w:rPr>
        <w:t xml:space="preserve"> לטעמו, 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המתנגדים לפוזיטיביזם סבורים כי מדובר </w:t>
      </w:r>
      <w:r w:rsidRPr="005D3B54">
        <w:rPr>
          <w:rFonts w:ascii="David" w:hAnsi="David" w:cs="David" w:hint="cs"/>
          <w:sz w:val="24"/>
          <w:szCs w:val="24"/>
          <w:rtl/>
        </w:rPr>
        <w:t>ב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התעלמות </w:t>
      </w:r>
      <w:r w:rsidRPr="005D3B54">
        <w:rPr>
          <w:rFonts w:ascii="David" w:hAnsi="David" w:cs="David" w:hint="cs"/>
          <w:sz w:val="24"/>
          <w:szCs w:val="24"/>
          <w:rtl/>
        </w:rPr>
        <w:t xml:space="preserve">מוחלטת </w:t>
      </w:r>
      <w:r w:rsidR="00684650" w:rsidRPr="005D3B54">
        <w:rPr>
          <w:rFonts w:ascii="David" w:hAnsi="David" w:cs="David"/>
          <w:sz w:val="24"/>
          <w:szCs w:val="24"/>
          <w:rtl/>
        </w:rPr>
        <w:t>מהמוס</w:t>
      </w:r>
      <w:r w:rsidRPr="005D3B54">
        <w:rPr>
          <w:rFonts w:ascii="David" w:hAnsi="David" w:cs="David" w:hint="cs"/>
          <w:sz w:val="24"/>
          <w:szCs w:val="24"/>
          <w:rtl/>
        </w:rPr>
        <w:t>ר. ו</w:t>
      </w:r>
      <w:r w:rsidR="00684650" w:rsidRPr="005D3B54">
        <w:rPr>
          <w:rFonts w:ascii="David" w:hAnsi="David" w:cs="David"/>
          <w:sz w:val="24"/>
          <w:szCs w:val="24"/>
          <w:rtl/>
        </w:rPr>
        <w:t>אולם</w:t>
      </w:r>
      <w:r w:rsidRPr="005D3B54">
        <w:rPr>
          <w:rFonts w:ascii="David" w:hAnsi="David" w:cs="David" w:hint="cs"/>
          <w:sz w:val="24"/>
          <w:szCs w:val="24"/>
          <w:rtl/>
        </w:rPr>
        <w:t xml:space="preserve">, </w:t>
      </w:r>
      <w:r w:rsidR="00684650" w:rsidRPr="005D3B54">
        <w:rPr>
          <w:rFonts w:ascii="David" w:hAnsi="David" w:cs="David"/>
          <w:b/>
          <w:bCs/>
          <w:sz w:val="24"/>
          <w:szCs w:val="24"/>
          <w:rtl/>
        </w:rPr>
        <w:t>מטרת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 </w:t>
      </w:r>
      <w:r w:rsidR="00684650" w:rsidRPr="005D3B54">
        <w:rPr>
          <w:rFonts w:ascii="David" w:hAnsi="David" w:cs="David"/>
          <w:b/>
          <w:bCs/>
          <w:sz w:val="24"/>
          <w:szCs w:val="24"/>
          <w:rtl/>
        </w:rPr>
        <w:t>ההפרדה וייעודה היא לאפשר ביקורת על המשפט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 </w:t>
      </w:r>
      <w:r w:rsidR="00BD58AC" w:rsidRPr="005D3B54">
        <w:rPr>
          <w:rFonts w:ascii="David" w:hAnsi="David" w:cs="David" w:hint="cs"/>
          <w:sz w:val="24"/>
          <w:szCs w:val="24"/>
          <w:rtl/>
        </w:rPr>
        <w:t xml:space="preserve">המשפט יכול לשאוב מן המוסר, אך הוא אינו בהכרח כרוך בו. לו המשפט היה כרוך במוסר בהכרח, </w:t>
      </w:r>
      <w:r w:rsidR="00684650" w:rsidRPr="005D3B54">
        <w:rPr>
          <w:rFonts w:ascii="David" w:hAnsi="David" w:cs="David"/>
          <w:b/>
          <w:bCs/>
          <w:sz w:val="24"/>
          <w:szCs w:val="24"/>
          <w:rtl/>
        </w:rPr>
        <w:t xml:space="preserve">לא היה ניתן לבקרו </w:t>
      </w:r>
      <w:r w:rsidR="00BD58AC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שכן </w:t>
      </w:r>
      <w:r w:rsidR="00684650" w:rsidRPr="005D3B54">
        <w:rPr>
          <w:rFonts w:ascii="David" w:hAnsi="David" w:cs="David"/>
          <w:b/>
          <w:bCs/>
          <w:sz w:val="24"/>
          <w:szCs w:val="24"/>
          <w:rtl/>
        </w:rPr>
        <w:t xml:space="preserve">היה נתפס </w:t>
      </w:r>
      <w:r w:rsidR="00BD58AC" w:rsidRPr="005D3B54">
        <w:rPr>
          <w:rFonts w:ascii="David" w:hAnsi="David" w:cs="David"/>
          <w:b/>
          <w:bCs/>
          <w:sz w:val="24"/>
          <w:szCs w:val="24"/>
          <w:rtl/>
        </w:rPr>
        <w:t xml:space="preserve">בהכרח </w:t>
      </w:r>
      <w:r w:rsidR="00684650" w:rsidRPr="005D3B54">
        <w:rPr>
          <w:rFonts w:ascii="David" w:hAnsi="David" w:cs="David"/>
          <w:b/>
          <w:bCs/>
          <w:sz w:val="24"/>
          <w:szCs w:val="24"/>
          <w:rtl/>
        </w:rPr>
        <w:t>כמוסרי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C307E0">
        <w:rPr>
          <w:rFonts w:ascii="David" w:hAnsi="David" w:cs="David" w:hint="cs"/>
          <w:sz w:val="24"/>
          <w:szCs w:val="24"/>
          <w:rtl/>
        </w:rPr>
        <w:t>מציג את הגישות של אוסטין ובנת'האם כביטוי להסכמתו.</w:t>
      </w:r>
    </w:p>
    <w:p w14:paraId="099FABEF" w14:textId="18ED126E" w:rsidR="004B192C" w:rsidRPr="005D3B54" w:rsidRDefault="009421AD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D3B54">
        <w:rPr>
          <w:rFonts w:ascii="David" w:hAnsi="David" w:cs="David"/>
          <w:sz w:val="24"/>
          <w:szCs w:val="24"/>
          <w:rtl/>
        </w:rPr>
        <w:t xml:space="preserve">נגד הביקורת 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הכללית</w:t>
      </w:r>
      <w:r w:rsidRPr="005D3B54">
        <w:rPr>
          <w:rFonts w:ascii="David" w:hAnsi="David" w:cs="David"/>
          <w:sz w:val="24"/>
          <w:szCs w:val="24"/>
          <w:rtl/>
        </w:rPr>
        <w:t>, טוען כי הציבור עשוי להתנגד לפוזיטיביזם</w:t>
      </w:r>
      <w:r w:rsidR="000A5A24" w:rsidRPr="005D3B54">
        <w:rPr>
          <w:rFonts w:ascii="David" w:hAnsi="David" w:cs="David" w:hint="cs"/>
          <w:sz w:val="24"/>
          <w:szCs w:val="24"/>
          <w:rtl/>
        </w:rPr>
        <w:t>,</w:t>
      </w:r>
      <w:r w:rsidRPr="005D3B54">
        <w:rPr>
          <w:rFonts w:ascii="David" w:hAnsi="David" w:cs="David"/>
          <w:sz w:val="24"/>
          <w:szCs w:val="24"/>
          <w:rtl/>
        </w:rPr>
        <w:t xml:space="preserve"> אך לא לטענת ההפרדה. כלומר, 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שולל מכל את הביקורת נגד טענת ההפרדה של המשפט והמוסר</w:t>
      </w:r>
      <w:r w:rsidR="003F6DFF" w:rsidRPr="005D3B54">
        <w:rPr>
          <w:rFonts w:ascii="David" w:hAnsi="David" w:cs="David"/>
          <w:b/>
          <w:bCs/>
          <w:sz w:val="24"/>
          <w:szCs w:val="24"/>
          <w:rtl/>
        </w:rPr>
        <w:t xml:space="preserve"> אך מקבל את ההתנגדות הכללית לפוזיטיביזם שנובעת מהתנגדות להגדרת "החוק" של אוסטין (תורת הפקודה)</w:t>
      </w:r>
      <w:r w:rsidR="003F6DFF" w:rsidRPr="005D3B54">
        <w:rPr>
          <w:rFonts w:ascii="David" w:hAnsi="David" w:cs="David"/>
          <w:sz w:val="24"/>
          <w:szCs w:val="24"/>
          <w:rtl/>
        </w:rPr>
        <w:t>.</w:t>
      </w:r>
      <w:r w:rsidR="00B04895" w:rsidRPr="005D3B54">
        <w:rPr>
          <w:rFonts w:ascii="David" w:hAnsi="David" w:cs="David"/>
          <w:sz w:val="24"/>
          <w:szCs w:val="24"/>
          <w:rtl/>
        </w:rPr>
        <w:t xml:space="preserve"> מפורט לעיל בשאלת היחס של הארט לתורת הפקודה.</w:t>
      </w:r>
    </w:p>
    <w:p w14:paraId="2A36BABF" w14:textId="3905EE77" w:rsidR="00BC507A" w:rsidRPr="005D3B54" w:rsidRDefault="00B04895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D3B54">
        <w:rPr>
          <w:rFonts w:ascii="David" w:hAnsi="David" w:cs="David"/>
          <w:sz w:val="24"/>
          <w:szCs w:val="24"/>
          <w:rtl/>
        </w:rPr>
        <w:t xml:space="preserve">נגד הביקורת 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האמפירית</w:t>
      </w:r>
      <w:r w:rsidR="00BC507A" w:rsidRPr="005D3B54">
        <w:rPr>
          <w:rFonts w:ascii="David" w:hAnsi="David" w:cs="David"/>
          <w:sz w:val="24"/>
          <w:szCs w:val="24"/>
          <w:rtl/>
        </w:rPr>
        <w:t xml:space="preserve"> (ריאליסטית)</w:t>
      </w:r>
      <w:r w:rsidRPr="005D3B54">
        <w:rPr>
          <w:rFonts w:ascii="David" w:hAnsi="David" w:cs="David"/>
          <w:sz w:val="24"/>
          <w:szCs w:val="24"/>
          <w:rtl/>
        </w:rPr>
        <w:t xml:space="preserve"> </w:t>
      </w:r>
      <w:r w:rsidR="00BD58AC" w:rsidRPr="005D3B54">
        <w:rPr>
          <w:rFonts w:ascii="David" w:hAnsi="David" w:cs="David" w:hint="cs"/>
          <w:sz w:val="24"/>
          <w:szCs w:val="24"/>
          <w:rtl/>
        </w:rPr>
        <w:t>הטוענת שהמציאות מוכיחה ש</w:t>
      </w:r>
      <w:r w:rsidR="00BC507A" w:rsidRPr="005D3B54">
        <w:rPr>
          <w:rFonts w:ascii="David" w:hAnsi="David" w:cs="David"/>
          <w:sz w:val="24"/>
          <w:szCs w:val="24"/>
          <w:rtl/>
        </w:rPr>
        <w:t xml:space="preserve">אין הפרדה, </w:t>
      </w:r>
      <w:r w:rsidR="004B192C" w:rsidRPr="005D3B54">
        <w:rPr>
          <w:rFonts w:ascii="David" w:hAnsi="David" w:cs="David"/>
          <w:sz w:val="24"/>
          <w:szCs w:val="24"/>
          <w:rtl/>
        </w:rPr>
        <w:t>טוען</w:t>
      </w:r>
      <w:r w:rsidR="00BC507A" w:rsidRPr="005D3B54">
        <w:rPr>
          <w:rFonts w:ascii="David" w:hAnsi="David" w:cs="David"/>
          <w:sz w:val="24"/>
          <w:szCs w:val="24"/>
          <w:rtl/>
        </w:rPr>
        <w:t xml:space="preserve"> הארט </w:t>
      </w:r>
      <w:r w:rsidR="004B192C" w:rsidRPr="005D3B54">
        <w:rPr>
          <w:rFonts w:ascii="David" w:hAnsi="David" w:cs="David"/>
          <w:sz w:val="24"/>
          <w:szCs w:val="24"/>
          <w:rtl/>
        </w:rPr>
        <w:t xml:space="preserve">כי </w:t>
      </w:r>
      <w:r w:rsidR="004B192C" w:rsidRPr="005D3B54">
        <w:rPr>
          <w:rFonts w:ascii="David" w:hAnsi="David" w:cs="David"/>
          <w:b/>
          <w:bCs/>
          <w:sz w:val="24"/>
          <w:szCs w:val="24"/>
          <w:rtl/>
        </w:rPr>
        <w:t>זוהי טענה שגויה, והמציאות לא מעידה על קשר מחייב בין המוסר למשפט</w:t>
      </w:r>
      <w:r w:rsidR="004B192C" w:rsidRPr="005D3B54">
        <w:rPr>
          <w:rFonts w:ascii="David" w:hAnsi="David" w:cs="David"/>
          <w:sz w:val="24"/>
          <w:szCs w:val="24"/>
          <w:rtl/>
        </w:rPr>
        <w:t xml:space="preserve">. שופט יכול לקבל החלטות </w:t>
      </w:r>
      <w:r w:rsidR="000A5A24" w:rsidRPr="005D3B54">
        <w:rPr>
          <w:rFonts w:ascii="David" w:hAnsi="David" w:cs="David" w:hint="cs"/>
          <w:sz w:val="24"/>
          <w:szCs w:val="24"/>
          <w:rtl/>
        </w:rPr>
        <w:t xml:space="preserve">כשיש </w:t>
      </w:r>
      <w:r w:rsidR="004B192C" w:rsidRPr="005D3B54">
        <w:rPr>
          <w:rFonts w:ascii="David" w:hAnsi="David" w:cs="David"/>
          <w:sz w:val="24"/>
          <w:szCs w:val="24"/>
          <w:rtl/>
        </w:rPr>
        <w:t>עמימות בחוק, גם מבלי להסתמך על עקרונות מוסריים</w:t>
      </w:r>
      <w:r w:rsidR="000A5A24" w:rsidRPr="005D3B54">
        <w:rPr>
          <w:rFonts w:ascii="David" w:hAnsi="David" w:cs="David" w:hint="cs"/>
          <w:sz w:val="24"/>
          <w:szCs w:val="24"/>
          <w:rtl/>
        </w:rPr>
        <w:t xml:space="preserve"> (ב</w:t>
      </w:r>
      <w:r w:rsidR="004B192C" w:rsidRPr="005D3B54">
        <w:rPr>
          <w:rFonts w:ascii="David" w:hAnsi="David" w:cs="David"/>
          <w:sz w:val="24"/>
          <w:szCs w:val="24"/>
          <w:rtl/>
        </w:rPr>
        <w:t xml:space="preserve">פרשנות לשונית שטחית, </w:t>
      </w:r>
      <w:r w:rsidR="000A5A24" w:rsidRPr="005D3B54">
        <w:rPr>
          <w:rFonts w:ascii="David" w:hAnsi="David" w:cs="David" w:hint="cs"/>
          <w:sz w:val="24"/>
          <w:szCs w:val="24"/>
          <w:rtl/>
        </w:rPr>
        <w:t>ב</w:t>
      </w:r>
      <w:r w:rsidR="004B192C" w:rsidRPr="005D3B54">
        <w:rPr>
          <w:rFonts w:ascii="David" w:hAnsi="David" w:cs="David"/>
          <w:sz w:val="24"/>
          <w:szCs w:val="24"/>
          <w:rtl/>
        </w:rPr>
        <w:t>פרשנות תכליתית</w:t>
      </w:r>
      <w:r w:rsidR="000A5A24" w:rsidRPr="005D3B54">
        <w:rPr>
          <w:rFonts w:ascii="David" w:hAnsi="David" w:cs="David" w:hint="cs"/>
          <w:sz w:val="24"/>
          <w:szCs w:val="24"/>
          <w:rtl/>
        </w:rPr>
        <w:t xml:space="preserve"> או לפי</w:t>
      </w:r>
      <w:r w:rsidR="004B192C" w:rsidRPr="005D3B54">
        <w:rPr>
          <w:rFonts w:ascii="David" w:hAnsi="David" w:cs="David"/>
          <w:sz w:val="24"/>
          <w:szCs w:val="24"/>
          <w:rtl/>
        </w:rPr>
        <w:t xml:space="preserve"> המוסר הנוהג</w:t>
      </w:r>
      <w:r w:rsidR="000A5A24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="000A5A24" w:rsidRPr="005D3B54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4B192C" w:rsidRPr="005D3B54">
        <w:rPr>
          <w:rFonts w:ascii="David" w:hAnsi="David" w:cs="David"/>
          <w:b/>
          <w:bCs/>
          <w:sz w:val="24"/>
          <w:szCs w:val="24"/>
          <w:rtl/>
        </w:rPr>
        <w:t>פוזיטיבי</w:t>
      </w:r>
      <w:r w:rsidR="004B192C" w:rsidRPr="005D3B54">
        <w:rPr>
          <w:rFonts w:ascii="David" w:hAnsi="David" w:cs="David"/>
          <w:sz w:val="24"/>
          <w:szCs w:val="24"/>
          <w:rtl/>
        </w:rPr>
        <w:t xml:space="preserve"> </w:t>
      </w:r>
      <w:r w:rsidR="009D0AC2" w:rsidRPr="005D3B54">
        <w:rPr>
          <w:rFonts w:ascii="David" w:hAnsi="David" w:cs="David" w:hint="cs"/>
          <w:sz w:val="24"/>
          <w:szCs w:val="24"/>
          <w:rtl/>
        </w:rPr>
        <w:t xml:space="preserve">שאינו </w:t>
      </w:r>
      <w:r w:rsidR="004B192C" w:rsidRPr="005D3B54">
        <w:rPr>
          <w:rFonts w:ascii="David" w:hAnsi="David" w:cs="David"/>
          <w:sz w:val="24"/>
          <w:szCs w:val="24"/>
          <w:rtl/>
        </w:rPr>
        <w:t>מוסר של משפט הטבע).</w:t>
      </w:r>
      <w:r w:rsidR="00D11BE0" w:rsidRPr="005D3B54">
        <w:rPr>
          <w:rFonts w:ascii="David" w:hAnsi="David" w:cs="David"/>
          <w:sz w:val="24"/>
          <w:szCs w:val="24"/>
          <w:rtl/>
        </w:rPr>
        <w:t xml:space="preserve"> ההפרדה היא הבסיס הנורמטיבי- אין צורך </w:t>
      </w:r>
      <w:r w:rsidR="009D0AC2" w:rsidRPr="005D3B54">
        <w:rPr>
          <w:rFonts w:ascii="David" w:hAnsi="David" w:cs="David" w:hint="cs"/>
          <w:sz w:val="24"/>
          <w:szCs w:val="24"/>
          <w:rtl/>
        </w:rPr>
        <w:t>ב</w:t>
      </w:r>
      <w:r w:rsidR="00D11BE0" w:rsidRPr="005D3B54">
        <w:rPr>
          <w:rFonts w:ascii="David" w:hAnsi="David" w:cs="David"/>
          <w:sz w:val="24"/>
          <w:szCs w:val="24"/>
          <w:rtl/>
        </w:rPr>
        <w:t xml:space="preserve">מוסר בכל תחומי המשפט, </w:t>
      </w:r>
      <w:r w:rsidR="00BD58AC" w:rsidRPr="005D3B54">
        <w:rPr>
          <w:rFonts w:ascii="David" w:hAnsi="David" w:cs="David" w:hint="cs"/>
          <w:sz w:val="24"/>
          <w:szCs w:val="24"/>
          <w:rtl/>
        </w:rPr>
        <w:t>נ</w:t>
      </w:r>
      <w:r w:rsidR="00D11BE0" w:rsidRPr="005D3B54">
        <w:rPr>
          <w:rFonts w:ascii="David" w:hAnsi="David" w:cs="David"/>
          <w:sz w:val="24"/>
          <w:szCs w:val="24"/>
          <w:rtl/>
        </w:rPr>
        <w:t>יתן לעשות כן במידה והשופט מעוניי</w:t>
      </w:r>
      <w:r w:rsidR="00BD58AC" w:rsidRPr="005D3B54">
        <w:rPr>
          <w:rFonts w:ascii="David" w:hAnsi="David" w:cs="David" w:hint="cs"/>
          <w:sz w:val="24"/>
          <w:szCs w:val="24"/>
          <w:rtl/>
        </w:rPr>
        <w:t xml:space="preserve">ן. מכאן </w:t>
      </w:r>
      <w:r w:rsidR="00BD58AC" w:rsidRPr="005D3B54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D11BE0" w:rsidRPr="005D3B54">
        <w:rPr>
          <w:rFonts w:ascii="David" w:hAnsi="David" w:cs="David"/>
          <w:b/>
          <w:bCs/>
          <w:sz w:val="24"/>
          <w:szCs w:val="24"/>
          <w:rtl/>
        </w:rPr>
        <w:t xml:space="preserve">עיקרון מוסרי אינו בהכרח חוק, </w:t>
      </w:r>
      <w:r w:rsidR="009D0AC2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חוק יכול להיות מוסרי, </w:t>
      </w:r>
      <w:r w:rsidR="00D11BE0" w:rsidRPr="005D3B54">
        <w:rPr>
          <w:rFonts w:ascii="David" w:hAnsi="David" w:cs="David"/>
          <w:b/>
          <w:bCs/>
          <w:sz w:val="24"/>
          <w:szCs w:val="24"/>
          <w:rtl/>
        </w:rPr>
        <w:t>וחוק שאינו מוסרי לא בהכרח בלתי-תקף.</w:t>
      </w:r>
    </w:p>
    <w:p w14:paraId="2F8A683A" w14:textId="55EC3B2A" w:rsidR="00CD79E1" w:rsidRPr="005D3B54" w:rsidRDefault="00607793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D3B54">
        <w:rPr>
          <w:rFonts w:ascii="David" w:hAnsi="David" w:cs="David"/>
          <w:sz w:val="24"/>
          <w:szCs w:val="24"/>
          <w:rtl/>
        </w:rPr>
        <w:t xml:space="preserve">נגד הביקורת 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הערכית</w:t>
      </w:r>
      <w:r w:rsidRPr="005D3B54">
        <w:rPr>
          <w:rFonts w:ascii="David" w:hAnsi="David" w:cs="David"/>
          <w:sz w:val="24"/>
          <w:szCs w:val="24"/>
          <w:rtl/>
        </w:rPr>
        <w:t xml:space="preserve">, לפיה </w:t>
      </w:r>
      <w:r w:rsidR="00BD58AC" w:rsidRPr="005D3B54">
        <w:rPr>
          <w:rFonts w:ascii="David" w:hAnsi="David" w:cs="David" w:hint="cs"/>
          <w:sz w:val="24"/>
          <w:szCs w:val="24"/>
          <w:rtl/>
        </w:rPr>
        <w:t>ה</w:t>
      </w:r>
      <w:r w:rsidRPr="005D3B54">
        <w:rPr>
          <w:rFonts w:ascii="David" w:hAnsi="David" w:cs="David"/>
          <w:sz w:val="24"/>
          <w:szCs w:val="24"/>
          <w:rtl/>
        </w:rPr>
        <w:t xml:space="preserve">הפרדה מובילה לתוצאות שליליות, 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טוען הארט כי </w:t>
      </w:r>
      <w:r w:rsidR="00BD58AC" w:rsidRPr="005D3B54">
        <w:rPr>
          <w:rFonts w:ascii="David" w:hAnsi="David" w:cs="David"/>
          <w:sz w:val="24"/>
          <w:szCs w:val="24"/>
          <w:rtl/>
        </w:rPr>
        <w:t xml:space="preserve">אדרבא, הפוזיטיביזם אינו מוביל לתוצאות שליליות </w:t>
      </w:r>
      <w:r w:rsidR="00BD58AC" w:rsidRPr="005D3B54">
        <w:rPr>
          <w:rFonts w:ascii="David" w:hAnsi="David" w:cs="David" w:hint="cs"/>
          <w:sz w:val="24"/>
          <w:szCs w:val="24"/>
          <w:rtl/>
        </w:rPr>
        <w:t>ואף</w:t>
      </w:r>
      <w:r w:rsidR="00BD58AC" w:rsidRPr="005D3B54">
        <w:rPr>
          <w:rFonts w:ascii="David" w:hAnsi="David" w:cs="David"/>
          <w:sz w:val="24"/>
          <w:szCs w:val="24"/>
          <w:rtl/>
        </w:rPr>
        <w:t xml:space="preserve"> עשוי להוביל לתוצאות חיובית</w:t>
      </w:r>
      <w:r w:rsidR="00BD58AC" w:rsidRPr="005D3B54">
        <w:rPr>
          <w:rFonts w:ascii="David" w:hAnsi="David" w:cs="David" w:hint="cs"/>
          <w:sz w:val="24"/>
          <w:szCs w:val="24"/>
          <w:rtl/>
        </w:rPr>
        <w:t xml:space="preserve">, בניגוד לגישה שאינה מפרידה, </w:t>
      </w:r>
      <w:r w:rsidR="00BD58AC" w:rsidRPr="005D3B54">
        <w:rPr>
          <w:rFonts w:ascii="David" w:hAnsi="David" w:cs="David" w:hint="cs"/>
          <w:sz w:val="24"/>
          <w:szCs w:val="24"/>
          <w:rtl/>
        </w:rPr>
        <w:lastRenderedPageBreak/>
        <w:t>שעלולה להוביל לציות עיוור ולעיוורון מפני מעשים שליליים המתרחשים באצטלת "החוק"</w:t>
      </w:r>
      <w:r w:rsidR="00BD58AC" w:rsidRPr="005D3B54">
        <w:rPr>
          <w:rFonts w:ascii="David" w:hAnsi="David" w:cs="David"/>
          <w:sz w:val="24"/>
          <w:szCs w:val="24"/>
          <w:rtl/>
        </w:rPr>
        <w:t>.</w:t>
      </w:r>
      <w:r w:rsidR="00BD58AC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="00684650" w:rsidRPr="005D3B54">
        <w:rPr>
          <w:rFonts w:ascii="David" w:hAnsi="David" w:cs="David"/>
          <w:sz w:val="24"/>
          <w:szCs w:val="24"/>
          <w:rtl/>
        </w:rPr>
        <w:t>ה</w:t>
      </w:r>
      <w:r w:rsidR="009D0AC2" w:rsidRPr="005D3B54">
        <w:rPr>
          <w:rFonts w:ascii="David" w:hAnsi="David" w:cs="David" w:hint="cs"/>
          <w:sz w:val="24"/>
          <w:szCs w:val="24"/>
          <w:rtl/>
        </w:rPr>
        <w:t>טענה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 שההפרדה הובילה לעליית המש</w:t>
      </w:r>
      <w:r w:rsidR="009D0AC2" w:rsidRPr="005D3B54">
        <w:rPr>
          <w:rFonts w:ascii="David" w:hAnsi="David" w:cs="David" w:hint="cs"/>
          <w:sz w:val="24"/>
          <w:szCs w:val="24"/>
          <w:rtl/>
        </w:rPr>
        <w:t>טר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 הנאצי, היא נאיבית</w:t>
      </w:r>
      <w:r w:rsidR="009D0AC2" w:rsidRPr="005D3B54">
        <w:rPr>
          <w:rFonts w:ascii="David" w:hAnsi="David" w:cs="David" w:hint="cs"/>
          <w:sz w:val="24"/>
          <w:szCs w:val="24"/>
          <w:rtl/>
        </w:rPr>
        <w:t xml:space="preserve">- </w:t>
      </w:r>
      <w:r w:rsidR="00C2706F" w:rsidRPr="005D3B54">
        <w:rPr>
          <w:rFonts w:ascii="David" w:hAnsi="David" w:cs="David"/>
          <w:sz w:val="24"/>
          <w:szCs w:val="24"/>
          <w:rtl/>
        </w:rPr>
        <w:t xml:space="preserve">המשטר עלה </w:t>
      </w:r>
      <w:r w:rsidR="009D0AC2" w:rsidRPr="005D3B54">
        <w:rPr>
          <w:rFonts w:ascii="David" w:hAnsi="David" w:cs="David" w:hint="cs"/>
          <w:sz w:val="24"/>
          <w:szCs w:val="24"/>
          <w:rtl/>
        </w:rPr>
        <w:t>בשל</w:t>
      </w:r>
      <w:r w:rsidR="00C2706F" w:rsidRPr="005D3B54">
        <w:rPr>
          <w:rFonts w:ascii="David" w:hAnsi="David" w:cs="David"/>
          <w:sz w:val="24"/>
          <w:szCs w:val="24"/>
          <w:rtl/>
        </w:rPr>
        <w:t xml:space="preserve"> תהליכים היסטוריים</w:t>
      </w:r>
      <w:r w:rsidR="00684650" w:rsidRPr="005D3B54">
        <w:rPr>
          <w:rFonts w:ascii="David" w:hAnsi="David" w:cs="David"/>
          <w:sz w:val="24"/>
          <w:szCs w:val="24"/>
          <w:rtl/>
        </w:rPr>
        <w:t xml:space="preserve">. </w:t>
      </w:r>
    </w:p>
    <w:p w14:paraId="370D959C" w14:textId="77777777" w:rsidR="00D57DC5" w:rsidRPr="005D3B54" w:rsidRDefault="00D57DC5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</w:rPr>
      </w:pPr>
      <w:r w:rsidRPr="005D3B54">
        <w:rPr>
          <w:rFonts w:ascii="David" w:hAnsi="David" w:cs="David"/>
          <w:sz w:val="24"/>
          <w:szCs w:val="24"/>
          <w:highlight w:val="yellow"/>
          <w:rtl/>
        </w:rPr>
        <w:t xml:space="preserve">כיצד, לדעתו, יכולה גרמניה להאשים פושעים נאצים שטוענים כי הם פעלו לפי החוק שהיה תקף באותה עת? </w:t>
      </w:r>
    </w:p>
    <w:p w14:paraId="5782B16E" w14:textId="658B0478" w:rsidR="00B04895" w:rsidRPr="005D3B54" w:rsidRDefault="00AE6547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 w:hint="cs"/>
          <w:sz w:val="24"/>
          <w:szCs w:val="24"/>
          <w:rtl/>
        </w:rPr>
        <w:t>לדעתו</w:t>
      </w:r>
      <w:r w:rsidR="00D57DC5" w:rsidRPr="005D3B54">
        <w:rPr>
          <w:rFonts w:ascii="David" w:hAnsi="David" w:cs="David"/>
          <w:sz w:val="24"/>
          <w:szCs w:val="24"/>
          <w:rtl/>
        </w:rPr>
        <w:t xml:space="preserve">, </w:t>
      </w:r>
      <w:r w:rsidR="00D57DC5" w:rsidRPr="005D3B54">
        <w:rPr>
          <w:rFonts w:ascii="David" w:hAnsi="David" w:cs="David"/>
          <w:b/>
          <w:bCs/>
          <w:sz w:val="24"/>
          <w:szCs w:val="24"/>
          <w:rtl/>
        </w:rPr>
        <w:t xml:space="preserve">ניתן להרשיע </w:t>
      </w:r>
      <w:r w:rsidR="00F93A28" w:rsidRPr="005D3B54">
        <w:rPr>
          <w:rFonts w:ascii="David" w:hAnsi="David" w:cs="David"/>
          <w:b/>
          <w:bCs/>
          <w:sz w:val="24"/>
          <w:szCs w:val="24"/>
          <w:rtl/>
        </w:rPr>
        <w:t>אדם שביצע מעשה בלתי-מוסרי באצטלת החוק שהיה בתקופה מסוימת,</w:t>
      </w:r>
      <w:r w:rsidR="00D57DC5" w:rsidRPr="005D3B54">
        <w:rPr>
          <w:rFonts w:ascii="David" w:hAnsi="David" w:cs="David"/>
          <w:b/>
          <w:bCs/>
          <w:sz w:val="24"/>
          <w:szCs w:val="24"/>
          <w:rtl/>
        </w:rPr>
        <w:t xml:space="preserve"> בהתבססות על חריג מוסרי</w:t>
      </w:r>
      <w:r w:rsidR="00203C87" w:rsidRPr="005D3B54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57DC5" w:rsidRPr="005D3B54">
        <w:rPr>
          <w:rFonts w:ascii="David" w:hAnsi="David" w:cs="David"/>
          <w:b/>
          <w:bCs/>
          <w:sz w:val="24"/>
          <w:szCs w:val="24"/>
          <w:rtl/>
        </w:rPr>
        <w:t xml:space="preserve"> קיימת </w:t>
      </w:r>
      <w:r w:rsidR="00D57DC5" w:rsidRPr="005D3B54">
        <w:rPr>
          <w:rFonts w:ascii="David" w:hAnsi="David" w:cs="David"/>
          <w:b/>
          <w:bCs/>
          <w:sz w:val="24"/>
          <w:szCs w:val="24"/>
          <w:u w:val="single"/>
          <w:rtl/>
        </w:rPr>
        <w:t>חובת אי-ציות מוסרית לחוק שאינו מוסרי</w:t>
      </w:r>
      <w:r w:rsidR="00D57DC5" w:rsidRPr="005D3B54">
        <w:rPr>
          <w:rFonts w:ascii="David" w:hAnsi="David" w:cs="David"/>
          <w:b/>
          <w:bCs/>
          <w:sz w:val="24"/>
          <w:szCs w:val="24"/>
          <w:rtl/>
        </w:rPr>
        <w:t>, כ</w:t>
      </w:r>
      <w:r w:rsidR="0021053B" w:rsidRPr="005D3B54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D57DC5" w:rsidRPr="005D3B54">
        <w:rPr>
          <w:rFonts w:ascii="David" w:hAnsi="David" w:cs="David"/>
          <w:b/>
          <w:bCs/>
          <w:sz w:val="24"/>
          <w:szCs w:val="24"/>
          <w:rtl/>
        </w:rPr>
        <w:t>מדובר בחוק שאינו מוסרי באופן מוחלט</w:t>
      </w:r>
      <w:r w:rsidR="00203C87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203C87" w:rsidRPr="005D3B54">
        <w:rPr>
          <w:rFonts w:ascii="David" w:hAnsi="David" w:cs="David"/>
          <w:b/>
          <w:bCs/>
          <w:sz w:val="24"/>
          <w:szCs w:val="24"/>
          <w:rtl/>
        </w:rPr>
        <w:t>אמנם החוקים הנאצים היו חוקים, אך זה לא מתיר לאזרח לציית להם באופן עיוור.</w:t>
      </w:r>
      <w:r w:rsidR="00D57DC5" w:rsidRPr="005D3B54">
        <w:rPr>
          <w:rFonts w:ascii="David" w:hAnsi="David" w:cs="David"/>
          <w:sz w:val="24"/>
          <w:szCs w:val="24"/>
          <w:rtl/>
        </w:rPr>
        <w:t xml:space="preserve"> 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על מקרים </w:t>
      </w:r>
      <w:r w:rsidR="008747C3" w:rsidRPr="005D3B54">
        <w:rPr>
          <w:rFonts w:ascii="David" w:hAnsi="David" w:cs="David" w:hint="cs"/>
          <w:sz w:val="24"/>
          <w:szCs w:val="24"/>
          <w:rtl/>
        </w:rPr>
        <w:t>כאלו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 ניתן להחיל חקיקה רטרואקטיבית</w:t>
      </w:r>
      <w:r w:rsidR="00203C87" w:rsidRPr="005D3B54">
        <w:rPr>
          <w:rFonts w:ascii="David" w:hAnsi="David" w:cs="David" w:hint="cs"/>
          <w:sz w:val="24"/>
          <w:szCs w:val="24"/>
          <w:rtl/>
        </w:rPr>
        <w:t xml:space="preserve"> (באופן גלוי), שהיא אמנם שלילית (פוגעת בבהירות החוק) אך שלילי יותר הוא אי-ענישה של פושע</w:t>
      </w:r>
      <w:r w:rsidR="008747C3" w:rsidRPr="005D3B54">
        <w:rPr>
          <w:rFonts w:ascii="David" w:hAnsi="David" w:cs="David" w:hint="cs"/>
          <w:sz w:val="24"/>
          <w:szCs w:val="24"/>
          <w:rtl/>
        </w:rPr>
        <w:t>י</w:t>
      </w:r>
      <w:r w:rsidR="00203C87" w:rsidRPr="005D3B54">
        <w:rPr>
          <w:rFonts w:ascii="David" w:hAnsi="David" w:cs="David" w:hint="cs"/>
          <w:sz w:val="24"/>
          <w:szCs w:val="24"/>
          <w:rtl/>
        </w:rPr>
        <w:t xml:space="preserve"> מלחמה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. 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לדוג', אישה הלשינה על בעלה </w:t>
      </w:r>
      <w:r w:rsidR="008747C3" w:rsidRPr="005D3B54">
        <w:rPr>
          <w:rFonts w:ascii="David" w:hAnsi="David" w:cs="David" w:hint="cs"/>
          <w:sz w:val="24"/>
          <w:szCs w:val="24"/>
          <w:rtl/>
        </w:rPr>
        <w:t>ש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דיבר רעה על השלטון הנאצי, </w:t>
      </w:r>
      <w:r w:rsidR="008747C3" w:rsidRPr="005D3B54">
        <w:rPr>
          <w:rFonts w:ascii="David" w:hAnsi="David" w:cs="David" w:hint="cs"/>
          <w:sz w:val="24"/>
          <w:szCs w:val="24"/>
          <w:rtl/>
        </w:rPr>
        <w:t>ו</w:t>
      </w:r>
      <w:r w:rsidR="000921DB" w:rsidRPr="005D3B54">
        <w:rPr>
          <w:rFonts w:ascii="David" w:hAnsi="David" w:cs="David"/>
          <w:sz w:val="24"/>
          <w:szCs w:val="24"/>
          <w:rtl/>
        </w:rPr>
        <w:t>גרמה לשליחתו לקו החזית, שם נהרג. לאחר המלחמה, הועמדה לדין בעיל</w:t>
      </w:r>
      <w:r w:rsidR="008747C3" w:rsidRPr="005D3B54">
        <w:rPr>
          <w:rFonts w:ascii="David" w:hAnsi="David" w:cs="David" w:hint="cs"/>
          <w:sz w:val="24"/>
          <w:szCs w:val="24"/>
          <w:rtl/>
        </w:rPr>
        <w:t xml:space="preserve">ת </w:t>
      </w:r>
      <w:r w:rsidR="000921DB" w:rsidRPr="005D3B54">
        <w:rPr>
          <w:rFonts w:ascii="David" w:hAnsi="David" w:cs="David"/>
          <w:sz w:val="24"/>
          <w:szCs w:val="24"/>
          <w:rtl/>
        </w:rPr>
        <w:t>תביעת שווא, אך העלתה טענת הגנה כי היה זה החוק דאז, והיא פעלה לפיו</w:t>
      </w:r>
      <w:r w:rsidR="008747C3" w:rsidRPr="005D3B54">
        <w:rPr>
          <w:rFonts w:ascii="David" w:hAnsi="David" w:cs="David" w:hint="cs"/>
          <w:sz w:val="24"/>
          <w:szCs w:val="24"/>
          <w:rtl/>
        </w:rPr>
        <w:t xml:space="preserve"> ותו לא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. ביהמ"ש קבע כי </w:t>
      </w:r>
      <w:r w:rsidR="00BE72E1" w:rsidRPr="005D3B54">
        <w:rPr>
          <w:rFonts w:ascii="David" w:hAnsi="David" w:cs="David" w:hint="cs"/>
          <w:sz w:val="24"/>
          <w:szCs w:val="24"/>
          <w:rtl/>
        </w:rPr>
        <w:t xml:space="preserve">חוקי המפלגה הנאצי 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היו בלתי-מוסריים ומשכך </w:t>
      </w:r>
      <w:r w:rsidR="008747C3" w:rsidRPr="005D3B54">
        <w:rPr>
          <w:rFonts w:ascii="David" w:hAnsi="David" w:cs="David" w:hint="cs"/>
          <w:sz w:val="24"/>
          <w:szCs w:val="24"/>
          <w:rtl/>
        </w:rPr>
        <w:t>נדרש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 לסרב </w:t>
      </w:r>
      <w:r w:rsidR="00BE72E1" w:rsidRPr="005D3B54">
        <w:rPr>
          <w:rFonts w:ascii="David" w:hAnsi="David" w:cs="David" w:hint="cs"/>
          <w:sz w:val="24"/>
          <w:szCs w:val="24"/>
          <w:rtl/>
        </w:rPr>
        <w:t>לפעול לפיהם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, </w:t>
      </w:r>
      <w:r w:rsidR="008747C3" w:rsidRPr="005D3B54">
        <w:rPr>
          <w:rFonts w:ascii="David" w:hAnsi="David" w:cs="David" w:hint="cs"/>
          <w:sz w:val="24"/>
          <w:szCs w:val="24"/>
          <w:rtl/>
        </w:rPr>
        <w:t>ואותה אישה</w:t>
      </w:r>
      <w:r w:rsidR="000921DB" w:rsidRPr="005D3B54">
        <w:rPr>
          <w:rFonts w:ascii="David" w:hAnsi="David" w:cs="David"/>
          <w:sz w:val="24"/>
          <w:szCs w:val="24"/>
          <w:rtl/>
        </w:rPr>
        <w:t xml:space="preserve"> הורשעה. 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בדוג' </w:t>
      </w:r>
      <w:r w:rsidR="000921DB" w:rsidRPr="005D3B54">
        <w:rPr>
          <w:rFonts w:ascii="David" w:hAnsi="David" w:cs="David"/>
          <w:sz w:val="24"/>
          <w:szCs w:val="24"/>
          <w:rtl/>
        </w:rPr>
        <w:t>זו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, </w:t>
      </w:r>
      <w:r w:rsidR="008747C3" w:rsidRPr="005D3B54">
        <w:rPr>
          <w:rFonts w:ascii="David" w:hAnsi="David" w:cs="David" w:hint="cs"/>
          <w:sz w:val="24"/>
          <w:szCs w:val="24"/>
          <w:rtl/>
        </w:rPr>
        <w:t>לעמדת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 הארט לא היה </w:t>
      </w:r>
      <w:r w:rsidR="008747C3" w:rsidRPr="005D3B54">
        <w:rPr>
          <w:rFonts w:ascii="David" w:hAnsi="David" w:cs="David" w:hint="cs"/>
          <w:sz w:val="24"/>
          <w:szCs w:val="24"/>
          <w:rtl/>
        </w:rPr>
        <w:t xml:space="preserve">תוקף </w:t>
      </w:r>
      <w:r w:rsidR="00924DC3" w:rsidRPr="005D3B54">
        <w:rPr>
          <w:rFonts w:ascii="David" w:hAnsi="David" w:cs="David"/>
          <w:sz w:val="24"/>
          <w:szCs w:val="24"/>
          <w:rtl/>
        </w:rPr>
        <w:t>לה</w:t>
      </w:r>
      <w:r w:rsidR="008747C3" w:rsidRPr="005D3B54">
        <w:rPr>
          <w:rFonts w:ascii="David" w:hAnsi="David" w:cs="David" w:hint="cs"/>
          <w:sz w:val="24"/>
          <w:szCs w:val="24"/>
          <w:rtl/>
        </w:rPr>
        <w:t>וביל להרשעה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- אמנם </w:t>
      </w:r>
      <w:r w:rsidR="008747C3" w:rsidRPr="005D3B54">
        <w:rPr>
          <w:rFonts w:ascii="David" w:hAnsi="David" w:cs="David" w:hint="cs"/>
          <w:sz w:val="24"/>
          <w:szCs w:val="24"/>
          <w:rtl/>
        </w:rPr>
        <w:t xml:space="preserve">החוק לא היה חוק לפי 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המשפט הטבעי, </w:t>
      </w:r>
      <w:r w:rsidR="00BE72E1" w:rsidRPr="005D3B54">
        <w:rPr>
          <w:rFonts w:ascii="David" w:hAnsi="David" w:cs="David" w:hint="cs"/>
          <w:sz w:val="24"/>
          <w:szCs w:val="24"/>
          <w:rtl/>
        </w:rPr>
        <w:t xml:space="preserve">אך בפועל </w:t>
      </w:r>
      <w:r w:rsidR="00924DC3" w:rsidRPr="005D3B54">
        <w:rPr>
          <w:rFonts w:ascii="David" w:hAnsi="David" w:cs="David"/>
          <w:sz w:val="24"/>
          <w:szCs w:val="24"/>
          <w:rtl/>
        </w:rPr>
        <w:t>היה קיים</w:t>
      </w:r>
      <w:r w:rsidRPr="005D3B54">
        <w:rPr>
          <w:rFonts w:ascii="David" w:hAnsi="David" w:cs="David" w:hint="cs"/>
          <w:sz w:val="24"/>
          <w:szCs w:val="24"/>
          <w:rtl/>
        </w:rPr>
        <w:t xml:space="preserve"> ותקף</w:t>
      </w:r>
      <w:r w:rsidR="00BE72E1" w:rsidRPr="005D3B54">
        <w:rPr>
          <w:rFonts w:ascii="David" w:hAnsi="David" w:cs="David" w:hint="cs"/>
          <w:sz w:val="24"/>
          <w:szCs w:val="24"/>
          <w:rtl/>
        </w:rPr>
        <w:t xml:space="preserve">. </w:t>
      </w:r>
      <w:r w:rsidR="00924DC3" w:rsidRPr="005D3B54">
        <w:rPr>
          <w:rFonts w:ascii="David" w:hAnsi="David" w:cs="David"/>
          <w:sz w:val="24"/>
          <w:szCs w:val="24"/>
          <w:rtl/>
        </w:rPr>
        <w:t>בנוסף</w:t>
      </w:r>
      <w:r w:rsidR="00BE72E1" w:rsidRPr="005D3B54">
        <w:rPr>
          <w:rFonts w:ascii="David" w:hAnsi="David" w:cs="David" w:hint="cs"/>
          <w:sz w:val="24"/>
          <w:szCs w:val="24"/>
          <w:rtl/>
        </w:rPr>
        <w:t xml:space="preserve">, ביהמ"ש </w:t>
      </w:r>
      <w:r w:rsidR="00924DC3" w:rsidRPr="005D3B54">
        <w:rPr>
          <w:rFonts w:ascii="David" w:hAnsi="David" w:cs="David"/>
          <w:sz w:val="24"/>
          <w:szCs w:val="24"/>
          <w:rtl/>
        </w:rPr>
        <w:t xml:space="preserve">חוקק רטרואקטיבית באופן </w:t>
      </w:r>
      <w:r w:rsidR="00BE72E1" w:rsidRPr="005D3B54">
        <w:rPr>
          <w:rFonts w:ascii="David" w:hAnsi="David" w:cs="David" w:hint="cs"/>
          <w:sz w:val="24"/>
          <w:szCs w:val="24"/>
          <w:rtl/>
        </w:rPr>
        <w:t>סמוי, דבר שאינו מתקבל על הדעת</w:t>
      </w:r>
      <w:r w:rsidR="00924DC3" w:rsidRPr="005D3B54">
        <w:rPr>
          <w:rFonts w:ascii="David" w:hAnsi="David" w:cs="David"/>
          <w:sz w:val="24"/>
          <w:szCs w:val="24"/>
          <w:rtl/>
        </w:rPr>
        <w:t>.</w:t>
      </w:r>
    </w:p>
    <w:p w14:paraId="6D58BAA1" w14:textId="199615D0" w:rsidR="00814982" w:rsidRPr="005D3B54" w:rsidRDefault="00814982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  <w:rtl/>
        </w:rPr>
      </w:pPr>
      <w:r w:rsidRPr="005D3B54">
        <w:rPr>
          <w:rFonts w:ascii="David" w:hAnsi="David" w:cs="David"/>
          <w:sz w:val="24"/>
          <w:szCs w:val="24"/>
          <w:highlight w:val="yellow"/>
          <w:rtl/>
        </w:rPr>
        <w:t xml:space="preserve">אחת העמדות המיוחסות לפוזיטיביזם היא שהוא מחזיק בתפיסה מוסרית "נון-קוגניטיבית". לפי תפיסה זו, טענה ערכית, להבדיל מטענה עובדתית, אינה יכולה להיות מבוססת על הכרעה רציונלית. לפיכך, </w:t>
      </w:r>
      <w:r w:rsidRPr="005D3B54">
        <w:rPr>
          <w:rFonts w:ascii="David" w:hAnsi="David" w:cs="David"/>
          <w:b/>
          <w:bCs/>
          <w:sz w:val="24"/>
          <w:szCs w:val="24"/>
          <w:highlight w:val="yellow"/>
          <w:rtl/>
        </w:rPr>
        <w:t>טענה מוסרית איננה טענה רציונלית</w:t>
      </w:r>
      <w:r w:rsidRPr="005D3B54">
        <w:rPr>
          <w:rFonts w:ascii="David" w:hAnsi="David" w:cs="David"/>
          <w:sz w:val="24"/>
          <w:szCs w:val="24"/>
          <w:highlight w:val="yellow"/>
          <w:rtl/>
        </w:rPr>
        <w:t>.</w:t>
      </w:r>
      <w:r w:rsidR="00FC058E" w:rsidRPr="005D3B54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5D3B54">
        <w:rPr>
          <w:rFonts w:ascii="David" w:hAnsi="David" w:cs="David"/>
          <w:b/>
          <w:bCs/>
          <w:sz w:val="24"/>
          <w:szCs w:val="24"/>
          <w:highlight w:val="yellow"/>
          <w:rtl/>
        </w:rPr>
        <w:t>מהי עמדתו של הארט</w:t>
      </w:r>
      <w:r w:rsidRPr="005D3B54">
        <w:rPr>
          <w:rFonts w:ascii="David" w:hAnsi="David" w:cs="David"/>
          <w:sz w:val="24"/>
          <w:szCs w:val="24"/>
          <w:highlight w:val="yellow"/>
          <w:rtl/>
        </w:rPr>
        <w:t xml:space="preserve">? </w:t>
      </w:r>
    </w:p>
    <w:p w14:paraId="54D79049" w14:textId="7134CDBB" w:rsidR="00895236" w:rsidRPr="005D3B54" w:rsidRDefault="00AE6547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הארט סובר </w:t>
      </w:r>
      <w:r w:rsidR="00A15E3D" w:rsidRPr="005D3B54">
        <w:rPr>
          <w:rFonts w:ascii="David" w:hAnsi="David" w:cs="David" w:hint="cs"/>
          <w:b/>
          <w:bCs/>
          <w:sz w:val="24"/>
          <w:szCs w:val="24"/>
          <w:rtl/>
        </w:rPr>
        <w:t>כי טענה מוסרית אכן איננה רציונלית</w:t>
      </w:r>
      <w:r w:rsidR="00BC5429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4B2C0C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המוסר הוא מערכת לא-רציונלית מבסיסו, משום שמבוסס על בחירה/החלטה 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חופשית ולא על עובדה. </w:t>
      </w:r>
      <w:r w:rsidR="004B2C0C" w:rsidRPr="005D3B54">
        <w:rPr>
          <w:rFonts w:ascii="David" w:hAnsi="David" w:cs="David"/>
          <w:b/>
          <w:bCs/>
          <w:sz w:val="24"/>
          <w:szCs w:val="24"/>
          <w:rtl/>
        </w:rPr>
        <w:t>שאלות מוסריות הן שנויות במחלוקת</w:t>
      </w:r>
      <w:r w:rsidR="004B2C0C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 ומחייבות בחירה חופשית בין אפשרויות שונות של התנהגות אנושית. </w:t>
      </w:r>
      <w:r w:rsidR="00895236" w:rsidRPr="005D3B54">
        <w:rPr>
          <w:rFonts w:ascii="David" w:hAnsi="David" w:cs="David" w:hint="cs"/>
          <w:sz w:val="24"/>
          <w:szCs w:val="24"/>
          <w:rtl/>
        </w:rPr>
        <w:t xml:space="preserve">והרי, לא ניתן להסיק מסקנה מוסרית מתוך עובדות ("מצוי"). </w:t>
      </w:r>
      <w:r w:rsidR="00895236" w:rsidRPr="005D3B54">
        <w:rPr>
          <w:rFonts w:ascii="David" w:hAnsi="David" w:cs="David"/>
          <w:sz w:val="24"/>
          <w:szCs w:val="24"/>
          <w:rtl/>
        </w:rPr>
        <w:t xml:space="preserve">לדוג', השאלה האם רצוי להיות אדם דתי או לא, היא שאלה </w:t>
      </w:r>
      <w:r w:rsidR="00895236" w:rsidRPr="005D3B54">
        <w:rPr>
          <w:rFonts w:ascii="David" w:hAnsi="David" w:cs="David" w:hint="cs"/>
          <w:sz w:val="24"/>
          <w:szCs w:val="24"/>
          <w:rtl/>
        </w:rPr>
        <w:t xml:space="preserve">מוסרית </w:t>
      </w:r>
      <w:r w:rsidR="00895236" w:rsidRPr="005D3B54">
        <w:rPr>
          <w:rFonts w:ascii="David" w:hAnsi="David" w:cs="David"/>
          <w:sz w:val="24"/>
          <w:szCs w:val="24"/>
          <w:rtl/>
        </w:rPr>
        <w:t>שתשובתה נמצאת בליבו של כל אדם</w:t>
      </w:r>
      <w:r w:rsidR="00895236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="00895236" w:rsidRPr="005D3B54">
        <w:rPr>
          <w:rFonts w:ascii="David" w:hAnsi="David" w:cs="David"/>
          <w:sz w:val="24"/>
          <w:szCs w:val="24"/>
          <w:rtl/>
        </w:rPr>
        <w:t>(האמונה אינה אבסורד</w:t>
      </w:r>
      <w:r w:rsidR="00BC5429" w:rsidRPr="005D3B54">
        <w:rPr>
          <w:rFonts w:ascii="David" w:hAnsi="David" w:cs="David" w:hint="cs"/>
          <w:sz w:val="24"/>
          <w:szCs w:val="24"/>
          <w:rtl/>
        </w:rPr>
        <w:t xml:space="preserve"> כפי </w:t>
      </w:r>
      <w:r w:rsidR="00895236" w:rsidRPr="005D3B54">
        <w:rPr>
          <w:rFonts w:ascii="David" w:hAnsi="David" w:cs="David"/>
          <w:sz w:val="24"/>
          <w:szCs w:val="24"/>
          <w:rtl/>
        </w:rPr>
        <w:t>שהכפירה אינה אבסורד, אלא ששתיהן הן "הכרעה ערכית").</w:t>
      </w:r>
    </w:p>
    <w:p w14:paraId="72FAF3EA" w14:textId="6FD04B42" w:rsidR="00A15E3D" w:rsidRPr="005D3B54" w:rsidRDefault="00F27398" w:rsidP="008747C3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לכן, טענות מוסריות </w:t>
      </w:r>
      <w:r w:rsidR="00A15E3D" w:rsidRPr="005D3B54">
        <w:rPr>
          <w:rFonts w:ascii="David" w:hAnsi="David" w:cs="David"/>
          <w:b/>
          <w:bCs/>
          <w:sz w:val="24"/>
          <w:szCs w:val="24"/>
          <w:rtl/>
        </w:rPr>
        <w:t xml:space="preserve">אינן </w:t>
      </w:r>
      <w:r w:rsidR="00A15E3D" w:rsidRPr="005D3B54">
        <w:rPr>
          <w:rFonts w:ascii="David" w:hAnsi="David" w:cs="David" w:hint="cs"/>
          <w:b/>
          <w:bCs/>
          <w:sz w:val="24"/>
          <w:szCs w:val="24"/>
          <w:rtl/>
        </w:rPr>
        <w:t>בסיס ל</w:t>
      </w:r>
      <w:r w:rsidR="00A15E3D" w:rsidRPr="005D3B54">
        <w:rPr>
          <w:rFonts w:ascii="David" w:hAnsi="David" w:cs="David"/>
          <w:b/>
          <w:bCs/>
          <w:sz w:val="24"/>
          <w:szCs w:val="24"/>
          <w:rtl/>
        </w:rPr>
        <w:t>נורמות משפטיות</w:t>
      </w:r>
      <w:r w:rsidR="00AE6547" w:rsidRPr="005D3B54">
        <w:rPr>
          <w:rFonts w:ascii="David" w:hAnsi="David" w:cs="David" w:hint="cs"/>
          <w:sz w:val="24"/>
          <w:szCs w:val="24"/>
          <w:rtl/>
        </w:rPr>
        <w:t xml:space="preserve">. נוסף, </w:t>
      </w:r>
      <w:r w:rsidR="00A15E3D" w:rsidRPr="005D3B54">
        <w:rPr>
          <w:rFonts w:ascii="David" w:hAnsi="David" w:cs="David" w:hint="cs"/>
          <w:sz w:val="24"/>
          <w:szCs w:val="24"/>
          <w:rtl/>
        </w:rPr>
        <w:t xml:space="preserve">נורמה משפטית </w:t>
      </w:r>
      <w:r w:rsidR="00A15E3D" w:rsidRPr="005D3B54">
        <w:rPr>
          <w:rFonts w:ascii="David" w:hAnsi="David" w:cs="David"/>
          <w:sz w:val="24"/>
          <w:szCs w:val="24"/>
          <w:rtl/>
        </w:rPr>
        <w:t xml:space="preserve">חייבת להיות פומבית </w:t>
      </w:r>
      <w:r w:rsidR="00A15E3D" w:rsidRPr="005D3B54">
        <w:rPr>
          <w:rFonts w:ascii="David" w:hAnsi="David" w:cs="David" w:hint="cs"/>
          <w:sz w:val="24"/>
          <w:szCs w:val="24"/>
          <w:rtl/>
        </w:rPr>
        <w:t>וניתנת לביסוס מדעי</w:t>
      </w:r>
      <w:r w:rsidR="00AE6547" w:rsidRPr="005D3B54">
        <w:rPr>
          <w:rFonts w:ascii="David" w:hAnsi="David" w:cs="David" w:hint="cs"/>
          <w:sz w:val="24"/>
          <w:szCs w:val="24"/>
          <w:rtl/>
        </w:rPr>
        <w:t xml:space="preserve"> ואולם</w:t>
      </w:r>
      <w:r w:rsidR="00C10CBF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="00C10CBF" w:rsidRPr="005D3B54">
        <w:rPr>
          <w:rFonts w:ascii="David" w:hAnsi="David" w:cs="David"/>
          <w:b/>
          <w:bCs/>
          <w:sz w:val="24"/>
          <w:szCs w:val="24"/>
          <w:rtl/>
        </w:rPr>
        <w:t>המשפט הוא</w:t>
      </w:r>
      <w:r w:rsidR="00C10CBF" w:rsidRPr="005D3B54">
        <w:rPr>
          <w:rFonts w:ascii="David" w:hAnsi="David" w:cs="David"/>
          <w:sz w:val="24"/>
          <w:szCs w:val="24"/>
          <w:rtl/>
        </w:rPr>
        <w:t xml:space="preserve"> </w:t>
      </w:r>
      <w:r w:rsidR="00C10CBF" w:rsidRPr="005D3B54">
        <w:rPr>
          <w:rFonts w:ascii="David" w:hAnsi="David" w:cs="David"/>
          <w:b/>
          <w:bCs/>
          <w:sz w:val="24"/>
          <w:szCs w:val="24"/>
          <w:rtl/>
        </w:rPr>
        <w:t>עובדה חברתית</w:t>
      </w:r>
      <w:r w:rsidR="00C10CBF" w:rsidRPr="005D3B54">
        <w:rPr>
          <w:rFonts w:ascii="David" w:hAnsi="David" w:cs="David"/>
          <w:sz w:val="24"/>
          <w:szCs w:val="24"/>
          <w:rtl/>
        </w:rPr>
        <w:t xml:space="preserve"> שתוקפה הוא בבני האדם בלבד, ולא </w:t>
      </w:r>
      <w:r w:rsidRPr="005D3B54">
        <w:rPr>
          <w:rFonts w:ascii="David" w:hAnsi="David" w:cs="David" w:hint="cs"/>
          <w:sz w:val="24"/>
          <w:szCs w:val="24"/>
          <w:rtl/>
        </w:rPr>
        <w:t>ב</w:t>
      </w:r>
      <w:r w:rsidR="00C10CBF" w:rsidRPr="005D3B54">
        <w:rPr>
          <w:rFonts w:ascii="David" w:hAnsi="David" w:cs="David"/>
          <w:sz w:val="24"/>
          <w:szCs w:val="24"/>
          <w:rtl/>
        </w:rPr>
        <w:t>משפט הטבע.</w:t>
      </w:r>
      <w:r w:rsidR="00AE6547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="00C10CBF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טענה משפטית </w:t>
      </w:r>
      <w:r w:rsidR="00895236" w:rsidRPr="005D3B54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C10CBF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מבסיסה </w:t>
      </w:r>
      <w:r w:rsidR="00AE6547" w:rsidRPr="005D3B54">
        <w:rPr>
          <w:rFonts w:ascii="David" w:hAnsi="David" w:cs="David" w:hint="cs"/>
          <w:b/>
          <w:bCs/>
          <w:sz w:val="24"/>
          <w:szCs w:val="24"/>
          <w:rtl/>
        </w:rPr>
        <w:t>א-</w:t>
      </w:r>
      <w:r w:rsidR="00C10CBF" w:rsidRPr="005D3B54">
        <w:rPr>
          <w:rFonts w:ascii="David" w:hAnsi="David" w:cs="David" w:hint="cs"/>
          <w:b/>
          <w:bCs/>
          <w:sz w:val="24"/>
          <w:szCs w:val="24"/>
          <w:rtl/>
        </w:rPr>
        <w:t>רציונלית</w:t>
      </w:r>
      <w:r w:rsidR="00A15E3D"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 אלא נובעת מרצון האדם</w:t>
      </w:r>
      <w:r w:rsidR="00A15E3D" w:rsidRPr="005D3B54">
        <w:rPr>
          <w:rFonts w:ascii="David" w:hAnsi="David" w:cs="David" w:hint="cs"/>
          <w:sz w:val="24"/>
          <w:szCs w:val="24"/>
          <w:rtl/>
        </w:rPr>
        <w:t xml:space="preserve">, </w:t>
      </w:r>
      <w:r w:rsidR="00895236" w:rsidRPr="005D3B54">
        <w:rPr>
          <w:rFonts w:ascii="David" w:hAnsi="David" w:cs="David" w:hint="cs"/>
          <w:sz w:val="24"/>
          <w:szCs w:val="24"/>
          <w:rtl/>
        </w:rPr>
        <w:t>היא מדוע ישנם</w:t>
      </w:r>
      <w:r w:rsidR="00A15E3D" w:rsidRPr="005D3B54">
        <w:rPr>
          <w:rFonts w:ascii="David" w:hAnsi="David" w:cs="David" w:hint="cs"/>
          <w:sz w:val="24"/>
          <w:szCs w:val="24"/>
          <w:rtl/>
        </w:rPr>
        <w:t xml:space="preserve"> חוקים בלתי-קבילים.</w:t>
      </w:r>
      <w:r w:rsidR="00182311" w:rsidRPr="005D3B54">
        <w:rPr>
          <w:rFonts w:ascii="David" w:hAnsi="David" w:cs="David" w:hint="cs"/>
          <w:sz w:val="24"/>
          <w:szCs w:val="24"/>
          <w:rtl/>
        </w:rPr>
        <w:t xml:space="preserve"> </w:t>
      </w:r>
      <w:r w:rsidR="00895236" w:rsidRPr="005D3B54">
        <w:rPr>
          <w:rFonts w:ascii="David" w:hAnsi="David" w:cs="David" w:hint="cs"/>
          <w:sz w:val="24"/>
          <w:szCs w:val="24"/>
          <w:rtl/>
        </w:rPr>
        <w:t xml:space="preserve">שופט הקובע ע"פ מוסר ולא ע"פ עקרונות שטחיים, מפעיל שיקול-דעת שהוא בהכרח א-רציונלי. </w:t>
      </w:r>
      <w:r w:rsidR="004B2C0C" w:rsidRPr="005D3B54">
        <w:rPr>
          <w:rFonts w:ascii="David" w:hAnsi="David" w:cs="David"/>
          <w:sz w:val="24"/>
          <w:szCs w:val="24"/>
          <w:rtl/>
        </w:rPr>
        <w:t>הש' ברק עמד על גישה זו בציינו כי, תאוריה משפטית פוזיטיבית לא תאפשר לביהמ"ש לבטל חוקים שחוקקה הכנסת</w:t>
      </w:r>
      <w:r w:rsidR="004B2C0C" w:rsidRPr="005D3B54">
        <w:rPr>
          <w:rStyle w:val="a6"/>
          <w:rFonts w:ascii="David" w:hAnsi="David" w:cs="David"/>
          <w:sz w:val="24"/>
          <w:szCs w:val="24"/>
          <w:rtl/>
        </w:rPr>
        <w:footnoteReference w:id="4"/>
      </w:r>
      <w:r w:rsidR="004B2C0C" w:rsidRPr="005D3B54">
        <w:rPr>
          <w:rFonts w:ascii="David" w:hAnsi="David" w:cs="David"/>
          <w:sz w:val="24"/>
          <w:szCs w:val="24"/>
          <w:rtl/>
        </w:rPr>
        <w:t>.</w:t>
      </w:r>
    </w:p>
    <w:p w14:paraId="043A5709" w14:textId="757C8798" w:rsidR="00895236" w:rsidRPr="005D3B54" w:rsidRDefault="00895236" w:rsidP="008747C3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D3B54">
        <w:rPr>
          <w:rFonts w:ascii="David" w:hAnsi="David" w:cs="David" w:hint="cs"/>
          <w:sz w:val="24"/>
          <w:szCs w:val="24"/>
          <w:rtl/>
        </w:rPr>
        <w:t xml:space="preserve">מכאן מסיק הארט כי 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יש לנהוג במוסר בזהירות יתרה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להפרי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>ד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>ו מהמשפט</w:t>
      </w:r>
      <w:r w:rsidRPr="005D3B54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D3B54">
        <w:rPr>
          <w:rFonts w:ascii="David" w:hAnsi="David" w:cs="David"/>
          <w:b/>
          <w:bCs/>
          <w:sz w:val="24"/>
          <w:szCs w:val="24"/>
          <w:rtl/>
        </w:rPr>
        <w:t xml:space="preserve"> ע"מ שלא למנוע ביקורת על המשפט</w:t>
      </w:r>
      <w:r w:rsidRPr="005D3B54">
        <w:rPr>
          <w:rFonts w:ascii="David" w:hAnsi="David" w:cs="David" w:hint="cs"/>
          <w:sz w:val="24"/>
          <w:szCs w:val="24"/>
          <w:rtl/>
        </w:rPr>
        <w:t>, שכן איחודם יוביל לתפיסה עיוורת שהחוק הוא בהכרח מוסרי.</w:t>
      </w:r>
    </w:p>
    <w:sectPr w:rsidR="00895236" w:rsidRPr="005D3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30C5" w14:textId="77777777" w:rsidR="008E257B" w:rsidRDefault="008E257B" w:rsidP="00CB64BA">
      <w:pPr>
        <w:spacing w:after="0" w:line="240" w:lineRule="auto"/>
      </w:pPr>
      <w:r>
        <w:separator/>
      </w:r>
    </w:p>
  </w:endnote>
  <w:endnote w:type="continuationSeparator" w:id="0">
    <w:p w14:paraId="7D2F5F5D" w14:textId="77777777" w:rsidR="008E257B" w:rsidRDefault="008E257B" w:rsidP="00CB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6B42" w14:textId="77777777" w:rsidR="008E257B" w:rsidRDefault="008E257B" w:rsidP="00CB64BA">
      <w:pPr>
        <w:spacing w:after="0" w:line="240" w:lineRule="auto"/>
      </w:pPr>
      <w:r>
        <w:separator/>
      </w:r>
    </w:p>
  </w:footnote>
  <w:footnote w:type="continuationSeparator" w:id="0">
    <w:p w14:paraId="1E253A47" w14:textId="77777777" w:rsidR="008E257B" w:rsidRDefault="008E257B" w:rsidP="00CB64BA">
      <w:pPr>
        <w:spacing w:after="0" w:line="240" w:lineRule="auto"/>
      </w:pPr>
      <w:r>
        <w:continuationSeparator/>
      </w:r>
    </w:p>
  </w:footnote>
  <w:footnote w:id="1">
    <w:p w14:paraId="62A0FCF9" w14:textId="20A2FD32" w:rsidR="00EB1375" w:rsidRPr="00CB64BA" w:rsidRDefault="00EB1375" w:rsidP="00EB1375">
      <w:pPr>
        <w:spacing w:after="0" w:line="360" w:lineRule="auto"/>
        <w:contextualSpacing/>
        <w:jc w:val="both"/>
        <w:rPr>
          <w:sz w:val="20"/>
          <w:szCs w:val="20"/>
          <w:rtl/>
        </w:rPr>
      </w:pPr>
      <w:r w:rsidRPr="00CB64BA">
        <w:rPr>
          <w:rStyle w:val="a6"/>
          <w:sz w:val="20"/>
          <w:szCs w:val="20"/>
        </w:rPr>
        <w:footnoteRef/>
      </w:r>
      <w:r w:rsidRPr="00CB64BA">
        <w:rPr>
          <w:sz w:val="20"/>
          <w:szCs w:val="20"/>
        </w:rPr>
        <w:t xml:space="preserve"> L. Fuller, 'Positivism and Fidelity to Law–A Reply to Professor Hart,</w:t>
      </w:r>
      <w:r w:rsidRPr="00CB64BA">
        <w:rPr>
          <w:b/>
          <w:bCs/>
          <w:i/>
          <w:iCs/>
          <w:sz w:val="20"/>
          <w:szCs w:val="20"/>
        </w:rPr>
        <w:t>Harvard Law Review</w:t>
      </w:r>
      <w:r w:rsidRPr="00CB64BA">
        <w:rPr>
          <w:sz w:val="20"/>
          <w:szCs w:val="20"/>
        </w:rPr>
        <w:t xml:space="preserve"> 71(1958),630</w:t>
      </w:r>
    </w:p>
  </w:footnote>
  <w:footnote w:id="2">
    <w:p w14:paraId="40B1FB88" w14:textId="54F3EB6B" w:rsidR="00FA53CA" w:rsidRPr="00FA53CA" w:rsidRDefault="00FA53CA">
      <w:pPr>
        <w:pStyle w:val="a4"/>
        <w:rPr>
          <w:rFonts w:cstheme="minorHAnsi"/>
          <w:rtl/>
        </w:rPr>
      </w:pPr>
      <w:r w:rsidRPr="00FA53CA">
        <w:rPr>
          <w:rStyle w:val="a6"/>
          <w:rFonts w:cstheme="minorHAnsi"/>
        </w:rPr>
        <w:footnoteRef/>
      </w:r>
      <w:r w:rsidRPr="00FA53CA">
        <w:rPr>
          <w:rFonts w:cstheme="minorHAnsi"/>
        </w:rPr>
        <w:t xml:space="preserve"> </w:t>
      </w:r>
      <w:r w:rsidRPr="00FA53CA">
        <w:rPr>
          <w:rFonts w:cstheme="minorHAnsi"/>
          <w:b/>
          <w:bCs/>
          <w:rtl/>
        </w:rPr>
        <w:t>הגישה הריאליסטית</w:t>
      </w:r>
      <w:r w:rsidRPr="00FA53CA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 xml:space="preserve">עומדת על </w:t>
      </w:r>
      <w:r w:rsidRPr="00FA53CA">
        <w:rPr>
          <w:rFonts w:cstheme="minorHAnsi"/>
          <w:rtl/>
        </w:rPr>
        <w:t xml:space="preserve">בחינת המציאות </w:t>
      </w:r>
      <w:r>
        <w:rPr>
          <w:rFonts w:cstheme="minorHAnsi" w:hint="cs"/>
          <w:rtl/>
        </w:rPr>
        <w:t>הקיימת, ולא</w:t>
      </w:r>
      <w:r w:rsidRPr="00FA53CA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הנורמטיבית</w:t>
      </w:r>
    </w:p>
  </w:footnote>
  <w:footnote w:id="3">
    <w:p w14:paraId="218D3DFB" w14:textId="537EC432" w:rsidR="00C10FBF" w:rsidRPr="000921DB" w:rsidRDefault="00C10FBF" w:rsidP="00C10FBF">
      <w:pPr>
        <w:pStyle w:val="a4"/>
        <w:rPr>
          <w:rtl/>
        </w:rPr>
      </w:pPr>
      <w:r>
        <w:rPr>
          <w:rStyle w:val="a6"/>
        </w:rPr>
        <w:footnoteRef/>
      </w:r>
      <w:r>
        <w:t xml:space="preserve"> </w:t>
      </w:r>
      <w:r w:rsidRPr="0075178F">
        <w:rPr>
          <w:rFonts w:hint="cs"/>
          <w:b/>
          <w:bCs/>
          <w:rtl/>
        </w:rPr>
        <w:t>גוסטב רדבורך</w:t>
      </w:r>
      <w:r>
        <w:rPr>
          <w:rFonts w:hint="cs"/>
          <w:rtl/>
        </w:rPr>
        <w:t xml:space="preserve"> (1878-1949), משפטן גרמני, שר המשפטים בתקופת רפובליקת ויימאר. מאסכולת הפוזיטיביזם, שינה דרכיו בתום מלה"ע השנייה.</w:t>
      </w:r>
    </w:p>
  </w:footnote>
  <w:footnote w:id="4">
    <w:p w14:paraId="33B4BD72" w14:textId="77777777" w:rsidR="004B2C0C" w:rsidRPr="00925541" w:rsidRDefault="004B2C0C" w:rsidP="004B2C0C">
      <w:pPr>
        <w:pStyle w:val="a4"/>
        <w:rPr>
          <w:rFonts w:cstheme="minorHAnsi"/>
          <w:rtl/>
        </w:rPr>
      </w:pPr>
      <w:r w:rsidRPr="00925541">
        <w:rPr>
          <w:rStyle w:val="a6"/>
          <w:rFonts w:cstheme="minorHAnsi"/>
        </w:rPr>
        <w:footnoteRef/>
      </w:r>
      <w:r w:rsidRPr="00925541">
        <w:rPr>
          <w:rFonts w:cstheme="minorHAnsi"/>
        </w:rPr>
        <w:t xml:space="preserve"> </w:t>
      </w:r>
      <w:r w:rsidRPr="00925541">
        <w:rPr>
          <w:rFonts w:cstheme="minorHAnsi"/>
          <w:shd w:val="clear" w:color="auto" w:fill="FFFFFF"/>
          <w:rtl/>
        </w:rPr>
        <w:t xml:space="preserve">בג"ץ 142/89 </w:t>
      </w:r>
      <w:r w:rsidRPr="00925541">
        <w:rPr>
          <w:rFonts w:cstheme="minorHAnsi"/>
          <w:b/>
          <w:bCs/>
          <w:shd w:val="clear" w:color="auto" w:fill="FFFFFF"/>
          <w:rtl/>
        </w:rPr>
        <w:t xml:space="preserve">תנועת לאו"ר לב אחד ורוח חדשה נ. יושב ראש הכנסת ואח' </w:t>
      </w:r>
      <w:r w:rsidRPr="00925541">
        <w:rPr>
          <w:rFonts w:cstheme="minorHAnsi"/>
          <w:shd w:val="clear" w:color="auto" w:fill="FFFFFF"/>
          <w:rtl/>
        </w:rPr>
        <w:t>פ"ד מד(3) 529 (ניתן ביום 1 ביולי 1990)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D81"/>
    <w:multiLevelType w:val="hybridMultilevel"/>
    <w:tmpl w:val="0B8A248E"/>
    <w:lvl w:ilvl="0" w:tplc="6E7849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238DC"/>
    <w:multiLevelType w:val="hybridMultilevel"/>
    <w:tmpl w:val="E49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3A9"/>
    <w:multiLevelType w:val="hybridMultilevel"/>
    <w:tmpl w:val="D6226D7E"/>
    <w:lvl w:ilvl="0" w:tplc="2E4A2F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05A1"/>
    <w:multiLevelType w:val="hybridMultilevel"/>
    <w:tmpl w:val="CF765F34"/>
    <w:lvl w:ilvl="0" w:tplc="B46AC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3B78"/>
    <w:multiLevelType w:val="hybridMultilevel"/>
    <w:tmpl w:val="83C24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27378"/>
    <w:multiLevelType w:val="hybridMultilevel"/>
    <w:tmpl w:val="53F4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5A5D"/>
    <w:multiLevelType w:val="hybridMultilevel"/>
    <w:tmpl w:val="BE6241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2A81A59"/>
    <w:multiLevelType w:val="hybridMultilevel"/>
    <w:tmpl w:val="F2BCCDD6"/>
    <w:lvl w:ilvl="0" w:tplc="C45EEB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903D3"/>
    <w:multiLevelType w:val="hybridMultilevel"/>
    <w:tmpl w:val="05002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FB"/>
    <w:rsid w:val="0001715B"/>
    <w:rsid w:val="000921DB"/>
    <w:rsid w:val="00095D88"/>
    <w:rsid w:val="000A5A24"/>
    <w:rsid w:val="000B1E29"/>
    <w:rsid w:val="000B5E8D"/>
    <w:rsid w:val="0012725B"/>
    <w:rsid w:val="0013701D"/>
    <w:rsid w:val="00172ED0"/>
    <w:rsid w:val="00182311"/>
    <w:rsid w:val="00203C87"/>
    <w:rsid w:val="0021053B"/>
    <w:rsid w:val="002556FB"/>
    <w:rsid w:val="002B502C"/>
    <w:rsid w:val="002C5F8C"/>
    <w:rsid w:val="002D7C0B"/>
    <w:rsid w:val="00316D7B"/>
    <w:rsid w:val="0036121D"/>
    <w:rsid w:val="00381F7A"/>
    <w:rsid w:val="003B4F7B"/>
    <w:rsid w:val="003D775F"/>
    <w:rsid w:val="003F6DFF"/>
    <w:rsid w:val="004229DB"/>
    <w:rsid w:val="004469E1"/>
    <w:rsid w:val="004874EE"/>
    <w:rsid w:val="004B192C"/>
    <w:rsid w:val="004B2C0C"/>
    <w:rsid w:val="005A370B"/>
    <w:rsid w:val="005C12BB"/>
    <w:rsid w:val="005D3B54"/>
    <w:rsid w:val="00607793"/>
    <w:rsid w:val="00624BF9"/>
    <w:rsid w:val="00660151"/>
    <w:rsid w:val="00684650"/>
    <w:rsid w:val="006D404A"/>
    <w:rsid w:val="00736427"/>
    <w:rsid w:val="0075178F"/>
    <w:rsid w:val="0077767B"/>
    <w:rsid w:val="00777EF8"/>
    <w:rsid w:val="0078674E"/>
    <w:rsid w:val="007E555B"/>
    <w:rsid w:val="007F428B"/>
    <w:rsid w:val="00814982"/>
    <w:rsid w:val="00836098"/>
    <w:rsid w:val="0084280D"/>
    <w:rsid w:val="00853ABE"/>
    <w:rsid w:val="008747C3"/>
    <w:rsid w:val="00895236"/>
    <w:rsid w:val="008D5BAF"/>
    <w:rsid w:val="008E257B"/>
    <w:rsid w:val="00913802"/>
    <w:rsid w:val="00924DC3"/>
    <w:rsid w:val="00925541"/>
    <w:rsid w:val="00930869"/>
    <w:rsid w:val="009421AD"/>
    <w:rsid w:val="009558A4"/>
    <w:rsid w:val="009D0AC2"/>
    <w:rsid w:val="009E5A30"/>
    <w:rsid w:val="00A15E3D"/>
    <w:rsid w:val="00A576D7"/>
    <w:rsid w:val="00A87346"/>
    <w:rsid w:val="00AB66A6"/>
    <w:rsid w:val="00AE6547"/>
    <w:rsid w:val="00B04895"/>
    <w:rsid w:val="00BC507A"/>
    <w:rsid w:val="00BC5429"/>
    <w:rsid w:val="00BD58AC"/>
    <w:rsid w:val="00BE72E1"/>
    <w:rsid w:val="00C10CBF"/>
    <w:rsid w:val="00C10FBF"/>
    <w:rsid w:val="00C2706F"/>
    <w:rsid w:val="00C307E0"/>
    <w:rsid w:val="00C51555"/>
    <w:rsid w:val="00C53D10"/>
    <w:rsid w:val="00C56E4B"/>
    <w:rsid w:val="00CB64BA"/>
    <w:rsid w:val="00CD79E1"/>
    <w:rsid w:val="00CE2AAA"/>
    <w:rsid w:val="00CE2C6B"/>
    <w:rsid w:val="00D11BE0"/>
    <w:rsid w:val="00D57DC5"/>
    <w:rsid w:val="00D8601E"/>
    <w:rsid w:val="00D9562D"/>
    <w:rsid w:val="00E14E68"/>
    <w:rsid w:val="00E31019"/>
    <w:rsid w:val="00E31790"/>
    <w:rsid w:val="00E52A16"/>
    <w:rsid w:val="00E631E7"/>
    <w:rsid w:val="00EB1375"/>
    <w:rsid w:val="00EB3DFD"/>
    <w:rsid w:val="00EB55C2"/>
    <w:rsid w:val="00ED4D7F"/>
    <w:rsid w:val="00F27398"/>
    <w:rsid w:val="00F36937"/>
    <w:rsid w:val="00F93A28"/>
    <w:rsid w:val="00FA53CA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8E63"/>
  <w15:chartTrackingRefBased/>
  <w15:docId w15:val="{34B8CAC3-8751-4986-9082-605D23A9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82"/>
    <w:pPr>
      <w:bidi/>
      <w:spacing w:after="200" w:line="276" w:lineRule="auto"/>
      <w:ind w:left="720"/>
      <w:contextualSpacing/>
    </w:pPr>
    <w:rPr>
      <w:rFonts w:ascii="Times New Roman" w:hAnsi="Times New Roman" w:cs="FrankRuehl"/>
      <w:sz w:val="24"/>
      <w:szCs w:val="24"/>
    </w:rPr>
  </w:style>
  <w:style w:type="paragraph" w:styleId="NormalWeb">
    <w:name w:val="Normal (Web)"/>
    <w:basedOn w:val="a"/>
    <w:link w:val="NormalWeb0"/>
    <w:uiPriority w:val="99"/>
    <w:unhideWhenUsed/>
    <w:rsid w:val="00E6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631E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B64B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CB64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64BA"/>
    <w:rPr>
      <w:vertAlign w:val="superscript"/>
    </w:rPr>
  </w:style>
  <w:style w:type="character" w:styleId="a7">
    <w:name w:val="Emphasis"/>
    <w:basedOn w:val="a0"/>
    <w:uiPriority w:val="20"/>
    <w:qFormat/>
    <w:rsid w:val="00E31790"/>
    <w:rPr>
      <w:i/>
      <w:iCs/>
    </w:rPr>
  </w:style>
  <w:style w:type="paragraph" w:styleId="a8">
    <w:name w:val="header"/>
    <w:basedOn w:val="a"/>
    <w:link w:val="a9"/>
    <w:uiPriority w:val="99"/>
    <w:unhideWhenUsed/>
    <w:rsid w:val="005A3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A370B"/>
  </w:style>
  <w:style w:type="paragraph" w:styleId="aa">
    <w:name w:val="footer"/>
    <w:basedOn w:val="a"/>
    <w:link w:val="ab"/>
    <w:uiPriority w:val="99"/>
    <w:unhideWhenUsed/>
    <w:rsid w:val="005A3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A370B"/>
  </w:style>
  <w:style w:type="character" w:customStyle="1" w:styleId="NormalWeb0">
    <w:name w:val="Normal (Web)‎ תו"/>
    <w:basedOn w:val="a0"/>
    <w:link w:val="NormalWeb"/>
    <w:uiPriority w:val="99"/>
    <w:rsid w:val="004B2C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1129</Words>
  <Characters>5650</Characters>
  <Application>Microsoft Office Word</Application>
  <DocSecurity>0</DocSecurity>
  <Lines>91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nooni1111@gmail.com</dc:creator>
  <cp:keywords/>
  <dc:description/>
  <cp:lastModifiedBy>nooni1111@gmail.com</cp:lastModifiedBy>
  <cp:revision>33</cp:revision>
  <dcterms:created xsi:type="dcterms:W3CDTF">2020-11-22T08:45:00Z</dcterms:created>
  <dcterms:modified xsi:type="dcterms:W3CDTF">2020-11-25T12:17:00Z</dcterms:modified>
</cp:coreProperties>
</file>