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B8" w:rsidRDefault="00F719D4" w:rsidP="00F719D4">
      <w:pPr>
        <w:jc w:val="center"/>
        <w:rPr>
          <w:rFonts w:ascii="Gisha" w:hAnsi="Gisha" w:cs="Gisha"/>
          <w:b/>
          <w:bCs/>
          <w:rtl/>
        </w:rPr>
      </w:pPr>
      <w:bookmarkStart w:id="0" w:name="_GoBack"/>
      <w:bookmarkEnd w:id="0"/>
      <w:r>
        <w:rPr>
          <w:rFonts w:ascii="Gisha" w:hAnsi="Gisha" w:cs="Gisha" w:hint="cs"/>
          <w:b/>
          <w:bCs/>
          <w:rtl/>
        </w:rPr>
        <w:t>המצווה הדתית והמערכת המשפטית- שמעון שקאפ \ אבי שגיא</w:t>
      </w:r>
    </w:p>
    <w:p w:rsidR="00F719D4" w:rsidRDefault="00F719D4" w:rsidP="00F719D4">
      <w:pPr>
        <w:pStyle w:val="a9"/>
        <w:numPr>
          <w:ilvl w:val="0"/>
          <w:numId w:val="1"/>
        </w:numPr>
        <w:rPr>
          <w:rFonts w:ascii="Gisha" w:hAnsi="Gisha" w:cs="Gisha"/>
          <w:b/>
          <w:bCs/>
        </w:rPr>
      </w:pPr>
      <w:r>
        <w:rPr>
          <w:rFonts w:ascii="Gisha" w:hAnsi="Gisha" w:cs="Gisha" w:hint="cs"/>
          <w:b/>
          <w:bCs/>
          <w:rtl/>
        </w:rPr>
        <w:t>הדעה הרווחת בקרב חכמים: ביהדות לא יכולה להיות שיטה של "משפט טבעי"  משתי סיבות:</w:t>
      </w:r>
    </w:p>
    <w:p w:rsidR="00F719D4" w:rsidRPr="00F719D4" w:rsidRDefault="00F719D4" w:rsidP="00F719D4">
      <w:pPr>
        <w:pStyle w:val="a9"/>
        <w:numPr>
          <w:ilvl w:val="0"/>
          <w:numId w:val="2"/>
        </w:numPr>
        <w:rPr>
          <w:rFonts w:ascii="Gisha" w:hAnsi="Gisha" w:cs="Gisha"/>
          <w:b/>
          <w:bCs/>
        </w:rPr>
      </w:pPr>
      <w:r>
        <w:rPr>
          <w:rFonts w:ascii="Gisha" w:hAnsi="Gisha" w:cs="Gisha" w:hint="cs"/>
          <w:rtl/>
        </w:rPr>
        <w:t>משמעות מושג המצווה = האל הוא המקור היחיד למצוות</w:t>
      </w:r>
    </w:p>
    <w:p w:rsidR="00F719D4" w:rsidRPr="00F719D4" w:rsidRDefault="00F719D4" w:rsidP="00F719D4">
      <w:pPr>
        <w:pStyle w:val="a9"/>
        <w:numPr>
          <w:ilvl w:val="0"/>
          <w:numId w:val="2"/>
        </w:numPr>
        <w:rPr>
          <w:rFonts w:ascii="Gisha" w:hAnsi="Gisha" w:cs="Gisha"/>
          <w:b/>
          <w:bCs/>
        </w:rPr>
      </w:pPr>
      <w:r>
        <w:rPr>
          <w:rFonts w:ascii="Gisha" w:hAnsi="Gisha" w:cs="Gisha" w:hint="cs"/>
          <w:rtl/>
        </w:rPr>
        <w:t>מניעו של האדם המאמין = המשמעות הדתית של המצווה הפוכה במהותה מהסתמכות על הבנה שכלית</w:t>
      </w:r>
    </w:p>
    <w:p w:rsidR="00F719D4" w:rsidRDefault="00F719D4" w:rsidP="00F719D4">
      <w:pPr>
        <w:pStyle w:val="a9"/>
        <w:rPr>
          <w:rFonts w:ascii="Gisha" w:hAnsi="Gisha" w:cs="Gisha"/>
          <w:b/>
          <w:bCs/>
          <w:rtl/>
        </w:rPr>
      </w:pPr>
      <w:r w:rsidRPr="00F719D4">
        <w:rPr>
          <w:rFonts w:ascii="Gisha" w:hAnsi="Gisha" w:cs="Gisha"/>
          <w:b/>
          <w:bCs/>
        </w:rPr>
        <w:sym w:font="Wingdings" w:char="F0DF"/>
      </w:r>
      <w:r>
        <w:rPr>
          <w:rFonts w:ascii="Gisha" w:hAnsi="Gisha" w:cs="Gisha" w:hint="cs"/>
          <w:b/>
          <w:bCs/>
          <w:rtl/>
        </w:rPr>
        <w:t xml:space="preserve">  הרב שמעון שקאפ מתנגד </w:t>
      </w:r>
      <w:r w:rsidRPr="00F719D4">
        <w:rPr>
          <w:rFonts w:ascii="Gisha" w:hAnsi="Gisha" w:cs="Gisha" w:hint="cs"/>
          <w:rtl/>
        </w:rPr>
        <w:t>להנחה זו וטוען כי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>קיימת מערכת חובות שבסיסה אינו המצוות הדתיות</w:t>
      </w:r>
    </w:p>
    <w:p w:rsidR="00F719D4" w:rsidRPr="00F719D4" w:rsidRDefault="00F719D4" w:rsidP="00F719D4">
      <w:pPr>
        <w:pStyle w:val="a9"/>
        <w:rPr>
          <w:rFonts w:ascii="Gisha" w:hAnsi="Gisha" w:cs="Gisha"/>
          <w:b/>
          <w:bCs/>
          <w:sz w:val="12"/>
          <w:szCs w:val="12"/>
          <w:rtl/>
        </w:rPr>
      </w:pPr>
    </w:p>
    <w:p w:rsidR="00F719D4" w:rsidRPr="00F719D4" w:rsidRDefault="00F719D4" w:rsidP="00F719D4">
      <w:pPr>
        <w:pStyle w:val="a9"/>
        <w:numPr>
          <w:ilvl w:val="0"/>
          <w:numId w:val="1"/>
        </w:numPr>
        <w:rPr>
          <w:rFonts w:ascii="Gisha" w:hAnsi="Gisha" w:cs="Gisha"/>
          <w:b/>
          <w:bCs/>
        </w:rPr>
      </w:pPr>
      <w:r>
        <w:rPr>
          <w:rFonts w:ascii="Gisha" w:hAnsi="Gisha" w:cs="Gisha" w:hint="cs"/>
          <w:b/>
          <w:bCs/>
          <w:rtl/>
        </w:rPr>
        <w:t xml:space="preserve">מקורן של הזכויות והחובות המשפטיות הוא עצמאי. </w:t>
      </w:r>
      <w:r w:rsidRPr="00F719D4">
        <w:rPr>
          <w:rFonts w:ascii="Gisha" w:hAnsi="Gisha" w:cs="Gisha" w:hint="cs"/>
          <w:u w:val="single"/>
          <w:rtl/>
        </w:rPr>
        <w:t>דוגמאות</w:t>
      </w:r>
      <w:r>
        <w:rPr>
          <w:rFonts w:ascii="Gisha" w:hAnsi="Gisha" w:cs="Gisha" w:hint="cs"/>
          <w:u w:val="single"/>
          <w:rtl/>
        </w:rPr>
        <w:t>:</w:t>
      </w:r>
    </w:p>
    <w:p w:rsidR="00F719D4" w:rsidRPr="00F719D4" w:rsidRDefault="00F719D4" w:rsidP="00F719D4">
      <w:pPr>
        <w:pStyle w:val="a9"/>
        <w:numPr>
          <w:ilvl w:val="0"/>
          <w:numId w:val="3"/>
        </w:numPr>
        <w:rPr>
          <w:rFonts w:ascii="Gisha" w:hAnsi="Gisha" w:cs="Gisha"/>
          <w:u w:val="single"/>
        </w:rPr>
      </w:pPr>
      <w:r w:rsidRPr="00F719D4">
        <w:rPr>
          <w:rFonts w:ascii="Gisha" w:hAnsi="Gisha" w:cs="Gisha" w:hint="cs"/>
          <w:u w:val="single"/>
          <w:rtl/>
        </w:rPr>
        <w:t>"ספק ממונא</w:t>
      </w:r>
      <w:r>
        <w:rPr>
          <w:rFonts w:ascii="Gisha" w:hAnsi="Gisha" w:cs="Gisha" w:hint="cs"/>
          <w:u w:val="single"/>
          <w:rtl/>
        </w:rPr>
        <w:t xml:space="preserve"> לקולא, ספק איסורא לחומרא"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במצב שחפץ נמצא אצל אדם מסויים וחושדים שזהו גזל, קובעים כי "ספק ממונא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>לקולא" ומשאירים את החפץ בידו. מדוע נוהגים כך ולא קובעים שזה בגדר איסור גזל?</w:t>
      </w:r>
    </w:p>
    <w:p w:rsidR="00F719D4" w:rsidRDefault="00F719D4" w:rsidP="00F719D4">
      <w:pPr>
        <w:pStyle w:val="a9"/>
        <w:ind w:left="1080"/>
        <w:rPr>
          <w:rFonts w:ascii="Gisha" w:hAnsi="Gisha" w:cs="Gisha"/>
          <w:rtl/>
        </w:rPr>
      </w:pPr>
      <w:r>
        <w:rPr>
          <w:rFonts w:ascii="Gisha" w:hAnsi="Gisha" w:cs="Gisha" w:hint="cs"/>
          <w:u w:val="single"/>
          <w:rtl/>
        </w:rPr>
        <w:t>שקאפ</w:t>
      </w:r>
      <w:r w:rsidRPr="00F719D4">
        <w:rPr>
          <w:rFonts w:ascii="Gisha" w:hAnsi="Gisha" w:cs="Gisha" w:hint="cs"/>
          <w:rtl/>
        </w:rPr>
        <w:t>:</w:t>
      </w:r>
      <w:r>
        <w:rPr>
          <w:rFonts w:ascii="Gisha" w:hAnsi="Gisha" w:cs="Gisha" w:hint="cs"/>
          <w:rtl/>
        </w:rPr>
        <w:t xml:space="preserve"> כל עוד יש דיון במישור הממוני- על עניין הבעלות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עדיין לא מתייחסים לאיסור.</w:t>
      </w:r>
    </w:p>
    <w:p w:rsidR="00F719D4" w:rsidRDefault="00F719D4" w:rsidP="00F719D4">
      <w:pPr>
        <w:pStyle w:val="a9"/>
        <w:ind w:left="108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המערכת המשפטית עצמאית ומהווה בסיס ומקור להמשך הפסיקה.</w:t>
      </w:r>
    </w:p>
    <w:p w:rsidR="00F719D4" w:rsidRPr="00F719D4" w:rsidRDefault="00F719D4" w:rsidP="00F719D4">
      <w:pPr>
        <w:pStyle w:val="a9"/>
        <w:numPr>
          <w:ilvl w:val="0"/>
          <w:numId w:val="3"/>
        </w:numPr>
        <w:rPr>
          <w:rFonts w:ascii="Gisha" w:hAnsi="Gisha" w:cs="Gisha"/>
          <w:u w:val="single"/>
        </w:rPr>
      </w:pPr>
      <w:r w:rsidRPr="00F719D4">
        <w:rPr>
          <w:rFonts w:ascii="Gisha" w:hAnsi="Gisha" w:cs="Gisha" w:hint="cs"/>
          <w:u w:val="single"/>
          <w:rtl/>
        </w:rPr>
        <w:t>חובת השבת החוב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מקורה במצווה או בזכות משפטית?  רב פפא: במצווה.                                                       </w:t>
      </w:r>
      <w:r w:rsidRPr="00F719D4">
        <w:rPr>
          <w:rFonts w:ascii="Gisha" w:hAnsi="Gisha" w:cs="Gisha" w:hint="cs"/>
          <w:u w:val="single"/>
          <w:rtl/>
        </w:rPr>
        <w:t>שקאפ</w:t>
      </w:r>
      <w:r>
        <w:rPr>
          <w:rFonts w:ascii="Gisha" w:hAnsi="Gisha" w:cs="Gisha" w:hint="cs"/>
          <w:rtl/>
        </w:rPr>
        <w:t xml:space="preserve">: זו זכות משפטית והמצווה מתווספת אליה. הוכחה: כתוב בתורה: "האיש אשר אתה נושה בו"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למה התורה אומרת "נושה"? כי כבר קיים חיוב משפטי לפני החיוב על המצווה.</w:t>
      </w:r>
    </w:p>
    <w:p w:rsidR="00F719D4" w:rsidRPr="00F719D4" w:rsidRDefault="00F719D4" w:rsidP="00F719D4">
      <w:pPr>
        <w:pStyle w:val="a9"/>
        <w:ind w:left="1080"/>
        <w:rPr>
          <w:rFonts w:ascii="Gisha" w:hAnsi="Gisha" w:cs="Gisha"/>
          <w:sz w:val="14"/>
          <w:szCs w:val="14"/>
          <w:u w:val="single"/>
        </w:rPr>
      </w:pPr>
    </w:p>
    <w:p w:rsidR="00F719D4" w:rsidRPr="00F719D4" w:rsidRDefault="00F719D4" w:rsidP="00F719D4">
      <w:pPr>
        <w:pStyle w:val="a9"/>
        <w:numPr>
          <w:ilvl w:val="0"/>
          <w:numId w:val="1"/>
        </w:numPr>
        <w:rPr>
          <w:rFonts w:ascii="Gisha" w:hAnsi="Gisha" w:cs="Gisha"/>
          <w:b/>
          <w:bCs/>
          <w:u w:val="single"/>
        </w:rPr>
      </w:pPr>
      <w:r w:rsidRPr="00F719D4"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 xml:space="preserve">כיוון שהמערכת המשפטית </w:t>
      </w:r>
      <w:r w:rsidRPr="00F719D4">
        <w:rPr>
          <w:rFonts w:ascii="Gisha" w:hAnsi="Gisha" w:cs="Gisha" w:hint="cs"/>
          <w:rtl/>
        </w:rPr>
        <w:t>היא עצמאית ומתקיימת ללא קשר להלכה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הרי שהיא </w:t>
      </w:r>
      <w:r w:rsidRPr="00F719D4">
        <w:rPr>
          <w:rFonts w:ascii="Gisha" w:hAnsi="Gisha" w:cs="Gisha" w:hint="cs"/>
          <w:b/>
          <w:bCs/>
          <w:rtl/>
        </w:rPr>
        <w:t>אוניברסלית</w:t>
      </w:r>
      <w:r>
        <w:rPr>
          <w:rFonts w:ascii="Gisha" w:hAnsi="Gisha" w:cs="Gisha" w:hint="cs"/>
          <w:b/>
          <w:bCs/>
          <w:rtl/>
        </w:rPr>
        <w:t>.</w:t>
      </w:r>
    </w:p>
    <w:p w:rsidR="00F719D4" w:rsidRDefault="00F719D4" w:rsidP="00F719D4">
      <w:pPr>
        <w:pStyle w:val="a9"/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 xml:space="preserve">יהודים </w:t>
      </w:r>
      <w:r>
        <w:rPr>
          <w:rFonts w:ascii="Gisha" w:hAnsi="Gisha" w:cs="Gisha"/>
          <w:b/>
          <w:bCs/>
          <w:rtl/>
        </w:rPr>
        <w:t>–</w:t>
      </w:r>
      <w:r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rtl/>
        </w:rPr>
        <w:t xml:space="preserve">מחויבים במשפט + במצוות     </w:t>
      </w:r>
      <w:r>
        <w:rPr>
          <w:rFonts w:ascii="Gisha" w:hAnsi="Gisha" w:cs="Gisha" w:hint="cs"/>
          <w:b/>
          <w:bCs/>
          <w:rtl/>
        </w:rPr>
        <w:t xml:space="preserve">גויים </w:t>
      </w:r>
      <w:r>
        <w:rPr>
          <w:rFonts w:ascii="Gisha" w:hAnsi="Gisha" w:cs="Gisha"/>
          <w:b/>
          <w:bCs/>
          <w:rtl/>
        </w:rPr>
        <w:t>–</w:t>
      </w:r>
      <w:r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rtl/>
        </w:rPr>
        <w:t>מחויבים רק במשפט.</w:t>
      </w:r>
    </w:p>
    <w:p w:rsidR="00F719D4" w:rsidRDefault="00F719D4" w:rsidP="00F719D4">
      <w:pPr>
        <w:pStyle w:val="a9"/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>שני מקרים שסותרים קביעה זו:</w:t>
      </w:r>
    </w:p>
    <w:p w:rsidR="00F719D4" w:rsidRPr="00F719D4" w:rsidRDefault="00F719D4" w:rsidP="00F719D4">
      <w:pPr>
        <w:pStyle w:val="a9"/>
        <w:numPr>
          <w:ilvl w:val="0"/>
          <w:numId w:val="4"/>
        </w:numPr>
        <w:rPr>
          <w:rFonts w:ascii="Gisha" w:hAnsi="Gisha" w:cs="Gisha"/>
          <w:u w:val="single"/>
        </w:rPr>
      </w:pPr>
      <w:r>
        <w:rPr>
          <w:rFonts w:ascii="Gisha" w:hAnsi="Gisha" w:cs="Gisha" w:hint="cs"/>
          <w:rtl/>
        </w:rPr>
        <w:t xml:space="preserve">הפקעת הלוואה לגוי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מבחינה הלכתית מותר להפקיע הלוואה לגוי.</w:t>
      </w:r>
    </w:p>
    <w:p w:rsidR="00F719D4" w:rsidRDefault="00F719D4" w:rsidP="00F719D4">
      <w:pPr>
        <w:pStyle w:val="a9"/>
        <w:ind w:left="108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שקאפ: זה רק במישור </w:t>
      </w:r>
      <w:r w:rsidRPr="00F719D4">
        <w:rPr>
          <w:rFonts w:ascii="Gisha" w:hAnsi="Gisha" w:cs="Gisha" w:hint="cs"/>
          <w:u w:val="single"/>
          <w:rtl/>
        </w:rPr>
        <w:t>המצוותי</w:t>
      </w:r>
      <w:r>
        <w:rPr>
          <w:rFonts w:ascii="Gisha" w:hAnsi="Gisha" w:cs="Gisha" w:hint="cs"/>
          <w:rtl/>
        </w:rPr>
        <w:t xml:space="preserve">. במישור </w:t>
      </w:r>
      <w:r w:rsidRPr="00F719D4">
        <w:rPr>
          <w:rFonts w:ascii="Gisha" w:hAnsi="Gisha" w:cs="Gisha" w:hint="cs"/>
          <w:u w:val="single"/>
          <w:rtl/>
        </w:rPr>
        <w:t>ההלכתי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לא פקע החיוב.</w:t>
      </w:r>
    </w:p>
    <w:p w:rsidR="00F719D4" w:rsidRPr="00F719D4" w:rsidRDefault="00F719D4" w:rsidP="00F719D4">
      <w:pPr>
        <w:pStyle w:val="a9"/>
        <w:numPr>
          <w:ilvl w:val="0"/>
          <w:numId w:val="4"/>
        </w:numPr>
        <w:rPr>
          <w:rFonts w:ascii="Gisha" w:hAnsi="Gisha" w:cs="Gisha"/>
          <w:u w:val="single"/>
        </w:rPr>
      </w:pPr>
      <w:r>
        <w:rPr>
          <w:rFonts w:ascii="Gisha" w:hAnsi="Gisha" w:cs="Gisha" w:hint="cs"/>
          <w:rtl/>
        </w:rPr>
        <w:t xml:space="preserve">גזל הגוי מותר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יהודי הגוזל מגוי לא עובר עבירה (אין "מצווה" האומרת שאסור לגזול מגוי)</w:t>
      </w:r>
    </w:p>
    <w:p w:rsidR="00F719D4" w:rsidRDefault="00F719D4" w:rsidP="00F719D4">
      <w:pPr>
        <w:pStyle w:val="a9"/>
        <w:ind w:left="1080"/>
        <w:rPr>
          <w:rFonts w:ascii="Gisha" w:hAnsi="Gisha" w:cs="Gisha"/>
          <w:rtl/>
        </w:rPr>
      </w:pPr>
      <w:r w:rsidRPr="00F719D4">
        <w:rPr>
          <w:rFonts w:ascii="Gisha" w:hAnsi="Gisha" w:cs="Gisha" w:hint="cs"/>
          <w:u w:val="single"/>
          <w:rtl/>
        </w:rPr>
        <w:t>שקאפ</w:t>
      </w:r>
      <w:r>
        <w:rPr>
          <w:rFonts w:ascii="Gisha" w:hAnsi="Gisha" w:cs="Gisha" w:hint="cs"/>
          <w:rtl/>
        </w:rPr>
        <w:t>: מבחינה משפטית עדיין זה ייחשב גזל וחלה עליו חובת ההשבה.</w:t>
      </w:r>
    </w:p>
    <w:p w:rsidR="004F7392" w:rsidRPr="004F7392" w:rsidRDefault="004F7392" w:rsidP="00F719D4">
      <w:pPr>
        <w:pStyle w:val="a9"/>
        <w:ind w:left="1080"/>
        <w:rPr>
          <w:rFonts w:ascii="Gisha" w:hAnsi="Gisha" w:cs="Gisha"/>
          <w:sz w:val="14"/>
          <w:szCs w:val="14"/>
          <w:rtl/>
        </w:rPr>
      </w:pPr>
    </w:p>
    <w:p w:rsidR="00F719D4" w:rsidRDefault="004F7392" w:rsidP="004F7392">
      <w:pPr>
        <w:pStyle w:val="a9"/>
        <w:numPr>
          <w:ilvl w:val="0"/>
          <w:numId w:val="1"/>
        </w:numPr>
        <w:rPr>
          <w:rFonts w:ascii="Gisha" w:hAnsi="Gisha" w:cs="Gisha"/>
          <w:b/>
          <w:bCs/>
        </w:rPr>
      </w:pPr>
      <w:r w:rsidRPr="004F7392">
        <w:rPr>
          <w:rFonts w:ascii="Gisha" w:hAnsi="Gisha" w:cs="Gisha" w:hint="cs"/>
          <w:b/>
          <w:bCs/>
          <w:rtl/>
        </w:rPr>
        <w:t xml:space="preserve"> אם המערכת המשפטית עצמאית </w:t>
      </w:r>
      <w:r w:rsidRPr="004F7392">
        <w:rPr>
          <w:rFonts w:ascii="Gisha" w:hAnsi="Gisha" w:cs="Gisha"/>
          <w:b/>
          <w:bCs/>
          <w:rtl/>
        </w:rPr>
        <w:t>–</w:t>
      </w:r>
      <w:r w:rsidRPr="004F7392">
        <w:rPr>
          <w:rFonts w:ascii="Gisha" w:hAnsi="Gisha" w:cs="Gisha" w:hint="cs"/>
          <w:b/>
          <w:bCs/>
          <w:rtl/>
        </w:rPr>
        <w:t xml:space="preserve"> מה המקור שלה?</w:t>
      </w:r>
    </w:p>
    <w:p w:rsidR="004F7392" w:rsidRDefault="004F7392" w:rsidP="004F7392">
      <w:pPr>
        <w:pStyle w:val="a9"/>
        <w:rPr>
          <w:rFonts w:ascii="Gisha" w:hAnsi="Gisha" w:cs="Gisha"/>
          <w:rtl/>
        </w:rPr>
      </w:pPr>
      <w:r w:rsidRPr="004F7392">
        <w:rPr>
          <w:rFonts w:ascii="Gisha" w:hAnsi="Gisha" w:cs="Gisha" w:hint="cs"/>
          <w:rtl/>
        </w:rPr>
        <w:t>שקאפ</w:t>
      </w:r>
      <w:r w:rsidRPr="004F7392">
        <w:rPr>
          <w:rFonts w:ascii="Gisha" w:hAnsi="Gisha" w:cs="Gisha" w:hint="cs"/>
          <w:u w:val="single"/>
          <w:rtl/>
        </w:rPr>
        <w:t>:</w:t>
      </w:r>
      <w:r>
        <w:rPr>
          <w:rFonts w:ascii="Gisha" w:hAnsi="Gisha" w:cs="Gisha" w:hint="cs"/>
          <w:rtl/>
        </w:rPr>
        <w:t xml:space="preserve"> המקור הוא המשפט הטבעי. הסכמה של השכל והסברא הישרה.</w:t>
      </w:r>
    </w:p>
    <w:p w:rsidR="004F7392" w:rsidRDefault="004F7392" w:rsidP="004F7392">
      <w:pPr>
        <w:pStyle w:val="a9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לדוג': "המוציא מחברו עליו הראייה" נובע מהסברא כי "מי שכואב לו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ילך לרופא". עליך לטפל בבעיותך.</w:t>
      </w:r>
    </w:p>
    <w:p w:rsidR="004F7392" w:rsidRPr="004F7392" w:rsidRDefault="004F7392" w:rsidP="004F7392">
      <w:pPr>
        <w:pStyle w:val="a9"/>
        <w:rPr>
          <w:rFonts w:ascii="Gisha" w:hAnsi="Gisha" w:cs="Gisha"/>
          <w:sz w:val="16"/>
          <w:szCs w:val="16"/>
          <w:rtl/>
        </w:rPr>
      </w:pPr>
    </w:p>
    <w:p w:rsidR="004F7392" w:rsidRDefault="004F7392" w:rsidP="004F7392">
      <w:pPr>
        <w:pStyle w:val="a9"/>
        <w:numPr>
          <w:ilvl w:val="0"/>
          <w:numId w:val="1"/>
        </w:numPr>
        <w:rPr>
          <w:rFonts w:ascii="Gisha" w:hAnsi="Gisha" w:cs="Gisha"/>
          <w:b/>
          <w:bCs/>
        </w:rPr>
      </w:pPr>
      <w:r>
        <w:rPr>
          <w:rFonts w:ascii="Gisha" w:hAnsi="Gisha" w:cs="Gisha" w:hint="cs"/>
          <w:b/>
          <w:bCs/>
          <w:rtl/>
        </w:rPr>
        <w:t xml:space="preserve">היחס בין המערכות </w:t>
      </w:r>
      <w:r>
        <w:rPr>
          <w:rFonts w:ascii="Gisha" w:hAnsi="Gisha" w:cs="Gisha"/>
          <w:b/>
          <w:bCs/>
          <w:rtl/>
        </w:rPr>
        <w:t>–</w:t>
      </w:r>
      <w:r>
        <w:rPr>
          <w:rFonts w:ascii="Gisha" w:hAnsi="Gisha" w:cs="Gisha" w:hint="cs"/>
          <w:b/>
          <w:bCs/>
          <w:rtl/>
        </w:rPr>
        <w:t xml:space="preserve"> משפטית ודתית </w:t>
      </w:r>
      <w:r>
        <w:rPr>
          <w:rFonts w:ascii="Gisha" w:hAnsi="Gisha" w:cs="Gisha"/>
          <w:b/>
          <w:bCs/>
          <w:rtl/>
        </w:rPr>
        <w:t>–</w:t>
      </w:r>
      <w:r>
        <w:rPr>
          <w:rFonts w:ascii="Gisha" w:hAnsi="Gisha" w:cs="Gisha" w:hint="cs"/>
          <w:b/>
          <w:bCs/>
          <w:rtl/>
        </w:rPr>
        <w:t xml:space="preserve"> מוביל לסתירה</w:t>
      </w:r>
    </w:p>
    <w:p w:rsidR="004F7392" w:rsidRDefault="004F7392" w:rsidP="004F7392">
      <w:pPr>
        <w:pStyle w:val="a9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דוג' לסתירה נמצאה אבידה. בא פלוני וטוען שהאבידה בוודאות שלו, אך לא נותן סימנים.</w:t>
      </w:r>
    </w:p>
    <w:p w:rsidR="004F7392" w:rsidRDefault="004F7392" w:rsidP="004F7392">
      <w:pPr>
        <w:pStyle w:val="a9"/>
        <w:rPr>
          <w:rFonts w:ascii="Gisha" w:hAnsi="Gisha" w:cs="Gisha"/>
          <w:rtl/>
        </w:rPr>
      </w:pPr>
      <w:r w:rsidRPr="004F7392">
        <w:rPr>
          <w:rFonts w:ascii="Gisha" w:hAnsi="Gisha" w:cs="Gisha" w:hint="cs"/>
          <w:u w:val="single"/>
          <w:rtl/>
        </w:rPr>
        <w:t>לפי המשפט הטבעי</w:t>
      </w:r>
      <w:r>
        <w:rPr>
          <w:rFonts w:ascii="Gisha" w:hAnsi="Gisha" w:cs="Gisha" w:hint="cs"/>
          <w:rtl/>
        </w:rPr>
        <w:t xml:space="preserve">- יש להחזיר לו. </w:t>
      </w:r>
      <w:r w:rsidRPr="004F7392">
        <w:rPr>
          <w:rFonts w:ascii="Gisha" w:hAnsi="Gisha" w:cs="Gisha" w:hint="cs"/>
          <w:u w:val="single"/>
          <w:rtl/>
        </w:rPr>
        <w:t>לפי ההלכה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אין להשיב לו ללא סימנים.</w:t>
      </w:r>
    </w:p>
    <w:p w:rsidR="004F7392" w:rsidRDefault="004F7392" w:rsidP="004F7392">
      <w:pPr>
        <w:pStyle w:val="a9"/>
        <w:rPr>
          <w:rFonts w:ascii="Gisha" w:hAnsi="Gisha" w:cs="Gisha"/>
          <w:rtl/>
        </w:rPr>
      </w:pPr>
      <w:r w:rsidRPr="004F7392">
        <w:rPr>
          <w:rFonts w:ascii="Gisha" w:hAnsi="Gisha" w:cs="Gisha"/>
        </w:rPr>
        <w:sym w:font="Wingdings" w:char="F0DF"/>
      </w:r>
      <w:r>
        <w:rPr>
          <w:rFonts w:ascii="Gisha" w:hAnsi="Gisha" w:cs="Gisha" w:hint="cs"/>
          <w:rtl/>
        </w:rPr>
        <w:t xml:space="preserve"> אם ינהג לפי דין תורה ולא ישיב את החפץ, הרי לפי המשפט הטבעי ייחשב גוזל! </w:t>
      </w:r>
    </w:p>
    <w:p w:rsidR="004F7392" w:rsidRDefault="004F7392" w:rsidP="004F7392">
      <w:pPr>
        <w:pStyle w:val="a9"/>
        <w:rPr>
          <w:rFonts w:ascii="Gisha" w:hAnsi="Gisha" w:cs="Gisha"/>
          <w:rtl/>
        </w:rPr>
      </w:pPr>
      <w:r w:rsidRPr="004F7392">
        <w:rPr>
          <w:rFonts w:ascii="Gisha" w:hAnsi="Gisha" w:cs="Gisha" w:hint="cs"/>
          <w:u w:val="single"/>
          <w:rtl/>
        </w:rPr>
        <w:t>שקאפ</w:t>
      </w:r>
      <w:r>
        <w:rPr>
          <w:rFonts w:ascii="Gisha" w:hAnsi="Gisha" w:cs="Gisha" w:hint="cs"/>
          <w:rtl/>
        </w:rPr>
        <w:t xml:space="preserve">: מצוות השבת אבידה חלה על </w:t>
      </w:r>
      <w:r w:rsidRPr="004F7392">
        <w:rPr>
          <w:rFonts w:ascii="Gisha" w:hAnsi="Gisha" w:cs="Gisha" w:hint="cs"/>
          <w:b/>
          <w:bCs/>
          <w:rtl/>
        </w:rPr>
        <w:t>החפץ</w:t>
      </w:r>
      <w:r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rtl/>
        </w:rPr>
        <w:t>ולא על האדם. החפץ לא יכול להימסר ללא סימנים ולכן אין אפשרות למסור את החפץ למרות החיוב המשפטי.</w:t>
      </w:r>
    </w:p>
    <w:p w:rsidR="004F7392" w:rsidRDefault="004F7392" w:rsidP="004F7392">
      <w:pPr>
        <w:pStyle w:val="a9"/>
        <w:rPr>
          <w:rFonts w:ascii="Gisha" w:hAnsi="Gisha" w:cs="Gisha"/>
          <w:rtl/>
        </w:rPr>
      </w:pPr>
      <w:r>
        <w:rPr>
          <w:rFonts w:ascii="Gisha" w:hAnsi="Gisha" w:cs="Gisha" w:hint="cs"/>
          <w:u w:val="single"/>
          <w:rtl/>
        </w:rPr>
        <w:t>אופציה נוספת לפיתרון</w:t>
      </w:r>
      <w:r w:rsidRPr="004F7392">
        <w:rPr>
          <w:rFonts w:ascii="Gisha" w:hAnsi="Gisha" w:cs="Gisha" w:hint="cs"/>
          <w:rtl/>
        </w:rPr>
        <w:t>:</w:t>
      </w:r>
    </w:p>
    <w:p w:rsidR="004F7392" w:rsidRDefault="004F7392" w:rsidP="004F7392">
      <w:pPr>
        <w:pStyle w:val="a9"/>
        <w:numPr>
          <w:ilvl w:val="0"/>
          <w:numId w:val="5"/>
        </w:numPr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כרונולוגית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המערכת המשפטית קדמה למערכת הדתית.</w:t>
      </w:r>
    </w:p>
    <w:p w:rsidR="004F7392" w:rsidRDefault="004F7392" w:rsidP="004F7392">
      <w:pPr>
        <w:pStyle w:val="a9"/>
        <w:ind w:left="108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לדעת שקאפ, לדוגמה, איסור הריבית הוא מצווה בלבד ולא נחשב בכלל משפטי.</w:t>
      </w:r>
    </w:p>
    <w:p w:rsidR="004F7392" w:rsidRDefault="004F7392" w:rsidP="004F7392">
      <w:pPr>
        <w:pStyle w:val="a9"/>
        <w:ind w:left="1080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מצוות התורה לא קובעות את עצם הזכויות והחובות הממוניות, אך יכולות לקבוע את חובותיו של אדם </w:t>
      </w:r>
      <w:r w:rsidRPr="004F7392">
        <w:rPr>
          <w:rFonts w:ascii="Gisha" w:hAnsi="Gisha" w:cs="Gisha" w:hint="cs"/>
          <w:b/>
          <w:bCs/>
          <w:u w:val="single"/>
          <w:rtl/>
        </w:rPr>
        <w:t>לאחר</w:t>
      </w:r>
      <w:r w:rsidRPr="004F7392"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>תחולת המערכת המשפטית.</w:t>
      </w:r>
    </w:p>
    <w:p w:rsidR="004F7392" w:rsidRPr="004F7392" w:rsidRDefault="004F7392" w:rsidP="004F7392">
      <w:pPr>
        <w:pStyle w:val="a9"/>
        <w:numPr>
          <w:ilvl w:val="0"/>
          <w:numId w:val="5"/>
        </w:numPr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ציווי מהתורה יכול להפקיע חוק מהמערכת המשפטית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רק בהודאה </w:t>
      </w:r>
      <w:r w:rsidRPr="004F7392">
        <w:rPr>
          <w:rFonts w:ascii="Gisha" w:hAnsi="Gisha" w:cs="Gisha" w:hint="cs"/>
          <w:u w:val="single"/>
          <w:rtl/>
        </w:rPr>
        <w:t>מפורשת.</w:t>
      </w:r>
    </w:p>
    <w:p w:rsidR="004F7392" w:rsidRDefault="004F7392" w:rsidP="004F7392">
      <w:pPr>
        <w:pStyle w:val="a9"/>
        <w:ind w:left="1080"/>
        <w:rPr>
          <w:rFonts w:ascii="Gisha" w:hAnsi="Gisha" w:cs="Gisha"/>
          <w:rtl/>
        </w:rPr>
      </w:pPr>
      <w:r w:rsidRPr="004F7392">
        <w:rPr>
          <w:rFonts w:ascii="Gisha" w:hAnsi="Gisha" w:cs="Gisha" w:hint="cs"/>
          <w:rtl/>
        </w:rPr>
        <w:t xml:space="preserve">כלומר </w:t>
      </w:r>
      <w:r>
        <w:rPr>
          <w:rFonts w:ascii="Gisha" w:hAnsi="Gisha" w:cs="Gisha" w:hint="cs"/>
          <w:rtl/>
        </w:rPr>
        <w:t xml:space="preserve">יהודים וגויים נכללים יחד מבחינה משפטית, חוץ ממקומות שההלכה </w:t>
      </w:r>
      <w:r w:rsidRPr="004F7392">
        <w:rPr>
          <w:rFonts w:ascii="Gisha" w:hAnsi="Gisha" w:cs="Gisha" w:hint="cs"/>
          <w:b/>
          <w:bCs/>
          <w:rtl/>
        </w:rPr>
        <w:t>מוציאה את הגוי במפורש</w:t>
      </w:r>
      <w:r>
        <w:rPr>
          <w:rFonts w:ascii="Gisha" w:hAnsi="Gisha" w:cs="Gisha" w:hint="cs"/>
          <w:rtl/>
        </w:rPr>
        <w:t>.      יש מצבים שחובה משפטית גוררת מצווה דתית, ויש מצבים שלא.</w:t>
      </w:r>
    </w:p>
    <w:p w:rsidR="004F7392" w:rsidRDefault="004F7392" w:rsidP="004F7392">
      <w:pPr>
        <w:pStyle w:val="a9"/>
        <w:ind w:left="108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האבחנה היא לפי השתייכות לקהילה:</w:t>
      </w:r>
    </w:p>
    <w:p w:rsidR="004F7392" w:rsidRDefault="004F7392" w:rsidP="004F7392">
      <w:pPr>
        <w:pStyle w:val="a9"/>
        <w:ind w:left="108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יהודי וגוי משתייכים שניהם לקהילת בני האנוש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לכן חלה עליהם החובה המשפטית.</w:t>
      </w:r>
    </w:p>
    <w:p w:rsidR="004F7392" w:rsidRDefault="004F7392" w:rsidP="004F7392">
      <w:pPr>
        <w:pStyle w:val="a9"/>
        <w:ind w:left="108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יהודי וגוי אינם משתייכים לאותה קהילה נורמטיבית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לכן לא חלות על שניהם המצוות.</w:t>
      </w:r>
    </w:p>
    <w:p w:rsidR="00EC6B05" w:rsidRDefault="00EC6B05" w:rsidP="004F7392">
      <w:pPr>
        <w:pStyle w:val="a9"/>
        <w:ind w:left="1080"/>
        <w:rPr>
          <w:rFonts w:ascii="Gisha" w:hAnsi="Gisha" w:cs="Gisha"/>
          <w:rtl/>
        </w:rPr>
      </w:pPr>
    </w:p>
    <w:p w:rsidR="00EC6B05" w:rsidRDefault="00EC6B05" w:rsidP="004F7392">
      <w:pPr>
        <w:pStyle w:val="a9"/>
        <w:ind w:left="1080"/>
        <w:rPr>
          <w:rFonts w:ascii="Gisha" w:hAnsi="Gisha" w:cs="Gisha"/>
          <w:rtl/>
        </w:rPr>
      </w:pPr>
    </w:p>
    <w:p w:rsidR="00EC6B05" w:rsidRDefault="00EC6B05" w:rsidP="004F7392">
      <w:pPr>
        <w:pStyle w:val="a9"/>
        <w:ind w:left="1080"/>
        <w:rPr>
          <w:rFonts w:ascii="Gisha" w:hAnsi="Gisha" w:cs="Gisha"/>
          <w:rtl/>
        </w:rPr>
      </w:pPr>
    </w:p>
    <w:p w:rsidR="00EC6B05" w:rsidRDefault="00EC6B05" w:rsidP="004F7392">
      <w:pPr>
        <w:pStyle w:val="a9"/>
        <w:ind w:left="1080"/>
        <w:rPr>
          <w:rFonts w:ascii="Gisha" w:hAnsi="Gisha" w:cs="Gisha"/>
          <w:rtl/>
        </w:rPr>
      </w:pPr>
    </w:p>
    <w:p w:rsidR="00EC6B05" w:rsidRDefault="00EC6B05" w:rsidP="004F7392">
      <w:pPr>
        <w:pStyle w:val="a9"/>
        <w:ind w:left="1080"/>
        <w:rPr>
          <w:rFonts w:ascii="Gisha" w:hAnsi="Gisha" w:cs="Gisha"/>
          <w:rtl/>
        </w:rPr>
      </w:pPr>
    </w:p>
    <w:p w:rsidR="00EC6B05" w:rsidRDefault="00EC6B05" w:rsidP="004F7392">
      <w:pPr>
        <w:pStyle w:val="a9"/>
        <w:ind w:left="1080"/>
        <w:rPr>
          <w:rFonts w:ascii="Gisha" w:hAnsi="Gisha" w:cs="Gisha"/>
          <w:rtl/>
        </w:rPr>
      </w:pPr>
    </w:p>
    <w:p w:rsidR="00EC6B05" w:rsidRDefault="00EC6B05" w:rsidP="004F7392">
      <w:pPr>
        <w:pStyle w:val="a9"/>
        <w:ind w:left="1080"/>
        <w:rPr>
          <w:rFonts w:ascii="Gisha" w:hAnsi="Gisha" w:cs="Gisha"/>
          <w:rtl/>
        </w:rPr>
      </w:pPr>
    </w:p>
    <w:p w:rsidR="00EC6B05" w:rsidRDefault="00EC6B05" w:rsidP="00EC6B05">
      <w:pPr>
        <w:pStyle w:val="a9"/>
        <w:ind w:left="1080"/>
        <w:jc w:val="center"/>
        <w:rPr>
          <w:rFonts w:ascii="Gisha" w:hAnsi="Gisha" w:cs="Gisha"/>
          <w:b/>
          <w:bCs/>
          <w:u w:val="single"/>
          <w:rtl/>
        </w:rPr>
      </w:pPr>
      <w:r w:rsidRPr="00EC6B05">
        <w:rPr>
          <w:rFonts w:ascii="Gisha" w:hAnsi="Gisha" w:cs="Gisha" w:hint="cs"/>
          <w:b/>
          <w:bCs/>
          <w:u w:val="single"/>
          <w:rtl/>
        </w:rPr>
        <w:lastRenderedPageBreak/>
        <w:t xml:space="preserve">סטטמן </w:t>
      </w:r>
      <w:r w:rsidRPr="00EC6B05">
        <w:rPr>
          <w:rFonts w:ascii="Gisha" w:hAnsi="Gisha" w:cs="Gisha"/>
          <w:b/>
          <w:bCs/>
          <w:u w:val="single"/>
          <w:rtl/>
        </w:rPr>
        <w:t>–</w:t>
      </w:r>
      <w:r w:rsidRPr="00EC6B05">
        <w:rPr>
          <w:rFonts w:ascii="Gisha" w:hAnsi="Gisha" w:cs="Gisha" w:hint="cs"/>
          <w:b/>
          <w:bCs/>
          <w:u w:val="single"/>
          <w:rtl/>
        </w:rPr>
        <w:t xml:space="preserve"> תנורו של עכנאי:</w:t>
      </w:r>
    </w:p>
    <w:p w:rsidR="00E742A9" w:rsidRDefault="00E742A9" w:rsidP="00E742A9">
      <w:p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הסיפור "תנורו של עכנאי" יכול לתמוך בכמה גישות בקשר לסמכותם של חכמים לקבוע הלכות.</w:t>
      </w:r>
    </w:p>
    <w:p w:rsidR="00E742A9" w:rsidRPr="00E742A9" w:rsidRDefault="00E742A9" w:rsidP="00E742A9">
      <w:pPr>
        <w:rPr>
          <w:rFonts w:ascii="Gisha" w:hAnsi="Gisha" w:cs="Gisha"/>
        </w:rPr>
      </w:pPr>
      <w:r w:rsidRPr="00E742A9">
        <w:rPr>
          <w:rFonts w:ascii="Gisha" w:hAnsi="Gisha" w:cs="Gisha"/>
          <w:b/>
          <w:bCs/>
          <w:sz w:val="24"/>
          <w:szCs w:val="24"/>
        </w:rPr>
        <w:sym w:font="Wingdings" w:char="F0DF"/>
      </w:r>
      <w:r>
        <w:rPr>
          <w:rFonts w:ascii="Gisha" w:hAnsi="Gisha" w:cs="Gisha" w:hint="cs"/>
          <w:b/>
          <w:bCs/>
          <w:sz w:val="24"/>
          <w:szCs w:val="24"/>
          <w:rtl/>
        </w:rPr>
        <w:t xml:space="preserve"> 1)  </w:t>
      </w:r>
      <w:r w:rsidRPr="00E742A9">
        <w:rPr>
          <w:rFonts w:ascii="Gisha" w:hAnsi="Gisha" w:cs="Gisha" w:hint="cs"/>
          <w:rtl/>
        </w:rPr>
        <w:t xml:space="preserve">המסיימים את הסיפור בנקודה של "ניצחוני בניי" </w:t>
      </w:r>
      <w:r w:rsidRPr="00E742A9">
        <w:rPr>
          <w:rFonts w:ascii="Gisha" w:hAnsi="Gisha" w:cs="Gisha"/>
          <w:rtl/>
        </w:rPr>
        <w:t>–</w:t>
      </w:r>
      <w:r w:rsidRPr="00E742A9">
        <w:rPr>
          <w:rFonts w:ascii="Gisha" w:hAnsi="Gisha" w:cs="Gisha" w:hint="cs"/>
          <w:rtl/>
        </w:rPr>
        <w:t xml:space="preserve"> מנסים לבסס את </w:t>
      </w:r>
      <w:r w:rsidRPr="00E742A9">
        <w:rPr>
          <w:rFonts w:ascii="Gisha" w:hAnsi="Gisha" w:cs="Gisha" w:hint="cs"/>
          <w:b/>
          <w:bCs/>
          <w:rtl/>
        </w:rPr>
        <w:t>המודל האוטונומי.</w:t>
      </w:r>
    </w:p>
    <w:p w:rsidR="00E742A9" w:rsidRDefault="00E742A9" w:rsidP="00E742A9">
      <w:pPr>
        <w:pStyle w:val="a9"/>
        <w:numPr>
          <w:ilvl w:val="0"/>
          <w:numId w:val="6"/>
        </w:numPr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"לא בשמיים היא"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ניתן להבנה כך שחכמים אינם כפופים לדבר האל.</w:t>
      </w:r>
    </w:p>
    <w:p w:rsidR="00E742A9" w:rsidRDefault="00E742A9" w:rsidP="00E742A9">
      <w:pPr>
        <w:pStyle w:val="a9"/>
        <w:numPr>
          <w:ilvl w:val="0"/>
          <w:numId w:val="6"/>
        </w:numPr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אופן הכרעת ההלכה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על דרך הרוב. </w:t>
      </w:r>
      <w:r w:rsidRPr="00E742A9">
        <w:rPr>
          <w:rFonts w:ascii="Gisha" w:hAnsi="Gisha" w:cs="Gisha"/>
        </w:rPr>
        <w:sym w:font="Wingdings" w:char="F0DF"/>
      </w:r>
      <w:r>
        <w:rPr>
          <w:rFonts w:ascii="Gisha" w:hAnsi="Gisha" w:cs="Gisha" w:hint="cs"/>
          <w:rtl/>
        </w:rPr>
        <w:t xml:space="preserve"> התורה "בידיים שלנו"</w:t>
      </w:r>
    </w:p>
    <w:p w:rsidR="00E742A9" w:rsidRDefault="00E742A9" w:rsidP="00E742A9">
      <w:pPr>
        <w:ind w:left="720"/>
        <w:rPr>
          <w:rFonts w:ascii="Gisha" w:hAnsi="Gisha" w:cs="Gisha"/>
          <w:u w:val="single"/>
          <w:rtl/>
        </w:rPr>
      </w:pPr>
      <w:r>
        <w:rPr>
          <w:rFonts w:ascii="Gisha" w:hAnsi="Gisha" w:cs="Gisha" w:hint="cs"/>
          <w:rtl/>
        </w:rPr>
        <w:t xml:space="preserve">זהו בסיס לכתבים מאת יוצרים חילונים ברובם. </w:t>
      </w:r>
      <w:r w:rsidRPr="00E742A9">
        <w:rPr>
          <w:rFonts w:ascii="Gisha" w:hAnsi="Gisha" w:cs="Gisha" w:hint="cs"/>
          <w:u w:val="single"/>
          <w:rtl/>
        </w:rPr>
        <w:t>דוגמאות:</w:t>
      </w:r>
    </w:p>
    <w:p w:rsidR="00E742A9" w:rsidRDefault="00E742A9" w:rsidP="00E742A9">
      <w:pPr>
        <w:pStyle w:val="a9"/>
        <w:numPr>
          <w:ilvl w:val="0"/>
          <w:numId w:val="3"/>
        </w:numPr>
        <w:rPr>
          <w:rFonts w:ascii="Gisha" w:hAnsi="Gisha" w:cs="Gisha"/>
        </w:rPr>
      </w:pPr>
      <w:r w:rsidRPr="00E742A9">
        <w:rPr>
          <w:rFonts w:ascii="Gisha" w:hAnsi="Gisha" w:cs="Gisha" w:hint="cs"/>
          <w:u w:val="single"/>
          <w:rtl/>
        </w:rPr>
        <w:t>מנחם קלנר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הסיפור מעביר מסר של סובלנות הנדרשת מהציבור האורתודוכסי כלפי זרמים חדשים ביהדות. הרמב"ם קבע- מי שאינו מאמין בעיקרי האמונה הוא כופר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אך גישתו לא נתמכה בימי הביניים ואין לה ביסוס!</w:t>
      </w:r>
      <w:r w:rsidRPr="00E742A9"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 w:hint="cs"/>
          <w:rtl/>
        </w:rPr>
        <w:t xml:space="preserve"> הכל לגיטימי. "תנורו של עכנאי" מלמד שהאמת תתגלה באחרית הימים וכיום לא ניתן לתייג אף אחד ככופר.</w:t>
      </w:r>
    </w:p>
    <w:p w:rsidR="00E742A9" w:rsidRDefault="00E742A9" w:rsidP="00E742A9">
      <w:pPr>
        <w:pStyle w:val="a9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 w:hint="cs"/>
          <w:u w:val="single"/>
          <w:rtl/>
        </w:rPr>
        <w:t xml:space="preserve">אבי שגיא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דחייתה של בת הקול מעודדת סובלנות ומבטאת פלורליזם. "לא בשמיים היא" אלא יש מגוון דעות ועלינו להיות פלורליסטים. יש להתמודד עם צרכי השעה ולעודד שלל פרשנויות.</w:t>
      </w:r>
    </w:p>
    <w:p w:rsidR="00E742A9" w:rsidRDefault="00E742A9" w:rsidP="00E742A9">
      <w:pPr>
        <w:ind w:left="720"/>
        <w:rPr>
          <w:rFonts w:ascii="Gisha" w:hAnsi="Gisha" w:cs="Gisha"/>
          <w:rtl/>
        </w:rPr>
      </w:pPr>
      <w:r w:rsidRPr="00E742A9">
        <w:rPr>
          <w:rFonts w:ascii="Gisha" w:hAnsi="Gisha" w:cs="Gisha"/>
        </w:rPr>
        <w:sym w:font="Wingdings" w:char="F0DF"/>
      </w:r>
      <w:r>
        <w:rPr>
          <w:rFonts w:ascii="Gisha" w:hAnsi="Gisha" w:cs="Gisha" w:hint="cs"/>
          <w:rtl/>
        </w:rPr>
        <w:t xml:space="preserve"> גישות אלו מעודדות </w:t>
      </w:r>
      <w:r>
        <w:rPr>
          <w:rFonts w:ascii="Gisha" w:hAnsi="Gisha" w:cs="Gisha" w:hint="cs"/>
          <w:b/>
          <w:bCs/>
          <w:rtl/>
        </w:rPr>
        <w:t xml:space="preserve">אקטיביזם משפטי. </w:t>
      </w:r>
      <w:r>
        <w:rPr>
          <w:rFonts w:ascii="Gisha" w:hAnsi="Gisha" w:cs="Gisha" w:hint="cs"/>
          <w:rtl/>
        </w:rPr>
        <w:t xml:space="preserve">בידינו האוטונומיה להכריע ולפרש את ההלכה כרצוננו. </w:t>
      </w:r>
    </w:p>
    <w:p w:rsidR="00E742A9" w:rsidRDefault="00E742A9" w:rsidP="00E742A9">
      <w:pPr>
        <w:rPr>
          <w:rFonts w:ascii="Gisha" w:hAnsi="Gisha" w:cs="Gisha"/>
          <w:b/>
          <w:bCs/>
          <w:rtl/>
        </w:rPr>
      </w:pPr>
      <w:r w:rsidRPr="00E742A9">
        <w:rPr>
          <w:rFonts w:ascii="Gisha" w:hAnsi="Gisha" w:cs="Gisha"/>
        </w:rPr>
        <w:sym w:font="Wingdings" w:char="F0DF"/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 w:hint="cs"/>
          <w:b/>
          <w:bCs/>
          <w:sz w:val="24"/>
          <w:szCs w:val="24"/>
          <w:rtl/>
        </w:rPr>
        <w:t xml:space="preserve">2) </w:t>
      </w:r>
      <w:r>
        <w:rPr>
          <w:rFonts w:ascii="Gisha" w:hAnsi="Gisha" w:cs="Gisha" w:hint="cs"/>
          <w:rtl/>
        </w:rPr>
        <w:t xml:space="preserve">המסיימים את הסיפור בנקודה "נח הים מזעפו"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מנסים לבסס את </w:t>
      </w:r>
      <w:r>
        <w:rPr>
          <w:rFonts w:ascii="Gisha" w:hAnsi="Gisha" w:cs="Gisha" w:hint="cs"/>
          <w:b/>
          <w:bCs/>
          <w:rtl/>
        </w:rPr>
        <w:t>מודל הסמכותנות.</w:t>
      </w:r>
    </w:p>
    <w:p w:rsidR="00E742A9" w:rsidRDefault="00E742A9" w:rsidP="00E742A9">
      <w:p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אם ניקח את מודל האוטונומיה צעד קדימה, זאת אומרת שאין אמת משפטית אחת. אז למה חכמים מנדים את רבי אליעזר?</w:t>
      </w:r>
      <w:r w:rsidR="00652F9E">
        <w:rPr>
          <w:rFonts w:ascii="Gisha" w:hAnsi="Gisha" w:cs="Gisha" w:hint="cs"/>
          <w:rtl/>
        </w:rPr>
        <w:t xml:space="preserve"> לדעת המחבר, החלק הראשון מבטא אוטונומיה </w:t>
      </w:r>
      <w:r w:rsidR="00652F9E">
        <w:rPr>
          <w:rFonts w:ascii="Gisha" w:hAnsi="Gisha" w:cs="Gisha" w:hint="cs"/>
          <w:b/>
          <w:bCs/>
          <w:rtl/>
        </w:rPr>
        <w:t>רק ביחס להתערבות השמימית</w:t>
      </w:r>
      <w:r w:rsidR="00652F9E">
        <w:rPr>
          <w:rFonts w:ascii="Gisha" w:hAnsi="Gisha" w:cs="Gisha" w:hint="cs"/>
          <w:rtl/>
        </w:rPr>
        <w:t xml:space="preserve">. כלומר באמת </w:t>
      </w:r>
      <w:r w:rsidR="00652F9E" w:rsidRPr="00652F9E">
        <w:rPr>
          <w:rFonts w:ascii="Gisha" w:hAnsi="Gisha" w:cs="Gisha" w:hint="cs"/>
          <w:u w:val="single"/>
          <w:rtl/>
        </w:rPr>
        <w:t>לא בשמיים היא</w:t>
      </w:r>
      <w:r w:rsidR="00652F9E">
        <w:rPr>
          <w:rFonts w:ascii="Gisha" w:hAnsi="Gisha" w:cs="Gisha" w:hint="cs"/>
          <w:rtl/>
        </w:rPr>
        <w:t xml:space="preserve">, אך אין משמעות הדבר שהפרשנות היא כל אחד כפי רצונו, אלא יש לפרש </w:t>
      </w:r>
      <w:r w:rsidR="00652F9E" w:rsidRPr="00652F9E">
        <w:rPr>
          <w:rFonts w:ascii="Gisha" w:hAnsi="Gisha" w:cs="Gisha" w:hint="cs"/>
          <w:b/>
          <w:bCs/>
          <w:rtl/>
        </w:rPr>
        <w:t>על פי דעת הרוב</w:t>
      </w:r>
      <w:r w:rsidR="00652F9E">
        <w:rPr>
          <w:rFonts w:ascii="Gisha" w:hAnsi="Gisha" w:cs="Gisha" w:hint="cs"/>
          <w:rtl/>
        </w:rPr>
        <w:t xml:space="preserve">.                                                סירובו של רבי אליעזר לקבל את דעת הרוב </w:t>
      </w:r>
      <w:r w:rsidR="00652F9E" w:rsidRPr="00652F9E">
        <w:rPr>
          <w:rFonts w:ascii="Gisha" w:hAnsi="Gisha" w:cs="Gisha" w:hint="cs"/>
          <w:u w:val="single"/>
          <w:rtl/>
        </w:rPr>
        <w:t>מאיימת על אחדות ההלכה</w:t>
      </w:r>
      <w:r w:rsidR="00652F9E">
        <w:rPr>
          <w:rFonts w:ascii="Gisha" w:hAnsi="Gisha" w:cs="Gisha" w:hint="cs"/>
          <w:rtl/>
        </w:rPr>
        <w:t xml:space="preserve"> והעם </w:t>
      </w:r>
      <w:r w:rsidR="00652F9E" w:rsidRPr="00652F9E">
        <w:rPr>
          <w:rFonts w:ascii="Gisha" w:hAnsi="Gisha" w:cs="Gisha" w:hint="cs"/>
          <w:u w:val="single"/>
          <w:rtl/>
        </w:rPr>
        <w:t>ולכן הם מנדים אותו</w:t>
      </w:r>
      <w:r w:rsidR="00652F9E">
        <w:rPr>
          <w:rFonts w:ascii="Gisha" w:hAnsi="Gisha" w:cs="Gisha" w:hint="cs"/>
          <w:rtl/>
        </w:rPr>
        <w:t>.</w:t>
      </w:r>
    </w:p>
    <w:p w:rsidR="00652F9E" w:rsidRDefault="00652F9E" w:rsidP="00652F9E">
      <w:pPr>
        <w:pStyle w:val="a9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 w:hint="cs"/>
          <w:rtl/>
        </w:rPr>
        <w:t>יש פסקה נוספת לפיה רבן גמליאל מת בשל הצער שגרם לרבי אליעזר.</w:t>
      </w:r>
    </w:p>
    <w:p w:rsidR="00652F9E" w:rsidRDefault="00652F9E" w:rsidP="00652F9E">
      <w:p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שני עקרונות משפטיים בסיפור:</w:t>
      </w:r>
    </w:p>
    <w:p w:rsidR="00652F9E" w:rsidRDefault="00652F9E" w:rsidP="00652F9E">
      <w:pPr>
        <w:pStyle w:val="a9"/>
        <w:numPr>
          <w:ilvl w:val="0"/>
          <w:numId w:val="10"/>
        </w:numPr>
        <w:rPr>
          <w:rFonts w:ascii="Gisha" w:hAnsi="Gisha" w:cs="Gisha"/>
        </w:rPr>
      </w:pPr>
      <w:r w:rsidRPr="00652F9E">
        <w:rPr>
          <w:rFonts w:ascii="Gisha" w:hAnsi="Gisha" w:cs="Gisha" w:hint="cs"/>
          <w:b/>
          <w:bCs/>
          <w:rtl/>
        </w:rPr>
        <w:t>"לא בשמיים היא"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>עיקרון פרוצדוראלי שלא מכריע. (דוגמת המחוקק המכריז באמצע דיון: "לא בכנסת היא").</w:t>
      </w:r>
    </w:p>
    <w:p w:rsidR="00652F9E" w:rsidRDefault="00652F9E" w:rsidP="00652F9E">
      <w:pPr>
        <w:pStyle w:val="a9"/>
        <w:numPr>
          <w:ilvl w:val="0"/>
          <w:numId w:val="10"/>
        </w:numPr>
        <w:rPr>
          <w:rFonts w:ascii="Gisha" w:hAnsi="Gisha" w:cs="Gisha"/>
        </w:rPr>
      </w:pPr>
      <w:r w:rsidRPr="00652F9E">
        <w:rPr>
          <w:rFonts w:ascii="Gisha" w:hAnsi="Gisha" w:cs="Gisha" w:hint="cs"/>
          <w:b/>
          <w:bCs/>
          <w:rtl/>
        </w:rPr>
        <w:t>שלא ירבו מחלוקות בישראל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עיקרון תוכני. יש לו השפעה כמובן על המשך הדיון.</w:t>
      </w:r>
    </w:p>
    <w:p w:rsidR="00652F9E" w:rsidRDefault="00652F9E" w:rsidP="00652F9E">
      <w:pPr>
        <w:ind w:left="360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>המסר האנטי פלורליסטי העולה לדעת המחבר מן הסיפור, מנוגד לתפיסת "אלו ואלו דברי אלוהים חיים":</w:t>
      </w:r>
    </w:p>
    <w:p w:rsidR="00652F9E" w:rsidRPr="00652F9E" w:rsidRDefault="00652F9E" w:rsidP="00652F9E">
      <w:pPr>
        <w:pStyle w:val="a9"/>
        <w:numPr>
          <w:ilvl w:val="0"/>
          <w:numId w:val="11"/>
        </w:num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בהלכה יש כמה שונות בגישת הפלורליזם  </w:t>
      </w:r>
      <w:r>
        <w:rPr>
          <w:rFonts w:ascii="Gisha" w:hAnsi="Gisha" w:cs="Gisha" w:hint="cs"/>
          <w:b/>
          <w:bCs/>
          <w:rtl/>
        </w:rPr>
        <w:t xml:space="preserve">(2)  </w:t>
      </w:r>
      <w:r>
        <w:rPr>
          <w:rFonts w:ascii="Gisha" w:hAnsi="Gisha" w:cs="Gisha" w:hint="cs"/>
          <w:rtl/>
        </w:rPr>
        <w:t xml:space="preserve">רק לעיתים נדירות ההלכה אכן מכירה בנורמות הסותרות זו את זו.    </w:t>
      </w:r>
      <w:r w:rsidRPr="00652F9E">
        <w:rPr>
          <w:rFonts w:ascii="Gisha" w:hAnsi="Gisha" w:cs="Gisha" w:hint="cs"/>
          <w:b/>
          <w:bCs/>
          <w:rtl/>
        </w:rPr>
        <w:t>(3)</w:t>
      </w:r>
      <w:r>
        <w:rPr>
          <w:rFonts w:ascii="Gisha" w:hAnsi="Gisha" w:cs="Gisha" w:hint="cs"/>
          <w:b/>
          <w:bCs/>
          <w:rtl/>
        </w:rPr>
        <w:t xml:space="preserve">  </w:t>
      </w:r>
      <w:r w:rsidRPr="00652F9E">
        <w:rPr>
          <w:rFonts w:ascii="Gisha" w:hAnsi="Gisha" w:cs="Gisha" w:hint="cs"/>
          <w:rtl/>
        </w:rPr>
        <w:t xml:space="preserve">חז"ל לא באמת חיו בצורה פלורליסטית </w:t>
      </w:r>
      <w:r w:rsidRPr="00652F9E">
        <w:rPr>
          <w:rFonts w:ascii="Gisha" w:hAnsi="Gisha" w:cs="Gisha"/>
          <w:rtl/>
        </w:rPr>
        <w:t>–</w:t>
      </w:r>
      <w:r w:rsidRPr="00652F9E">
        <w:rPr>
          <w:rFonts w:ascii="Gisha" w:hAnsi="Gisha" w:cs="Gisha" w:hint="cs"/>
          <w:rtl/>
        </w:rPr>
        <w:t xml:space="preserve"> היה קרע</w:t>
      </w:r>
      <w:r>
        <w:rPr>
          <w:rFonts w:ascii="Gisha" w:hAnsi="Gisha" w:cs="Gisha" w:hint="cs"/>
          <w:rtl/>
        </w:rPr>
        <w:t xml:space="preserve"> ופילוג</w:t>
      </w:r>
      <w:r w:rsidRPr="00652F9E">
        <w:rPr>
          <w:rFonts w:ascii="Gisha" w:hAnsi="Gisha" w:cs="Gisha" w:hint="cs"/>
          <w:rtl/>
        </w:rPr>
        <w:t>.</w:t>
      </w:r>
    </w:p>
    <w:p w:rsidR="00E742A9" w:rsidRDefault="00652F9E" w:rsidP="00652F9E">
      <w:pPr>
        <w:ind w:left="360"/>
        <w:rPr>
          <w:rFonts w:ascii="Gisha" w:hAnsi="Gisha" w:cs="Gisha"/>
          <w:b/>
          <w:bCs/>
          <w:u w:val="single"/>
          <w:rtl/>
        </w:rPr>
      </w:pPr>
      <w:r w:rsidRPr="00652F9E">
        <w:rPr>
          <w:rFonts w:ascii="Gisha" w:hAnsi="Gisha" w:cs="Gisha" w:hint="cs"/>
          <w:b/>
          <w:bCs/>
          <w:u w:val="single"/>
          <w:rtl/>
        </w:rPr>
        <w:t>העימות עם בת הקול לתפיסת הדוגלים במודל הסמכותני-</w:t>
      </w:r>
    </w:p>
    <w:p w:rsidR="00652F9E" w:rsidRDefault="00652F9E" w:rsidP="00652F9E">
      <w:pPr>
        <w:ind w:left="36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החכמים החרדים מנסים </w:t>
      </w:r>
      <w:r w:rsidRPr="00726E2D">
        <w:rPr>
          <w:rFonts w:ascii="Gisha" w:hAnsi="Gisha" w:cs="Gisha" w:hint="cs"/>
          <w:rtl/>
        </w:rPr>
        <w:t>להחליש את היסוד האלוהי בבת הקול</w:t>
      </w:r>
      <w:r>
        <w:rPr>
          <w:rFonts w:ascii="Gisha" w:hAnsi="Gisha" w:cs="Gisha" w:hint="cs"/>
          <w:rtl/>
        </w:rPr>
        <w:t xml:space="preserve">, כדי לטשטש את המתח בין הכרעה אלוקית ושכלית:   </w:t>
      </w:r>
      <w:r>
        <w:rPr>
          <w:rFonts w:ascii="Gisha" w:hAnsi="Gisha" w:cs="Gisha" w:hint="cs"/>
          <w:u w:val="single"/>
          <w:rtl/>
        </w:rPr>
        <w:t>הרב אליהו דסלר</w:t>
      </w:r>
      <w:r>
        <w:rPr>
          <w:rFonts w:ascii="Gisha" w:hAnsi="Gisha" w:cs="Gisha" w:hint="cs"/>
          <w:rtl/>
        </w:rPr>
        <w:t xml:space="preserve"> מתאר את בת הקול כאינטואיציות של החכמים = במקרה הזה יצר הרע. היה זה ניסיון והם עמדו בו.   </w:t>
      </w:r>
      <w:r>
        <w:rPr>
          <w:rFonts w:ascii="Gisha" w:hAnsi="Gisha" w:cs="Gisha" w:hint="cs"/>
          <w:u w:val="single"/>
          <w:rtl/>
        </w:rPr>
        <w:t>עלי שור</w:t>
      </w:r>
      <w:r>
        <w:rPr>
          <w:rFonts w:ascii="Gisha" w:hAnsi="Gisha" w:cs="Gisha" w:hint="cs"/>
          <w:rtl/>
        </w:rPr>
        <w:t xml:space="preserve"> קובע כי שכלו של המפרש הוא בעל מעמד מרכזי בהלכה. העובדה שהתורה לא בשמיים מוגבלת על ידי העובדה שהמפרשים אותה פועלים מתוך שכלם המתבסס על הכתוב בתורה.</w:t>
      </w:r>
    </w:p>
    <w:p w:rsidR="00652F9E" w:rsidRPr="00652F9E" w:rsidRDefault="00652F9E" w:rsidP="00652F9E">
      <w:pPr>
        <w:ind w:left="360"/>
        <w:rPr>
          <w:rFonts w:ascii="Gisha" w:hAnsi="Gisha" w:cs="Gisha"/>
          <w:b/>
          <w:bCs/>
          <w:rtl/>
        </w:rPr>
      </w:pPr>
      <w:r w:rsidRPr="00652F9E">
        <w:rPr>
          <w:rFonts w:ascii="Gisha" w:hAnsi="Gisha" w:cs="Gisha" w:hint="cs"/>
          <w:b/>
          <w:bCs/>
          <w:rtl/>
        </w:rPr>
        <w:t>דעת הכותב היא כי "תנורו של עכנאי" מסייע דווקא לצד השמרן המצדד במודל הסמכותני.</w:t>
      </w:r>
    </w:p>
    <w:sectPr w:rsidR="00652F9E" w:rsidRPr="00652F9E" w:rsidSect="00F719D4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CB" w:rsidRDefault="00F24ECB" w:rsidP="00F719D4">
      <w:pPr>
        <w:spacing w:after="0" w:line="240" w:lineRule="auto"/>
      </w:pPr>
      <w:r>
        <w:separator/>
      </w:r>
    </w:p>
  </w:endnote>
  <w:endnote w:type="continuationSeparator" w:id="0">
    <w:p w:rsidR="00F24ECB" w:rsidRDefault="00F24ECB" w:rsidP="00F7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CB" w:rsidRDefault="00F24ECB" w:rsidP="00F719D4">
      <w:pPr>
        <w:spacing w:after="0" w:line="240" w:lineRule="auto"/>
      </w:pPr>
      <w:r>
        <w:separator/>
      </w:r>
    </w:p>
  </w:footnote>
  <w:footnote w:type="continuationSeparator" w:id="0">
    <w:p w:rsidR="00F24ECB" w:rsidRDefault="00F24ECB" w:rsidP="00F7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D4" w:rsidRPr="00F719D4" w:rsidRDefault="00F719D4" w:rsidP="00F719D4">
    <w:pPr>
      <w:pStyle w:val="a3"/>
      <w:rPr>
        <w:b/>
        <w:bCs/>
        <w:sz w:val="20"/>
        <w:szCs w:val="20"/>
      </w:rPr>
    </w:pPr>
    <w:r w:rsidRPr="00F719D4">
      <w:rPr>
        <w:rFonts w:hint="cs"/>
        <w:b/>
        <w:bCs/>
        <w:sz w:val="20"/>
        <w:szCs w:val="20"/>
        <w:rtl/>
      </w:rPr>
      <w:t xml:space="preserve">הדר צור </w:t>
    </w:r>
    <w:r w:rsidRPr="00F719D4">
      <w:rPr>
        <w:rFonts w:hint="cs"/>
        <w:b/>
        <w:bCs/>
        <w:sz w:val="20"/>
        <w:szCs w:val="20"/>
        <w:rtl/>
        <w:cs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60A"/>
    <w:multiLevelType w:val="hybridMultilevel"/>
    <w:tmpl w:val="D01E851C"/>
    <w:lvl w:ilvl="0" w:tplc="84E004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5037F"/>
    <w:multiLevelType w:val="hybridMultilevel"/>
    <w:tmpl w:val="12C69BB6"/>
    <w:lvl w:ilvl="0" w:tplc="A6FEF008">
      <w:start w:val="1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C01CB"/>
    <w:multiLevelType w:val="hybridMultilevel"/>
    <w:tmpl w:val="8BE69AAA"/>
    <w:lvl w:ilvl="0" w:tplc="F84AD290">
      <w:start w:val="1"/>
      <w:numFmt w:val="decimal"/>
      <w:lvlText w:val="%1."/>
      <w:lvlJc w:val="left"/>
      <w:pPr>
        <w:ind w:left="1080" w:hanging="360"/>
      </w:pPr>
      <w:rPr>
        <w:rFonts w:ascii="Gisha" w:eastAsiaTheme="minorHAnsi" w:hAnsi="Gisha" w:cs="Gish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E345F"/>
    <w:multiLevelType w:val="hybridMultilevel"/>
    <w:tmpl w:val="ADE01EA6"/>
    <w:lvl w:ilvl="0" w:tplc="11D096CC">
      <w:start w:val="1"/>
      <w:numFmt w:val="hebrew1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03B2"/>
    <w:multiLevelType w:val="hybridMultilevel"/>
    <w:tmpl w:val="DEE8E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09"/>
    <w:multiLevelType w:val="hybridMultilevel"/>
    <w:tmpl w:val="5D5E4912"/>
    <w:lvl w:ilvl="0" w:tplc="4D761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53CD"/>
    <w:multiLevelType w:val="hybridMultilevel"/>
    <w:tmpl w:val="426ED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BA6"/>
    <w:multiLevelType w:val="hybridMultilevel"/>
    <w:tmpl w:val="9CAA9270"/>
    <w:lvl w:ilvl="0" w:tplc="2AFC6C06">
      <w:start w:val="1"/>
      <w:numFmt w:val="hebrew1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E7A94"/>
    <w:multiLevelType w:val="hybridMultilevel"/>
    <w:tmpl w:val="62C4713E"/>
    <w:lvl w:ilvl="0" w:tplc="278ECF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27978"/>
    <w:multiLevelType w:val="hybridMultilevel"/>
    <w:tmpl w:val="500E8DB8"/>
    <w:lvl w:ilvl="0" w:tplc="7C8690D2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064FC"/>
    <w:multiLevelType w:val="hybridMultilevel"/>
    <w:tmpl w:val="D00275BE"/>
    <w:lvl w:ilvl="0" w:tplc="55D42D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D4"/>
    <w:rsid w:val="00376626"/>
    <w:rsid w:val="004F7392"/>
    <w:rsid w:val="00505EB8"/>
    <w:rsid w:val="00652F9E"/>
    <w:rsid w:val="00726E2D"/>
    <w:rsid w:val="00747871"/>
    <w:rsid w:val="00A4182C"/>
    <w:rsid w:val="00E742A9"/>
    <w:rsid w:val="00EC6B05"/>
    <w:rsid w:val="00F24ECB"/>
    <w:rsid w:val="00F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BC692-2AD8-4F3E-B170-747A7D4C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19D4"/>
  </w:style>
  <w:style w:type="paragraph" w:styleId="a5">
    <w:name w:val="footer"/>
    <w:basedOn w:val="a"/>
    <w:link w:val="a6"/>
    <w:uiPriority w:val="99"/>
    <w:unhideWhenUsed/>
    <w:rsid w:val="00F7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719D4"/>
  </w:style>
  <w:style w:type="paragraph" w:styleId="a7">
    <w:name w:val="Balloon Text"/>
    <w:basedOn w:val="a"/>
    <w:link w:val="a8"/>
    <w:uiPriority w:val="99"/>
    <w:semiHidden/>
    <w:unhideWhenUsed/>
    <w:rsid w:val="00F7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19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4205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זיו צור</dc:creator>
  <cp:lastModifiedBy>Hewlett-Packard Company</cp:lastModifiedBy>
  <cp:revision>2</cp:revision>
  <dcterms:created xsi:type="dcterms:W3CDTF">2021-03-21T08:19:00Z</dcterms:created>
  <dcterms:modified xsi:type="dcterms:W3CDTF">2021-03-21T08:19:00Z</dcterms:modified>
</cp:coreProperties>
</file>