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EB" w:rsidRPr="00AE06E0" w:rsidRDefault="005B52EB" w:rsidP="005B52EB">
      <w:pPr>
        <w:spacing w:line="360" w:lineRule="auto"/>
        <w:jc w:val="both"/>
        <w:rPr>
          <w:rFonts w:cs="David"/>
          <w:sz w:val="24"/>
          <w:szCs w:val="24"/>
          <w:rtl/>
        </w:rPr>
      </w:pPr>
      <w:r w:rsidRPr="00AE06E0">
        <w:rPr>
          <w:rFonts w:cs="David" w:hint="cs"/>
          <w:noProof/>
          <w:sz w:val="24"/>
          <w:szCs w:val="24"/>
          <w:rtl/>
        </w:rPr>
        <w:drawing>
          <wp:anchor distT="0" distB="0" distL="114300" distR="114300" simplePos="0" relativeHeight="251659264" behindDoc="0" locked="0" layoutInCell="1" allowOverlap="1" wp14:anchorId="758E8E55" wp14:editId="78F73734">
            <wp:simplePos x="0" y="0"/>
            <wp:positionH relativeFrom="margin">
              <wp:align>center</wp:align>
            </wp:positionH>
            <wp:positionV relativeFrom="margin">
              <wp:align>top</wp:align>
            </wp:positionV>
            <wp:extent cx="2127250" cy="1567180"/>
            <wp:effectExtent l="19050" t="0" r="6350" b="0"/>
            <wp:wrapSquare wrapText="bothSides"/>
            <wp:docPr id="7" name="תמונה 7" descr="http://www.alljobs.co.il/Uploads/Employer/280/2801/Logos/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jobs.co.il/Uploads/Employer/280/2801/Logos/150.gif"/>
                    <pic:cNvPicPr>
                      <a:picLocks noChangeAspect="1" noChangeArrowheads="1"/>
                    </pic:cNvPicPr>
                  </pic:nvPicPr>
                  <pic:blipFill>
                    <a:blip r:embed="rId8" cstate="print"/>
                    <a:srcRect/>
                    <a:stretch>
                      <a:fillRect/>
                    </a:stretch>
                  </pic:blipFill>
                  <pic:spPr bwMode="auto">
                    <a:xfrm>
                      <a:off x="0" y="0"/>
                      <a:ext cx="2127250" cy="1567180"/>
                    </a:xfrm>
                    <a:prstGeom prst="rect">
                      <a:avLst/>
                    </a:prstGeom>
                    <a:noFill/>
                    <a:ln w="9525">
                      <a:noFill/>
                      <a:miter lim="800000"/>
                      <a:headEnd/>
                      <a:tailEnd/>
                    </a:ln>
                  </pic:spPr>
                </pic:pic>
              </a:graphicData>
            </a:graphic>
          </wp:anchor>
        </w:drawing>
      </w:r>
      <w:r w:rsidRPr="00AE06E0">
        <w:rPr>
          <w:rFonts w:cs="David" w:hint="cs"/>
          <w:sz w:val="24"/>
          <w:szCs w:val="24"/>
          <w:rtl/>
        </w:rPr>
        <w:t xml:space="preserve">בס"ד </w:t>
      </w:r>
    </w:p>
    <w:p w:rsidR="005B52EB" w:rsidRDefault="005B52EB" w:rsidP="005B52EB">
      <w:pPr>
        <w:spacing w:line="360" w:lineRule="auto"/>
        <w:jc w:val="both"/>
        <w:rPr>
          <w:sz w:val="24"/>
          <w:szCs w:val="24"/>
          <w:rtl/>
        </w:rPr>
      </w:pPr>
    </w:p>
    <w:p w:rsidR="005B52EB" w:rsidRDefault="005B52EB" w:rsidP="005B52EB">
      <w:pPr>
        <w:spacing w:line="360" w:lineRule="auto"/>
        <w:jc w:val="both"/>
        <w:rPr>
          <w:sz w:val="24"/>
          <w:szCs w:val="24"/>
          <w:rtl/>
        </w:rPr>
      </w:pPr>
    </w:p>
    <w:p w:rsidR="005B52EB" w:rsidRDefault="005B52EB" w:rsidP="005B52EB">
      <w:pPr>
        <w:spacing w:line="360" w:lineRule="auto"/>
        <w:jc w:val="both"/>
        <w:rPr>
          <w:sz w:val="24"/>
          <w:szCs w:val="24"/>
          <w:rtl/>
        </w:rPr>
      </w:pPr>
    </w:p>
    <w:p w:rsidR="005B52EB" w:rsidRDefault="005B52EB" w:rsidP="005B52EB">
      <w:pPr>
        <w:spacing w:line="360" w:lineRule="auto"/>
        <w:jc w:val="both"/>
        <w:rPr>
          <w:sz w:val="24"/>
          <w:szCs w:val="24"/>
          <w:rtl/>
        </w:rPr>
      </w:pPr>
    </w:p>
    <w:p w:rsidR="005B52EB" w:rsidRPr="00F23688" w:rsidRDefault="005B52EB" w:rsidP="005B52EB">
      <w:pPr>
        <w:spacing w:line="360" w:lineRule="auto"/>
        <w:jc w:val="center"/>
        <w:rPr>
          <w:rFonts w:cs="David"/>
          <w:b/>
          <w:bCs/>
          <w:sz w:val="52"/>
          <w:szCs w:val="52"/>
          <w:rtl/>
        </w:rPr>
      </w:pPr>
      <w:r w:rsidRPr="00F23688">
        <w:rPr>
          <w:rFonts w:cs="David" w:hint="cs"/>
          <w:b/>
          <w:bCs/>
          <w:sz w:val="48"/>
          <w:szCs w:val="48"/>
          <w:rtl/>
        </w:rPr>
        <w:t>הפקולטה למשפטים</w:t>
      </w:r>
    </w:p>
    <w:p w:rsidR="005B52EB" w:rsidRPr="00F23688" w:rsidRDefault="005B52EB" w:rsidP="005B52EB">
      <w:pPr>
        <w:spacing w:line="360" w:lineRule="auto"/>
        <w:jc w:val="center"/>
        <w:rPr>
          <w:rFonts w:cs="David"/>
          <w:sz w:val="24"/>
          <w:szCs w:val="24"/>
          <w:rtl/>
        </w:rPr>
      </w:pPr>
    </w:p>
    <w:p w:rsidR="005B52EB" w:rsidRPr="00F23688" w:rsidRDefault="005B52EB" w:rsidP="005B52EB">
      <w:pPr>
        <w:spacing w:line="360" w:lineRule="auto"/>
        <w:jc w:val="center"/>
        <w:rPr>
          <w:rFonts w:cs="David"/>
          <w:sz w:val="24"/>
          <w:szCs w:val="24"/>
          <w:rtl/>
        </w:rPr>
      </w:pPr>
    </w:p>
    <w:p w:rsidR="005B52EB" w:rsidRDefault="005B52EB" w:rsidP="005B52EB">
      <w:pPr>
        <w:spacing w:line="360" w:lineRule="auto"/>
        <w:jc w:val="center"/>
        <w:rPr>
          <w:rFonts w:cs="David"/>
          <w:b/>
          <w:bCs/>
          <w:sz w:val="72"/>
          <w:szCs w:val="72"/>
          <w:rtl/>
        </w:rPr>
      </w:pPr>
      <w:r>
        <w:rPr>
          <w:rFonts w:cs="David" w:hint="cs"/>
          <w:b/>
          <w:bCs/>
          <w:sz w:val="72"/>
          <w:szCs w:val="72"/>
          <w:rtl/>
        </w:rPr>
        <w:t>משפט פלילי</w:t>
      </w:r>
    </w:p>
    <w:p w:rsidR="005B52EB" w:rsidRPr="00F23688" w:rsidRDefault="005B52EB" w:rsidP="005B52EB">
      <w:pPr>
        <w:spacing w:line="360" w:lineRule="auto"/>
        <w:jc w:val="center"/>
        <w:rPr>
          <w:rFonts w:cs="David"/>
          <w:b/>
          <w:bCs/>
          <w:sz w:val="40"/>
          <w:szCs w:val="40"/>
          <w:rtl/>
        </w:rPr>
      </w:pPr>
      <w:r>
        <w:rPr>
          <w:rFonts w:cs="David" w:hint="cs"/>
          <w:b/>
          <w:bCs/>
          <w:sz w:val="72"/>
          <w:szCs w:val="72"/>
          <w:rtl/>
        </w:rPr>
        <w:t>בינלאומי</w:t>
      </w:r>
      <w:r w:rsidRPr="00F23688">
        <w:rPr>
          <w:rFonts w:cs="David" w:hint="cs"/>
          <w:b/>
          <w:bCs/>
          <w:sz w:val="40"/>
          <w:szCs w:val="40"/>
          <w:rtl/>
        </w:rPr>
        <w:t xml:space="preserve"> </w:t>
      </w:r>
    </w:p>
    <w:p w:rsidR="005B52EB" w:rsidRPr="00F23688" w:rsidRDefault="005B52EB" w:rsidP="005B52EB">
      <w:pPr>
        <w:spacing w:line="360" w:lineRule="auto"/>
        <w:jc w:val="center"/>
        <w:rPr>
          <w:rFonts w:cs="David"/>
          <w:b/>
          <w:bCs/>
          <w:sz w:val="40"/>
          <w:szCs w:val="40"/>
          <w:rtl/>
        </w:rPr>
      </w:pPr>
    </w:p>
    <w:p w:rsidR="005B52EB" w:rsidRPr="00F23688" w:rsidRDefault="005B52EB" w:rsidP="005B52EB">
      <w:pPr>
        <w:spacing w:line="360" w:lineRule="auto"/>
        <w:jc w:val="center"/>
        <w:rPr>
          <w:rFonts w:cs="David"/>
          <w:b/>
          <w:bCs/>
          <w:sz w:val="40"/>
          <w:szCs w:val="40"/>
          <w:rtl/>
        </w:rPr>
      </w:pPr>
      <w:r w:rsidRPr="00F23688">
        <w:rPr>
          <w:rFonts w:cs="David" w:hint="cs"/>
          <w:b/>
          <w:bCs/>
          <w:sz w:val="40"/>
          <w:szCs w:val="40"/>
          <w:rtl/>
        </w:rPr>
        <w:t xml:space="preserve">        </w:t>
      </w:r>
    </w:p>
    <w:p w:rsidR="005B52EB" w:rsidRPr="00F23688" w:rsidRDefault="005B52EB" w:rsidP="005B52EB">
      <w:pPr>
        <w:spacing w:line="360" w:lineRule="auto"/>
        <w:jc w:val="center"/>
        <w:rPr>
          <w:rFonts w:cs="David"/>
          <w:b/>
          <w:bCs/>
          <w:sz w:val="40"/>
          <w:szCs w:val="40"/>
          <w:rtl/>
        </w:rPr>
      </w:pPr>
      <w:r w:rsidRPr="00F23688">
        <w:rPr>
          <w:rFonts w:cs="David" w:hint="cs"/>
          <w:b/>
          <w:bCs/>
          <w:sz w:val="40"/>
          <w:szCs w:val="40"/>
          <w:rtl/>
        </w:rPr>
        <w:t xml:space="preserve">מרצה:    ד"ר </w:t>
      </w:r>
      <w:r>
        <w:rPr>
          <w:rFonts w:cs="David" w:hint="cs"/>
          <w:b/>
          <w:bCs/>
          <w:sz w:val="40"/>
          <w:szCs w:val="40"/>
          <w:rtl/>
        </w:rPr>
        <w:t>זיו בורר</w:t>
      </w:r>
      <w:r w:rsidRPr="00F23688">
        <w:rPr>
          <w:rFonts w:cs="David" w:hint="cs"/>
          <w:b/>
          <w:bCs/>
          <w:sz w:val="40"/>
          <w:szCs w:val="40"/>
          <w:rtl/>
        </w:rPr>
        <w:t xml:space="preserve">           </w:t>
      </w:r>
    </w:p>
    <w:p w:rsidR="005B52EB" w:rsidRPr="00F23688" w:rsidRDefault="005B52EB" w:rsidP="005B52EB">
      <w:pPr>
        <w:spacing w:line="360" w:lineRule="auto"/>
        <w:jc w:val="center"/>
        <w:rPr>
          <w:rFonts w:cs="David"/>
          <w:b/>
          <w:bCs/>
          <w:sz w:val="40"/>
          <w:szCs w:val="40"/>
          <w:rtl/>
        </w:rPr>
      </w:pPr>
      <w:r w:rsidRPr="00F23688">
        <w:rPr>
          <w:rFonts w:cs="David" w:hint="cs"/>
          <w:b/>
          <w:bCs/>
          <w:sz w:val="40"/>
          <w:szCs w:val="40"/>
          <w:rtl/>
        </w:rPr>
        <w:t>שנה: תשע"ו (2015-2016)</w:t>
      </w:r>
    </w:p>
    <w:p w:rsidR="005B52EB" w:rsidRDefault="005B52EB" w:rsidP="005B52EB">
      <w:pPr>
        <w:spacing w:line="360" w:lineRule="auto"/>
        <w:jc w:val="center"/>
        <w:rPr>
          <w:rFonts w:cs="David"/>
          <w:b/>
          <w:bCs/>
          <w:sz w:val="36"/>
          <w:szCs w:val="36"/>
          <w:rtl/>
        </w:rPr>
      </w:pPr>
      <w:r w:rsidRPr="00F23688">
        <w:rPr>
          <w:rFonts w:cs="David" w:hint="cs"/>
          <w:b/>
          <w:bCs/>
          <w:sz w:val="40"/>
          <w:szCs w:val="40"/>
          <w:rtl/>
        </w:rPr>
        <w:t>אבי דל</w:t>
      </w:r>
      <w:r w:rsidRPr="001A767D">
        <w:rPr>
          <w:rStyle w:val="ab"/>
          <w:rFonts w:cs="David"/>
          <w:b/>
          <w:bCs/>
          <w:color w:val="FFFFFF" w:themeColor="background1"/>
          <w:sz w:val="36"/>
          <w:szCs w:val="36"/>
          <w:rtl/>
        </w:rPr>
        <w:footnoteReference w:id="1"/>
      </w:r>
    </w:p>
    <w:p w:rsidR="00BA4356" w:rsidRDefault="00BA4356" w:rsidP="00E21B9C">
      <w:pPr>
        <w:pStyle w:val="2"/>
        <w:spacing w:line="360" w:lineRule="auto"/>
        <w:jc w:val="center"/>
        <w:rPr>
          <w:rFonts w:cs="David"/>
          <w:b/>
          <w:bCs/>
          <w:color w:val="FF0000"/>
          <w:sz w:val="24"/>
          <w:szCs w:val="24"/>
          <w:rtl/>
        </w:rPr>
      </w:pPr>
    </w:p>
    <w:p w:rsidR="00CE5673" w:rsidRDefault="00CE5673" w:rsidP="00CE5673">
      <w:pPr>
        <w:rPr>
          <w:rtl/>
        </w:rPr>
      </w:pPr>
    </w:p>
    <w:p w:rsidR="00CE5673" w:rsidRDefault="00CE5673" w:rsidP="00CE5673">
      <w:pPr>
        <w:rPr>
          <w:rtl/>
        </w:rPr>
      </w:pPr>
    </w:p>
    <w:p w:rsidR="00CE5673" w:rsidRDefault="00CE5673" w:rsidP="00CE5673">
      <w:pPr>
        <w:rPr>
          <w:rtl/>
        </w:rPr>
      </w:pPr>
    </w:p>
    <w:p w:rsidR="005B52EB" w:rsidRDefault="005B52EB" w:rsidP="00CE5673">
      <w:pPr>
        <w:rPr>
          <w:rtl/>
        </w:rPr>
      </w:pPr>
    </w:p>
    <w:sdt>
      <w:sdtPr>
        <w:rPr>
          <w:rFonts w:asciiTheme="minorHAnsi" w:eastAsiaTheme="minorHAnsi" w:hAnsiTheme="minorHAnsi" w:cstheme="minorBidi"/>
          <w:color w:val="auto"/>
          <w:sz w:val="22"/>
          <w:szCs w:val="22"/>
          <w:cs w:val="0"/>
          <w:lang w:val="he-IL"/>
        </w:rPr>
        <w:id w:val="1433627621"/>
        <w:docPartObj>
          <w:docPartGallery w:val="Table of Contents"/>
          <w:docPartUnique/>
        </w:docPartObj>
      </w:sdtPr>
      <w:sdtEndPr>
        <w:rPr>
          <w:cs/>
          <w:lang w:val="en-US"/>
        </w:rPr>
      </w:sdtEndPr>
      <w:sdtContent>
        <w:p w:rsidR="00CE5673" w:rsidRPr="00CE5673" w:rsidRDefault="00CE5673" w:rsidP="00CE5673">
          <w:pPr>
            <w:pStyle w:val="a8"/>
            <w:jc w:val="center"/>
            <w:rPr>
              <w:rFonts w:cs="David"/>
              <w:cs w:val="0"/>
            </w:rPr>
          </w:pPr>
          <w:r w:rsidRPr="00CE5673">
            <w:rPr>
              <w:rFonts w:cs="David"/>
              <w:cs w:val="0"/>
              <w:lang w:val="he-IL"/>
            </w:rPr>
            <w:t>תוכן</w:t>
          </w:r>
          <w:r>
            <w:rPr>
              <w:rFonts w:cs="David" w:hint="cs"/>
              <w:cs w:val="0"/>
            </w:rPr>
            <w:t xml:space="preserve"> עניינים</w:t>
          </w:r>
        </w:p>
        <w:p w:rsidR="00E11F73" w:rsidRPr="00E11F73" w:rsidRDefault="00CE5673">
          <w:pPr>
            <w:pStyle w:val="TOC2"/>
            <w:tabs>
              <w:tab w:val="right" w:leader="dot" w:pos="8296"/>
            </w:tabs>
            <w:rPr>
              <w:rFonts w:eastAsiaTheme="minorEastAsia" w:cs="David"/>
              <w:noProof/>
              <w:rtl/>
            </w:rPr>
          </w:pPr>
          <w:r w:rsidRPr="00CE5673">
            <w:rPr>
              <w:rFonts w:cs="David"/>
            </w:rPr>
            <w:fldChar w:fldCharType="begin"/>
          </w:r>
          <w:r w:rsidRPr="00CE5673">
            <w:rPr>
              <w:rFonts w:cs="David"/>
            </w:rPr>
            <w:instrText xml:space="preserve"> TOC \o "1-3" \h \z \u </w:instrText>
          </w:r>
          <w:r w:rsidRPr="00CE5673">
            <w:rPr>
              <w:rFonts w:cs="David"/>
            </w:rPr>
            <w:fldChar w:fldCharType="separate"/>
          </w:r>
          <w:hyperlink w:anchor="_Toc443516025" w:history="1">
            <w:r w:rsidR="00E11F73" w:rsidRPr="00E11F73">
              <w:rPr>
                <w:rStyle w:val="Hyperlink"/>
                <w:rFonts w:cs="David" w:hint="eastAsia"/>
                <w:b/>
                <w:bCs/>
                <w:noProof/>
                <w:rtl/>
              </w:rPr>
              <w:t>נושא</w:t>
            </w:r>
            <w:r w:rsidR="00E11F73" w:rsidRPr="00E11F73">
              <w:rPr>
                <w:rStyle w:val="Hyperlink"/>
                <w:rFonts w:cs="David"/>
                <w:b/>
                <w:bCs/>
                <w:noProof/>
                <w:rtl/>
              </w:rPr>
              <w:t xml:space="preserve"> 1: </w:t>
            </w:r>
            <w:r w:rsidR="00E11F73" w:rsidRPr="00E11F73">
              <w:rPr>
                <w:rStyle w:val="Hyperlink"/>
                <w:rFonts w:cs="David" w:hint="eastAsia"/>
                <w:b/>
                <w:bCs/>
                <w:noProof/>
                <w:rtl/>
              </w:rPr>
              <w:t>מבוא</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Toc443516025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2</w:t>
            </w:r>
            <w:r w:rsidR="00E11F73" w:rsidRPr="00E11F73">
              <w:rPr>
                <w:rStyle w:val="Hyperlink"/>
                <w:rFonts w:cs="David"/>
                <w:noProof/>
                <w:rtl/>
              </w:rPr>
              <w:fldChar w:fldCharType="end"/>
            </w:r>
          </w:hyperlink>
        </w:p>
        <w:p w:rsidR="00E11F73" w:rsidRPr="00E11F73" w:rsidRDefault="003330A3">
          <w:pPr>
            <w:pStyle w:val="TOC1"/>
            <w:tabs>
              <w:tab w:val="right" w:leader="dot" w:pos="8296"/>
            </w:tabs>
            <w:rPr>
              <w:rFonts w:eastAsiaTheme="minorEastAsia" w:cs="David"/>
              <w:noProof/>
              <w:rtl/>
            </w:rPr>
          </w:pPr>
          <w:hyperlink w:anchor="_Toc443516026" w:history="1">
            <w:r w:rsidR="00E11F73" w:rsidRPr="00E11F73">
              <w:rPr>
                <w:rStyle w:val="Hyperlink"/>
                <w:rFonts w:cs="David" w:hint="eastAsia"/>
                <w:noProof/>
                <w:highlight w:val="cyan"/>
                <w:rtl/>
              </w:rPr>
              <w:t>יחידה</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א</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הפשעים</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הגרעיניים</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במשפט</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הפלילי</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הבינ</w:t>
            </w:r>
            <w:r w:rsidR="00E11F73" w:rsidRPr="00E11F73">
              <w:rPr>
                <w:rStyle w:val="Hyperlink"/>
                <w:rFonts w:cs="David"/>
                <w:noProof/>
                <w:highlight w:val="cyan"/>
                <w:rtl/>
              </w:rPr>
              <w:t>"</w:t>
            </w:r>
            <w:r w:rsidR="00E11F73" w:rsidRPr="00E11F73">
              <w:rPr>
                <w:rStyle w:val="Hyperlink"/>
                <w:rFonts w:cs="David" w:hint="eastAsia"/>
                <w:noProof/>
                <w:highlight w:val="cyan"/>
                <w:rtl/>
              </w:rPr>
              <w:t>ל</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Toc443516026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2</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27" w:history="1">
            <w:r w:rsidR="00E11F73" w:rsidRPr="00E11F73">
              <w:rPr>
                <w:rStyle w:val="Hyperlink"/>
                <w:rFonts w:cs="David" w:hint="eastAsia"/>
                <w:b/>
                <w:bCs/>
                <w:noProof/>
                <w:rtl/>
              </w:rPr>
              <w:t>נושא</w:t>
            </w:r>
            <w:r w:rsidR="00E11F73" w:rsidRPr="00E11F73">
              <w:rPr>
                <w:rStyle w:val="Hyperlink"/>
                <w:rFonts w:cs="David"/>
                <w:b/>
                <w:bCs/>
                <w:noProof/>
                <w:rtl/>
              </w:rPr>
              <w:t xml:space="preserve"> 2: </w:t>
            </w:r>
            <w:r w:rsidR="00E11F73" w:rsidRPr="00E11F73">
              <w:rPr>
                <w:rStyle w:val="Hyperlink"/>
                <w:rFonts w:cs="David" w:hint="eastAsia"/>
                <w:b/>
                <w:bCs/>
                <w:noProof/>
                <w:rtl/>
              </w:rPr>
              <w:t>פשעי</w:t>
            </w:r>
            <w:r w:rsidR="00E11F73" w:rsidRPr="00E11F73">
              <w:rPr>
                <w:rStyle w:val="Hyperlink"/>
                <w:rFonts w:cs="David"/>
                <w:b/>
                <w:bCs/>
                <w:noProof/>
                <w:rtl/>
              </w:rPr>
              <w:t xml:space="preserve"> </w:t>
            </w:r>
            <w:r w:rsidR="00E11F73" w:rsidRPr="00E11F73">
              <w:rPr>
                <w:rStyle w:val="Hyperlink"/>
                <w:rFonts w:cs="David" w:hint="eastAsia"/>
                <w:b/>
                <w:bCs/>
                <w:noProof/>
                <w:rtl/>
              </w:rPr>
              <w:t>מלחמה</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Toc443516027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2</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28" w:history="1">
            <w:r w:rsidR="00E11F73" w:rsidRPr="00E11F73">
              <w:rPr>
                <w:rStyle w:val="Hyperlink"/>
                <w:rFonts w:cs="David" w:hint="eastAsia"/>
                <w:b/>
                <w:bCs/>
                <w:noProof/>
                <w:rtl/>
              </w:rPr>
              <w:t>נושא</w:t>
            </w:r>
            <w:r w:rsidR="00E11F73" w:rsidRPr="00E11F73">
              <w:rPr>
                <w:rStyle w:val="Hyperlink"/>
                <w:rFonts w:cs="David"/>
                <w:b/>
                <w:bCs/>
                <w:noProof/>
                <w:rtl/>
              </w:rPr>
              <w:t xml:space="preserve"> 3: </w:t>
            </w:r>
            <w:r w:rsidR="00E11F73" w:rsidRPr="00E11F73">
              <w:rPr>
                <w:rStyle w:val="Hyperlink"/>
                <w:rFonts w:cs="David" w:hint="eastAsia"/>
                <w:b/>
                <w:bCs/>
                <w:noProof/>
                <w:rtl/>
              </w:rPr>
              <w:t>פשעים</w:t>
            </w:r>
            <w:r w:rsidR="00E11F73" w:rsidRPr="00E11F73">
              <w:rPr>
                <w:rStyle w:val="Hyperlink"/>
                <w:rFonts w:cs="David"/>
                <w:b/>
                <w:bCs/>
                <w:noProof/>
                <w:rtl/>
              </w:rPr>
              <w:t xml:space="preserve"> </w:t>
            </w:r>
            <w:r w:rsidR="00E11F73" w:rsidRPr="00E11F73">
              <w:rPr>
                <w:rStyle w:val="Hyperlink"/>
                <w:rFonts w:cs="David" w:hint="eastAsia"/>
                <w:b/>
                <w:bCs/>
                <w:noProof/>
                <w:rtl/>
              </w:rPr>
              <w:t>נגד</w:t>
            </w:r>
            <w:r w:rsidR="00E11F73" w:rsidRPr="00E11F73">
              <w:rPr>
                <w:rStyle w:val="Hyperlink"/>
                <w:rFonts w:cs="David"/>
                <w:b/>
                <w:bCs/>
                <w:noProof/>
                <w:rtl/>
              </w:rPr>
              <w:t xml:space="preserve"> </w:t>
            </w:r>
            <w:r w:rsidR="00E11F73" w:rsidRPr="00E11F73">
              <w:rPr>
                <w:rStyle w:val="Hyperlink"/>
                <w:rFonts w:cs="David" w:hint="eastAsia"/>
                <w:b/>
                <w:bCs/>
                <w:noProof/>
                <w:rtl/>
              </w:rPr>
              <w:t>האנושות</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Toc443516028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3</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29" w:history="1">
            <w:r w:rsidR="00E11F73" w:rsidRPr="00E11F73">
              <w:rPr>
                <w:rStyle w:val="Hyperlink"/>
                <w:rFonts w:cs="David" w:hint="eastAsia"/>
                <w:b/>
                <w:bCs/>
                <w:noProof/>
                <w:rtl/>
              </w:rPr>
              <w:t>נושא</w:t>
            </w:r>
            <w:r w:rsidR="00E11F73" w:rsidRPr="00E11F73">
              <w:rPr>
                <w:rStyle w:val="Hyperlink"/>
                <w:rFonts w:cs="David"/>
                <w:b/>
                <w:bCs/>
                <w:noProof/>
                <w:rtl/>
              </w:rPr>
              <w:t xml:space="preserve"> 4: </w:t>
            </w:r>
            <w:r w:rsidR="00E11F73" w:rsidRPr="00E11F73">
              <w:rPr>
                <w:rStyle w:val="Hyperlink"/>
                <w:rFonts w:cs="David" w:hint="eastAsia"/>
                <w:b/>
                <w:bCs/>
                <w:noProof/>
                <w:rtl/>
              </w:rPr>
              <w:t>רצח</w:t>
            </w:r>
            <w:r w:rsidR="00E11F73" w:rsidRPr="00E11F73">
              <w:rPr>
                <w:rStyle w:val="Hyperlink"/>
                <w:rFonts w:cs="David"/>
                <w:b/>
                <w:bCs/>
                <w:noProof/>
                <w:rtl/>
              </w:rPr>
              <w:t xml:space="preserve"> </w:t>
            </w:r>
            <w:r w:rsidR="00E11F73" w:rsidRPr="00E11F73">
              <w:rPr>
                <w:rStyle w:val="Hyperlink"/>
                <w:rFonts w:cs="David" w:hint="eastAsia"/>
                <w:b/>
                <w:bCs/>
                <w:noProof/>
                <w:rtl/>
              </w:rPr>
              <w:t>עם</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Toc443516029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4</w:t>
            </w:r>
            <w:r w:rsidR="00E11F73" w:rsidRPr="00E11F73">
              <w:rPr>
                <w:rStyle w:val="Hyperlink"/>
                <w:rFonts w:cs="David"/>
                <w:noProof/>
                <w:rtl/>
              </w:rPr>
              <w:fldChar w:fldCharType="end"/>
            </w:r>
          </w:hyperlink>
        </w:p>
        <w:p w:rsidR="00E11F73" w:rsidRPr="00E11F73" w:rsidRDefault="003330A3">
          <w:pPr>
            <w:pStyle w:val="TOC1"/>
            <w:tabs>
              <w:tab w:val="right" w:leader="dot" w:pos="8296"/>
            </w:tabs>
            <w:rPr>
              <w:rFonts w:eastAsiaTheme="minorEastAsia" w:cs="David"/>
              <w:noProof/>
              <w:rtl/>
            </w:rPr>
          </w:pPr>
          <w:hyperlink w:anchor="_Toc443516030" w:history="1">
            <w:r w:rsidR="00E11F73" w:rsidRPr="00E11F73">
              <w:rPr>
                <w:rStyle w:val="Hyperlink"/>
                <w:rFonts w:cs="David" w:hint="eastAsia"/>
                <w:noProof/>
                <w:highlight w:val="cyan"/>
                <w:rtl/>
              </w:rPr>
              <w:t>יחידה</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ב</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אופי</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המשפט</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הפלילי</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הבינ</w:t>
            </w:r>
            <w:r w:rsidR="00E11F73" w:rsidRPr="00E11F73">
              <w:rPr>
                <w:rStyle w:val="Hyperlink"/>
                <w:rFonts w:cs="David"/>
                <w:noProof/>
                <w:highlight w:val="cyan"/>
                <w:rtl/>
              </w:rPr>
              <w:t>"</w:t>
            </w:r>
            <w:r w:rsidR="00E11F73" w:rsidRPr="00E11F73">
              <w:rPr>
                <w:rStyle w:val="Hyperlink"/>
                <w:rFonts w:cs="David" w:hint="eastAsia"/>
                <w:noProof/>
                <w:highlight w:val="cyan"/>
                <w:rtl/>
              </w:rPr>
              <w:t>ל</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Toc443516030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6</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31" w:history="1">
            <w:r w:rsidR="00E11F73" w:rsidRPr="00E11F73">
              <w:rPr>
                <w:rStyle w:val="Hyperlink"/>
                <w:rFonts w:cs="David" w:hint="eastAsia"/>
                <w:b/>
                <w:bCs/>
                <w:noProof/>
                <w:rtl/>
              </w:rPr>
              <w:t>נושא</w:t>
            </w:r>
            <w:r w:rsidR="00E11F73" w:rsidRPr="00E11F73">
              <w:rPr>
                <w:rStyle w:val="Hyperlink"/>
                <w:rFonts w:cs="David"/>
                <w:b/>
                <w:bCs/>
                <w:noProof/>
                <w:rtl/>
              </w:rPr>
              <w:t xml:space="preserve"> 5: </w:t>
            </w:r>
            <w:r w:rsidR="00E11F73" w:rsidRPr="00E11F73">
              <w:rPr>
                <w:rStyle w:val="Hyperlink"/>
                <w:rFonts w:cs="David" w:hint="eastAsia"/>
                <w:b/>
                <w:bCs/>
                <w:noProof/>
                <w:rtl/>
              </w:rPr>
              <w:t>הטיות</w:t>
            </w:r>
            <w:r w:rsidR="00E11F73" w:rsidRPr="00E11F73">
              <w:rPr>
                <w:rStyle w:val="Hyperlink"/>
                <w:rFonts w:cs="David"/>
                <w:b/>
                <w:bCs/>
                <w:noProof/>
                <w:rtl/>
              </w:rPr>
              <w:t xml:space="preserve"> </w:t>
            </w:r>
            <w:r w:rsidR="00E11F73" w:rsidRPr="00E11F73">
              <w:rPr>
                <w:rStyle w:val="Hyperlink"/>
                <w:rFonts w:cs="David" w:hint="eastAsia"/>
                <w:b/>
                <w:bCs/>
                <w:noProof/>
                <w:rtl/>
              </w:rPr>
              <w:t>פנימיות</w:t>
            </w:r>
            <w:r w:rsidR="00E11F73" w:rsidRPr="00E11F73">
              <w:rPr>
                <w:rStyle w:val="Hyperlink"/>
                <w:rFonts w:cs="David"/>
                <w:b/>
                <w:bCs/>
                <w:noProof/>
                <w:rtl/>
              </w:rPr>
              <w:t xml:space="preserve"> </w:t>
            </w:r>
            <w:r w:rsidR="00E11F73" w:rsidRPr="00E11F73">
              <w:rPr>
                <w:rStyle w:val="Hyperlink"/>
                <w:rFonts w:cs="David" w:hint="eastAsia"/>
                <w:b/>
                <w:bCs/>
                <w:noProof/>
                <w:rtl/>
              </w:rPr>
              <w:t>וחיצוניות</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Toc443516031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6</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32" w:history="1">
            <w:r w:rsidR="00E11F73" w:rsidRPr="00E11F73">
              <w:rPr>
                <w:rStyle w:val="Hyperlink"/>
                <w:rFonts w:cs="David" w:hint="eastAsia"/>
                <w:b/>
                <w:bCs/>
                <w:noProof/>
                <w:rtl/>
              </w:rPr>
              <w:t>נושא</w:t>
            </w:r>
            <w:r w:rsidR="00E11F73" w:rsidRPr="00E11F73">
              <w:rPr>
                <w:rStyle w:val="Hyperlink"/>
                <w:rFonts w:cs="David"/>
                <w:b/>
                <w:bCs/>
                <w:noProof/>
                <w:rtl/>
              </w:rPr>
              <w:t xml:space="preserve"> 6: </w:t>
            </w:r>
            <w:r w:rsidR="00E11F73" w:rsidRPr="00E11F73">
              <w:rPr>
                <w:rStyle w:val="Hyperlink"/>
                <w:rFonts w:cs="David" w:hint="eastAsia"/>
                <w:b/>
                <w:bCs/>
                <w:noProof/>
                <w:rtl/>
              </w:rPr>
              <w:t>קשיים</w:t>
            </w:r>
            <w:r w:rsidR="00E11F73" w:rsidRPr="00E11F73">
              <w:rPr>
                <w:rStyle w:val="Hyperlink"/>
                <w:rFonts w:cs="David"/>
                <w:b/>
                <w:bCs/>
                <w:noProof/>
                <w:rtl/>
              </w:rPr>
              <w:t xml:space="preserve"> </w:t>
            </w:r>
            <w:r w:rsidR="00E11F73" w:rsidRPr="00E11F73">
              <w:rPr>
                <w:rStyle w:val="Hyperlink"/>
                <w:rFonts w:cs="David" w:hint="eastAsia"/>
                <w:b/>
                <w:bCs/>
                <w:noProof/>
                <w:rtl/>
              </w:rPr>
              <w:t>באכיפת</w:t>
            </w:r>
            <w:r w:rsidR="00E11F73" w:rsidRPr="00E11F73">
              <w:rPr>
                <w:rStyle w:val="Hyperlink"/>
                <w:rFonts w:cs="David"/>
                <w:b/>
                <w:bCs/>
                <w:noProof/>
                <w:rtl/>
              </w:rPr>
              <w:t xml:space="preserve"> </w:t>
            </w:r>
            <w:r w:rsidR="00E11F73" w:rsidRPr="00E11F73">
              <w:rPr>
                <w:rStyle w:val="Hyperlink"/>
                <w:rFonts w:cs="David" w:hint="eastAsia"/>
                <w:b/>
                <w:bCs/>
                <w:noProof/>
                <w:rtl/>
              </w:rPr>
              <w:t>המשפט</w:t>
            </w:r>
            <w:r w:rsidR="00E11F73" w:rsidRPr="00E11F73">
              <w:rPr>
                <w:rStyle w:val="Hyperlink"/>
                <w:rFonts w:cs="David"/>
                <w:b/>
                <w:bCs/>
                <w:noProof/>
                <w:rtl/>
              </w:rPr>
              <w:t xml:space="preserve"> </w:t>
            </w:r>
            <w:r w:rsidR="00E11F73" w:rsidRPr="00E11F73">
              <w:rPr>
                <w:rStyle w:val="Hyperlink"/>
                <w:rFonts w:cs="David" w:hint="eastAsia"/>
                <w:b/>
                <w:bCs/>
                <w:noProof/>
                <w:rtl/>
              </w:rPr>
              <w:t>הפלילי</w:t>
            </w:r>
            <w:r w:rsidR="00E11F73" w:rsidRPr="00E11F73">
              <w:rPr>
                <w:rStyle w:val="Hyperlink"/>
                <w:rFonts w:cs="David"/>
                <w:b/>
                <w:bCs/>
                <w:noProof/>
                <w:rtl/>
              </w:rPr>
              <w:t xml:space="preserve"> </w:t>
            </w:r>
            <w:r w:rsidR="00E11F73" w:rsidRPr="00E11F73">
              <w:rPr>
                <w:rStyle w:val="Hyperlink"/>
                <w:rFonts w:cs="David" w:hint="eastAsia"/>
                <w:b/>
                <w:bCs/>
                <w:noProof/>
                <w:rtl/>
              </w:rPr>
              <w:t>הבינ</w:t>
            </w:r>
            <w:r w:rsidR="00E11F73" w:rsidRPr="00E11F73">
              <w:rPr>
                <w:rStyle w:val="Hyperlink"/>
                <w:rFonts w:cs="David"/>
                <w:b/>
                <w:bCs/>
                <w:noProof/>
                <w:rtl/>
              </w:rPr>
              <w:t>"</w:t>
            </w:r>
            <w:r w:rsidR="00E11F73" w:rsidRPr="00E11F73">
              <w:rPr>
                <w:rStyle w:val="Hyperlink"/>
                <w:rFonts w:cs="David" w:hint="eastAsia"/>
                <w:b/>
                <w:bCs/>
                <w:noProof/>
                <w:rtl/>
              </w:rPr>
              <w:t>ל</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Toc443516032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7</w:t>
            </w:r>
            <w:r w:rsidR="00E11F73" w:rsidRPr="00E11F73">
              <w:rPr>
                <w:rStyle w:val="Hyperlink"/>
                <w:rFonts w:cs="David"/>
                <w:noProof/>
                <w:rtl/>
              </w:rPr>
              <w:fldChar w:fldCharType="end"/>
            </w:r>
          </w:hyperlink>
        </w:p>
        <w:p w:rsidR="00E11F73" w:rsidRPr="00E11F73" w:rsidRDefault="003330A3">
          <w:pPr>
            <w:pStyle w:val="TOC1"/>
            <w:tabs>
              <w:tab w:val="right" w:leader="dot" w:pos="8296"/>
            </w:tabs>
            <w:rPr>
              <w:rFonts w:eastAsiaTheme="minorEastAsia" w:cs="David"/>
              <w:noProof/>
              <w:rtl/>
            </w:rPr>
          </w:pPr>
          <w:hyperlink w:anchor="_Toc443516033" w:history="1">
            <w:r w:rsidR="00E11F73" w:rsidRPr="00E11F73">
              <w:rPr>
                <w:rStyle w:val="Hyperlink"/>
                <w:rFonts w:cs="David" w:hint="eastAsia"/>
                <w:noProof/>
                <w:highlight w:val="cyan"/>
                <w:rtl/>
              </w:rPr>
              <w:t>יחידה</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ג</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דרכי</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אכיפת</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המשפט</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הפלילי</w:t>
            </w:r>
            <w:r w:rsidR="00E11F73" w:rsidRPr="00E11F73">
              <w:rPr>
                <w:rStyle w:val="Hyperlink"/>
                <w:rFonts w:cs="David"/>
                <w:noProof/>
                <w:highlight w:val="cyan"/>
                <w:rtl/>
              </w:rPr>
              <w:t xml:space="preserve"> </w:t>
            </w:r>
            <w:r w:rsidR="00E11F73" w:rsidRPr="00E11F73">
              <w:rPr>
                <w:rStyle w:val="Hyperlink"/>
                <w:rFonts w:cs="David" w:hint="eastAsia"/>
                <w:noProof/>
                <w:highlight w:val="cyan"/>
                <w:rtl/>
              </w:rPr>
              <w:t>הבינ</w:t>
            </w:r>
            <w:r w:rsidR="00E11F73" w:rsidRPr="00E11F73">
              <w:rPr>
                <w:rStyle w:val="Hyperlink"/>
                <w:rFonts w:cs="David"/>
                <w:noProof/>
                <w:highlight w:val="cyan"/>
                <w:rtl/>
              </w:rPr>
              <w:t>"</w:t>
            </w:r>
            <w:r w:rsidR="00E11F73" w:rsidRPr="00E11F73">
              <w:rPr>
                <w:rStyle w:val="Hyperlink"/>
                <w:rFonts w:cs="David" w:hint="eastAsia"/>
                <w:noProof/>
                <w:highlight w:val="cyan"/>
                <w:rtl/>
              </w:rPr>
              <w:t>ל</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Toc443516033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8</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34" w:history="1">
            <w:r w:rsidR="00E11F73" w:rsidRPr="00E11F73">
              <w:rPr>
                <w:rStyle w:val="Hyperlink"/>
                <w:rFonts w:cs="David" w:hint="eastAsia"/>
                <w:b/>
                <w:bCs/>
                <w:noProof/>
                <w:rtl/>
              </w:rPr>
              <w:t>נושא</w:t>
            </w:r>
            <w:r w:rsidR="00E11F73" w:rsidRPr="00E11F73">
              <w:rPr>
                <w:rStyle w:val="Hyperlink"/>
                <w:rFonts w:cs="David"/>
                <w:b/>
                <w:bCs/>
                <w:noProof/>
                <w:rtl/>
              </w:rPr>
              <w:t xml:space="preserve"> 7: </w:t>
            </w:r>
            <w:r w:rsidR="00E11F73" w:rsidRPr="00E11F73">
              <w:rPr>
                <w:rStyle w:val="Hyperlink"/>
                <w:rFonts w:cs="David" w:hint="eastAsia"/>
                <w:b/>
                <w:bCs/>
                <w:noProof/>
                <w:rtl/>
              </w:rPr>
              <w:t>בתי</w:t>
            </w:r>
            <w:r w:rsidR="00E11F73" w:rsidRPr="00E11F73">
              <w:rPr>
                <w:rStyle w:val="Hyperlink"/>
                <w:rFonts w:cs="David"/>
                <w:b/>
                <w:bCs/>
                <w:noProof/>
                <w:rtl/>
              </w:rPr>
              <w:t xml:space="preserve"> </w:t>
            </w:r>
            <w:r w:rsidR="00E11F73" w:rsidRPr="00E11F73">
              <w:rPr>
                <w:rStyle w:val="Hyperlink"/>
                <w:rFonts w:cs="David" w:hint="eastAsia"/>
                <w:b/>
                <w:bCs/>
                <w:noProof/>
                <w:rtl/>
              </w:rPr>
              <w:t>דין</w:t>
            </w:r>
            <w:r w:rsidR="00E11F73" w:rsidRPr="00E11F73">
              <w:rPr>
                <w:rStyle w:val="Hyperlink"/>
                <w:rFonts w:cs="David"/>
                <w:b/>
                <w:bCs/>
                <w:noProof/>
                <w:rtl/>
              </w:rPr>
              <w:t xml:space="preserve"> </w:t>
            </w:r>
            <w:r w:rsidR="00E11F73" w:rsidRPr="00E11F73">
              <w:rPr>
                <w:rStyle w:val="Hyperlink"/>
                <w:rFonts w:cs="David" w:hint="eastAsia"/>
                <w:b/>
                <w:bCs/>
                <w:noProof/>
                <w:rtl/>
              </w:rPr>
              <w:t>מעורבים</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Toc443516034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8</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35" w:history="1">
            <w:r w:rsidR="00E11F73" w:rsidRPr="00E11F73">
              <w:rPr>
                <w:rStyle w:val="Hyperlink"/>
                <w:rFonts w:cs="David" w:hint="eastAsia"/>
                <w:b/>
                <w:bCs/>
                <w:noProof/>
                <w:rtl/>
              </w:rPr>
              <w:t>נושא</w:t>
            </w:r>
            <w:r w:rsidR="00E11F73" w:rsidRPr="00E11F73">
              <w:rPr>
                <w:rStyle w:val="Hyperlink"/>
                <w:rFonts w:cs="David"/>
                <w:b/>
                <w:bCs/>
                <w:noProof/>
                <w:rtl/>
              </w:rPr>
              <w:t xml:space="preserve"> 8: </w:t>
            </w:r>
            <w:r w:rsidR="00E11F73" w:rsidRPr="00E11F73">
              <w:rPr>
                <w:rStyle w:val="Hyperlink"/>
                <w:rFonts w:cs="David" w:hint="eastAsia"/>
                <w:b/>
                <w:bCs/>
                <w:noProof/>
                <w:rtl/>
              </w:rPr>
              <w:t>סמכות</w:t>
            </w:r>
            <w:r w:rsidR="00E11F73" w:rsidRPr="00E11F73">
              <w:rPr>
                <w:rStyle w:val="Hyperlink"/>
                <w:rFonts w:cs="David"/>
                <w:b/>
                <w:bCs/>
                <w:noProof/>
                <w:rtl/>
              </w:rPr>
              <w:t xml:space="preserve"> </w:t>
            </w:r>
            <w:r w:rsidR="00E11F73" w:rsidRPr="00E11F73">
              <w:rPr>
                <w:rStyle w:val="Hyperlink"/>
                <w:rFonts w:cs="David" w:hint="eastAsia"/>
                <w:b/>
                <w:bCs/>
                <w:noProof/>
                <w:rtl/>
              </w:rPr>
              <w:t>אוניברסאלית</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Toc443516035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9</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36" w:history="1">
            <w:r w:rsidR="00E11F73" w:rsidRPr="00E11F73">
              <w:rPr>
                <w:rStyle w:val="Hyperlink"/>
                <w:rFonts w:cs="David"/>
                <w:noProof/>
                <w:rtl/>
              </w:rPr>
              <w:t xml:space="preserve">8.1: </w:t>
            </w:r>
            <w:r w:rsidR="00E11F73" w:rsidRPr="00E11F73">
              <w:rPr>
                <w:rStyle w:val="Hyperlink"/>
                <w:rFonts w:cs="David" w:hint="eastAsia"/>
                <w:noProof/>
                <w:rtl/>
              </w:rPr>
              <w:t>תיאור</w:t>
            </w:r>
            <w:r w:rsidR="00E11F73" w:rsidRPr="00E11F73">
              <w:rPr>
                <w:rStyle w:val="Hyperlink"/>
                <w:rFonts w:cs="David"/>
                <w:noProof/>
                <w:rtl/>
              </w:rPr>
              <w:t xml:space="preserve"> </w:t>
            </w:r>
            <w:r w:rsidR="00E11F73" w:rsidRPr="00E11F73">
              <w:rPr>
                <w:rStyle w:val="Hyperlink"/>
                <w:rFonts w:cs="David" w:hint="eastAsia"/>
                <w:noProof/>
                <w:rtl/>
              </w:rPr>
              <w:t>כללי</w:t>
            </w:r>
            <w:r w:rsidR="00E11F73" w:rsidRPr="00E11F73">
              <w:rPr>
                <w:rStyle w:val="Hyperlink"/>
                <w:rFonts w:cs="David"/>
                <w:noProof/>
                <w:rtl/>
              </w:rPr>
              <w:t xml:space="preserve"> </w:t>
            </w:r>
            <w:r w:rsidR="00E11F73" w:rsidRPr="00E11F73">
              <w:rPr>
                <w:rStyle w:val="Hyperlink"/>
                <w:rFonts w:cs="David" w:hint="eastAsia"/>
                <w:noProof/>
                <w:rtl/>
              </w:rPr>
              <w:t>של</w:t>
            </w:r>
            <w:r w:rsidR="00E11F73" w:rsidRPr="00E11F73">
              <w:rPr>
                <w:rStyle w:val="Hyperlink"/>
                <w:rFonts w:cs="David"/>
                <w:noProof/>
                <w:rtl/>
              </w:rPr>
              <w:t xml:space="preserve"> </w:t>
            </w:r>
            <w:r w:rsidR="00E11F73" w:rsidRPr="00E11F73">
              <w:rPr>
                <w:rStyle w:val="Hyperlink"/>
                <w:rFonts w:cs="David" w:hint="eastAsia"/>
                <w:noProof/>
                <w:rtl/>
              </w:rPr>
              <w:t>הסמכות</w:t>
            </w:r>
            <w:r w:rsidR="00E11F73" w:rsidRPr="00E11F73">
              <w:rPr>
                <w:rStyle w:val="Hyperlink"/>
                <w:rFonts w:cs="David"/>
                <w:noProof/>
                <w:rtl/>
              </w:rPr>
              <w:t xml:space="preserve"> </w:t>
            </w:r>
            <w:r w:rsidR="00E11F73" w:rsidRPr="00E11F73">
              <w:rPr>
                <w:rStyle w:val="Hyperlink"/>
                <w:rFonts w:cs="David" w:hint="eastAsia"/>
                <w:noProof/>
                <w:rtl/>
              </w:rPr>
              <w:t>האוניברסלית</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Toc443516036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9</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37" w:history="1">
            <w:r w:rsidR="00E11F73" w:rsidRPr="00E11F73">
              <w:rPr>
                <w:rStyle w:val="Hyperlink"/>
                <w:rFonts w:cs="David"/>
                <w:noProof/>
                <w:rtl/>
              </w:rPr>
              <w:t xml:space="preserve">8.2: </w:t>
            </w:r>
            <w:r w:rsidR="00E11F73" w:rsidRPr="00E11F73">
              <w:rPr>
                <w:rStyle w:val="Hyperlink"/>
                <w:rFonts w:cs="David" w:hint="eastAsia"/>
                <w:noProof/>
                <w:rtl/>
              </w:rPr>
              <w:t>הסמכות</w:t>
            </w:r>
            <w:r w:rsidR="00E11F73" w:rsidRPr="00E11F73">
              <w:rPr>
                <w:rStyle w:val="Hyperlink"/>
                <w:rFonts w:cs="David"/>
                <w:noProof/>
                <w:rtl/>
              </w:rPr>
              <w:t xml:space="preserve"> </w:t>
            </w:r>
            <w:r w:rsidR="00E11F73" w:rsidRPr="00E11F73">
              <w:rPr>
                <w:rStyle w:val="Hyperlink"/>
                <w:rFonts w:cs="David" w:hint="eastAsia"/>
                <w:noProof/>
                <w:rtl/>
              </w:rPr>
              <w:t>האוניברסלית</w:t>
            </w:r>
            <w:r w:rsidR="00E11F73" w:rsidRPr="00E11F73">
              <w:rPr>
                <w:rStyle w:val="Hyperlink"/>
                <w:rFonts w:cs="David"/>
                <w:noProof/>
                <w:rtl/>
              </w:rPr>
              <w:t xml:space="preserve"> </w:t>
            </w:r>
            <w:r w:rsidR="00E11F73" w:rsidRPr="00E11F73">
              <w:rPr>
                <w:rStyle w:val="Hyperlink"/>
                <w:rFonts w:cs="David" w:hint="eastAsia"/>
                <w:noProof/>
                <w:rtl/>
              </w:rPr>
              <w:t>בישראל</w:t>
            </w:r>
            <w:r w:rsidR="00E11F73" w:rsidRPr="00E11F73">
              <w:rPr>
                <w:rStyle w:val="Hyperlink"/>
                <w:rFonts w:cs="David"/>
                <w:noProof/>
                <w:rtl/>
              </w:rPr>
              <w:t xml:space="preserve"> </w:t>
            </w:r>
            <w:r w:rsidR="00E11F73" w:rsidRPr="00E11F73">
              <w:rPr>
                <w:rStyle w:val="Hyperlink"/>
                <w:rFonts w:cs="David" w:hint="eastAsia"/>
                <w:noProof/>
                <w:rtl/>
              </w:rPr>
              <w:t>ובדין</w:t>
            </w:r>
            <w:r w:rsidR="00E11F73" w:rsidRPr="00E11F73">
              <w:rPr>
                <w:rStyle w:val="Hyperlink"/>
                <w:rFonts w:cs="David"/>
                <w:noProof/>
                <w:rtl/>
              </w:rPr>
              <w:t xml:space="preserve"> </w:t>
            </w:r>
            <w:r w:rsidR="00E11F73" w:rsidRPr="00E11F73">
              <w:rPr>
                <w:rStyle w:val="Hyperlink"/>
                <w:rFonts w:cs="David" w:hint="eastAsia"/>
                <w:noProof/>
                <w:rtl/>
              </w:rPr>
              <w:t>המדינתי</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Toc443516037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10</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38" w:history="1">
            <w:r w:rsidR="00E11F73" w:rsidRPr="00E11F73">
              <w:rPr>
                <w:rStyle w:val="Hyperlink"/>
                <w:rFonts w:cs="David" w:hint="eastAsia"/>
                <w:b/>
                <w:bCs/>
                <w:noProof/>
                <w:rtl/>
              </w:rPr>
              <w:t>נושא</w:t>
            </w:r>
            <w:r w:rsidR="00E11F73" w:rsidRPr="00E11F73">
              <w:rPr>
                <w:rStyle w:val="Hyperlink"/>
                <w:rFonts w:cs="David"/>
                <w:b/>
                <w:bCs/>
                <w:noProof/>
                <w:rtl/>
              </w:rPr>
              <w:t xml:space="preserve"> 9: </w:t>
            </w:r>
            <w:r w:rsidR="00E11F73" w:rsidRPr="00E11F73">
              <w:rPr>
                <w:rStyle w:val="Hyperlink"/>
                <w:rFonts w:cs="David" w:hint="eastAsia"/>
                <w:b/>
                <w:bCs/>
                <w:noProof/>
                <w:rtl/>
              </w:rPr>
              <w:t>בית</w:t>
            </w:r>
            <w:r w:rsidR="00E11F73" w:rsidRPr="00E11F73">
              <w:rPr>
                <w:rStyle w:val="Hyperlink"/>
                <w:rFonts w:cs="David"/>
                <w:b/>
                <w:bCs/>
                <w:noProof/>
                <w:rtl/>
              </w:rPr>
              <w:t xml:space="preserve"> </w:t>
            </w:r>
            <w:r w:rsidR="00E11F73" w:rsidRPr="00E11F73">
              <w:rPr>
                <w:rStyle w:val="Hyperlink"/>
                <w:rFonts w:cs="David" w:hint="eastAsia"/>
                <w:b/>
                <w:bCs/>
                <w:noProof/>
                <w:rtl/>
              </w:rPr>
              <w:t>הדין</w:t>
            </w:r>
            <w:r w:rsidR="00E11F73" w:rsidRPr="00E11F73">
              <w:rPr>
                <w:rStyle w:val="Hyperlink"/>
                <w:rFonts w:cs="David"/>
                <w:b/>
                <w:bCs/>
                <w:noProof/>
                <w:rtl/>
              </w:rPr>
              <w:t xml:space="preserve"> </w:t>
            </w:r>
            <w:r w:rsidR="00E11F73" w:rsidRPr="00E11F73">
              <w:rPr>
                <w:rStyle w:val="Hyperlink"/>
                <w:rFonts w:cs="David" w:hint="eastAsia"/>
                <w:b/>
                <w:bCs/>
                <w:noProof/>
                <w:rtl/>
              </w:rPr>
              <w:t>הבינ</w:t>
            </w:r>
            <w:r w:rsidR="00E11F73" w:rsidRPr="00E11F73">
              <w:rPr>
                <w:rStyle w:val="Hyperlink"/>
                <w:rFonts w:cs="David"/>
                <w:b/>
                <w:bCs/>
                <w:noProof/>
                <w:rtl/>
              </w:rPr>
              <w:t>"</w:t>
            </w:r>
            <w:r w:rsidR="00E11F73" w:rsidRPr="00E11F73">
              <w:rPr>
                <w:rStyle w:val="Hyperlink"/>
                <w:rFonts w:cs="David" w:hint="eastAsia"/>
                <w:b/>
                <w:bCs/>
                <w:noProof/>
                <w:rtl/>
              </w:rPr>
              <w:t>ל</w:t>
            </w:r>
            <w:r w:rsidR="00E11F73" w:rsidRPr="00E11F73">
              <w:rPr>
                <w:rStyle w:val="Hyperlink"/>
                <w:rFonts w:cs="David"/>
                <w:b/>
                <w:bCs/>
                <w:noProof/>
                <w:rtl/>
              </w:rPr>
              <w:t xml:space="preserve"> </w:t>
            </w:r>
            <w:r w:rsidR="00E11F73" w:rsidRPr="00E11F73">
              <w:rPr>
                <w:rStyle w:val="Hyperlink"/>
                <w:rFonts w:cs="David" w:hint="eastAsia"/>
                <w:b/>
                <w:bCs/>
                <w:noProof/>
                <w:rtl/>
              </w:rPr>
              <w:t>בהאג</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Toc443516038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11</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39" w:history="1">
            <w:r w:rsidR="00E11F73" w:rsidRPr="00E11F73">
              <w:rPr>
                <w:rStyle w:val="Hyperlink"/>
                <w:rFonts w:cs="David" w:hint="eastAsia"/>
                <w:b/>
                <w:bCs/>
                <w:noProof/>
                <w:rtl/>
              </w:rPr>
              <w:t>נושא</w:t>
            </w:r>
            <w:r w:rsidR="00E11F73" w:rsidRPr="00E11F73">
              <w:rPr>
                <w:rStyle w:val="Hyperlink"/>
                <w:rFonts w:cs="David"/>
                <w:b/>
                <w:bCs/>
                <w:noProof/>
                <w:rtl/>
              </w:rPr>
              <w:t xml:space="preserve"> 10: </w:t>
            </w:r>
            <w:r w:rsidR="00E11F73" w:rsidRPr="00E11F73">
              <w:rPr>
                <w:rStyle w:val="Hyperlink"/>
                <w:rFonts w:cs="David" w:hint="eastAsia"/>
                <w:b/>
                <w:bCs/>
                <w:noProof/>
                <w:rtl/>
              </w:rPr>
              <w:t>עקרון</w:t>
            </w:r>
            <w:r w:rsidR="00E11F73" w:rsidRPr="00E11F73">
              <w:rPr>
                <w:rStyle w:val="Hyperlink"/>
                <w:rFonts w:cs="David"/>
                <w:b/>
                <w:bCs/>
                <w:noProof/>
                <w:rtl/>
              </w:rPr>
              <w:t xml:space="preserve"> </w:t>
            </w:r>
            <w:r w:rsidR="00E11F73" w:rsidRPr="00E11F73">
              <w:rPr>
                <w:rStyle w:val="Hyperlink"/>
                <w:rFonts w:cs="David" w:hint="eastAsia"/>
                <w:b/>
                <w:bCs/>
                <w:noProof/>
                <w:rtl/>
              </w:rPr>
              <w:t>המשלימות</w:t>
            </w:r>
            <w:r w:rsidR="00E11F73" w:rsidRPr="00E11F73">
              <w:rPr>
                <w:rStyle w:val="Hyperlink"/>
                <w:rFonts w:cs="David"/>
                <w:b/>
                <w:bCs/>
                <w:noProof/>
                <w:rtl/>
              </w:rPr>
              <w:t xml:space="preserve"> </w:t>
            </w:r>
            <w:r w:rsidR="00E11F73" w:rsidRPr="00E11F73">
              <w:rPr>
                <w:rStyle w:val="Hyperlink"/>
                <w:rFonts w:cs="David" w:hint="eastAsia"/>
                <w:b/>
                <w:bCs/>
                <w:noProof/>
                <w:rtl/>
              </w:rPr>
              <w:t>ועקרון</w:t>
            </w:r>
            <w:r w:rsidR="00E11F73" w:rsidRPr="00E11F73">
              <w:rPr>
                <w:rStyle w:val="Hyperlink"/>
                <w:rFonts w:cs="David"/>
                <w:b/>
                <w:bCs/>
                <w:noProof/>
                <w:rtl/>
              </w:rPr>
              <w:t xml:space="preserve"> </w:t>
            </w:r>
            <w:r w:rsidR="00E11F73" w:rsidRPr="00E11F73">
              <w:rPr>
                <w:rStyle w:val="Hyperlink"/>
                <w:rFonts w:cs="David" w:hint="eastAsia"/>
                <w:b/>
                <w:bCs/>
                <w:noProof/>
                <w:rtl/>
              </w:rPr>
              <w:t>השיוריות</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Toc443516039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12</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40" w:history="1">
            <w:r w:rsidR="00E11F73" w:rsidRPr="00E11F73">
              <w:rPr>
                <w:rStyle w:val="Hyperlink"/>
                <w:rFonts w:cs="David"/>
                <w:noProof/>
                <w:rtl/>
              </w:rPr>
              <w:t xml:space="preserve">10.1: </w:t>
            </w:r>
            <w:r w:rsidR="00E11F73" w:rsidRPr="00E11F73">
              <w:rPr>
                <w:rStyle w:val="Hyperlink"/>
                <w:rFonts w:cs="David" w:hint="eastAsia"/>
                <w:noProof/>
                <w:rtl/>
              </w:rPr>
              <w:t>הגדרות</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Toc443516040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12</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41" w:history="1">
            <w:r w:rsidR="00E11F73" w:rsidRPr="00E11F73">
              <w:rPr>
                <w:rStyle w:val="Hyperlink"/>
                <w:rFonts w:cs="David"/>
                <w:noProof/>
                <w:rtl/>
              </w:rPr>
              <w:t xml:space="preserve">10.2: </w:t>
            </w:r>
            <w:r w:rsidR="00E11F73" w:rsidRPr="00E11F73">
              <w:rPr>
                <w:rStyle w:val="Hyperlink"/>
                <w:rFonts w:cs="David" w:hint="eastAsia"/>
                <w:noProof/>
                <w:rtl/>
              </w:rPr>
              <w:t>שיוריות</w:t>
            </w:r>
            <w:r w:rsidR="00E11F73" w:rsidRPr="00E11F73">
              <w:rPr>
                <w:rStyle w:val="Hyperlink"/>
                <w:rFonts w:cs="David"/>
                <w:noProof/>
                <w:rtl/>
              </w:rPr>
              <w:t xml:space="preserve">, </w:t>
            </w:r>
            <w:r w:rsidR="00E11F73" w:rsidRPr="00E11F73">
              <w:rPr>
                <w:rStyle w:val="Hyperlink"/>
                <w:rFonts w:cs="David" w:hint="eastAsia"/>
                <w:noProof/>
                <w:rtl/>
              </w:rPr>
              <w:t>משלימות</w:t>
            </w:r>
            <w:r w:rsidR="00E11F73" w:rsidRPr="00E11F73">
              <w:rPr>
                <w:rStyle w:val="Hyperlink"/>
                <w:rFonts w:cs="David"/>
                <w:noProof/>
                <w:rtl/>
              </w:rPr>
              <w:t xml:space="preserve"> </w:t>
            </w:r>
            <w:r w:rsidR="00E11F73" w:rsidRPr="00E11F73">
              <w:rPr>
                <w:rStyle w:val="Hyperlink"/>
                <w:rFonts w:cs="David" w:hint="eastAsia"/>
                <w:noProof/>
                <w:rtl/>
              </w:rPr>
              <w:t>ומדינת</w:t>
            </w:r>
            <w:r w:rsidR="00E11F73" w:rsidRPr="00E11F73">
              <w:rPr>
                <w:rStyle w:val="Hyperlink"/>
                <w:rFonts w:cs="David"/>
                <w:noProof/>
                <w:rtl/>
              </w:rPr>
              <w:t xml:space="preserve"> </w:t>
            </w:r>
            <w:r w:rsidR="00E11F73" w:rsidRPr="00E11F73">
              <w:rPr>
                <w:rStyle w:val="Hyperlink"/>
                <w:rFonts w:cs="David" w:hint="eastAsia"/>
                <w:noProof/>
                <w:rtl/>
              </w:rPr>
              <w:t>ישראל</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Toc443516041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13</w:t>
            </w:r>
            <w:r w:rsidR="00E11F73" w:rsidRPr="00E11F73">
              <w:rPr>
                <w:rStyle w:val="Hyperlink"/>
                <w:rFonts w:cs="David"/>
                <w:noProof/>
                <w:rtl/>
              </w:rPr>
              <w:fldChar w:fldCharType="end"/>
            </w:r>
          </w:hyperlink>
        </w:p>
        <w:p w:rsidR="00E11F73" w:rsidRPr="00E11F73" w:rsidRDefault="003330A3">
          <w:pPr>
            <w:pStyle w:val="TOC2"/>
            <w:tabs>
              <w:tab w:val="right" w:leader="dot" w:pos="8296"/>
            </w:tabs>
            <w:rPr>
              <w:rFonts w:eastAsiaTheme="minorEastAsia" w:cs="David"/>
              <w:noProof/>
              <w:rtl/>
            </w:rPr>
          </w:pPr>
          <w:hyperlink w:anchor="_Toc443516042" w:history="1">
            <w:r w:rsidR="00E11F73" w:rsidRPr="00E11F73">
              <w:rPr>
                <w:rStyle w:val="Hyperlink"/>
                <w:rFonts w:cs="David" w:hint="eastAsia"/>
                <w:b/>
                <w:bCs/>
                <w:noProof/>
                <w:rtl/>
              </w:rPr>
              <w:t>נושא</w:t>
            </w:r>
            <w:r w:rsidR="00E11F73" w:rsidRPr="00E11F73">
              <w:rPr>
                <w:rStyle w:val="Hyperlink"/>
                <w:rFonts w:cs="David"/>
                <w:b/>
                <w:bCs/>
                <w:noProof/>
                <w:rtl/>
              </w:rPr>
              <w:t xml:space="preserve"> 11: </w:t>
            </w:r>
            <w:r w:rsidR="00E11F73" w:rsidRPr="00E11F73">
              <w:rPr>
                <w:rStyle w:val="Hyperlink"/>
                <w:rFonts w:cs="David" w:hint="eastAsia"/>
                <w:b/>
                <w:bCs/>
                <w:noProof/>
                <w:rtl/>
              </w:rPr>
              <w:t>צדדים</w:t>
            </w:r>
            <w:r w:rsidR="00E11F73" w:rsidRPr="00E11F73">
              <w:rPr>
                <w:rStyle w:val="Hyperlink"/>
                <w:rFonts w:cs="David"/>
                <w:b/>
                <w:bCs/>
                <w:noProof/>
                <w:rtl/>
              </w:rPr>
              <w:t xml:space="preserve"> </w:t>
            </w:r>
            <w:r w:rsidR="00E11F73" w:rsidRPr="00E11F73">
              <w:rPr>
                <w:rStyle w:val="Hyperlink"/>
                <w:rFonts w:cs="David" w:hint="eastAsia"/>
                <w:b/>
                <w:bCs/>
                <w:noProof/>
                <w:rtl/>
              </w:rPr>
              <w:t>לעבירה</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Toc443516042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13</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43" w:history="1">
            <w:r w:rsidR="00E11F73" w:rsidRPr="00E11F73">
              <w:rPr>
                <w:rStyle w:val="Hyperlink"/>
                <w:rFonts w:cs="David"/>
                <w:noProof/>
                <w:rtl/>
              </w:rPr>
              <w:t xml:space="preserve">11.1: </w:t>
            </w:r>
            <w:r w:rsidR="00E11F73" w:rsidRPr="00E11F73">
              <w:rPr>
                <w:rStyle w:val="Hyperlink"/>
                <w:rFonts w:cs="David" w:hint="eastAsia"/>
                <w:noProof/>
                <w:rtl/>
              </w:rPr>
              <w:t>הפוקד</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Toc443516043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14</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44" w:history="1">
            <w:r w:rsidR="00E11F73" w:rsidRPr="00E11F73">
              <w:rPr>
                <w:rStyle w:val="Hyperlink"/>
                <w:rFonts w:cs="David"/>
                <w:noProof/>
                <w:rtl/>
              </w:rPr>
              <w:t xml:space="preserve">11.2: </w:t>
            </w:r>
            <w:r w:rsidR="00E11F73" w:rsidRPr="00E11F73">
              <w:rPr>
                <w:rStyle w:val="Hyperlink"/>
                <w:rFonts w:cs="David" w:hint="eastAsia"/>
                <w:noProof/>
                <w:rtl/>
              </w:rPr>
              <w:t>דוקטרינות</w:t>
            </w:r>
            <w:r w:rsidR="00E11F73" w:rsidRPr="00E11F73">
              <w:rPr>
                <w:rStyle w:val="Hyperlink"/>
                <w:rFonts w:cs="David"/>
                <w:noProof/>
                <w:rtl/>
              </w:rPr>
              <w:t xml:space="preserve"> </w:t>
            </w:r>
            <w:r w:rsidR="00E11F73" w:rsidRPr="00E11F73">
              <w:rPr>
                <w:rStyle w:val="Hyperlink"/>
                <w:rFonts w:asciiTheme="majorBidi" w:hAnsiTheme="majorBidi" w:cs="David"/>
                <w:noProof/>
              </w:rPr>
              <w:t>JCE</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Toc443516044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14</w:t>
            </w:r>
            <w:r w:rsidR="00E11F73" w:rsidRPr="00E11F73">
              <w:rPr>
                <w:rStyle w:val="Hyperlink"/>
                <w:rFonts w:cs="David"/>
                <w:noProof/>
                <w:rtl/>
              </w:rPr>
              <w:fldChar w:fldCharType="end"/>
            </w:r>
          </w:hyperlink>
        </w:p>
        <w:p w:rsidR="00E11F73" w:rsidRPr="00E11F73" w:rsidRDefault="003330A3">
          <w:pPr>
            <w:pStyle w:val="TOC3"/>
            <w:tabs>
              <w:tab w:val="right" w:leader="dot" w:pos="8296"/>
            </w:tabs>
            <w:rPr>
              <w:rFonts w:eastAsiaTheme="minorEastAsia" w:cs="David"/>
              <w:noProof/>
              <w:rtl/>
            </w:rPr>
          </w:pPr>
          <w:hyperlink w:anchor="_Toc443516045" w:history="1">
            <w:r w:rsidR="00E11F73" w:rsidRPr="00E11F73">
              <w:rPr>
                <w:rStyle w:val="Hyperlink"/>
                <w:rFonts w:cs="David"/>
                <w:noProof/>
                <w:rtl/>
              </w:rPr>
              <w:t xml:space="preserve">11.3: </w:t>
            </w:r>
            <w:r w:rsidR="00E11F73" w:rsidRPr="00E11F73">
              <w:rPr>
                <w:rStyle w:val="Hyperlink"/>
                <w:rFonts w:cs="David" w:hint="eastAsia"/>
                <w:noProof/>
                <w:rtl/>
              </w:rPr>
              <w:t>מסייע</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Toc443516045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15</w:t>
            </w:r>
            <w:r w:rsidR="00E11F73" w:rsidRPr="00E11F73">
              <w:rPr>
                <w:rStyle w:val="Hyperlink"/>
                <w:rFonts w:cs="David"/>
                <w:noProof/>
                <w:rtl/>
              </w:rPr>
              <w:fldChar w:fldCharType="end"/>
            </w:r>
          </w:hyperlink>
        </w:p>
        <w:p w:rsidR="00E11F73" w:rsidRDefault="003330A3">
          <w:pPr>
            <w:pStyle w:val="TOC3"/>
            <w:tabs>
              <w:tab w:val="right" w:leader="dot" w:pos="8296"/>
            </w:tabs>
            <w:rPr>
              <w:rFonts w:eastAsiaTheme="minorEastAsia"/>
              <w:noProof/>
              <w:rtl/>
            </w:rPr>
          </w:pPr>
          <w:hyperlink w:anchor="_Toc443516046" w:history="1">
            <w:r w:rsidR="00E11F73" w:rsidRPr="00E11F73">
              <w:rPr>
                <w:rStyle w:val="Hyperlink"/>
                <w:rFonts w:cs="David"/>
                <w:noProof/>
                <w:rtl/>
              </w:rPr>
              <w:t xml:space="preserve">11.4: </w:t>
            </w:r>
            <w:r w:rsidR="00E11F73" w:rsidRPr="00E11F73">
              <w:rPr>
                <w:rStyle w:val="Hyperlink"/>
                <w:rFonts w:cs="David" w:hint="eastAsia"/>
                <w:noProof/>
                <w:rtl/>
              </w:rPr>
              <w:t>הגנת</w:t>
            </w:r>
            <w:r w:rsidR="00E11F73" w:rsidRPr="00E11F73">
              <w:rPr>
                <w:rStyle w:val="Hyperlink"/>
                <w:rFonts w:cs="David"/>
                <w:noProof/>
                <w:rtl/>
              </w:rPr>
              <w:t xml:space="preserve"> </w:t>
            </w:r>
            <w:r w:rsidR="00E11F73" w:rsidRPr="00E11F73">
              <w:rPr>
                <w:rStyle w:val="Hyperlink"/>
                <w:rFonts w:cs="David" w:hint="eastAsia"/>
                <w:noProof/>
                <w:rtl/>
              </w:rPr>
              <w:t>הצידוק</w:t>
            </w:r>
            <w:r w:rsidR="00E11F73" w:rsidRPr="00E11F73">
              <w:rPr>
                <w:rStyle w:val="Hyperlink"/>
                <w:rFonts w:cs="David"/>
                <w:noProof/>
                <w:rtl/>
              </w:rPr>
              <w:t xml:space="preserve"> </w:t>
            </w:r>
            <w:r w:rsidR="00E11F73" w:rsidRPr="00E11F73">
              <w:rPr>
                <w:rStyle w:val="Hyperlink"/>
                <w:rFonts w:cs="David" w:hint="eastAsia"/>
                <w:noProof/>
                <w:rtl/>
              </w:rPr>
              <w:t>עקב</w:t>
            </w:r>
            <w:r w:rsidR="00E11F73" w:rsidRPr="00E11F73">
              <w:rPr>
                <w:rStyle w:val="Hyperlink"/>
                <w:rFonts w:cs="David"/>
                <w:noProof/>
                <w:rtl/>
              </w:rPr>
              <w:t xml:space="preserve"> </w:t>
            </w:r>
            <w:r w:rsidR="00E11F73" w:rsidRPr="00E11F73">
              <w:rPr>
                <w:rStyle w:val="Hyperlink"/>
                <w:rFonts w:cs="David" w:hint="eastAsia"/>
                <w:noProof/>
                <w:rtl/>
              </w:rPr>
              <w:t>ציות</w:t>
            </w:r>
            <w:r w:rsidR="00E11F73" w:rsidRPr="00E11F73">
              <w:rPr>
                <w:rStyle w:val="Hyperlink"/>
                <w:rFonts w:cs="David"/>
                <w:noProof/>
                <w:rtl/>
              </w:rPr>
              <w:t xml:space="preserve"> </w:t>
            </w:r>
            <w:r w:rsidR="00E11F73" w:rsidRPr="00E11F73">
              <w:rPr>
                <w:rStyle w:val="Hyperlink"/>
                <w:rFonts w:cs="David" w:hint="eastAsia"/>
                <w:noProof/>
                <w:rtl/>
              </w:rPr>
              <w:t>לפקודה</w:t>
            </w:r>
            <w:r w:rsidR="00E11F73" w:rsidRPr="00E11F73">
              <w:rPr>
                <w:rFonts w:cs="David"/>
                <w:noProof/>
                <w:webHidden/>
                <w:rtl/>
              </w:rPr>
              <w:tab/>
            </w:r>
            <w:r w:rsidR="00E11F73" w:rsidRPr="00E11F73">
              <w:rPr>
                <w:rStyle w:val="Hyperlink"/>
                <w:rFonts w:cs="David"/>
                <w:noProof/>
                <w:rtl/>
              </w:rPr>
              <w:fldChar w:fldCharType="begin"/>
            </w:r>
            <w:r w:rsidR="00E11F73" w:rsidRPr="00E11F73">
              <w:rPr>
                <w:rFonts w:cs="David"/>
                <w:noProof/>
                <w:webHidden/>
                <w:rtl/>
              </w:rPr>
              <w:instrText xml:space="preserve"> </w:instrText>
            </w:r>
            <w:r w:rsidR="00E11F73" w:rsidRPr="00E11F73">
              <w:rPr>
                <w:rFonts w:cs="David"/>
                <w:noProof/>
                <w:webHidden/>
              </w:rPr>
              <w:instrText>PAGEREF</w:instrText>
            </w:r>
            <w:r w:rsidR="00E11F73" w:rsidRPr="00E11F73">
              <w:rPr>
                <w:rFonts w:cs="David"/>
                <w:noProof/>
                <w:webHidden/>
                <w:rtl/>
              </w:rPr>
              <w:instrText xml:space="preserve"> _</w:instrText>
            </w:r>
            <w:r w:rsidR="00E11F73" w:rsidRPr="00E11F73">
              <w:rPr>
                <w:rFonts w:cs="David"/>
                <w:noProof/>
                <w:webHidden/>
              </w:rPr>
              <w:instrText>Toc443516046 \h</w:instrText>
            </w:r>
            <w:r w:rsidR="00E11F73" w:rsidRPr="00E11F73">
              <w:rPr>
                <w:rFonts w:cs="David"/>
                <w:noProof/>
                <w:webHidden/>
                <w:rtl/>
              </w:rPr>
              <w:instrText xml:space="preserve"> </w:instrText>
            </w:r>
            <w:r w:rsidR="00E11F73" w:rsidRPr="00E11F73">
              <w:rPr>
                <w:rStyle w:val="Hyperlink"/>
                <w:rFonts w:cs="David"/>
                <w:noProof/>
                <w:rtl/>
              </w:rPr>
            </w:r>
            <w:r w:rsidR="00E11F73" w:rsidRPr="00E11F73">
              <w:rPr>
                <w:rStyle w:val="Hyperlink"/>
                <w:rFonts w:cs="David"/>
                <w:noProof/>
                <w:rtl/>
              </w:rPr>
              <w:fldChar w:fldCharType="separate"/>
            </w:r>
            <w:r w:rsidR="0078129D">
              <w:rPr>
                <w:rFonts w:cs="David"/>
                <w:noProof/>
                <w:webHidden/>
                <w:rtl/>
              </w:rPr>
              <w:t>15</w:t>
            </w:r>
            <w:r w:rsidR="00E11F73" w:rsidRPr="00E11F73">
              <w:rPr>
                <w:rStyle w:val="Hyperlink"/>
                <w:rFonts w:cs="David"/>
                <w:noProof/>
                <w:rtl/>
              </w:rPr>
              <w:fldChar w:fldCharType="end"/>
            </w:r>
          </w:hyperlink>
        </w:p>
        <w:p w:rsidR="00CE5673" w:rsidRDefault="00CE5673">
          <w:pPr>
            <w:rPr>
              <w:rtl/>
              <w:cs/>
            </w:rPr>
          </w:pPr>
          <w:r w:rsidRPr="00CE5673">
            <w:rPr>
              <w:rFonts w:cs="David"/>
              <w:b/>
              <w:bCs/>
              <w:lang w:val="he-IL"/>
            </w:rPr>
            <w:fldChar w:fldCharType="end"/>
          </w:r>
        </w:p>
      </w:sdtContent>
    </w:sdt>
    <w:p w:rsidR="005B52EB" w:rsidRDefault="005B52EB" w:rsidP="00E21B9C">
      <w:pPr>
        <w:pStyle w:val="2"/>
        <w:spacing w:line="360" w:lineRule="auto"/>
        <w:jc w:val="center"/>
        <w:rPr>
          <w:rFonts w:cs="David"/>
          <w:b/>
          <w:bCs/>
          <w:color w:val="FF0000"/>
          <w:sz w:val="24"/>
          <w:szCs w:val="24"/>
          <w:rtl/>
        </w:rPr>
      </w:pPr>
    </w:p>
    <w:p w:rsidR="005B52EB" w:rsidRDefault="005B52EB" w:rsidP="00E21B9C">
      <w:pPr>
        <w:pStyle w:val="2"/>
        <w:spacing w:line="360" w:lineRule="auto"/>
        <w:jc w:val="center"/>
        <w:rPr>
          <w:rFonts w:cs="David"/>
          <w:b/>
          <w:bCs/>
          <w:color w:val="FF0000"/>
          <w:sz w:val="24"/>
          <w:szCs w:val="24"/>
          <w:rtl/>
        </w:rPr>
      </w:pPr>
    </w:p>
    <w:p w:rsidR="005B52EB" w:rsidRDefault="005B52EB" w:rsidP="00E21B9C">
      <w:pPr>
        <w:pStyle w:val="2"/>
        <w:spacing w:line="360" w:lineRule="auto"/>
        <w:jc w:val="center"/>
        <w:rPr>
          <w:rFonts w:cs="David"/>
          <w:b/>
          <w:bCs/>
          <w:color w:val="FF0000"/>
          <w:sz w:val="24"/>
          <w:szCs w:val="24"/>
          <w:rtl/>
        </w:rPr>
      </w:pPr>
    </w:p>
    <w:p w:rsidR="005B52EB" w:rsidRDefault="005B52EB" w:rsidP="005B52EB">
      <w:pPr>
        <w:rPr>
          <w:rtl/>
        </w:rPr>
      </w:pPr>
    </w:p>
    <w:p w:rsidR="005B52EB" w:rsidRDefault="005B52EB" w:rsidP="005B52EB">
      <w:pPr>
        <w:rPr>
          <w:rtl/>
        </w:rPr>
      </w:pPr>
    </w:p>
    <w:p w:rsidR="005B52EB" w:rsidRDefault="005B52EB" w:rsidP="005B52EB">
      <w:pPr>
        <w:rPr>
          <w:rtl/>
        </w:rPr>
      </w:pPr>
    </w:p>
    <w:p w:rsidR="005B52EB" w:rsidRDefault="005B52EB" w:rsidP="005B52EB">
      <w:pPr>
        <w:rPr>
          <w:rtl/>
        </w:rPr>
      </w:pPr>
    </w:p>
    <w:p w:rsidR="005B52EB" w:rsidRDefault="005B52EB" w:rsidP="005B52EB">
      <w:pPr>
        <w:rPr>
          <w:rtl/>
        </w:rPr>
      </w:pPr>
    </w:p>
    <w:p w:rsidR="005B52EB" w:rsidRDefault="005B52EB" w:rsidP="005B52EB">
      <w:pPr>
        <w:rPr>
          <w:rtl/>
        </w:rPr>
      </w:pPr>
    </w:p>
    <w:p w:rsidR="00E11F73" w:rsidRDefault="00E11F73" w:rsidP="005B52EB">
      <w:pPr>
        <w:rPr>
          <w:rtl/>
        </w:rPr>
      </w:pPr>
    </w:p>
    <w:p w:rsidR="00E11F73" w:rsidRDefault="00E11F73" w:rsidP="005B52EB">
      <w:pPr>
        <w:rPr>
          <w:rtl/>
        </w:rPr>
      </w:pPr>
    </w:p>
    <w:p w:rsidR="00E11F73" w:rsidRDefault="00E11F73" w:rsidP="005B52EB">
      <w:pPr>
        <w:rPr>
          <w:rtl/>
        </w:rPr>
      </w:pPr>
    </w:p>
    <w:p w:rsidR="00E11F73" w:rsidRPr="005B52EB" w:rsidRDefault="00E11F73" w:rsidP="005B52EB">
      <w:pPr>
        <w:rPr>
          <w:rtl/>
        </w:rPr>
      </w:pPr>
    </w:p>
    <w:p w:rsidR="002A0ED8" w:rsidRPr="00EB6A5B" w:rsidRDefault="007534F5" w:rsidP="00E21B9C">
      <w:pPr>
        <w:pStyle w:val="2"/>
        <w:spacing w:line="360" w:lineRule="auto"/>
        <w:jc w:val="center"/>
        <w:rPr>
          <w:rFonts w:cs="David"/>
          <w:b/>
          <w:bCs/>
          <w:sz w:val="24"/>
          <w:szCs w:val="24"/>
          <w:rtl/>
        </w:rPr>
      </w:pPr>
      <w:bookmarkStart w:id="1" w:name="_Toc443516025"/>
      <w:r w:rsidRPr="00EB6A5B">
        <w:rPr>
          <w:rFonts w:cs="David" w:hint="cs"/>
          <w:b/>
          <w:bCs/>
          <w:color w:val="FF0000"/>
          <w:sz w:val="24"/>
          <w:szCs w:val="24"/>
          <w:rtl/>
        </w:rPr>
        <w:t>נושא 1: מבוא</w:t>
      </w:r>
      <w:bookmarkEnd w:id="1"/>
    </w:p>
    <w:p w:rsidR="007534F5" w:rsidRDefault="007A4338" w:rsidP="00E21B9C">
      <w:pPr>
        <w:spacing w:line="360" w:lineRule="auto"/>
        <w:jc w:val="both"/>
        <w:rPr>
          <w:rFonts w:cs="David"/>
          <w:sz w:val="24"/>
          <w:szCs w:val="24"/>
          <w:rtl/>
        </w:rPr>
      </w:pPr>
      <w:r>
        <w:rPr>
          <w:rFonts w:cs="David" w:hint="cs"/>
          <w:sz w:val="24"/>
          <w:szCs w:val="24"/>
          <w:rtl/>
        </w:rPr>
        <w:t xml:space="preserve">המשפט הפלילי הבינ"ל עוסק </w:t>
      </w:r>
      <w:r w:rsidRPr="00794190">
        <w:rPr>
          <w:rFonts w:cs="David" w:hint="cs"/>
          <w:sz w:val="24"/>
          <w:szCs w:val="24"/>
          <w:highlight w:val="yellow"/>
          <w:rtl/>
        </w:rPr>
        <w:t>בארבע עבירות עיקריות שהן נקראות "העבירות הגרעיניות"</w:t>
      </w:r>
      <w:r>
        <w:rPr>
          <w:rFonts w:cs="David" w:hint="cs"/>
          <w:sz w:val="24"/>
          <w:szCs w:val="24"/>
          <w:rtl/>
        </w:rPr>
        <w:t>:</w:t>
      </w:r>
    </w:p>
    <w:p w:rsidR="007A4338" w:rsidRDefault="007A4338" w:rsidP="00E21B9C">
      <w:pPr>
        <w:pStyle w:val="a3"/>
        <w:numPr>
          <w:ilvl w:val="0"/>
          <w:numId w:val="1"/>
        </w:numPr>
        <w:spacing w:line="360" w:lineRule="auto"/>
        <w:jc w:val="both"/>
        <w:rPr>
          <w:rFonts w:cs="David"/>
          <w:sz w:val="24"/>
          <w:szCs w:val="24"/>
        </w:rPr>
      </w:pPr>
      <w:r>
        <w:rPr>
          <w:rFonts w:cs="David" w:hint="cs"/>
          <w:sz w:val="24"/>
          <w:szCs w:val="24"/>
          <w:rtl/>
        </w:rPr>
        <w:t>פשעי מלחמה.</w:t>
      </w:r>
    </w:p>
    <w:p w:rsidR="007A4338" w:rsidRDefault="007A4338" w:rsidP="00E21B9C">
      <w:pPr>
        <w:pStyle w:val="a3"/>
        <w:numPr>
          <w:ilvl w:val="0"/>
          <w:numId w:val="1"/>
        </w:numPr>
        <w:spacing w:line="360" w:lineRule="auto"/>
        <w:jc w:val="both"/>
        <w:rPr>
          <w:rFonts w:cs="David"/>
          <w:sz w:val="24"/>
          <w:szCs w:val="24"/>
        </w:rPr>
      </w:pPr>
      <w:r>
        <w:rPr>
          <w:rFonts w:cs="David" w:hint="cs"/>
          <w:sz w:val="24"/>
          <w:szCs w:val="24"/>
          <w:rtl/>
        </w:rPr>
        <w:t>פשעים נגד האנושות.</w:t>
      </w:r>
    </w:p>
    <w:p w:rsidR="007A4338" w:rsidRDefault="007A4338" w:rsidP="00E21B9C">
      <w:pPr>
        <w:pStyle w:val="a3"/>
        <w:numPr>
          <w:ilvl w:val="0"/>
          <w:numId w:val="1"/>
        </w:numPr>
        <w:spacing w:line="360" w:lineRule="auto"/>
        <w:jc w:val="both"/>
        <w:rPr>
          <w:rFonts w:cs="David"/>
          <w:sz w:val="24"/>
          <w:szCs w:val="24"/>
        </w:rPr>
      </w:pPr>
      <w:r>
        <w:rPr>
          <w:rFonts w:cs="David" w:hint="cs"/>
          <w:sz w:val="24"/>
          <w:szCs w:val="24"/>
          <w:rtl/>
        </w:rPr>
        <w:t>רצח עם.</w:t>
      </w:r>
    </w:p>
    <w:p w:rsidR="007A4338" w:rsidRDefault="007A4338" w:rsidP="00E21B9C">
      <w:pPr>
        <w:pStyle w:val="a3"/>
        <w:numPr>
          <w:ilvl w:val="0"/>
          <w:numId w:val="1"/>
        </w:numPr>
        <w:spacing w:line="360" w:lineRule="auto"/>
        <w:jc w:val="both"/>
        <w:rPr>
          <w:rFonts w:cs="David"/>
          <w:sz w:val="24"/>
          <w:szCs w:val="24"/>
        </w:rPr>
      </w:pPr>
      <w:r>
        <w:rPr>
          <w:rFonts w:cs="David" w:hint="cs"/>
          <w:sz w:val="24"/>
          <w:szCs w:val="24"/>
          <w:rtl/>
        </w:rPr>
        <w:t>תוקפנות (נקרא גם פשעים נגד השלום).</w:t>
      </w:r>
    </w:p>
    <w:p w:rsidR="007A4338" w:rsidRDefault="007A4338" w:rsidP="00E21B9C">
      <w:pPr>
        <w:spacing w:line="360" w:lineRule="auto"/>
        <w:jc w:val="both"/>
        <w:rPr>
          <w:rFonts w:cs="David"/>
          <w:sz w:val="24"/>
          <w:szCs w:val="24"/>
          <w:rtl/>
        </w:rPr>
      </w:pPr>
      <w:r w:rsidRPr="00794190">
        <w:rPr>
          <w:rFonts w:cs="David" w:hint="cs"/>
          <w:sz w:val="24"/>
          <w:szCs w:val="24"/>
          <w:highlight w:val="yellow"/>
          <w:rtl/>
        </w:rPr>
        <w:t>המשותף להן הוא שכולן נגזרות מדיני הלחימה, מגנות על זכויות אדם בסיסיות, הופיעו בחוקת נירנברג (=חוקת לונדון) וברוב המקרים עוסקות בפשיעה ארגונית</w:t>
      </w:r>
      <w:r>
        <w:rPr>
          <w:rFonts w:cs="David" w:hint="cs"/>
          <w:sz w:val="24"/>
          <w:szCs w:val="24"/>
          <w:rtl/>
        </w:rPr>
        <w:t>.</w:t>
      </w:r>
    </w:p>
    <w:p w:rsidR="007A4338" w:rsidRDefault="007A4338" w:rsidP="00E21B9C">
      <w:pPr>
        <w:spacing w:line="360" w:lineRule="auto"/>
        <w:jc w:val="both"/>
        <w:rPr>
          <w:rFonts w:cs="David"/>
          <w:sz w:val="24"/>
          <w:szCs w:val="24"/>
          <w:rtl/>
        </w:rPr>
      </w:pPr>
      <w:r>
        <w:rPr>
          <w:rFonts w:cs="David" w:hint="cs"/>
          <w:sz w:val="24"/>
          <w:szCs w:val="24"/>
          <w:rtl/>
        </w:rPr>
        <w:t>המשפט הבינ"ל מתייחד בשני דברים:</w:t>
      </w:r>
    </w:p>
    <w:p w:rsidR="007A4338" w:rsidRDefault="007A4338" w:rsidP="00E21B9C">
      <w:pPr>
        <w:pStyle w:val="a3"/>
        <w:numPr>
          <w:ilvl w:val="0"/>
          <w:numId w:val="2"/>
        </w:numPr>
        <w:spacing w:line="360" w:lineRule="auto"/>
        <w:jc w:val="both"/>
        <w:rPr>
          <w:rFonts w:cs="David"/>
          <w:sz w:val="24"/>
          <w:szCs w:val="24"/>
        </w:rPr>
      </w:pPr>
      <w:r>
        <w:rPr>
          <w:rFonts w:cs="David" w:hint="cs"/>
          <w:sz w:val="24"/>
          <w:szCs w:val="24"/>
          <w:rtl/>
        </w:rPr>
        <w:t>אין בו זיקה למדינה מסוימת.</w:t>
      </w:r>
    </w:p>
    <w:p w:rsidR="007A4338" w:rsidRDefault="007A4338" w:rsidP="00E21B9C">
      <w:pPr>
        <w:pStyle w:val="a3"/>
        <w:numPr>
          <w:ilvl w:val="0"/>
          <w:numId w:val="2"/>
        </w:numPr>
        <w:spacing w:line="360" w:lineRule="auto"/>
        <w:jc w:val="both"/>
        <w:rPr>
          <w:rFonts w:cs="David"/>
          <w:sz w:val="24"/>
          <w:szCs w:val="24"/>
        </w:rPr>
      </w:pPr>
      <w:r>
        <w:rPr>
          <w:rFonts w:cs="David" w:hint="cs"/>
          <w:sz w:val="24"/>
          <w:szCs w:val="24"/>
          <w:rtl/>
        </w:rPr>
        <w:t xml:space="preserve">האיסורים בו הם </w:t>
      </w:r>
      <w:proofErr w:type="spellStart"/>
      <w:r>
        <w:rPr>
          <w:rFonts w:cs="David" w:hint="cs"/>
          <w:sz w:val="24"/>
          <w:szCs w:val="24"/>
          <w:rtl/>
        </w:rPr>
        <w:t>מנהגיים</w:t>
      </w:r>
      <w:proofErr w:type="spellEnd"/>
      <w:r>
        <w:rPr>
          <w:rFonts w:cs="David" w:hint="cs"/>
          <w:sz w:val="24"/>
          <w:szCs w:val="24"/>
          <w:rtl/>
        </w:rPr>
        <w:t>.</w:t>
      </w:r>
    </w:p>
    <w:p w:rsidR="007A4338" w:rsidRDefault="007A4338" w:rsidP="00E21B9C">
      <w:pPr>
        <w:spacing w:line="360" w:lineRule="auto"/>
        <w:jc w:val="both"/>
        <w:rPr>
          <w:rFonts w:cs="David"/>
          <w:sz w:val="24"/>
          <w:szCs w:val="24"/>
          <w:rtl/>
        </w:rPr>
      </w:pPr>
      <w:r>
        <w:rPr>
          <w:rFonts w:cs="David" w:hint="cs"/>
          <w:sz w:val="24"/>
          <w:szCs w:val="24"/>
          <w:rtl/>
        </w:rPr>
        <w:t>שני דברים ייחודיים נוספים קיימים במשפט הפלילי הבינ"ל:</w:t>
      </w:r>
    </w:p>
    <w:p w:rsidR="007A4338" w:rsidRDefault="007A4338" w:rsidP="00E21B9C">
      <w:pPr>
        <w:pStyle w:val="a3"/>
        <w:numPr>
          <w:ilvl w:val="0"/>
          <w:numId w:val="3"/>
        </w:numPr>
        <w:spacing w:line="360" w:lineRule="auto"/>
        <w:jc w:val="both"/>
        <w:rPr>
          <w:rFonts w:cs="David"/>
          <w:sz w:val="24"/>
          <w:szCs w:val="24"/>
        </w:rPr>
      </w:pPr>
      <w:r>
        <w:rPr>
          <w:rFonts w:cs="David" w:hint="cs"/>
          <w:sz w:val="24"/>
          <w:szCs w:val="24"/>
          <w:rtl/>
        </w:rPr>
        <w:t>שופט אזרחים ולא מדינות.</w:t>
      </w:r>
    </w:p>
    <w:p w:rsidR="007A4338" w:rsidRDefault="007A4338" w:rsidP="00E21B9C">
      <w:pPr>
        <w:pStyle w:val="a3"/>
        <w:numPr>
          <w:ilvl w:val="0"/>
          <w:numId w:val="3"/>
        </w:numPr>
        <w:spacing w:line="360" w:lineRule="auto"/>
        <w:jc w:val="both"/>
        <w:rPr>
          <w:rFonts w:cs="David"/>
          <w:sz w:val="24"/>
          <w:szCs w:val="24"/>
        </w:rPr>
      </w:pPr>
      <w:r>
        <w:rPr>
          <w:rFonts w:cs="David" w:hint="cs"/>
          <w:sz w:val="24"/>
          <w:szCs w:val="24"/>
          <w:rtl/>
        </w:rPr>
        <w:t>מגן על אזרחים ולא על מדינות.</w:t>
      </w:r>
    </w:p>
    <w:p w:rsidR="007A4338" w:rsidRDefault="007A4338" w:rsidP="00E21B9C">
      <w:pPr>
        <w:spacing w:line="360" w:lineRule="auto"/>
        <w:jc w:val="both"/>
        <w:rPr>
          <w:rFonts w:cs="David"/>
          <w:sz w:val="24"/>
          <w:szCs w:val="24"/>
          <w:rtl/>
        </w:rPr>
      </w:pPr>
      <w:r w:rsidRPr="008265BD">
        <w:rPr>
          <w:rFonts w:cs="David" w:hint="cs"/>
          <w:sz w:val="24"/>
          <w:szCs w:val="24"/>
          <w:highlight w:val="yellow"/>
          <w:rtl/>
        </w:rPr>
        <w:t>הצורך במשפט פלילי בינ"ל נובע משני שיקולים מרכזיים</w:t>
      </w:r>
      <w:r>
        <w:rPr>
          <w:rFonts w:cs="David" w:hint="cs"/>
          <w:sz w:val="24"/>
          <w:szCs w:val="24"/>
          <w:rtl/>
        </w:rPr>
        <w:t>:</w:t>
      </w:r>
    </w:p>
    <w:p w:rsidR="007A4338" w:rsidRDefault="007A4338" w:rsidP="00E21B9C">
      <w:pPr>
        <w:pStyle w:val="a3"/>
        <w:numPr>
          <w:ilvl w:val="0"/>
          <w:numId w:val="4"/>
        </w:numPr>
        <w:spacing w:line="360" w:lineRule="auto"/>
        <w:jc w:val="both"/>
        <w:rPr>
          <w:rFonts w:cs="David"/>
          <w:sz w:val="24"/>
          <w:szCs w:val="24"/>
        </w:rPr>
      </w:pPr>
      <w:r w:rsidRPr="008265BD">
        <w:rPr>
          <w:rFonts w:cs="David" w:hint="cs"/>
          <w:sz w:val="24"/>
          <w:szCs w:val="24"/>
          <w:highlight w:val="yellow"/>
          <w:rtl/>
        </w:rPr>
        <w:t>כשל אכיפתי</w:t>
      </w:r>
      <w:r>
        <w:rPr>
          <w:rFonts w:cs="David" w:hint="cs"/>
          <w:sz w:val="24"/>
          <w:szCs w:val="24"/>
          <w:rtl/>
        </w:rPr>
        <w:t xml:space="preserve">- המדינות שרוצות להעמיד לדין פושעים </w:t>
      </w:r>
      <w:proofErr w:type="spellStart"/>
      <w:r>
        <w:rPr>
          <w:rFonts w:cs="David" w:hint="cs"/>
          <w:sz w:val="24"/>
          <w:szCs w:val="24"/>
          <w:rtl/>
        </w:rPr>
        <w:t>בדר"כ</w:t>
      </w:r>
      <w:proofErr w:type="spellEnd"/>
      <w:r>
        <w:rPr>
          <w:rFonts w:cs="David" w:hint="cs"/>
          <w:sz w:val="24"/>
          <w:szCs w:val="24"/>
          <w:rtl/>
        </w:rPr>
        <w:t xml:space="preserve"> לא מחזיקות בהם ואילו המדינות שבהן הפושעים נמצאים לא רוצות להעמידם לדין.</w:t>
      </w:r>
    </w:p>
    <w:p w:rsidR="007A4338" w:rsidRDefault="007A4338" w:rsidP="00E21B9C">
      <w:pPr>
        <w:pStyle w:val="a3"/>
        <w:numPr>
          <w:ilvl w:val="0"/>
          <w:numId w:val="4"/>
        </w:numPr>
        <w:spacing w:line="360" w:lineRule="auto"/>
        <w:jc w:val="both"/>
        <w:rPr>
          <w:rFonts w:cs="David"/>
          <w:sz w:val="24"/>
          <w:szCs w:val="24"/>
        </w:rPr>
      </w:pPr>
      <w:r>
        <w:rPr>
          <w:rFonts w:cs="David" w:hint="cs"/>
          <w:sz w:val="24"/>
          <w:szCs w:val="24"/>
          <w:rtl/>
        </w:rPr>
        <w:t xml:space="preserve">קיים </w:t>
      </w:r>
      <w:r w:rsidRPr="008265BD">
        <w:rPr>
          <w:rFonts w:cs="David" w:hint="cs"/>
          <w:sz w:val="24"/>
          <w:szCs w:val="24"/>
          <w:highlight w:val="yellow"/>
          <w:rtl/>
        </w:rPr>
        <w:t>אינטרס אנושי אוניברסלי</w:t>
      </w:r>
      <w:r>
        <w:rPr>
          <w:rFonts w:cs="David" w:hint="cs"/>
          <w:sz w:val="24"/>
          <w:szCs w:val="24"/>
          <w:rtl/>
        </w:rPr>
        <w:t xml:space="preserve"> להגן על האנושות מפני פגיעה בזכויות אדם בסיסיות.</w:t>
      </w:r>
    </w:p>
    <w:p w:rsidR="007A4338" w:rsidRPr="005A325F" w:rsidRDefault="007A4338" w:rsidP="00E21B9C">
      <w:pPr>
        <w:pStyle w:val="1"/>
        <w:spacing w:line="360" w:lineRule="auto"/>
        <w:jc w:val="center"/>
        <w:rPr>
          <w:rFonts w:cs="David"/>
          <w:color w:val="auto"/>
          <w:sz w:val="24"/>
          <w:szCs w:val="24"/>
          <w:rtl/>
        </w:rPr>
      </w:pPr>
      <w:bookmarkStart w:id="2" w:name="_Toc443516026"/>
      <w:r w:rsidRPr="005A325F">
        <w:rPr>
          <w:rFonts w:cs="David" w:hint="cs"/>
          <w:color w:val="auto"/>
          <w:sz w:val="24"/>
          <w:szCs w:val="24"/>
          <w:highlight w:val="cyan"/>
          <w:rtl/>
        </w:rPr>
        <w:t>יחידה א': הפשעים הגרעיניים במשפט הפלילי הבינ"ל</w:t>
      </w:r>
      <w:bookmarkEnd w:id="2"/>
    </w:p>
    <w:p w:rsidR="007A4338" w:rsidRPr="00794190" w:rsidRDefault="007A4338" w:rsidP="00E21B9C">
      <w:pPr>
        <w:pStyle w:val="2"/>
        <w:spacing w:line="360" w:lineRule="auto"/>
        <w:jc w:val="center"/>
        <w:rPr>
          <w:rFonts w:cs="David"/>
          <w:b/>
          <w:bCs/>
          <w:color w:val="FF0000"/>
          <w:sz w:val="24"/>
          <w:szCs w:val="24"/>
          <w:rtl/>
        </w:rPr>
      </w:pPr>
      <w:bookmarkStart w:id="3" w:name="_Toc443516027"/>
      <w:r w:rsidRPr="00794190">
        <w:rPr>
          <w:rFonts w:cs="David" w:hint="cs"/>
          <w:b/>
          <w:bCs/>
          <w:color w:val="FF0000"/>
          <w:sz w:val="24"/>
          <w:szCs w:val="24"/>
          <w:rtl/>
        </w:rPr>
        <w:t>נושא 2: פשעי מלחמה</w:t>
      </w:r>
      <w:bookmarkEnd w:id="3"/>
    </w:p>
    <w:p w:rsidR="007A4338" w:rsidRDefault="007A4338" w:rsidP="00E21B9C">
      <w:pPr>
        <w:spacing w:line="360" w:lineRule="auto"/>
        <w:jc w:val="both"/>
        <w:rPr>
          <w:rFonts w:cs="David"/>
          <w:sz w:val="24"/>
          <w:szCs w:val="24"/>
          <w:rtl/>
        </w:rPr>
      </w:pPr>
      <w:r>
        <w:rPr>
          <w:rFonts w:cs="David" w:hint="cs"/>
          <w:sz w:val="24"/>
          <w:szCs w:val="24"/>
          <w:rtl/>
        </w:rPr>
        <w:t>רוב דיני הלחימה נובעים ממוסר בסיסי. עם זאת יש שלושה סוגים של חריגים:</w:t>
      </w:r>
    </w:p>
    <w:p w:rsidR="007A4338" w:rsidRDefault="007A4338" w:rsidP="00E21B9C">
      <w:pPr>
        <w:pStyle w:val="a3"/>
        <w:numPr>
          <w:ilvl w:val="0"/>
          <w:numId w:val="5"/>
        </w:numPr>
        <w:spacing w:line="360" w:lineRule="auto"/>
        <w:jc w:val="both"/>
        <w:rPr>
          <w:rFonts w:cs="David"/>
          <w:sz w:val="24"/>
          <w:szCs w:val="24"/>
        </w:rPr>
      </w:pPr>
      <w:r>
        <w:rPr>
          <w:rFonts w:cs="David" w:hint="cs"/>
          <w:sz w:val="24"/>
          <w:szCs w:val="24"/>
          <w:rtl/>
        </w:rPr>
        <w:t>כללים שנובעים מהצורך לקבוע כללי משחק.</w:t>
      </w:r>
    </w:p>
    <w:p w:rsidR="007A4338" w:rsidRDefault="007A4338" w:rsidP="00E21B9C">
      <w:pPr>
        <w:pStyle w:val="a3"/>
        <w:numPr>
          <w:ilvl w:val="0"/>
          <w:numId w:val="5"/>
        </w:numPr>
        <w:spacing w:line="360" w:lineRule="auto"/>
        <w:jc w:val="both"/>
        <w:rPr>
          <w:rFonts w:cs="David"/>
          <w:sz w:val="24"/>
          <w:szCs w:val="24"/>
        </w:rPr>
      </w:pPr>
      <w:r>
        <w:rPr>
          <w:rFonts w:cs="David" w:hint="cs"/>
          <w:sz w:val="24"/>
          <w:szCs w:val="24"/>
          <w:rtl/>
        </w:rPr>
        <w:t>הכרעה במצבים אפורים.</w:t>
      </w:r>
    </w:p>
    <w:p w:rsidR="007A4338" w:rsidRDefault="007A4338" w:rsidP="00E21B9C">
      <w:pPr>
        <w:pStyle w:val="a3"/>
        <w:numPr>
          <w:ilvl w:val="0"/>
          <w:numId w:val="5"/>
        </w:numPr>
        <w:spacing w:line="360" w:lineRule="auto"/>
        <w:jc w:val="both"/>
        <w:rPr>
          <w:rFonts w:cs="David"/>
          <w:sz w:val="24"/>
          <w:szCs w:val="24"/>
        </w:rPr>
      </w:pPr>
      <w:r>
        <w:rPr>
          <w:rFonts w:cs="David" w:hint="cs"/>
          <w:sz w:val="24"/>
          <w:szCs w:val="24"/>
          <w:rtl/>
        </w:rPr>
        <w:t>כללים מטופשים שנותרו במשפט המנהגי מסיבות היסטוריות.</w:t>
      </w:r>
    </w:p>
    <w:p w:rsidR="006C6407" w:rsidRDefault="007A4338" w:rsidP="00E21B9C">
      <w:pPr>
        <w:spacing w:line="360" w:lineRule="auto"/>
        <w:jc w:val="both"/>
        <w:rPr>
          <w:rFonts w:cs="David"/>
          <w:sz w:val="24"/>
          <w:szCs w:val="24"/>
          <w:rtl/>
        </w:rPr>
      </w:pPr>
      <w:r w:rsidRPr="008265BD">
        <w:rPr>
          <w:rFonts w:cs="David" w:hint="cs"/>
          <w:sz w:val="24"/>
          <w:szCs w:val="24"/>
          <w:highlight w:val="yellow"/>
          <w:rtl/>
        </w:rPr>
        <w:t>דיני הלחימה נמצ</w:t>
      </w:r>
      <w:r w:rsidR="006C6407" w:rsidRPr="008265BD">
        <w:rPr>
          <w:rFonts w:cs="David" w:hint="cs"/>
          <w:sz w:val="24"/>
          <w:szCs w:val="24"/>
          <w:highlight w:val="yellow"/>
          <w:rtl/>
        </w:rPr>
        <w:t xml:space="preserve">אים בארבע אמנות: אמנת האג, ארבע אמנות ז'נבה, אמנות </w:t>
      </w:r>
      <w:r w:rsidR="006C6407" w:rsidRPr="008265BD">
        <w:rPr>
          <w:rFonts w:asciiTheme="majorBidi" w:hAnsiTheme="majorBidi" w:cstheme="majorBidi" w:hint="cs"/>
          <w:sz w:val="24"/>
          <w:szCs w:val="24"/>
          <w:highlight w:val="yellow"/>
        </w:rPr>
        <w:t>AP</w:t>
      </w:r>
      <w:r w:rsidR="006C6407" w:rsidRPr="008265BD">
        <w:rPr>
          <w:rFonts w:asciiTheme="majorBidi" w:hAnsiTheme="majorBidi" w:cstheme="majorBidi"/>
          <w:sz w:val="24"/>
          <w:szCs w:val="24"/>
          <w:highlight w:val="yellow"/>
        </w:rPr>
        <w:t>1</w:t>
      </w:r>
      <w:r w:rsidR="006C6407" w:rsidRPr="008265BD">
        <w:rPr>
          <w:rFonts w:asciiTheme="majorBidi" w:hAnsiTheme="majorBidi" w:cstheme="majorBidi" w:hint="cs"/>
          <w:sz w:val="24"/>
          <w:szCs w:val="24"/>
          <w:highlight w:val="yellow"/>
          <w:rtl/>
        </w:rPr>
        <w:t xml:space="preserve"> </w:t>
      </w:r>
      <w:r w:rsidR="006C6407" w:rsidRPr="008265BD">
        <w:rPr>
          <w:rFonts w:asciiTheme="majorBidi" w:hAnsiTheme="majorBidi" w:cs="David" w:hint="cs"/>
          <w:sz w:val="24"/>
          <w:szCs w:val="24"/>
          <w:highlight w:val="yellow"/>
          <w:rtl/>
        </w:rPr>
        <w:t xml:space="preserve">ו </w:t>
      </w:r>
      <w:r w:rsidR="006C6407" w:rsidRPr="008265BD">
        <w:rPr>
          <w:rFonts w:asciiTheme="majorBidi" w:hAnsiTheme="majorBidi" w:cs="David" w:hint="cs"/>
          <w:sz w:val="24"/>
          <w:szCs w:val="24"/>
          <w:highlight w:val="yellow"/>
        </w:rPr>
        <w:t>AP</w:t>
      </w:r>
      <w:r w:rsidR="006C6407" w:rsidRPr="008265BD">
        <w:rPr>
          <w:rFonts w:asciiTheme="majorBidi" w:hAnsiTheme="majorBidi" w:cs="David"/>
          <w:sz w:val="24"/>
          <w:szCs w:val="24"/>
          <w:highlight w:val="yellow"/>
        </w:rPr>
        <w:t>2</w:t>
      </w:r>
      <w:r w:rsidR="006C6407" w:rsidRPr="008265BD">
        <w:rPr>
          <w:rFonts w:asciiTheme="majorBidi" w:hAnsiTheme="majorBidi" w:cs="David" w:hint="cs"/>
          <w:sz w:val="24"/>
          <w:szCs w:val="24"/>
          <w:highlight w:val="yellow"/>
          <w:rtl/>
        </w:rPr>
        <w:t>, אמנת רומא</w:t>
      </w:r>
      <w:r w:rsidR="006C6407" w:rsidRPr="008265BD">
        <w:rPr>
          <w:rFonts w:cs="David" w:hint="cs"/>
          <w:sz w:val="24"/>
          <w:szCs w:val="24"/>
          <w:highlight w:val="yellow"/>
          <w:rtl/>
        </w:rPr>
        <w:t>.</w:t>
      </w:r>
    </w:p>
    <w:p w:rsidR="006C6407" w:rsidRDefault="006C6407" w:rsidP="00E21B9C">
      <w:pPr>
        <w:spacing w:line="360" w:lineRule="auto"/>
        <w:jc w:val="both"/>
        <w:rPr>
          <w:rFonts w:cs="David"/>
          <w:sz w:val="24"/>
          <w:szCs w:val="24"/>
          <w:rtl/>
        </w:rPr>
      </w:pPr>
      <w:r>
        <w:rPr>
          <w:rFonts w:cs="David" w:hint="cs"/>
          <w:sz w:val="24"/>
          <w:szCs w:val="24"/>
          <w:rtl/>
        </w:rPr>
        <w:t>עם זאת, יש עדיין דיני לחימה שלא נמצאות באף אחת מהאמנות. כמו כן, יש מדינות שטוענות שאמנות מסוימות אינן חלק מהדין המנהגי (כך למשל: ישראל אינה מקבלת את אמנת ז'נבה הרביעית כחלק מהדין המנהגי) ויש בחלק מהאמנות כללים עמומים מדי משום שהם נוצרו עקב פשרה.</w:t>
      </w:r>
    </w:p>
    <w:p w:rsidR="006C6407" w:rsidRPr="006C6407" w:rsidRDefault="006C6407" w:rsidP="00E21B9C">
      <w:pPr>
        <w:spacing w:line="360" w:lineRule="auto"/>
        <w:jc w:val="both"/>
        <w:rPr>
          <w:rFonts w:cs="David"/>
          <w:sz w:val="24"/>
          <w:szCs w:val="24"/>
        </w:rPr>
      </w:pPr>
      <w:r>
        <w:rPr>
          <w:rFonts w:cs="David" w:hint="cs"/>
          <w:sz w:val="24"/>
          <w:szCs w:val="24"/>
          <w:rtl/>
        </w:rPr>
        <w:lastRenderedPageBreak/>
        <w:t xml:space="preserve">ביחס לאכיפת דיני הלחימה ישנן </w:t>
      </w:r>
      <w:r w:rsidRPr="008265BD">
        <w:rPr>
          <w:rFonts w:cs="David" w:hint="cs"/>
          <w:sz w:val="24"/>
          <w:szCs w:val="24"/>
          <w:highlight w:val="yellow"/>
          <w:rtl/>
        </w:rPr>
        <w:t>שתי שיטות עיקריות</w:t>
      </w:r>
      <w:r>
        <w:rPr>
          <w:rFonts w:cs="David" w:hint="cs"/>
          <w:sz w:val="24"/>
          <w:szCs w:val="24"/>
          <w:rtl/>
        </w:rPr>
        <w:t>:</w:t>
      </w:r>
    </w:p>
    <w:p w:rsidR="006C6407" w:rsidRDefault="006C6407" w:rsidP="00E21B9C">
      <w:pPr>
        <w:pStyle w:val="a3"/>
        <w:numPr>
          <w:ilvl w:val="0"/>
          <w:numId w:val="6"/>
        </w:numPr>
        <w:spacing w:line="360" w:lineRule="auto"/>
        <w:jc w:val="both"/>
        <w:rPr>
          <w:rFonts w:cs="David"/>
          <w:sz w:val="24"/>
          <w:szCs w:val="24"/>
        </w:rPr>
      </w:pPr>
      <w:r w:rsidRPr="008265BD">
        <w:rPr>
          <w:rFonts w:cs="David" w:hint="cs"/>
          <w:sz w:val="24"/>
          <w:szCs w:val="24"/>
          <w:highlight w:val="yellow"/>
          <w:rtl/>
        </w:rPr>
        <w:t>גישת נירנברג</w:t>
      </w:r>
      <w:r>
        <w:rPr>
          <w:rFonts w:cs="David" w:hint="cs"/>
          <w:sz w:val="24"/>
          <w:szCs w:val="24"/>
          <w:rtl/>
        </w:rPr>
        <w:t xml:space="preserve">: </w:t>
      </w:r>
      <w:r w:rsidRPr="006C6407">
        <w:rPr>
          <w:rFonts w:cs="David" w:hint="cs"/>
          <w:sz w:val="24"/>
          <w:szCs w:val="24"/>
          <w:rtl/>
        </w:rPr>
        <w:t xml:space="preserve">לפי גישה זו, על אף שדיני הלחימה מנוסחים כך שהם מחייבים מדינות, כל מדינה מורכבת מפרטים ולכן </w:t>
      </w:r>
      <w:r w:rsidRPr="008265BD">
        <w:rPr>
          <w:rFonts w:cs="David" w:hint="cs"/>
          <w:sz w:val="24"/>
          <w:szCs w:val="24"/>
          <w:highlight w:val="yellow"/>
          <w:rtl/>
        </w:rPr>
        <w:t>פרט שעבר על דין מדיני הלחימה הינו פושע מלחמה וניתן להעמידו לדין</w:t>
      </w:r>
      <w:r w:rsidRPr="006C6407">
        <w:rPr>
          <w:rFonts w:cs="David" w:hint="cs"/>
          <w:sz w:val="24"/>
          <w:szCs w:val="24"/>
          <w:rtl/>
        </w:rPr>
        <w:t>.</w:t>
      </w:r>
    </w:p>
    <w:p w:rsidR="006C6407" w:rsidRDefault="006C6407" w:rsidP="00E21B9C">
      <w:pPr>
        <w:pStyle w:val="a3"/>
        <w:spacing w:line="360" w:lineRule="auto"/>
        <w:jc w:val="both"/>
        <w:rPr>
          <w:rFonts w:cs="David"/>
          <w:sz w:val="24"/>
          <w:szCs w:val="24"/>
          <w:rtl/>
        </w:rPr>
      </w:pPr>
      <w:r>
        <w:rPr>
          <w:rFonts w:cs="David" w:hint="cs"/>
          <w:sz w:val="24"/>
          <w:szCs w:val="24"/>
          <w:rtl/>
        </w:rPr>
        <w:t>לגישה זו מספר חסרונות:</w:t>
      </w:r>
    </w:p>
    <w:p w:rsidR="006C6407" w:rsidRDefault="006C6407" w:rsidP="00E21B9C">
      <w:pPr>
        <w:pStyle w:val="a3"/>
        <w:numPr>
          <w:ilvl w:val="0"/>
          <w:numId w:val="7"/>
        </w:numPr>
        <w:spacing w:line="360" w:lineRule="auto"/>
        <w:jc w:val="both"/>
        <w:rPr>
          <w:rFonts w:cs="David"/>
          <w:sz w:val="24"/>
          <w:szCs w:val="24"/>
        </w:rPr>
      </w:pPr>
      <w:r w:rsidRPr="008265BD">
        <w:rPr>
          <w:rFonts w:cs="David" w:hint="cs"/>
          <w:b/>
          <w:bCs/>
          <w:sz w:val="24"/>
          <w:szCs w:val="24"/>
          <w:rtl/>
        </w:rPr>
        <w:t>אין פרופורציה הגיונית בין העונש שניתן לבין המעשה</w:t>
      </w:r>
      <w:r>
        <w:rPr>
          <w:rFonts w:cs="David" w:hint="cs"/>
          <w:sz w:val="24"/>
          <w:szCs w:val="24"/>
          <w:rtl/>
        </w:rPr>
        <w:t>- לא כל פשעי המלחמה חמורים ולא כל פושעי המלחמה הם בהכרח אנשים רשעים במיוחד. חלקם פושעים רגילים.</w:t>
      </w:r>
    </w:p>
    <w:p w:rsidR="006C6407" w:rsidRDefault="006C6407" w:rsidP="00E21B9C">
      <w:pPr>
        <w:pStyle w:val="a3"/>
        <w:numPr>
          <w:ilvl w:val="0"/>
          <w:numId w:val="7"/>
        </w:numPr>
        <w:spacing w:line="360" w:lineRule="auto"/>
        <w:jc w:val="both"/>
        <w:rPr>
          <w:rFonts w:cs="David"/>
          <w:sz w:val="24"/>
          <w:szCs w:val="24"/>
        </w:rPr>
      </w:pPr>
      <w:r>
        <w:rPr>
          <w:rFonts w:cs="David" w:hint="cs"/>
          <w:sz w:val="24"/>
          <w:szCs w:val="24"/>
          <w:rtl/>
        </w:rPr>
        <w:t xml:space="preserve">הרחבה כזו של הגדרת פשעי המלחמה </w:t>
      </w:r>
      <w:r w:rsidRPr="008265BD">
        <w:rPr>
          <w:rFonts w:cs="David" w:hint="cs"/>
          <w:b/>
          <w:bCs/>
          <w:sz w:val="24"/>
          <w:szCs w:val="24"/>
          <w:rtl/>
        </w:rPr>
        <w:t>מרחיקה אותם מכללים המוסר</w:t>
      </w:r>
      <w:r>
        <w:rPr>
          <w:rFonts w:cs="David" w:hint="cs"/>
          <w:sz w:val="24"/>
          <w:szCs w:val="24"/>
          <w:rtl/>
        </w:rPr>
        <w:t>- ולכן, חיילים עלולים שלא להיות מודעים לדרישות של דיני הלחימה.</w:t>
      </w:r>
    </w:p>
    <w:p w:rsidR="006C6407" w:rsidRDefault="006C6407" w:rsidP="00E21B9C">
      <w:pPr>
        <w:pStyle w:val="a3"/>
        <w:numPr>
          <w:ilvl w:val="0"/>
          <w:numId w:val="7"/>
        </w:numPr>
        <w:spacing w:line="360" w:lineRule="auto"/>
        <w:jc w:val="both"/>
        <w:rPr>
          <w:rFonts w:cs="David"/>
          <w:sz w:val="24"/>
          <w:szCs w:val="24"/>
        </w:rPr>
      </w:pPr>
      <w:r>
        <w:rPr>
          <w:rFonts w:cs="David" w:hint="cs"/>
          <w:sz w:val="24"/>
          <w:szCs w:val="24"/>
          <w:rtl/>
        </w:rPr>
        <w:t xml:space="preserve">גישה זו יוצרת </w:t>
      </w:r>
      <w:r w:rsidRPr="008265BD">
        <w:rPr>
          <w:rFonts w:cs="David" w:hint="cs"/>
          <w:b/>
          <w:bCs/>
          <w:sz w:val="24"/>
          <w:szCs w:val="24"/>
          <w:rtl/>
        </w:rPr>
        <w:t>פתח לשימוש פוליטי</w:t>
      </w:r>
      <w:r>
        <w:rPr>
          <w:rFonts w:cs="David" w:hint="cs"/>
          <w:sz w:val="24"/>
          <w:szCs w:val="24"/>
          <w:rtl/>
        </w:rPr>
        <w:t xml:space="preserve"> בדיני הלחימה.</w:t>
      </w:r>
    </w:p>
    <w:p w:rsidR="006C6407" w:rsidRDefault="006C6407" w:rsidP="00E21B9C">
      <w:pPr>
        <w:pStyle w:val="a3"/>
        <w:numPr>
          <w:ilvl w:val="0"/>
          <w:numId w:val="6"/>
        </w:numPr>
        <w:spacing w:line="360" w:lineRule="auto"/>
        <w:jc w:val="both"/>
        <w:rPr>
          <w:rFonts w:cs="David"/>
          <w:sz w:val="24"/>
          <w:szCs w:val="24"/>
        </w:rPr>
      </w:pPr>
      <w:r w:rsidRPr="008265BD">
        <w:rPr>
          <w:rFonts w:cs="David" w:hint="cs"/>
          <w:sz w:val="24"/>
          <w:szCs w:val="24"/>
          <w:highlight w:val="yellow"/>
          <w:rtl/>
        </w:rPr>
        <w:t>גישת ההפרות החמורות</w:t>
      </w:r>
      <w:r>
        <w:rPr>
          <w:rFonts w:cs="David" w:hint="cs"/>
          <w:sz w:val="24"/>
          <w:szCs w:val="24"/>
          <w:rtl/>
        </w:rPr>
        <w:t xml:space="preserve">: לפי גישה זו, </w:t>
      </w:r>
      <w:r w:rsidRPr="008265BD">
        <w:rPr>
          <w:rFonts w:cs="David" w:hint="cs"/>
          <w:sz w:val="24"/>
          <w:szCs w:val="24"/>
          <w:highlight w:val="yellow"/>
          <w:rtl/>
        </w:rPr>
        <w:t>רק הפרה של הנורמות היסודיות ביותר בדיני הלחימה הוא פשע מלחמה שאפשר להפליל בו אדם בודד</w:t>
      </w:r>
      <w:r>
        <w:rPr>
          <w:rFonts w:cs="David" w:hint="cs"/>
          <w:sz w:val="24"/>
          <w:szCs w:val="24"/>
          <w:rtl/>
        </w:rPr>
        <w:t>. המדינה חייבת בכל דיני הלחימה, אבל ה</w:t>
      </w:r>
      <w:r w:rsidR="00981F04">
        <w:rPr>
          <w:rFonts w:cs="David" w:hint="cs"/>
          <w:sz w:val="24"/>
          <w:szCs w:val="24"/>
          <w:rtl/>
        </w:rPr>
        <w:t>פרט חייב רק ב</w:t>
      </w:r>
      <w:r>
        <w:rPr>
          <w:rFonts w:cs="David" w:hint="cs"/>
          <w:sz w:val="24"/>
          <w:szCs w:val="24"/>
          <w:rtl/>
        </w:rPr>
        <w:t>נורמות יסודיות.</w:t>
      </w:r>
    </w:p>
    <w:p w:rsidR="00981F04" w:rsidRDefault="00981F04" w:rsidP="00E21B9C">
      <w:pPr>
        <w:pStyle w:val="a3"/>
        <w:spacing w:line="360" w:lineRule="auto"/>
        <w:jc w:val="both"/>
        <w:rPr>
          <w:rFonts w:cs="David"/>
          <w:sz w:val="24"/>
          <w:szCs w:val="24"/>
          <w:rtl/>
        </w:rPr>
      </w:pPr>
      <w:r w:rsidRPr="008265BD">
        <w:rPr>
          <w:rFonts w:cs="David" w:hint="cs"/>
          <w:b/>
          <w:bCs/>
          <w:sz w:val="24"/>
          <w:szCs w:val="24"/>
          <w:highlight w:val="yellow"/>
          <w:rtl/>
        </w:rPr>
        <w:t>גישה זו מיושמת בשיטת ההפרות החמורות</w:t>
      </w:r>
      <w:r>
        <w:rPr>
          <w:rFonts w:cs="David" w:hint="cs"/>
          <w:sz w:val="24"/>
          <w:szCs w:val="24"/>
          <w:rtl/>
        </w:rPr>
        <w:t xml:space="preserve">. כך באמנות ז'נבה נקבעו סעיפים מסוימים בדיני הלחימה שהם "הפרות חמורות" ורק בהן אפשר להעמיד אדם לדין. אמנת </w:t>
      </w:r>
      <w:r w:rsidRPr="009D0C51">
        <w:rPr>
          <w:rFonts w:asciiTheme="majorBidi" w:hAnsiTheme="majorBidi" w:cstheme="majorBidi"/>
          <w:sz w:val="24"/>
          <w:szCs w:val="24"/>
        </w:rPr>
        <w:t>AP1</w:t>
      </w:r>
      <w:r>
        <w:rPr>
          <w:rFonts w:cs="David" w:hint="cs"/>
          <w:sz w:val="24"/>
          <w:szCs w:val="24"/>
          <w:rtl/>
        </w:rPr>
        <w:t xml:space="preserve"> הוסיפה איסורים חמורים נוספים.</w:t>
      </w:r>
    </w:p>
    <w:p w:rsidR="00981F04" w:rsidRDefault="00981F04" w:rsidP="00E21B9C">
      <w:pPr>
        <w:pStyle w:val="a3"/>
        <w:spacing w:line="360" w:lineRule="auto"/>
        <w:jc w:val="both"/>
        <w:rPr>
          <w:rFonts w:cs="David"/>
          <w:sz w:val="24"/>
          <w:szCs w:val="24"/>
          <w:rtl/>
        </w:rPr>
      </w:pPr>
      <w:r>
        <w:rPr>
          <w:rFonts w:cs="David" w:hint="cs"/>
          <w:sz w:val="24"/>
          <w:szCs w:val="24"/>
          <w:rtl/>
        </w:rPr>
        <w:t xml:space="preserve">עם זאת, יש מספר </w:t>
      </w:r>
      <w:r w:rsidRPr="008265BD">
        <w:rPr>
          <w:rFonts w:cs="David" w:hint="cs"/>
          <w:b/>
          <w:bCs/>
          <w:sz w:val="24"/>
          <w:szCs w:val="24"/>
          <w:rtl/>
        </w:rPr>
        <w:t>קשיים ביישום שיטת ההפרות החמורות</w:t>
      </w:r>
      <w:r>
        <w:rPr>
          <w:rFonts w:cs="David" w:hint="cs"/>
          <w:sz w:val="24"/>
          <w:szCs w:val="24"/>
          <w:rtl/>
        </w:rPr>
        <w:t>:</w:t>
      </w:r>
    </w:p>
    <w:p w:rsidR="00981F04" w:rsidRDefault="002934B0" w:rsidP="00E21B9C">
      <w:pPr>
        <w:pStyle w:val="a3"/>
        <w:numPr>
          <w:ilvl w:val="0"/>
          <w:numId w:val="8"/>
        </w:numPr>
        <w:spacing w:line="360" w:lineRule="auto"/>
        <w:jc w:val="both"/>
        <w:rPr>
          <w:rFonts w:cs="David"/>
          <w:sz w:val="24"/>
          <w:szCs w:val="24"/>
        </w:rPr>
      </w:pPr>
      <w:r w:rsidRPr="008265BD">
        <w:rPr>
          <w:rFonts w:cs="David" w:hint="cs"/>
          <w:sz w:val="24"/>
          <w:szCs w:val="24"/>
          <w:rtl/>
        </w:rPr>
        <w:t>אמנת האג שלא כוללת משטר הפרות חמורות לא בוטלה</w:t>
      </w:r>
      <w:r>
        <w:rPr>
          <w:rFonts w:cs="David" w:hint="cs"/>
          <w:sz w:val="24"/>
          <w:szCs w:val="24"/>
          <w:rtl/>
        </w:rPr>
        <w:t xml:space="preserve"> ולכן לא ברור מהי הגישה שמחייבת בהעמדה לדין בעבירות שנמצאות בה.</w:t>
      </w:r>
    </w:p>
    <w:p w:rsidR="002934B0" w:rsidRDefault="002934B0" w:rsidP="00E21B9C">
      <w:pPr>
        <w:pStyle w:val="a3"/>
        <w:numPr>
          <w:ilvl w:val="0"/>
          <w:numId w:val="8"/>
        </w:numPr>
        <w:spacing w:line="360" w:lineRule="auto"/>
        <w:jc w:val="both"/>
        <w:rPr>
          <w:rFonts w:cs="David"/>
          <w:sz w:val="24"/>
          <w:szCs w:val="24"/>
        </w:rPr>
      </w:pPr>
      <w:r>
        <w:rPr>
          <w:rFonts w:cs="David" w:hint="cs"/>
          <w:sz w:val="24"/>
          <w:szCs w:val="24"/>
          <w:rtl/>
        </w:rPr>
        <w:t>יש עבירות שנמצאות במשפט המנהגי ולא ברור האם הן חמורות.</w:t>
      </w:r>
    </w:p>
    <w:p w:rsidR="002934B0" w:rsidRDefault="002934B0" w:rsidP="00E21B9C">
      <w:pPr>
        <w:pStyle w:val="a3"/>
        <w:numPr>
          <w:ilvl w:val="0"/>
          <w:numId w:val="8"/>
        </w:numPr>
        <w:spacing w:line="360" w:lineRule="auto"/>
        <w:jc w:val="both"/>
        <w:rPr>
          <w:rFonts w:cs="David"/>
          <w:sz w:val="24"/>
          <w:szCs w:val="24"/>
        </w:rPr>
      </w:pPr>
      <w:r>
        <w:rPr>
          <w:rFonts w:cs="David" w:hint="cs"/>
          <w:sz w:val="24"/>
          <w:szCs w:val="24"/>
          <w:rtl/>
        </w:rPr>
        <w:t xml:space="preserve">יש עבירות מוסריות קשות שלא הוגדרו עבירות חמורות. </w:t>
      </w:r>
    </w:p>
    <w:p w:rsidR="002934B0" w:rsidRDefault="002934B0" w:rsidP="00E21B9C">
      <w:pPr>
        <w:pStyle w:val="a3"/>
        <w:spacing w:line="360" w:lineRule="auto"/>
        <w:ind w:left="1080"/>
        <w:jc w:val="both"/>
        <w:rPr>
          <w:rFonts w:cs="David"/>
          <w:sz w:val="24"/>
          <w:szCs w:val="24"/>
          <w:rtl/>
        </w:rPr>
      </w:pPr>
      <w:r>
        <w:rPr>
          <w:rFonts w:cs="David" w:hint="cs"/>
          <w:sz w:val="24"/>
          <w:szCs w:val="24"/>
          <w:rtl/>
        </w:rPr>
        <w:t xml:space="preserve">כך למשל: כל האמנות לעיל עוסקות במלחמה שבין מדינה אחת לאחרת. אבל כאשר העימות הוא בין מדינה לארגון חל ס' 3 המשותף באמנות ז'נבה ואמנת </w:t>
      </w:r>
      <w:r w:rsidRPr="009D0C51">
        <w:rPr>
          <w:rFonts w:asciiTheme="majorBidi" w:hAnsiTheme="majorBidi" w:cstheme="majorBidi"/>
          <w:sz w:val="24"/>
          <w:szCs w:val="24"/>
        </w:rPr>
        <w:t>AP2</w:t>
      </w:r>
      <w:r>
        <w:rPr>
          <w:rFonts w:cs="David" w:hint="cs"/>
          <w:sz w:val="24"/>
          <w:szCs w:val="24"/>
          <w:rtl/>
        </w:rPr>
        <w:t xml:space="preserve">. במקורות האלה לא מוגדרות עבירות חמורות. בנוסף, </w:t>
      </w:r>
      <w:r w:rsidRPr="009D0C51">
        <w:rPr>
          <w:rFonts w:asciiTheme="majorBidi" w:hAnsiTheme="majorBidi" w:cstheme="majorBidi"/>
          <w:sz w:val="24"/>
          <w:szCs w:val="24"/>
        </w:rPr>
        <w:t>AP2</w:t>
      </w:r>
      <w:r>
        <w:rPr>
          <w:rFonts w:cs="David" w:hint="cs"/>
          <w:sz w:val="24"/>
          <w:szCs w:val="24"/>
          <w:rtl/>
        </w:rPr>
        <w:t xml:space="preserve"> חל רק על עימות מסוג מאד ספציפי (בשטח של מדינה אחת כאשר כל אחד מהצדדים הלוחמים מחזיק בשטח מסוים). באמנם רומא יש התייחסות לעבירות בין מדינה לארגון, אבל גם שם מדובר על מבחן מוגבל (עימות מתמשך בעל אופי צבאי).</w:t>
      </w:r>
    </w:p>
    <w:p w:rsidR="002934B0" w:rsidRDefault="002934B0" w:rsidP="00E21B9C">
      <w:pPr>
        <w:pStyle w:val="a3"/>
        <w:spacing w:line="360" w:lineRule="auto"/>
        <w:ind w:left="1080"/>
        <w:jc w:val="both"/>
        <w:rPr>
          <w:rFonts w:cs="David"/>
          <w:sz w:val="24"/>
          <w:szCs w:val="24"/>
          <w:rtl/>
        </w:rPr>
      </w:pPr>
      <w:r>
        <w:rPr>
          <w:rFonts w:cs="David" w:hint="cs"/>
          <w:sz w:val="24"/>
          <w:szCs w:val="24"/>
          <w:rtl/>
        </w:rPr>
        <w:t>הערה: העבירות באמנת רומא מחייבות אדם ב</w:t>
      </w:r>
      <w:r w:rsidRPr="009D0C51">
        <w:rPr>
          <w:rFonts w:asciiTheme="majorBidi" w:hAnsiTheme="majorBidi" w:cstheme="majorBidi"/>
          <w:sz w:val="24"/>
          <w:szCs w:val="24"/>
        </w:rPr>
        <w:t>ICC</w:t>
      </w:r>
      <w:r>
        <w:rPr>
          <w:rFonts w:cs="David" w:hint="cs"/>
          <w:sz w:val="24"/>
          <w:szCs w:val="24"/>
          <w:rtl/>
        </w:rPr>
        <w:t xml:space="preserve"> ולכן ניתן לטעון שכולן הפרות חמורות.</w:t>
      </w:r>
    </w:p>
    <w:p w:rsidR="002934B0" w:rsidRDefault="002934B0" w:rsidP="00E21B9C">
      <w:pPr>
        <w:pStyle w:val="a3"/>
        <w:spacing w:line="360" w:lineRule="auto"/>
        <w:ind w:left="1080"/>
        <w:jc w:val="both"/>
        <w:rPr>
          <w:rFonts w:cs="David"/>
          <w:sz w:val="24"/>
          <w:szCs w:val="24"/>
          <w:rtl/>
        </w:rPr>
      </w:pPr>
      <w:r>
        <w:rPr>
          <w:rFonts w:cs="David" w:hint="cs"/>
          <w:sz w:val="24"/>
          <w:szCs w:val="24"/>
          <w:rtl/>
        </w:rPr>
        <w:t xml:space="preserve">מענה מסוים נותן </w:t>
      </w:r>
      <w:r w:rsidRPr="008265BD">
        <w:rPr>
          <w:rFonts w:cs="David" w:hint="cs"/>
          <w:sz w:val="24"/>
          <w:szCs w:val="24"/>
          <w:highlight w:val="yellow"/>
          <w:rtl/>
        </w:rPr>
        <w:t xml:space="preserve">מבחן </w:t>
      </w:r>
      <w:proofErr w:type="spellStart"/>
      <w:r w:rsidRPr="008265BD">
        <w:rPr>
          <w:rFonts w:cs="David" w:hint="cs"/>
          <w:sz w:val="24"/>
          <w:szCs w:val="24"/>
          <w:highlight w:val="yellow"/>
          <w:rtl/>
        </w:rPr>
        <w:t>טאדיץ</w:t>
      </w:r>
      <w:proofErr w:type="spellEnd"/>
      <w:r w:rsidRPr="008265BD">
        <w:rPr>
          <w:rFonts w:cs="David" w:hint="cs"/>
          <w:sz w:val="24"/>
          <w:szCs w:val="24"/>
          <w:highlight w:val="yellow"/>
          <w:rtl/>
        </w:rPr>
        <w:t>'</w:t>
      </w:r>
      <w:r>
        <w:rPr>
          <w:rFonts w:cs="David" w:hint="cs"/>
          <w:sz w:val="24"/>
          <w:szCs w:val="24"/>
          <w:rtl/>
        </w:rPr>
        <w:t xml:space="preserve">: בפס"ד </w:t>
      </w:r>
      <w:proofErr w:type="spellStart"/>
      <w:r>
        <w:rPr>
          <w:rFonts w:cs="David" w:hint="cs"/>
          <w:sz w:val="24"/>
          <w:szCs w:val="24"/>
          <w:rtl/>
        </w:rPr>
        <w:t>טאדיץ</w:t>
      </w:r>
      <w:proofErr w:type="spellEnd"/>
      <w:r>
        <w:rPr>
          <w:rFonts w:cs="David" w:hint="cs"/>
          <w:sz w:val="24"/>
          <w:szCs w:val="24"/>
          <w:rtl/>
        </w:rPr>
        <w:t>' של ה</w:t>
      </w:r>
      <w:r w:rsidRPr="009D0C51">
        <w:rPr>
          <w:rFonts w:asciiTheme="majorBidi" w:hAnsiTheme="majorBidi" w:cstheme="majorBidi"/>
          <w:sz w:val="24"/>
          <w:szCs w:val="24"/>
        </w:rPr>
        <w:t>ICTY</w:t>
      </w:r>
      <w:r>
        <w:rPr>
          <w:rFonts w:cs="David" w:hint="cs"/>
          <w:sz w:val="24"/>
          <w:szCs w:val="24"/>
          <w:rtl/>
        </w:rPr>
        <w:t xml:space="preserve"> נקבע מבחן שמאפשר להוסיף עבירה לרשימת העבירות החמורות. </w:t>
      </w:r>
      <w:r w:rsidRPr="008265BD">
        <w:rPr>
          <w:rFonts w:cs="David" w:hint="cs"/>
          <w:sz w:val="24"/>
          <w:szCs w:val="24"/>
          <w:highlight w:val="yellow"/>
          <w:rtl/>
        </w:rPr>
        <w:t>ניתן להגדיר עבירה כחמורה אם:</w:t>
      </w:r>
    </w:p>
    <w:p w:rsidR="002934B0" w:rsidRDefault="002934B0" w:rsidP="00E21B9C">
      <w:pPr>
        <w:pStyle w:val="a3"/>
        <w:numPr>
          <w:ilvl w:val="0"/>
          <w:numId w:val="9"/>
        </w:numPr>
        <w:spacing w:line="360" w:lineRule="auto"/>
        <w:jc w:val="both"/>
        <w:rPr>
          <w:rFonts w:cs="David"/>
          <w:sz w:val="24"/>
          <w:szCs w:val="24"/>
        </w:rPr>
      </w:pPr>
      <w:r>
        <w:rPr>
          <w:rFonts w:cs="David" w:hint="cs"/>
          <w:sz w:val="24"/>
          <w:szCs w:val="24"/>
          <w:rtl/>
        </w:rPr>
        <w:t xml:space="preserve">מדובר </w:t>
      </w:r>
      <w:r w:rsidRPr="008265BD">
        <w:rPr>
          <w:rFonts w:cs="David" w:hint="cs"/>
          <w:b/>
          <w:bCs/>
          <w:sz w:val="24"/>
          <w:szCs w:val="24"/>
          <w:rtl/>
        </w:rPr>
        <w:t>בהפרה חמורה של נורמה יסודית</w:t>
      </w:r>
      <w:r>
        <w:rPr>
          <w:rFonts w:cs="David" w:hint="cs"/>
          <w:sz w:val="24"/>
          <w:szCs w:val="24"/>
          <w:rtl/>
        </w:rPr>
        <w:t>.</w:t>
      </w:r>
    </w:p>
    <w:p w:rsidR="002934B0" w:rsidRDefault="002934B0" w:rsidP="00E21B9C">
      <w:pPr>
        <w:pStyle w:val="a3"/>
        <w:numPr>
          <w:ilvl w:val="0"/>
          <w:numId w:val="9"/>
        </w:numPr>
        <w:spacing w:line="360" w:lineRule="auto"/>
        <w:jc w:val="both"/>
        <w:rPr>
          <w:rFonts w:cs="David"/>
          <w:sz w:val="24"/>
          <w:szCs w:val="24"/>
        </w:rPr>
      </w:pPr>
      <w:r w:rsidRPr="008265BD">
        <w:rPr>
          <w:rFonts w:cs="David" w:hint="cs"/>
          <w:b/>
          <w:bCs/>
          <w:sz w:val="24"/>
          <w:szCs w:val="24"/>
          <w:highlight w:val="yellow"/>
          <w:rtl/>
        </w:rPr>
        <w:t>קיימת פרקטיקה של הפללה</w:t>
      </w:r>
      <w:r>
        <w:rPr>
          <w:rFonts w:cs="David" w:hint="cs"/>
          <w:sz w:val="24"/>
          <w:szCs w:val="24"/>
          <w:rtl/>
        </w:rPr>
        <w:t xml:space="preserve"> במדינות רבות- כדי להוכיח פרקטיקה כזו ניתן לפנות לאמנת רומא, לספר האדום (של הצלב האדום) או לכתבי מלומדים.</w:t>
      </w:r>
    </w:p>
    <w:p w:rsidR="002934B0" w:rsidRPr="00794190" w:rsidRDefault="002934B0" w:rsidP="00E21B9C">
      <w:pPr>
        <w:pStyle w:val="2"/>
        <w:spacing w:line="360" w:lineRule="auto"/>
        <w:jc w:val="center"/>
        <w:rPr>
          <w:rFonts w:cs="David"/>
          <w:b/>
          <w:bCs/>
          <w:color w:val="FF0000"/>
          <w:sz w:val="24"/>
          <w:szCs w:val="24"/>
          <w:rtl/>
        </w:rPr>
      </w:pPr>
      <w:bookmarkStart w:id="4" w:name="_Toc443516028"/>
      <w:r w:rsidRPr="00794190">
        <w:rPr>
          <w:rFonts w:cs="David" w:hint="cs"/>
          <w:b/>
          <w:bCs/>
          <w:color w:val="FF0000"/>
          <w:sz w:val="24"/>
          <w:szCs w:val="24"/>
          <w:rtl/>
        </w:rPr>
        <w:t>נושא 3: פשעים נגד האנושות</w:t>
      </w:r>
      <w:bookmarkEnd w:id="4"/>
    </w:p>
    <w:p w:rsidR="002934B0" w:rsidRDefault="002934B0" w:rsidP="00E21B9C">
      <w:pPr>
        <w:spacing w:line="360" w:lineRule="auto"/>
        <w:jc w:val="both"/>
        <w:rPr>
          <w:rFonts w:cs="David"/>
          <w:sz w:val="24"/>
          <w:szCs w:val="24"/>
          <w:rtl/>
        </w:rPr>
      </w:pPr>
      <w:r>
        <w:rPr>
          <w:rFonts w:cs="David" w:hint="cs"/>
          <w:sz w:val="24"/>
          <w:szCs w:val="24"/>
          <w:rtl/>
        </w:rPr>
        <w:t xml:space="preserve">ביסוד העובדתי, </w:t>
      </w:r>
      <w:r w:rsidRPr="008265BD">
        <w:rPr>
          <w:rFonts w:cs="David" w:hint="cs"/>
          <w:sz w:val="24"/>
          <w:szCs w:val="24"/>
          <w:highlight w:val="yellow"/>
          <w:rtl/>
        </w:rPr>
        <w:t>עבירה של פשע נגד האנושות כוללת ארבעה רכיבים</w:t>
      </w:r>
      <w:r>
        <w:rPr>
          <w:rFonts w:cs="David" w:hint="cs"/>
          <w:sz w:val="24"/>
          <w:szCs w:val="24"/>
          <w:rtl/>
        </w:rPr>
        <w:t>:</w:t>
      </w:r>
    </w:p>
    <w:p w:rsidR="002934B0" w:rsidRDefault="002934B0" w:rsidP="00E21B9C">
      <w:pPr>
        <w:pStyle w:val="a3"/>
        <w:numPr>
          <w:ilvl w:val="0"/>
          <w:numId w:val="10"/>
        </w:numPr>
        <w:spacing w:line="360" w:lineRule="auto"/>
        <w:jc w:val="both"/>
        <w:rPr>
          <w:rFonts w:cs="David"/>
          <w:sz w:val="24"/>
          <w:szCs w:val="24"/>
        </w:rPr>
      </w:pPr>
      <w:r w:rsidRPr="008265BD">
        <w:rPr>
          <w:rFonts w:cs="David" w:hint="cs"/>
          <w:sz w:val="24"/>
          <w:szCs w:val="24"/>
          <w:highlight w:val="yellow"/>
          <w:rtl/>
        </w:rPr>
        <w:lastRenderedPageBreak/>
        <w:t>בוצע מעשה</w:t>
      </w:r>
      <w:r>
        <w:rPr>
          <w:rFonts w:cs="David" w:hint="cs"/>
          <w:sz w:val="24"/>
          <w:szCs w:val="24"/>
          <w:rtl/>
        </w:rPr>
        <w:t xml:space="preserve">: </w:t>
      </w:r>
      <w:r w:rsidRPr="008265BD">
        <w:rPr>
          <w:rFonts w:cs="David" w:hint="cs"/>
          <w:b/>
          <w:bCs/>
          <w:sz w:val="24"/>
          <w:szCs w:val="24"/>
          <w:rtl/>
        </w:rPr>
        <w:t>בוצע מעשה שמוגדר באמנות כפשע נגד האנושות</w:t>
      </w:r>
      <w:r>
        <w:rPr>
          <w:rFonts w:cs="David" w:hint="cs"/>
          <w:sz w:val="24"/>
          <w:szCs w:val="24"/>
          <w:rtl/>
        </w:rPr>
        <w:t>. מעשים אלה מנויים בס' 7 לאמנת רומא אבל האמנה מציינת שהרשימה אינה סגורה.</w:t>
      </w:r>
    </w:p>
    <w:p w:rsidR="002934B0" w:rsidRDefault="002934B0" w:rsidP="00E21B9C">
      <w:pPr>
        <w:pStyle w:val="a3"/>
        <w:numPr>
          <w:ilvl w:val="0"/>
          <w:numId w:val="10"/>
        </w:numPr>
        <w:spacing w:line="360" w:lineRule="auto"/>
        <w:jc w:val="both"/>
        <w:rPr>
          <w:rFonts w:cs="David"/>
          <w:sz w:val="24"/>
          <w:szCs w:val="24"/>
        </w:rPr>
      </w:pPr>
      <w:r>
        <w:rPr>
          <w:rFonts w:cs="David" w:hint="cs"/>
          <w:sz w:val="24"/>
          <w:szCs w:val="24"/>
          <w:rtl/>
        </w:rPr>
        <w:t xml:space="preserve">המעשה היה </w:t>
      </w:r>
      <w:r w:rsidRPr="008265BD">
        <w:rPr>
          <w:rFonts w:cs="David" w:hint="cs"/>
          <w:sz w:val="24"/>
          <w:szCs w:val="24"/>
          <w:highlight w:val="yellow"/>
          <w:rtl/>
        </w:rPr>
        <w:t>שיטתי או רחב היקף</w:t>
      </w:r>
      <w:r>
        <w:rPr>
          <w:rFonts w:cs="David" w:hint="cs"/>
          <w:sz w:val="24"/>
          <w:szCs w:val="24"/>
          <w:rtl/>
        </w:rPr>
        <w:t>:</w:t>
      </w:r>
    </w:p>
    <w:p w:rsidR="002934B0" w:rsidRDefault="002934B0" w:rsidP="00E21B9C">
      <w:pPr>
        <w:pStyle w:val="a3"/>
        <w:numPr>
          <w:ilvl w:val="0"/>
          <w:numId w:val="11"/>
        </w:numPr>
        <w:spacing w:line="360" w:lineRule="auto"/>
        <w:jc w:val="both"/>
        <w:rPr>
          <w:rFonts w:cs="David"/>
          <w:sz w:val="24"/>
          <w:szCs w:val="24"/>
        </w:rPr>
      </w:pPr>
      <w:r w:rsidRPr="008265BD">
        <w:rPr>
          <w:rFonts w:cs="David" w:hint="cs"/>
          <w:b/>
          <w:bCs/>
          <w:sz w:val="24"/>
          <w:szCs w:val="24"/>
          <w:rtl/>
        </w:rPr>
        <w:t>שיטתי</w:t>
      </w:r>
      <w:r>
        <w:rPr>
          <w:rFonts w:cs="David" w:hint="cs"/>
          <w:sz w:val="24"/>
          <w:szCs w:val="24"/>
          <w:rtl/>
        </w:rPr>
        <w:t>- קיימת תכנית של המדינה ובוצע מעשה על בסיס אותה התכנית.</w:t>
      </w:r>
    </w:p>
    <w:p w:rsidR="00C91DEF" w:rsidRDefault="002934B0" w:rsidP="00E21B9C">
      <w:pPr>
        <w:pStyle w:val="a3"/>
        <w:numPr>
          <w:ilvl w:val="0"/>
          <w:numId w:val="11"/>
        </w:numPr>
        <w:spacing w:line="360" w:lineRule="auto"/>
        <w:jc w:val="both"/>
        <w:rPr>
          <w:rFonts w:cs="David"/>
          <w:sz w:val="24"/>
          <w:szCs w:val="24"/>
        </w:rPr>
      </w:pPr>
      <w:r w:rsidRPr="008265BD">
        <w:rPr>
          <w:rFonts w:cs="David" w:hint="cs"/>
          <w:b/>
          <w:bCs/>
          <w:sz w:val="24"/>
          <w:szCs w:val="24"/>
          <w:rtl/>
        </w:rPr>
        <w:t>רחב היקף</w:t>
      </w:r>
      <w:r w:rsidRPr="00C91DEF">
        <w:rPr>
          <w:rFonts w:cs="David" w:hint="cs"/>
          <w:sz w:val="24"/>
          <w:szCs w:val="24"/>
          <w:rtl/>
        </w:rPr>
        <w:t xml:space="preserve">- </w:t>
      </w:r>
      <w:r w:rsidR="00C91DEF" w:rsidRPr="00C91DEF">
        <w:rPr>
          <w:rFonts w:cs="David" w:hint="cs"/>
          <w:sz w:val="24"/>
          <w:szCs w:val="24"/>
          <w:rtl/>
        </w:rPr>
        <w:t>ביחס לרכיב זה יש שני ויכוחים:</w:t>
      </w:r>
    </w:p>
    <w:p w:rsidR="00C91DEF" w:rsidRPr="008265BD" w:rsidRDefault="00C91DEF" w:rsidP="00E21B9C">
      <w:pPr>
        <w:pStyle w:val="a3"/>
        <w:numPr>
          <w:ilvl w:val="0"/>
          <w:numId w:val="12"/>
        </w:numPr>
        <w:spacing w:line="360" w:lineRule="auto"/>
        <w:jc w:val="both"/>
        <w:rPr>
          <w:rFonts w:cs="David"/>
          <w:b/>
          <w:bCs/>
          <w:sz w:val="24"/>
          <w:szCs w:val="24"/>
        </w:rPr>
      </w:pPr>
      <w:r w:rsidRPr="008265BD">
        <w:rPr>
          <w:rFonts w:cs="David" w:hint="cs"/>
          <w:b/>
          <w:bCs/>
          <w:sz w:val="24"/>
          <w:szCs w:val="24"/>
          <w:rtl/>
        </w:rPr>
        <w:t>האם "רחב היקף מתייחס" למעשים או לקרבנות?</w:t>
      </w:r>
    </w:p>
    <w:p w:rsidR="00C91DEF" w:rsidRDefault="00C91DEF" w:rsidP="00E21B9C">
      <w:pPr>
        <w:pStyle w:val="a3"/>
        <w:spacing w:line="360" w:lineRule="auto"/>
        <w:ind w:left="1440"/>
        <w:jc w:val="both"/>
        <w:rPr>
          <w:rFonts w:cs="David"/>
          <w:sz w:val="24"/>
          <w:szCs w:val="24"/>
          <w:rtl/>
        </w:rPr>
      </w:pPr>
      <w:r w:rsidRPr="008265BD">
        <w:rPr>
          <w:rFonts w:cs="David" w:hint="cs"/>
          <w:sz w:val="24"/>
          <w:szCs w:val="24"/>
          <w:highlight w:val="green"/>
          <w:u w:val="single"/>
          <w:rtl/>
        </w:rPr>
        <w:t>עמדה אחת</w:t>
      </w:r>
      <w:r>
        <w:rPr>
          <w:rFonts w:cs="David" w:hint="cs"/>
          <w:sz w:val="24"/>
          <w:szCs w:val="24"/>
          <w:rtl/>
        </w:rPr>
        <w:t xml:space="preserve"> טוענת שצריך ריבוי מעשים ואילו </w:t>
      </w:r>
      <w:r w:rsidRPr="008265BD">
        <w:rPr>
          <w:rFonts w:cs="David" w:hint="cs"/>
          <w:sz w:val="24"/>
          <w:szCs w:val="24"/>
          <w:highlight w:val="green"/>
          <w:u w:val="single"/>
          <w:rtl/>
        </w:rPr>
        <w:t>עמדה מנוגדת</w:t>
      </w:r>
      <w:r>
        <w:rPr>
          <w:rFonts w:cs="David" w:hint="cs"/>
          <w:sz w:val="24"/>
          <w:szCs w:val="24"/>
          <w:rtl/>
        </w:rPr>
        <w:t xml:space="preserve"> מצריכה ריבוי קרבנות. </w:t>
      </w:r>
      <w:r w:rsidRPr="008265BD">
        <w:rPr>
          <w:rFonts w:cs="David" w:hint="cs"/>
          <w:sz w:val="24"/>
          <w:szCs w:val="24"/>
          <w:highlight w:val="green"/>
          <w:u w:val="single"/>
          <w:rtl/>
        </w:rPr>
        <w:t xml:space="preserve">מסמך </w:t>
      </w:r>
      <w:r w:rsidRPr="009D0C51">
        <w:rPr>
          <w:rFonts w:asciiTheme="majorBidi" w:hAnsiTheme="majorBidi" w:cstheme="majorBidi"/>
          <w:sz w:val="24"/>
          <w:szCs w:val="24"/>
          <w:highlight w:val="green"/>
          <w:u w:val="single"/>
        </w:rPr>
        <w:t>Elements of Crimes</w:t>
      </w:r>
      <w:r w:rsidRPr="009D0C51">
        <w:rPr>
          <w:rFonts w:asciiTheme="majorBidi" w:hAnsiTheme="majorBidi" w:cstheme="majorBidi"/>
          <w:sz w:val="24"/>
          <w:szCs w:val="24"/>
          <w:rtl/>
        </w:rPr>
        <w:t xml:space="preserve"> </w:t>
      </w:r>
      <w:r>
        <w:rPr>
          <w:rFonts w:cs="David" w:hint="cs"/>
          <w:sz w:val="24"/>
          <w:szCs w:val="24"/>
          <w:rtl/>
        </w:rPr>
        <w:t>שמהווה את ברירת המחדל ב</w:t>
      </w:r>
      <w:r>
        <w:rPr>
          <w:rFonts w:cs="David" w:hint="cs"/>
          <w:sz w:val="24"/>
          <w:szCs w:val="24"/>
        </w:rPr>
        <w:t>ICC</w:t>
      </w:r>
      <w:r>
        <w:rPr>
          <w:rFonts w:cs="David" w:hint="cs"/>
          <w:sz w:val="24"/>
          <w:szCs w:val="24"/>
          <w:rtl/>
        </w:rPr>
        <w:t xml:space="preserve"> קובע שאמנם נדרש ריבוי מעשים, אבל לא כל המעשים צריכים להיות אלימים באופיים.</w:t>
      </w:r>
    </w:p>
    <w:p w:rsidR="00C91DEF" w:rsidRPr="008265BD" w:rsidRDefault="00C91DEF" w:rsidP="00E21B9C">
      <w:pPr>
        <w:pStyle w:val="a3"/>
        <w:numPr>
          <w:ilvl w:val="0"/>
          <w:numId w:val="12"/>
        </w:numPr>
        <w:spacing w:line="360" w:lineRule="auto"/>
        <w:jc w:val="both"/>
        <w:rPr>
          <w:rFonts w:cs="David"/>
          <w:b/>
          <w:bCs/>
          <w:sz w:val="24"/>
          <w:szCs w:val="24"/>
        </w:rPr>
      </w:pPr>
      <w:r w:rsidRPr="008265BD">
        <w:rPr>
          <w:rFonts w:cs="David" w:hint="cs"/>
          <w:b/>
          <w:bCs/>
          <w:sz w:val="24"/>
          <w:szCs w:val="24"/>
          <w:rtl/>
        </w:rPr>
        <w:t>האם גם בחלופה של "רחב היקף" נדרשת תמיכה מהמדינה?</w:t>
      </w:r>
    </w:p>
    <w:p w:rsidR="00C91DEF" w:rsidRDefault="00C91DEF" w:rsidP="00E21B9C">
      <w:pPr>
        <w:pStyle w:val="a3"/>
        <w:spacing w:line="360" w:lineRule="auto"/>
        <w:ind w:left="1440"/>
        <w:jc w:val="both"/>
        <w:rPr>
          <w:rFonts w:cs="David"/>
          <w:sz w:val="24"/>
          <w:szCs w:val="24"/>
          <w:rtl/>
        </w:rPr>
      </w:pPr>
      <w:r w:rsidRPr="008265BD">
        <w:rPr>
          <w:rFonts w:cs="David" w:hint="cs"/>
          <w:sz w:val="24"/>
          <w:szCs w:val="24"/>
          <w:highlight w:val="green"/>
          <w:u w:val="single"/>
          <w:rtl/>
        </w:rPr>
        <w:t>עמדה אחת</w:t>
      </w:r>
      <w:r w:rsidRPr="008265BD">
        <w:rPr>
          <w:rFonts w:cs="David" w:hint="cs"/>
          <w:sz w:val="24"/>
          <w:szCs w:val="24"/>
          <w:highlight w:val="green"/>
          <w:rtl/>
        </w:rPr>
        <w:t xml:space="preserve"> </w:t>
      </w:r>
      <w:r>
        <w:rPr>
          <w:rFonts w:cs="David" w:hint="cs"/>
          <w:sz w:val="24"/>
          <w:szCs w:val="24"/>
          <w:rtl/>
        </w:rPr>
        <w:t xml:space="preserve">טוענת שלא חייב להיות כל קשר למדינה. </w:t>
      </w:r>
      <w:r w:rsidRPr="008265BD">
        <w:rPr>
          <w:rFonts w:cs="David" w:hint="cs"/>
          <w:sz w:val="24"/>
          <w:szCs w:val="24"/>
          <w:highlight w:val="green"/>
          <w:u w:val="single"/>
          <w:rtl/>
        </w:rPr>
        <w:t>עמדה מנוגדת</w:t>
      </w:r>
      <w:r w:rsidRPr="008265BD">
        <w:rPr>
          <w:rFonts w:cs="David" w:hint="cs"/>
          <w:sz w:val="24"/>
          <w:szCs w:val="24"/>
          <w:highlight w:val="green"/>
          <w:rtl/>
        </w:rPr>
        <w:t xml:space="preserve"> </w:t>
      </w:r>
      <w:r>
        <w:rPr>
          <w:rFonts w:cs="David" w:hint="cs"/>
          <w:sz w:val="24"/>
          <w:szCs w:val="24"/>
          <w:rtl/>
        </w:rPr>
        <w:t xml:space="preserve">טוענת שעדיין צריך לפחות תמיכה או עידוד של המדינה. </w:t>
      </w:r>
      <w:r w:rsidRPr="008265BD">
        <w:rPr>
          <w:rFonts w:cs="David" w:hint="cs"/>
          <w:sz w:val="24"/>
          <w:szCs w:val="24"/>
          <w:highlight w:val="green"/>
          <w:u w:val="single"/>
          <w:rtl/>
        </w:rPr>
        <w:t>עמדת ביניים של ה</w:t>
      </w:r>
      <w:r w:rsidRPr="009D0C51">
        <w:rPr>
          <w:rFonts w:asciiTheme="majorBidi" w:hAnsiTheme="majorBidi" w:cstheme="majorBidi"/>
          <w:sz w:val="24"/>
          <w:szCs w:val="24"/>
          <w:highlight w:val="green"/>
          <w:u w:val="single"/>
        </w:rPr>
        <w:t>Elements of Crimes</w:t>
      </w:r>
      <w:r>
        <w:rPr>
          <w:rFonts w:cs="David" w:hint="cs"/>
          <w:sz w:val="24"/>
          <w:szCs w:val="24"/>
          <w:rtl/>
        </w:rPr>
        <w:t xml:space="preserve"> טוענת שרק אם המעשים נמשכים על פני זמן רב ניתן לוותר על הצורך במעורבות מדינתית.</w:t>
      </w:r>
    </w:p>
    <w:p w:rsidR="00C91DEF" w:rsidRDefault="00C91DEF" w:rsidP="00E21B9C">
      <w:pPr>
        <w:pStyle w:val="a3"/>
        <w:numPr>
          <w:ilvl w:val="0"/>
          <w:numId w:val="10"/>
        </w:numPr>
        <w:spacing w:line="360" w:lineRule="auto"/>
        <w:jc w:val="both"/>
        <w:rPr>
          <w:rFonts w:cs="David"/>
          <w:sz w:val="24"/>
          <w:szCs w:val="24"/>
        </w:rPr>
      </w:pPr>
      <w:r>
        <w:rPr>
          <w:rFonts w:cs="David" w:hint="cs"/>
          <w:sz w:val="24"/>
          <w:szCs w:val="24"/>
          <w:rtl/>
        </w:rPr>
        <w:t xml:space="preserve">המעשה בוצע </w:t>
      </w:r>
      <w:r w:rsidRPr="008265BD">
        <w:rPr>
          <w:rFonts w:cs="David" w:hint="cs"/>
          <w:sz w:val="24"/>
          <w:szCs w:val="24"/>
          <w:highlight w:val="yellow"/>
          <w:rtl/>
        </w:rPr>
        <w:t>כנגד אזרחים</w:t>
      </w:r>
      <w:r>
        <w:rPr>
          <w:rFonts w:cs="David" w:hint="cs"/>
          <w:sz w:val="24"/>
          <w:szCs w:val="24"/>
          <w:rtl/>
        </w:rPr>
        <w:t xml:space="preserve">: </w:t>
      </w:r>
      <w:r w:rsidRPr="008265BD">
        <w:rPr>
          <w:rFonts w:cs="David" w:hint="cs"/>
          <w:b/>
          <w:bCs/>
          <w:sz w:val="24"/>
          <w:szCs w:val="24"/>
          <w:highlight w:val="yellow"/>
          <w:rtl/>
        </w:rPr>
        <w:t>לא ניתן לבצע פשע נגד האנושות נגד חיילים</w:t>
      </w:r>
      <w:r>
        <w:rPr>
          <w:rFonts w:cs="David" w:hint="cs"/>
          <w:sz w:val="24"/>
          <w:szCs w:val="24"/>
          <w:rtl/>
        </w:rPr>
        <w:t>.</w:t>
      </w:r>
    </w:p>
    <w:p w:rsidR="00C91DEF" w:rsidRDefault="00C91DEF" w:rsidP="00E21B9C">
      <w:pPr>
        <w:pStyle w:val="a3"/>
        <w:spacing w:line="360" w:lineRule="auto"/>
        <w:jc w:val="both"/>
        <w:rPr>
          <w:rFonts w:cs="David"/>
          <w:sz w:val="24"/>
          <w:szCs w:val="24"/>
          <w:rtl/>
        </w:rPr>
      </w:pPr>
      <w:r>
        <w:rPr>
          <w:rFonts w:cs="David" w:hint="cs"/>
          <w:sz w:val="24"/>
          <w:szCs w:val="24"/>
          <w:rtl/>
        </w:rPr>
        <w:t>הערה: יש כתיבה אקדמית שתומכת בכך שאם כל העם מגויס לצבא (בעקבות רודן אפריקאי שגייס את כל העם), ניתן לבצע פשע נגד האנושות גם נגד חיילים.</w:t>
      </w:r>
    </w:p>
    <w:p w:rsidR="00C91DEF" w:rsidRDefault="00C91DEF" w:rsidP="00E21B9C">
      <w:pPr>
        <w:pStyle w:val="a3"/>
        <w:numPr>
          <w:ilvl w:val="0"/>
          <w:numId w:val="10"/>
        </w:numPr>
        <w:spacing w:line="360" w:lineRule="auto"/>
        <w:jc w:val="both"/>
        <w:rPr>
          <w:rFonts w:cs="David"/>
          <w:sz w:val="24"/>
          <w:szCs w:val="24"/>
        </w:rPr>
      </w:pPr>
      <w:r>
        <w:rPr>
          <w:rFonts w:cs="David" w:hint="cs"/>
          <w:sz w:val="24"/>
          <w:szCs w:val="24"/>
          <w:rtl/>
        </w:rPr>
        <w:t xml:space="preserve">אין משמעות לזמן ביצוע המעשה: ניתן לבצע פשעים נגד האנושות </w:t>
      </w:r>
      <w:r w:rsidRPr="008265BD">
        <w:rPr>
          <w:rFonts w:cs="David" w:hint="cs"/>
          <w:sz w:val="24"/>
          <w:szCs w:val="24"/>
          <w:highlight w:val="yellow"/>
          <w:rtl/>
        </w:rPr>
        <w:t>הן בזמן שלום והן בזמן מלחמה</w:t>
      </w:r>
      <w:r>
        <w:rPr>
          <w:rFonts w:cs="David" w:hint="cs"/>
          <w:sz w:val="24"/>
          <w:szCs w:val="24"/>
          <w:rtl/>
        </w:rPr>
        <w:t>.</w:t>
      </w:r>
    </w:p>
    <w:p w:rsidR="00C91DEF" w:rsidRDefault="00C91DEF" w:rsidP="00E21B9C">
      <w:pPr>
        <w:spacing w:line="360" w:lineRule="auto"/>
        <w:jc w:val="both"/>
        <w:rPr>
          <w:rFonts w:cs="David"/>
          <w:sz w:val="24"/>
          <w:szCs w:val="24"/>
          <w:rtl/>
        </w:rPr>
      </w:pPr>
      <w:r>
        <w:rPr>
          <w:rFonts w:cs="David" w:hint="cs"/>
          <w:sz w:val="24"/>
          <w:szCs w:val="24"/>
          <w:rtl/>
        </w:rPr>
        <w:t xml:space="preserve">ביסוד הנפשי, </w:t>
      </w:r>
      <w:r w:rsidRPr="008265BD">
        <w:rPr>
          <w:rFonts w:cs="David" w:hint="cs"/>
          <w:sz w:val="24"/>
          <w:szCs w:val="24"/>
          <w:highlight w:val="yellow"/>
          <w:rtl/>
        </w:rPr>
        <w:t>יש ויכוח בין שתי עמדות</w:t>
      </w:r>
      <w:r>
        <w:rPr>
          <w:rFonts w:cs="David" w:hint="cs"/>
          <w:sz w:val="24"/>
          <w:szCs w:val="24"/>
          <w:rtl/>
        </w:rPr>
        <w:t>:</w:t>
      </w:r>
    </w:p>
    <w:p w:rsidR="00C91DEF" w:rsidRDefault="00C91DEF" w:rsidP="00E21B9C">
      <w:pPr>
        <w:pStyle w:val="a3"/>
        <w:numPr>
          <w:ilvl w:val="0"/>
          <w:numId w:val="13"/>
        </w:numPr>
        <w:spacing w:line="360" w:lineRule="auto"/>
        <w:jc w:val="both"/>
        <w:rPr>
          <w:rFonts w:cs="David"/>
          <w:sz w:val="24"/>
          <w:szCs w:val="24"/>
        </w:rPr>
      </w:pPr>
      <w:r w:rsidRPr="008265BD">
        <w:rPr>
          <w:rFonts w:cs="David" w:hint="cs"/>
          <w:sz w:val="24"/>
          <w:szCs w:val="24"/>
          <w:highlight w:val="yellow"/>
          <w:rtl/>
        </w:rPr>
        <w:t>חשד</w:t>
      </w:r>
      <w:r>
        <w:rPr>
          <w:rFonts w:cs="David" w:hint="cs"/>
          <w:sz w:val="24"/>
          <w:szCs w:val="24"/>
          <w:rtl/>
        </w:rPr>
        <w:t>: אם החלופה היא "שיטתי", הנאשם נדרש לחשוד שמדובר בתכנית גדולה. אם החלופה היא "רחב היקף", הנאשם נדרש לחשוד שמעשיו הם חלק מסדרת מעשים.</w:t>
      </w:r>
    </w:p>
    <w:p w:rsidR="00C91DEF" w:rsidRDefault="00C91DEF" w:rsidP="00E21B9C">
      <w:pPr>
        <w:pStyle w:val="a3"/>
        <w:numPr>
          <w:ilvl w:val="0"/>
          <w:numId w:val="13"/>
        </w:numPr>
        <w:spacing w:line="360" w:lineRule="auto"/>
        <w:jc w:val="both"/>
        <w:rPr>
          <w:rFonts w:cs="David"/>
          <w:sz w:val="24"/>
          <w:szCs w:val="24"/>
        </w:rPr>
      </w:pPr>
      <w:r w:rsidRPr="008265BD">
        <w:rPr>
          <w:rFonts w:cs="David" w:hint="cs"/>
          <w:sz w:val="24"/>
          <w:szCs w:val="24"/>
          <w:highlight w:val="yellow"/>
          <w:rtl/>
        </w:rPr>
        <w:t>כוונה</w:t>
      </w:r>
      <w:r>
        <w:rPr>
          <w:rFonts w:cs="David" w:hint="cs"/>
          <w:sz w:val="24"/>
          <w:szCs w:val="24"/>
          <w:rtl/>
        </w:rPr>
        <w:t>- בחלופה השיטתית- הנאשם נדרש לרצות לקדם את התכנית הגדולה. בחלופה של רחב היקף- הנאשם נדרש לכוון לקידום פעולה גדולה יותר.</w:t>
      </w:r>
    </w:p>
    <w:p w:rsidR="00A524A5" w:rsidRPr="00A524A5" w:rsidRDefault="00A524A5" w:rsidP="00E21B9C">
      <w:pPr>
        <w:spacing w:line="360" w:lineRule="auto"/>
        <w:jc w:val="both"/>
        <w:rPr>
          <w:rFonts w:cs="David"/>
          <w:sz w:val="24"/>
          <w:szCs w:val="24"/>
        </w:rPr>
      </w:pPr>
      <w:r>
        <w:rPr>
          <w:rFonts w:cs="David" w:hint="cs"/>
          <w:sz w:val="24"/>
          <w:szCs w:val="24"/>
          <w:rtl/>
        </w:rPr>
        <w:t xml:space="preserve">בהקשר זה ניתן להזכיר שמחלוקת זו יוצרת מצבים מוזרים. כך למשל </w:t>
      </w:r>
      <w:proofErr w:type="spellStart"/>
      <w:r>
        <w:rPr>
          <w:rFonts w:cs="David" w:hint="cs"/>
          <w:sz w:val="24"/>
          <w:szCs w:val="24"/>
          <w:rtl/>
        </w:rPr>
        <w:t>אנגיסטר</w:t>
      </w:r>
      <w:proofErr w:type="spellEnd"/>
      <w:r>
        <w:rPr>
          <w:rFonts w:cs="David" w:hint="cs"/>
          <w:sz w:val="24"/>
          <w:szCs w:val="24"/>
          <w:rtl/>
        </w:rPr>
        <w:t xml:space="preserve"> ואלזה </w:t>
      </w:r>
      <w:proofErr w:type="spellStart"/>
      <w:r>
        <w:rPr>
          <w:rFonts w:cs="David" w:hint="cs"/>
          <w:sz w:val="24"/>
          <w:szCs w:val="24"/>
          <w:rtl/>
        </w:rPr>
        <w:t>טראנק</w:t>
      </w:r>
      <w:proofErr w:type="spellEnd"/>
      <w:r>
        <w:rPr>
          <w:rFonts w:cs="David" w:hint="cs"/>
          <w:sz w:val="24"/>
          <w:szCs w:val="24"/>
          <w:rtl/>
        </w:rPr>
        <w:t xml:space="preserve"> שניהם נדונו על עבירה אחת (היו שומרים במחנות ההשמדה של הנאצים) אבל </w:t>
      </w:r>
      <w:proofErr w:type="spellStart"/>
      <w:r>
        <w:rPr>
          <w:rFonts w:cs="David" w:hint="cs"/>
          <w:sz w:val="24"/>
          <w:szCs w:val="24"/>
          <w:rtl/>
        </w:rPr>
        <w:t>אנגיסטר</w:t>
      </w:r>
      <w:proofErr w:type="spellEnd"/>
      <w:r>
        <w:rPr>
          <w:rFonts w:cs="David" w:hint="cs"/>
          <w:sz w:val="24"/>
          <w:szCs w:val="24"/>
          <w:rtl/>
        </w:rPr>
        <w:t xml:space="preserve"> הורשע (כי צריך חשד) ואילו </w:t>
      </w:r>
      <w:proofErr w:type="spellStart"/>
      <w:r>
        <w:rPr>
          <w:rFonts w:cs="David" w:hint="cs"/>
          <w:sz w:val="24"/>
          <w:szCs w:val="24"/>
          <w:rtl/>
        </w:rPr>
        <w:t>טראנק</w:t>
      </w:r>
      <w:proofErr w:type="spellEnd"/>
      <w:r>
        <w:rPr>
          <w:rFonts w:cs="David" w:hint="cs"/>
          <w:sz w:val="24"/>
          <w:szCs w:val="24"/>
          <w:rtl/>
        </w:rPr>
        <w:t xml:space="preserve"> לא הורשעה (כי אז נטען שצריך כוונה).</w:t>
      </w:r>
    </w:p>
    <w:p w:rsidR="00C91DEF" w:rsidRPr="00794190" w:rsidRDefault="00C91DEF" w:rsidP="00E21B9C">
      <w:pPr>
        <w:pStyle w:val="2"/>
        <w:spacing w:line="360" w:lineRule="auto"/>
        <w:jc w:val="center"/>
        <w:rPr>
          <w:rFonts w:cs="David"/>
          <w:b/>
          <w:bCs/>
          <w:color w:val="FF0000"/>
          <w:sz w:val="24"/>
          <w:szCs w:val="24"/>
          <w:rtl/>
        </w:rPr>
      </w:pPr>
      <w:bookmarkStart w:id="5" w:name="_Toc443516029"/>
      <w:r w:rsidRPr="00794190">
        <w:rPr>
          <w:rFonts w:cs="David" w:hint="cs"/>
          <w:b/>
          <w:bCs/>
          <w:color w:val="FF0000"/>
          <w:sz w:val="24"/>
          <w:szCs w:val="24"/>
          <w:rtl/>
        </w:rPr>
        <w:t>נושא 4: רצח עם</w:t>
      </w:r>
      <w:bookmarkEnd w:id="5"/>
    </w:p>
    <w:p w:rsidR="00C91DEF" w:rsidRDefault="00C91DEF" w:rsidP="00E21B9C">
      <w:pPr>
        <w:spacing w:line="360" w:lineRule="auto"/>
        <w:jc w:val="both"/>
        <w:rPr>
          <w:rFonts w:cs="David"/>
          <w:sz w:val="24"/>
          <w:szCs w:val="24"/>
          <w:rtl/>
        </w:rPr>
      </w:pPr>
      <w:r>
        <w:rPr>
          <w:rFonts w:cs="David" w:hint="cs"/>
          <w:sz w:val="24"/>
          <w:szCs w:val="24"/>
          <w:rtl/>
        </w:rPr>
        <w:t>זהו הפשע החמור ביותר במשפט הפלילי הבינ"ל. הוא הופיע לראשונה באמנת הג'נוסייד שנוסחה בין מלה"ע ה</w:t>
      </w:r>
      <w:r w:rsidRPr="009D0C51">
        <w:rPr>
          <w:rFonts w:asciiTheme="majorBidi" w:hAnsiTheme="majorBidi" w:cstheme="majorBidi"/>
          <w:sz w:val="24"/>
          <w:szCs w:val="24"/>
        </w:rPr>
        <w:t>II</w:t>
      </w:r>
      <w:r>
        <w:rPr>
          <w:rFonts w:cs="David" w:hint="cs"/>
          <w:sz w:val="24"/>
          <w:szCs w:val="24"/>
          <w:rtl/>
        </w:rPr>
        <w:t xml:space="preserve"> לבין המלחמה הקרה</w:t>
      </w:r>
      <w:r w:rsidR="009208E7">
        <w:rPr>
          <w:rFonts w:cs="David" w:hint="cs"/>
          <w:sz w:val="24"/>
          <w:szCs w:val="24"/>
          <w:rtl/>
        </w:rPr>
        <w:t>. האמנה מאפשרת העמדה לדין של מדינות שחתומות עליה ב</w:t>
      </w:r>
      <w:r w:rsidR="009208E7" w:rsidRPr="009D0C51">
        <w:rPr>
          <w:rFonts w:asciiTheme="majorBidi" w:hAnsiTheme="majorBidi" w:cstheme="majorBidi"/>
          <w:sz w:val="24"/>
          <w:szCs w:val="24"/>
        </w:rPr>
        <w:t>ICJ</w:t>
      </w:r>
      <w:r w:rsidR="009208E7" w:rsidRPr="009D0C51">
        <w:rPr>
          <w:rFonts w:asciiTheme="majorBidi" w:hAnsiTheme="majorBidi" w:cstheme="majorBidi"/>
          <w:sz w:val="24"/>
          <w:szCs w:val="24"/>
          <w:rtl/>
        </w:rPr>
        <w:t xml:space="preserve"> </w:t>
      </w:r>
      <w:r w:rsidR="009208E7">
        <w:rPr>
          <w:rFonts w:cs="David" w:hint="cs"/>
          <w:sz w:val="24"/>
          <w:szCs w:val="24"/>
          <w:rtl/>
        </w:rPr>
        <w:t>וקובעת שפרטים אפשר לדון או בבי"ד ייחודי שבסמכותו לדון בעבירת רצח העם או במערכת המשפט של המדינה שבה בוצע המעשה.</w:t>
      </w:r>
      <w:r w:rsidR="00A524A5">
        <w:rPr>
          <w:rFonts w:cs="David" w:hint="cs"/>
          <w:sz w:val="24"/>
          <w:szCs w:val="24"/>
          <w:rtl/>
        </w:rPr>
        <w:t xml:space="preserve"> עם הזמן קמו בתי דין שיש להם סמכות כזו כמו ה</w:t>
      </w:r>
      <w:r w:rsidR="00A524A5" w:rsidRPr="009D0C51">
        <w:rPr>
          <w:rFonts w:asciiTheme="majorBidi" w:hAnsiTheme="majorBidi" w:cstheme="majorBidi"/>
          <w:sz w:val="24"/>
          <w:szCs w:val="24"/>
        </w:rPr>
        <w:t>ICTY</w:t>
      </w:r>
      <w:r w:rsidR="00A524A5">
        <w:rPr>
          <w:rFonts w:cs="David" w:hint="cs"/>
          <w:sz w:val="24"/>
          <w:szCs w:val="24"/>
          <w:rtl/>
        </w:rPr>
        <w:t xml:space="preserve"> ,</w:t>
      </w:r>
      <w:r w:rsidR="00A524A5" w:rsidRPr="009D0C51">
        <w:rPr>
          <w:rFonts w:asciiTheme="majorBidi" w:hAnsiTheme="majorBidi" w:cstheme="majorBidi"/>
          <w:sz w:val="24"/>
          <w:szCs w:val="24"/>
        </w:rPr>
        <w:t>ICTR</w:t>
      </w:r>
      <w:r w:rsidR="00A524A5">
        <w:rPr>
          <w:rFonts w:cs="David" w:hint="cs"/>
          <w:sz w:val="24"/>
          <w:szCs w:val="24"/>
          <w:rtl/>
        </w:rPr>
        <w:t>, ה</w:t>
      </w:r>
      <w:r w:rsidR="00A524A5" w:rsidRPr="009D0C51">
        <w:rPr>
          <w:rFonts w:asciiTheme="majorBidi" w:hAnsiTheme="majorBidi" w:cstheme="majorBidi"/>
          <w:sz w:val="24"/>
          <w:szCs w:val="24"/>
        </w:rPr>
        <w:t>ICC</w:t>
      </w:r>
      <w:r w:rsidR="00A524A5">
        <w:rPr>
          <w:rFonts w:cs="David" w:hint="cs"/>
          <w:sz w:val="24"/>
          <w:szCs w:val="24"/>
          <w:rtl/>
        </w:rPr>
        <w:t xml:space="preserve"> וכן ניתן להעמיד לדין ע"י סמכות אוניברסאלית.</w:t>
      </w:r>
    </w:p>
    <w:p w:rsidR="00A524A5" w:rsidRDefault="00A524A5" w:rsidP="00E21B9C">
      <w:pPr>
        <w:spacing w:line="360" w:lineRule="auto"/>
        <w:jc w:val="both"/>
        <w:rPr>
          <w:rFonts w:cs="David"/>
          <w:sz w:val="24"/>
          <w:szCs w:val="24"/>
          <w:rtl/>
        </w:rPr>
      </w:pPr>
      <w:r w:rsidRPr="008265BD">
        <w:rPr>
          <w:rFonts w:cs="David" w:hint="cs"/>
          <w:sz w:val="24"/>
          <w:szCs w:val="24"/>
          <w:highlight w:val="yellow"/>
          <w:rtl/>
        </w:rPr>
        <w:t>נדון ברכיבי העבירה</w:t>
      </w:r>
      <w:r>
        <w:rPr>
          <w:rFonts w:cs="David" w:hint="cs"/>
          <w:sz w:val="24"/>
          <w:szCs w:val="24"/>
          <w:rtl/>
        </w:rPr>
        <w:t>:</w:t>
      </w:r>
    </w:p>
    <w:p w:rsidR="00A524A5" w:rsidRDefault="00A524A5" w:rsidP="00E21B9C">
      <w:pPr>
        <w:pStyle w:val="a3"/>
        <w:numPr>
          <w:ilvl w:val="0"/>
          <w:numId w:val="14"/>
        </w:numPr>
        <w:spacing w:line="360" w:lineRule="auto"/>
        <w:jc w:val="both"/>
        <w:rPr>
          <w:rFonts w:cs="David"/>
          <w:sz w:val="24"/>
          <w:szCs w:val="24"/>
        </w:rPr>
      </w:pPr>
      <w:r w:rsidRPr="008265BD">
        <w:rPr>
          <w:rFonts w:cs="David" w:hint="cs"/>
          <w:sz w:val="24"/>
          <w:szCs w:val="24"/>
          <w:highlight w:val="yellow"/>
          <w:rtl/>
        </w:rPr>
        <w:lastRenderedPageBreak/>
        <w:t>רכיב הקרבן</w:t>
      </w:r>
      <w:r>
        <w:rPr>
          <w:rFonts w:cs="David" w:hint="cs"/>
          <w:sz w:val="24"/>
          <w:szCs w:val="24"/>
          <w:rtl/>
        </w:rPr>
        <w:t xml:space="preserve">: רצח עם יכול להתבצע </w:t>
      </w:r>
      <w:r w:rsidRPr="008265BD">
        <w:rPr>
          <w:rFonts w:cs="David" w:hint="cs"/>
          <w:sz w:val="24"/>
          <w:szCs w:val="24"/>
          <w:highlight w:val="yellow"/>
          <w:rtl/>
        </w:rPr>
        <w:t>רק כנגד קבוצה מהבאות</w:t>
      </w:r>
      <w:r>
        <w:rPr>
          <w:rFonts w:cs="David" w:hint="cs"/>
          <w:sz w:val="24"/>
          <w:szCs w:val="24"/>
          <w:rtl/>
        </w:rPr>
        <w:t>:</w:t>
      </w:r>
    </w:p>
    <w:p w:rsidR="00A524A5" w:rsidRDefault="00A524A5" w:rsidP="00E21B9C">
      <w:pPr>
        <w:pStyle w:val="a3"/>
        <w:numPr>
          <w:ilvl w:val="0"/>
          <w:numId w:val="15"/>
        </w:numPr>
        <w:spacing w:line="360" w:lineRule="auto"/>
        <w:jc w:val="both"/>
        <w:rPr>
          <w:rFonts w:cs="David"/>
          <w:sz w:val="24"/>
          <w:szCs w:val="24"/>
        </w:rPr>
      </w:pPr>
      <w:r w:rsidRPr="008265BD">
        <w:rPr>
          <w:rFonts w:cs="David" w:hint="cs"/>
          <w:b/>
          <w:bCs/>
          <w:sz w:val="24"/>
          <w:szCs w:val="24"/>
          <w:highlight w:val="yellow"/>
          <w:rtl/>
        </w:rPr>
        <w:t>לאומית</w:t>
      </w:r>
      <w:r>
        <w:rPr>
          <w:rFonts w:cs="David" w:hint="cs"/>
          <w:sz w:val="24"/>
          <w:szCs w:val="24"/>
          <w:rtl/>
        </w:rPr>
        <w:t>- קבוצת אנשים בעלי אותה אזרחות.</w:t>
      </w:r>
    </w:p>
    <w:p w:rsidR="00A524A5" w:rsidRDefault="00A524A5" w:rsidP="00E21B9C">
      <w:pPr>
        <w:pStyle w:val="a3"/>
        <w:numPr>
          <w:ilvl w:val="0"/>
          <w:numId w:val="15"/>
        </w:numPr>
        <w:spacing w:line="360" w:lineRule="auto"/>
        <w:jc w:val="both"/>
        <w:rPr>
          <w:rFonts w:cs="David"/>
          <w:sz w:val="24"/>
          <w:szCs w:val="24"/>
        </w:rPr>
      </w:pPr>
      <w:r w:rsidRPr="008265BD">
        <w:rPr>
          <w:rFonts w:cs="David" w:hint="cs"/>
          <w:b/>
          <w:bCs/>
          <w:sz w:val="24"/>
          <w:szCs w:val="24"/>
          <w:highlight w:val="yellow"/>
          <w:rtl/>
        </w:rPr>
        <w:t>אתנית</w:t>
      </w:r>
      <w:r>
        <w:rPr>
          <w:rFonts w:cs="David" w:hint="cs"/>
          <w:sz w:val="24"/>
          <w:szCs w:val="24"/>
          <w:rtl/>
        </w:rPr>
        <w:t>- קבוצת אנשים בעלי שפה ותרבות משותפת.</w:t>
      </w:r>
    </w:p>
    <w:p w:rsidR="00A524A5" w:rsidRDefault="00A524A5" w:rsidP="00E21B9C">
      <w:pPr>
        <w:pStyle w:val="a3"/>
        <w:numPr>
          <w:ilvl w:val="0"/>
          <w:numId w:val="15"/>
        </w:numPr>
        <w:spacing w:line="360" w:lineRule="auto"/>
        <w:jc w:val="both"/>
        <w:rPr>
          <w:rFonts w:cs="David"/>
          <w:sz w:val="24"/>
          <w:szCs w:val="24"/>
        </w:rPr>
      </w:pPr>
      <w:r w:rsidRPr="008265BD">
        <w:rPr>
          <w:rFonts w:cs="David" w:hint="cs"/>
          <w:b/>
          <w:bCs/>
          <w:sz w:val="24"/>
          <w:szCs w:val="24"/>
          <w:highlight w:val="yellow"/>
          <w:rtl/>
        </w:rPr>
        <w:t>גזעית</w:t>
      </w:r>
      <w:r>
        <w:rPr>
          <w:rFonts w:cs="David" w:hint="cs"/>
          <w:sz w:val="24"/>
          <w:szCs w:val="24"/>
          <w:rtl/>
        </w:rPr>
        <w:t>- קבוצת אנשים בעלי תכונות תורשתיות משותפות</w:t>
      </w:r>
    </w:p>
    <w:p w:rsidR="00A524A5" w:rsidRDefault="00A524A5" w:rsidP="00E21B9C">
      <w:pPr>
        <w:pStyle w:val="a3"/>
        <w:numPr>
          <w:ilvl w:val="0"/>
          <w:numId w:val="15"/>
        </w:numPr>
        <w:spacing w:line="360" w:lineRule="auto"/>
        <w:jc w:val="both"/>
        <w:rPr>
          <w:rFonts w:cs="David"/>
          <w:sz w:val="24"/>
          <w:szCs w:val="24"/>
        </w:rPr>
      </w:pPr>
      <w:r w:rsidRPr="008265BD">
        <w:rPr>
          <w:rFonts w:cs="David" w:hint="cs"/>
          <w:b/>
          <w:bCs/>
          <w:sz w:val="24"/>
          <w:szCs w:val="24"/>
          <w:highlight w:val="yellow"/>
          <w:rtl/>
        </w:rPr>
        <w:t>דתית</w:t>
      </w:r>
      <w:r>
        <w:rPr>
          <w:rFonts w:cs="David" w:hint="cs"/>
          <w:sz w:val="24"/>
          <w:szCs w:val="24"/>
          <w:rtl/>
        </w:rPr>
        <w:t>- קבוצת אנשים בעלי דרך אמונה ואל משותפים.</w:t>
      </w:r>
    </w:p>
    <w:p w:rsidR="00A524A5" w:rsidRDefault="00A524A5" w:rsidP="00E21B9C">
      <w:pPr>
        <w:spacing w:line="360" w:lineRule="auto"/>
        <w:ind w:left="720"/>
        <w:jc w:val="both"/>
        <w:rPr>
          <w:rFonts w:cs="David"/>
          <w:sz w:val="24"/>
          <w:szCs w:val="24"/>
          <w:rtl/>
        </w:rPr>
      </w:pPr>
      <w:r>
        <w:rPr>
          <w:rFonts w:cs="David" w:hint="cs"/>
          <w:sz w:val="24"/>
          <w:szCs w:val="24"/>
          <w:rtl/>
        </w:rPr>
        <w:t>פסיקה ב</w:t>
      </w:r>
      <w:r w:rsidRPr="009D0C51">
        <w:rPr>
          <w:rFonts w:asciiTheme="majorBidi" w:hAnsiTheme="majorBidi" w:cstheme="majorBidi"/>
          <w:sz w:val="24"/>
          <w:szCs w:val="24"/>
          <w:highlight w:val="green"/>
        </w:rPr>
        <w:t>ICTR</w:t>
      </w:r>
      <w:r>
        <w:rPr>
          <w:rFonts w:cs="David" w:hint="cs"/>
          <w:sz w:val="24"/>
          <w:szCs w:val="24"/>
          <w:rtl/>
        </w:rPr>
        <w:t xml:space="preserve"> קבעה </w:t>
      </w:r>
      <w:r w:rsidRPr="008265BD">
        <w:rPr>
          <w:rFonts w:cs="David" w:hint="cs"/>
          <w:sz w:val="24"/>
          <w:szCs w:val="24"/>
          <w:highlight w:val="yellow"/>
          <w:rtl/>
        </w:rPr>
        <w:t>שכדי לבחון האם אוסף של אנשים הם קבוצה יש לבחון</w:t>
      </w:r>
      <w:r>
        <w:rPr>
          <w:rFonts w:cs="David" w:hint="cs"/>
          <w:sz w:val="24"/>
          <w:szCs w:val="24"/>
          <w:rtl/>
        </w:rPr>
        <w:t>:</w:t>
      </w:r>
    </w:p>
    <w:p w:rsidR="00A524A5" w:rsidRDefault="00A524A5" w:rsidP="00E21B9C">
      <w:pPr>
        <w:pStyle w:val="a3"/>
        <w:numPr>
          <w:ilvl w:val="0"/>
          <w:numId w:val="16"/>
        </w:numPr>
        <w:spacing w:line="360" w:lineRule="auto"/>
        <w:jc w:val="both"/>
        <w:rPr>
          <w:rFonts w:cs="David"/>
          <w:sz w:val="24"/>
          <w:szCs w:val="24"/>
        </w:rPr>
      </w:pPr>
      <w:r w:rsidRPr="008265BD">
        <w:rPr>
          <w:rFonts w:cs="David" w:hint="cs"/>
          <w:sz w:val="24"/>
          <w:szCs w:val="24"/>
          <w:highlight w:val="yellow"/>
          <w:rtl/>
        </w:rPr>
        <w:t xml:space="preserve">האם הם </w:t>
      </w:r>
      <w:r w:rsidRPr="008265BD">
        <w:rPr>
          <w:rFonts w:cs="David" w:hint="cs"/>
          <w:b/>
          <w:bCs/>
          <w:sz w:val="24"/>
          <w:szCs w:val="24"/>
          <w:highlight w:val="yellow"/>
          <w:rtl/>
        </w:rPr>
        <w:t>קבוצה גנרית</w:t>
      </w:r>
      <w:r>
        <w:rPr>
          <w:rFonts w:cs="David" w:hint="cs"/>
          <w:sz w:val="24"/>
          <w:szCs w:val="24"/>
          <w:rtl/>
        </w:rPr>
        <w:t>?- קבוצה גנרית היא קבוצה שנולדים אליה וקשה מאד לצאת ממנה.</w:t>
      </w:r>
    </w:p>
    <w:p w:rsidR="00A524A5" w:rsidRDefault="00A524A5" w:rsidP="00E21B9C">
      <w:pPr>
        <w:pStyle w:val="a3"/>
        <w:numPr>
          <w:ilvl w:val="0"/>
          <w:numId w:val="16"/>
        </w:numPr>
        <w:spacing w:line="360" w:lineRule="auto"/>
        <w:jc w:val="both"/>
        <w:rPr>
          <w:rFonts w:cs="David"/>
          <w:sz w:val="24"/>
          <w:szCs w:val="24"/>
        </w:rPr>
      </w:pPr>
      <w:r w:rsidRPr="008265BD">
        <w:rPr>
          <w:rFonts w:cs="David" w:hint="cs"/>
          <w:sz w:val="24"/>
          <w:szCs w:val="24"/>
          <w:highlight w:val="yellow"/>
          <w:rtl/>
        </w:rPr>
        <w:t xml:space="preserve">האם </w:t>
      </w:r>
      <w:r w:rsidRPr="008265BD">
        <w:rPr>
          <w:rFonts w:cs="David" w:hint="cs"/>
          <w:b/>
          <w:bCs/>
          <w:sz w:val="24"/>
          <w:szCs w:val="24"/>
          <w:highlight w:val="yellow"/>
          <w:rtl/>
        </w:rPr>
        <w:t>המבצעים תפסו את עצמם כקבוצה נפרדת</w:t>
      </w:r>
      <w:r w:rsidRPr="008265BD">
        <w:rPr>
          <w:rFonts w:cs="David" w:hint="cs"/>
          <w:sz w:val="24"/>
          <w:szCs w:val="24"/>
          <w:highlight w:val="yellow"/>
          <w:rtl/>
        </w:rPr>
        <w:t xml:space="preserve"> מהקרבנות?</w:t>
      </w:r>
    </w:p>
    <w:p w:rsidR="00A524A5" w:rsidRDefault="00A524A5" w:rsidP="00E21B9C">
      <w:pPr>
        <w:spacing w:line="360" w:lineRule="auto"/>
        <w:ind w:left="720"/>
        <w:jc w:val="both"/>
        <w:rPr>
          <w:rFonts w:cs="David"/>
          <w:sz w:val="24"/>
          <w:szCs w:val="24"/>
          <w:rtl/>
        </w:rPr>
      </w:pPr>
      <w:r>
        <w:rPr>
          <w:rFonts w:cs="David" w:hint="cs"/>
          <w:sz w:val="24"/>
          <w:szCs w:val="24"/>
          <w:rtl/>
        </w:rPr>
        <w:t>יש לציין שהפסיקה כיום היא שרשימת הקבוצות סגורה. לכן למשל: לא הכירו במעמד הבינים של קמבודיה כקבוצה נפרדת.</w:t>
      </w:r>
    </w:p>
    <w:p w:rsidR="00A524A5" w:rsidRDefault="00A524A5" w:rsidP="00E21B9C">
      <w:pPr>
        <w:pStyle w:val="a3"/>
        <w:numPr>
          <w:ilvl w:val="0"/>
          <w:numId w:val="14"/>
        </w:numPr>
        <w:spacing w:line="360" w:lineRule="auto"/>
        <w:jc w:val="both"/>
        <w:rPr>
          <w:rFonts w:cs="David"/>
          <w:sz w:val="24"/>
          <w:szCs w:val="24"/>
        </w:rPr>
      </w:pPr>
      <w:r w:rsidRPr="008265BD">
        <w:rPr>
          <w:rFonts w:cs="David" w:hint="cs"/>
          <w:sz w:val="24"/>
          <w:szCs w:val="24"/>
          <w:highlight w:val="yellow"/>
          <w:rtl/>
        </w:rPr>
        <w:t>רכיב המעשה</w:t>
      </w:r>
      <w:r>
        <w:rPr>
          <w:rFonts w:cs="David" w:hint="cs"/>
          <w:sz w:val="24"/>
          <w:szCs w:val="24"/>
          <w:rtl/>
        </w:rPr>
        <w:t>: על המעשה להיות אחד מן הבאים:</w:t>
      </w:r>
    </w:p>
    <w:p w:rsidR="00A524A5" w:rsidRDefault="00A524A5" w:rsidP="00E21B9C">
      <w:pPr>
        <w:pStyle w:val="a3"/>
        <w:numPr>
          <w:ilvl w:val="0"/>
          <w:numId w:val="17"/>
        </w:numPr>
        <w:spacing w:line="360" w:lineRule="auto"/>
        <w:jc w:val="both"/>
        <w:rPr>
          <w:rFonts w:cs="David"/>
          <w:sz w:val="24"/>
          <w:szCs w:val="24"/>
        </w:rPr>
      </w:pPr>
      <w:r w:rsidRPr="008265BD">
        <w:rPr>
          <w:rFonts w:cs="David" w:hint="cs"/>
          <w:b/>
          <w:bCs/>
          <w:sz w:val="24"/>
          <w:szCs w:val="24"/>
          <w:rtl/>
        </w:rPr>
        <w:t>השמדה</w:t>
      </w:r>
      <w:r>
        <w:rPr>
          <w:rFonts w:cs="David" w:hint="cs"/>
          <w:sz w:val="24"/>
          <w:szCs w:val="24"/>
          <w:rtl/>
        </w:rPr>
        <w:t>- ה</w:t>
      </w:r>
      <w:r w:rsidRPr="009D0C51">
        <w:rPr>
          <w:rFonts w:asciiTheme="majorBidi" w:hAnsiTheme="majorBidi" w:cstheme="majorBidi"/>
          <w:sz w:val="24"/>
          <w:szCs w:val="24"/>
          <w:highlight w:val="green"/>
        </w:rPr>
        <w:t>ICTY</w:t>
      </w:r>
      <w:r w:rsidR="00DF3FA6" w:rsidRPr="009D0C51">
        <w:rPr>
          <w:rFonts w:asciiTheme="majorBidi" w:hAnsiTheme="majorBidi" w:cstheme="majorBidi"/>
          <w:sz w:val="24"/>
          <w:szCs w:val="24"/>
          <w:rtl/>
        </w:rPr>
        <w:t xml:space="preserve"> </w:t>
      </w:r>
      <w:r w:rsidR="00DF3FA6">
        <w:rPr>
          <w:rFonts w:cs="David" w:hint="cs"/>
          <w:sz w:val="24"/>
          <w:szCs w:val="24"/>
          <w:rtl/>
        </w:rPr>
        <w:t>קבע שכדי לבצע השמדה צריך:</w:t>
      </w:r>
    </w:p>
    <w:p w:rsidR="00DF3FA6" w:rsidRDefault="00DF3FA6" w:rsidP="00E21B9C">
      <w:pPr>
        <w:pStyle w:val="a3"/>
        <w:numPr>
          <w:ilvl w:val="0"/>
          <w:numId w:val="18"/>
        </w:numPr>
        <w:spacing w:line="360" w:lineRule="auto"/>
        <w:jc w:val="both"/>
        <w:rPr>
          <w:rFonts w:cs="David"/>
          <w:sz w:val="24"/>
          <w:szCs w:val="24"/>
        </w:rPr>
      </w:pPr>
      <w:r>
        <w:rPr>
          <w:rFonts w:cs="David" w:hint="cs"/>
          <w:sz w:val="24"/>
          <w:szCs w:val="24"/>
          <w:rtl/>
        </w:rPr>
        <w:t>שאיפה לחסל חלק משמעותי מקבוצה מסוימת בחבל ארץ מסוים.</w:t>
      </w:r>
    </w:p>
    <w:p w:rsidR="00DF3FA6" w:rsidRDefault="00DF3FA6" w:rsidP="00E21B9C">
      <w:pPr>
        <w:pStyle w:val="a3"/>
        <w:numPr>
          <w:ilvl w:val="0"/>
          <w:numId w:val="18"/>
        </w:numPr>
        <w:spacing w:line="360" w:lineRule="auto"/>
        <w:jc w:val="both"/>
        <w:rPr>
          <w:rFonts w:cs="David"/>
          <w:sz w:val="24"/>
          <w:szCs w:val="24"/>
        </w:rPr>
      </w:pPr>
      <w:r>
        <w:rPr>
          <w:rFonts w:cs="David" w:hint="cs"/>
          <w:sz w:val="24"/>
          <w:szCs w:val="24"/>
          <w:rtl/>
        </w:rPr>
        <w:t>ביצוע חלקי של המעשה.</w:t>
      </w:r>
    </w:p>
    <w:p w:rsidR="00DF3FA6" w:rsidRDefault="00DF3FA6" w:rsidP="00E21B9C">
      <w:pPr>
        <w:pStyle w:val="a3"/>
        <w:numPr>
          <w:ilvl w:val="0"/>
          <w:numId w:val="18"/>
        </w:numPr>
        <w:spacing w:line="360" w:lineRule="auto"/>
        <w:jc w:val="both"/>
        <w:rPr>
          <w:rFonts w:cs="David"/>
          <w:sz w:val="24"/>
          <w:szCs w:val="24"/>
        </w:rPr>
      </w:pPr>
      <w:r>
        <w:rPr>
          <w:rFonts w:cs="David" w:hint="cs"/>
          <w:sz w:val="24"/>
          <w:szCs w:val="24"/>
          <w:rtl/>
        </w:rPr>
        <w:t>כמות נפגעים "לא מצומצמת".</w:t>
      </w:r>
    </w:p>
    <w:p w:rsidR="00DF3FA6" w:rsidRDefault="00DF3FA6" w:rsidP="00E21B9C">
      <w:pPr>
        <w:pStyle w:val="a3"/>
        <w:numPr>
          <w:ilvl w:val="0"/>
          <w:numId w:val="17"/>
        </w:numPr>
        <w:spacing w:line="360" w:lineRule="auto"/>
        <w:jc w:val="both"/>
        <w:rPr>
          <w:rFonts w:cs="David"/>
          <w:sz w:val="24"/>
          <w:szCs w:val="24"/>
        </w:rPr>
      </w:pPr>
      <w:r w:rsidRPr="008265BD">
        <w:rPr>
          <w:rFonts w:cs="David" w:hint="cs"/>
          <w:b/>
          <w:bCs/>
          <w:sz w:val="24"/>
          <w:szCs w:val="24"/>
          <w:rtl/>
        </w:rPr>
        <w:t>גרימת נזק גופני או נפשי</w:t>
      </w:r>
      <w:r>
        <w:rPr>
          <w:rFonts w:cs="David" w:hint="cs"/>
          <w:sz w:val="24"/>
          <w:szCs w:val="24"/>
          <w:rtl/>
        </w:rPr>
        <w:t>.</w:t>
      </w:r>
    </w:p>
    <w:p w:rsidR="00DF3FA6" w:rsidRDefault="00DF3FA6" w:rsidP="00E21B9C">
      <w:pPr>
        <w:pStyle w:val="a3"/>
        <w:numPr>
          <w:ilvl w:val="0"/>
          <w:numId w:val="17"/>
        </w:numPr>
        <w:spacing w:line="360" w:lineRule="auto"/>
        <w:jc w:val="both"/>
        <w:rPr>
          <w:rFonts w:cs="David"/>
          <w:sz w:val="24"/>
          <w:szCs w:val="24"/>
        </w:rPr>
      </w:pPr>
      <w:r w:rsidRPr="008265BD">
        <w:rPr>
          <w:rFonts w:cs="David" w:hint="cs"/>
          <w:b/>
          <w:bCs/>
          <w:sz w:val="24"/>
          <w:szCs w:val="24"/>
          <w:rtl/>
        </w:rPr>
        <w:t>הכפפת הקבוצה לתנאי חיים שמובילים להשמדה</w:t>
      </w:r>
      <w:r>
        <w:rPr>
          <w:rFonts w:cs="David" w:hint="cs"/>
          <w:sz w:val="24"/>
          <w:szCs w:val="24"/>
          <w:rtl/>
        </w:rPr>
        <w:t>.</w:t>
      </w:r>
    </w:p>
    <w:p w:rsidR="00DF3FA6" w:rsidRDefault="00DF3FA6" w:rsidP="00E21B9C">
      <w:pPr>
        <w:pStyle w:val="a3"/>
        <w:numPr>
          <w:ilvl w:val="0"/>
          <w:numId w:val="17"/>
        </w:numPr>
        <w:spacing w:line="360" w:lineRule="auto"/>
        <w:jc w:val="both"/>
        <w:rPr>
          <w:rFonts w:cs="David"/>
          <w:sz w:val="24"/>
          <w:szCs w:val="24"/>
        </w:rPr>
      </w:pPr>
      <w:r w:rsidRPr="008265BD">
        <w:rPr>
          <w:rFonts w:cs="David" w:hint="cs"/>
          <w:b/>
          <w:bCs/>
          <w:sz w:val="24"/>
          <w:szCs w:val="24"/>
          <w:rtl/>
        </w:rPr>
        <w:t>העברת ילדים מקבוצה אחת לאחרת</w:t>
      </w:r>
      <w:r>
        <w:rPr>
          <w:rFonts w:cs="David" w:hint="cs"/>
          <w:sz w:val="24"/>
          <w:szCs w:val="24"/>
          <w:rtl/>
        </w:rPr>
        <w:t>.</w:t>
      </w:r>
    </w:p>
    <w:p w:rsidR="00DF3FA6" w:rsidRPr="008265BD" w:rsidRDefault="00DF3FA6" w:rsidP="00E21B9C">
      <w:pPr>
        <w:pStyle w:val="a3"/>
        <w:numPr>
          <w:ilvl w:val="0"/>
          <w:numId w:val="17"/>
        </w:numPr>
        <w:spacing w:line="360" w:lineRule="auto"/>
        <w:jc w:val="both"/>
        <w:rPr>
          <w:rFonts w:cs="David"/>
          <w:b/>
          <w:bCs/>
          <w:sz w:val="24"/>
          <w:szCs w:val="24"/>
        </w:rPr>
      </w:pPr>
      <w:r w:rsidRPr="008265BD">
        <w:rPr>
          <w:rFonts w:cs="David" w:hint="cs"/>
          <w:b/>
          <w:bCs/>
          <w:sz w:val="24"/>
          <w:szCs w:val="24"/>
          <w:rtl/>
        </w:rPr>
        <w:t>שימוש באמצעים למניעת לידות בקבוצה</w:t>
      </w:r>
    </w:p>
    <w:p w:rsidR="00DF3FA6" w:rsidRDefault="00DF3FA6" w:rsidP="00E21B9C">
      <w:pPr>
        <w:pStyle w:val="a3"/>
        <w:numPr>
          <w:ilvl w:val="0"/>
          <w:numId w:val="17"/>
        </w:numPr>
        <w:spacing w:line="360" w:lineRule="auto"/>
        <w:jc w:val="both"/>
        <w:rPr>
          <w:rFonts w:cs="David"/>
          <w:sz w:val="24"/>
          <w:szCs w:val="24"/>
        </w:rPr>
      </w:pPr>
      <w:r w:rsidRPr="008265BD">
        <w:rPr>
          <w:rFonts w:cs="David" w:hint="cs"/>
          <w:b/>
          <w:bCs/>
          <w:sz w:val="24"/>
          <w:szCs w:val="24"/>
          <w:rtl/>
        </w:rPr>
        <w:t>גירוש</w:t>
      </w:r>
      <w:r>
        <w:rPr>
          <w:rFonts w:cs="David" w:hint="cs"/>
          <w:sz w:val="24"/>
          <w:szCs w:val="24"/>
          <w:rtl/>
        </w:rPr>
        <w:t>- שנוי במחלוקת בת שלוש גישות:</w:t>
      </w:r>
    </w:p>
    <w:p w:rsidR="00DF3FA6" w:rsidRDefault="00DF3FA6" w:rsidP="00E21B9C">
      <w:pPr>
        <w:pStyle w:val="a3"/>
        <w:numPr>
          <w:ilvl w:val="0"/>
          <w:numId w:val="19"/>
        </w:numPr>
        <w:spacing w:line="360" w:lineRule="auto"/>
        <w:jc w:val="both"/>
        <w:rPr>
          <w:rFonts w:cs="David"/>
          <w:sz w:val="24"/>
          <w:szCs w:val="24"/>
        </w:rPr>
      </w:pPr>
      <w:r w:rsidRPr="009D0C51">
        <w:rPr>
          <w:rFonts w:asciiTheme="majorBidi" w:hAnsiTheme="majorBidi" w:cstheme="majorBidi"/>
          <w:sz w:val="24"/>
          <w:szCs w:val="24"/>
          <w:highlight w:val="green"/>
        </w:rPr>
        <w:t>ICTY</w:t>
      </w:r>
      <w:r>
        <w:rPr>
          <w:rFonts w:cs="David" w:hint="cs"/>
          <w:sz w:val="24"/>
          <w:szCs w:val="24"/>
          <w:rtl/>
        </w:rPr>
        <w:t>- גירוש ללא אלימות אינו רצח עם.</w:t>
      </w:r>
    </w:p>
    <w:p w:rsidR="00DF3FA6" w:rsidRDefault="00DF3FA6" w:rsidP="00E21B9C">
      <w:pPr>
        <w:pStyle w:val="a3"/>
        <w:numPr>
          <w:ilvl w:val="0"/>
          <w:numId w:val="19"/>
        </w:numPr>
        <w:spacing w:line="360" w:lineRule="auto"/>
        <w:jc w:val="both"/>
        <w:rPr>
          <w:rFonts w:cs="David"/>
          <w:sz w:val="24"/>
          <w:szCs w:val="24"/>
        </w:rPr>
      </w:pPr>
      <w:r w:rsidRPr="008265BD">
        <w:rPr>
          <w:rFonts w:cs="David" w:hint="cs"/>
          <w:sz w:val="24"/>
          <w:szCs w:val="24"/>
          <w:highlight w:val="green"/>
          <w:rtl/>
        </w:rPr>
        <w:t>פס"ד יוריק</w:t>
      </w:r>
      <w:r>
        <w:rPr>
          <w:rFonts w:cs="David" w:hint="cs"/>
          <w:sz w:val="24"/>
          <w:szCs w:val="24"/>
          <w:rtl/>
        </w:rPr>
        <w:t>- גם גירוש לא אלים יכול להיות רצח עם.</w:t>
      </w:r>
    </w:p>
    <w:p w:rsidR="00DF3FA6" w:rsidRDefault="00DF3FA6" w:rsidP="00E21B9C">
      <w:pPr>
        <w:pStyle w:val="a3"/>
        <w:numPr>
          <w:ilvl w:val="0"/>
          <w:numId w:val="19"/>
        </w:numPr>
        <w:spacing w:line="360" w:lineRule="auto"/>
        <w:jc w:val="both"/>
        <w:rPr>
          <w:rFonts w:cs="David"/>
          <w:sz w:val="24"/>
          <w:szCs w:val="24"/>
        </w:rPr>
      </w:pPr>
      <w:r w:rsidRPr="008265BD">
        <w:rPr>
          <w:rFonts w:cs="David" w:hint="cs"/>
          <w:sz w:val="24"/>
          <w:szCs w:val="24"/>
          <w:highlight w:val="green"/>
          <w:rtl/>
        </w:rPr>
        <w:t>פס"ד אייכמן</w:t>
      </w:r>
      <w:r>
        <w:rPr>
          <w:rFonts w:cs="David" w:hint="cs"/>
          <w:sz w:val="24"/>
          <w:szCs w:val="24"/>
          <w:rtl/>
        </w:rPr>
        <w:t>- אפילו אם הגירוש אלים, הוא אינו רצח עם אלא אם כבר בעת הגירוש הייתה כוונה להשמיד את הקבוצה.</w:t>
      </w:r>
    </w:p>
    <w:p w:rsidR="00DF3FA6" w:rsidRDefault="00DF3FA6" w:rsidP="00E21B9C">
      <w:pPr>
        <w:pStyle w:val="a3"/>
        <w:spacing w:line="360" w:lineRule="auto"/>
        <w:jc w:val="both"/>
        <w:rPr>
          <w:rFonts w:cs="David"/>
          <w:sz w:val="24"/>
          <w:szCs w:val="24"/>
          <w:rtl/>
        </w:rPr>
      </w:pPr>
      <w:r>
        <w:rPr>
          <w:rFonts w:cs="David" w:hint="cs"/>
          <w:sz w:val="24"/>
          <w:szCs w:val="24"/>
          <w:rtl/>
        </w:rPr>
        <w:t xml:space="preserve">ביחס לרכיב המעשה יש לבחון: </w:t>
      </w:r>
      <w:r w:rsidRPr="008265BD">
        <w:rPr>
          <w:rFonts w:cs="David" w:hint="cs"/>
          <w:b/>
          <w:bCs/>
          <w:sz w:val="24"/>
          <w:szCs w:val="24"/>
          <w:highlight w:val="yellow"/>
          <w:rtl/>
        </w:rPr>
        <w:t>האם נדרשת תמיכה של מדינה/ארגון? והאם נדרשת תכנית להשמדת העם או שדי בכך שרצח העם הוא תוצאת לוואי של המעשים?</w:t>
      </w:r>
    </w:p>
    <w:p w:rsidR="00DF3FA6" w:rsidRDefault="00DF3FA6" w:rsidP="00E21B9C">
      <w:pPr>
        <w:pStyle w:val="a3"/>
        <w:numPr>
          <w:ilvl w:val="0"/>
          <w:numId w:val="20"/>
        </w:numPr>
        <w:spacing w:line="360" w:lineRule="auto"/>
        <w:jc w:val="both"/>
        <w:rPr>
          <w:rFonts w:cs="David"/>
          <w:sz w:val="24"/>
          <w:szCs w:val="24"/>
        </w:rPr>
      </w:pPr>
      <w:r w:rsidRPr="009D0C51">
        <w:rPr>
          <w:rFonts w:asciiTheme="majorBidi" w:hAnsiTheme="majorBidi" w:cstheme="majorBidi"/>
          <w:sz w:val="24"/>
          <w:szCs w:val="24"/>
          <w:highlight w:val="green"/>
        </w:rPr>
        <w:t>ICTY+ICTR</w:t>
      </w:r>
      <w:r>
        <w:rPr>
          <w:rFonts w:cs="David" w:hint="cs"/>
          <w:sz w:val="24"/>
          <w:szCs w:val="24"/>
          <w:rtl/>
        </w:rPr>
        <w:t>- לא צריך תמיכה מדינתית ודי בכך שרצח העם הוא תוצאה טבעית של המעשה.</w:t>
      </w:r>
    </w:p>
    <w:p w:rsidR="00DF3FA6" w:rsidRDefault="00DF3FA6" w:rsidP="00E21B9C">
      <w:pPr>
        <w:pStyle w:val="a3"/>
        <w:numPr>
          <w:ilvl w:val="0"/>
          <w:numId w:val="20"/>
        </w:numPr>
        <w:spacing w:line="360" w:lineRule="auto"/>
        <w:jc w:val="both"/>
        <w:rPr>
          <w:rFonts w:cs="David"/>
          <w:sz w:val="24"/>
          <w:szCs w:val="24"/>
        </w:rPr>
      </w:pPr>
      <w:r w:rsidRPr="009D0C51">
        <w:rPr>
          <w:rFonts w:asciiTheme="majorBidi" w:hAnsiTheme="majorBidi" w:cstheme="majorBidi"/>
          <w:sz w:val="24"/>
          <w:szCs w:val="24"/>
          <w:highlight w:val="green"/>
        </w:rPr>
        <w:t>ICC</w:t>
      </w:r>
      <w:r w:rsidRPr="009D0C51">
        <w:rPr>
          <w:rFonts w:asciiTheme="majorBidi" w:hAnsiTheme="majorBidi" w:cstheme="majorBidi"/>
          <w:sz w:val="24"/>
          <w:szCs w:val="24"/>
          <w:highlight w:val="green"/>
          <w:rtl/>
        </w:rPr>
        <w:t xml:space="preserve"> (</w:t>
      </w:r>
      <w:r w:rsidRPr="009D0C51">
        <w:rPr>
          <w:rFonts w:asciiTheme="majorBidi" w:hAnsiTheme="majorBidi" w:cstheme="majorBidi"/>
          <w:sz w:val="24"/>
          <w:szCs w:val="24"/>
          <w:highlight w:val="green"/>
        </w:rPr>
        <w:t>Elements of Crimes</w:t>
      </w:r>
      <w:r w:rsidRPr="009D0C51">
        <w:rPr>
          <w:rFonts w:asciiTheme="majorBidi" w:hAnsiTheme="majorBidi" w:cstheme="majorBidi"/>
          <w:sz w:val="24"/>
          <w:szCs w:val="24"/>
          <w:highlight w:val="green"/>
          <w:rtl/>
        </w:rPr>
        <w:t>)</w:t>
      </w:r>
      <w:r>
        <w:rPr>
          <w:rFonts w:cs="David" w:hint="cs"/>
          <w:sz w:val="24"/>
          <w:szCs w:val="24"/>
          <w:rtl/>
        </w:rPr>
        <w:t xml:space="preserve"> </w:t>
      </w:r>
      <w:r>
        <w:rPr>
          <w:rFonts w:cs="David"/>
          <w:sz w:val="24"/>
          <w:szCs w:val="24"/>
          <w:rtl/>
        </w:rPr>
        <w:t>-</w:t>
      </w:r>
      <w:r>
        <w:rPr>
          <w:rFonts w:cs="David" w:hint="cs"/>
          <w:sz w:val="24"/>
          <w:szCs w:val="24"/>
          <w:rtl/>
        </w:rPr>
        <w:t xml:space="preserve"> יש להראות או שהמעשה היה חלק מדפוס של מעשים נגד הקבוצה או שהייתה מטרה להשמיד את הקבוצה במעשה אחד גדול.</w:t>
      </w:r>
    </w:p>
    <w:p w:rsidR="00DF3FA6" w:rsidRDefault="00DF3FA6" w:rsidP="00E21B9C">
      <w:pPr>
        <w:pStyle w:val="a3"/>
        <w:numPr>
          <w:ilvl w:val="0"/>
          <w:numId w:val="14"/>
        </w:numPr>
        <w:spacing w:line="360" w:lineRule="auto"/>
        <w:jc w:val="both"/>
        <w:rPr>
          <w:rFonts w:cs="David"/>
          <w:sz w:val="24"/>
          <w:szCs w:val="24"/>
        </w:rPr>
      </w:pPr>
      <w:r w:rsidRPr="008265BD">
        <w:rPr>
          <w:rFonts w:cs="David" w:hint="cs"/>
          <w:sz w:val="24"/>
          <w:szCs w:val="24"/>
          <w:highlight w:val="yellow"/>
          <w:rtl/>
        </w:rPr>
        <w:t>רכיב המטרה</w:t>
      </w:r>
      <w:r>
        <w:rPr>
          <w:rFonts w:cs="David" w:hint="cs"/>
          <w:sz w:val="24"/>
          <w:szCs w:val="24"/>
          <w:rtl/>
        </w:rPr>
        <w:t>: על המעשה להיעשות מתוך מטרה להביא להרס מלא או חלקי של הקבוצה באשר היא קבוצה.</w:t>
      </w:r>
    </w:p>
    <w:p w:rsidR="00DF3FA6" w:rsidRDefault="00DF3FA6" w:rsidP="00E21B9C">
      <w:pPr>
        <w:spacing w:line="360" w:lineRule="auto"/>
        <w:ind w:left="360"/>
        <w:jc w:val="both"/>
        <w:rPr>
          <w:rFonts w:cs="David"/>
          <w:sz w:val="24"/>
          <w:szCs w:val="24"/>
          <w:rtl/>
        </w:rPr>
      </w:pPr>
      <w:r w:rsidRPr="008265BD">
        <w:rPr>
          <w:rFonts w:cs="David" w:hint="cs"/>
          <w:sz w:val="24"/>
          <w:szCs w:val="24"/>
          <w:highlight w:val="yellow"/>
          <w:rtl/>
        </w:rPr>
        <w:lastRenderedPageBreak/>
        <w:t>ביסוד הנפשי, יש מחלוקת</w:t>
      </w:r>
      <w:r>
        <w:rPr>
          <w:rFonts w:cs="David" w:hint="cs"/>
          <w:sz w:val="24"/>
          <w:szCs w:val="24"/>
          <w:rtl/>
        </w:rPr>
        <w:t xml:space="preserve"> שמקבילה למחלוקת שהייתה קיימת ביחס לפשעים נגד האנושות:</w:t>
      </w:r>
    </w:p>
    <w:p w:rsidR="00DF3FA6" w:rsidRDefault="00DF3FA6" w:rsidP="00E21B9C">
      <w:pPr>
        <w:pStyle w:val="a3"/>
        <w:numPr>
          <w:ilvl w:val="0"/>
          <w:numId w:val="21"/>
        </w:numPr>
        <w:spacing w:line="360" w:lineRule="auto"/>
        <w:jc w:val="both"/>
        <w:rPr>
          <w:rFonts w:cs="David"/>
          <w:sz w:val="24"/>
          <w:szCs w:val="24"/>
        </w:rPr>
      </w:pPr>
      <w:r w:rsidRPr="008265BD">
        <w:rPr>
          <w:rFonts w:cs="David" w:hint="cs"/>
          <w:b/>
          <w:bCs/>
          <w:sz w:val="24"/>
          <w:szCs w:val="24"/>
          <w:rtl/>
        </w:rPr>
        <w:t>חשד</w:t>
      </w:r>
      <w:r>
        <w:rPr>
          <w:rFonts w:cs="David" w:hint="cs"/>
          <w:sz w:val="24"/>
          <w:szCs w:val="24"/>
          <w:rtl/>
        </w:rPr>
        <w:t>- על הפרט לחשוד שהפעולה שלו היא חלק מסדרת פעולות שנועדו להשמיד עם.</w:t>
      </w:r>
    </w:p>
    <w:p w:rsidR="00DF3FA6" w:rsidRDefault="00DF3FA6" w:rsidP="00E21B9C">
      <w:pPr>
        <w:pStyle w:val="a3"/>
        <w:numPr>
          <w:ilvl w:val="0"/>
          <w:numId w:val="21"/>
        </w:numPr>
        <w:spacing w:line="360" w:lineRule="auto"/>
        <w:jc w:val="both"/>
        <w:rPr>
          <w:rFonts w:cs="David"/>
          <w:sz w:val="24"/>
          <w:szCs w:val="24"/>
        </w:rPr>
      </w:pPr>
      <w:r w:rsidRPr="008265BD">
        <w:rPr>
          <w:rFonts w:cs="David" w:hint="cs"/>
          <w:b/>
          <w:bCs/>
          <w:sz w:val="24"/>
          <w:szCs w:val="24"/>
          <w:rtl/>
        </w:rPr>
        <w:t>כוונה</w:t>
      </w:r>
      <w:r>
        <w:rPr>
          <w:rFonts w:cs="David" w:hint="cs"/>
          <w:sz w:val="24"/>
          <w:szCs w:val="24"/>
          <w:rtl/>
        </w:rPr>
        <w:t>- על הפרט לרצות להשמיד את הקבוצה.</w:t>
      </w:r>
    </w:p>
    <w:p w:rsidR="00DF3FA6" w:rsidRDefault="00DF3FA6" w:rsidP="00E21B9C">
      <w:pPr>
        <w:spacing w:line="360" w:lineRule="auto"/>
        <w:jc w:val="both"/>
        <w:rPr>
          <w:rFonts w:cs="David"/>
          <w:sz w:val="24"/>
          <w:szCs w:val="24"/>
          <w:rtl/>
        </w:rPr>
      </w:pPr>
      <w:r>
        <w:rPr>
          <w:rFonts w:cs="David" w:hint="cs"/>
          <w:sz w:val="24"/>
          <w:szCs w:val="24"/>
          <w:rtl/>
        </w:rPr>
        <w:t xml:space="preserve">הערה: </w:t>
      </w:r>
      <w:r w:rsidRPr="008265BD">
        <w:rPr>
          <w:rFonts w:cs="David" w:hint="cs"/>
          <w:sz w:val="24"/>
          <w:szCs w:val="24"/>
          <w:highlight w:val="yellow"/>
          <w:rtl/>
        </w:rPr>
        <w:t>בעבירת רצח העם יש שני צדדים ייחודיים לעבירה</w:t>
      </w:r>
      <w:r>
        <w:rPr>
          <w:rFonts w:cs="David" w:hint="cs"/>
          <w:sz w:val="24"/>
          <w:szCs w:val="24"/>
          <w:rtl/>
        </w:rPr>
        <w:t>:</w:t>
      </w:r>
    </w:p>
    <w:p w:rsidR="00DF3FA6" w:rsidRDefault="00DF3FA6" w:rsidP="00E21B9C">
      <w:pPr>
        <w:pStyle w:val="a3"/>
        <w:numPr>
          <w:ilvl w:val="0"/>
          <w:numId w:val="22"/>
        </w:numPr>
        <w:spacing w:line="360" w:lineRule="auto"/>
        <w:jc w:val="both"/>
        <w:rPr>
          <w:rFonts w:cs="David"/>
          <w:sz w:val="24"/>
          <w:szCs w:val="24"/>
        </w:rPr>
      </w:pPr>
      <w:r w:rsidRPr="008265BD">
        <w:rPr>
          <w:rFonts w:cs="David" w:hint="cs"/>
          <w:b/>
          <w:bCs/>
          <w:sz w:val="24"/>
          <w:szCs w:val="24"/>
          <w:rtl/>
        </w:rPr>
        <w:t>הסתה לרצח עם</w:t>
      </w:r>
      <w:r>
        <w:rPr>
          <w:rFonts w:cs="David" w:hint="cs"/>
          <w:sz w:val="24"/>
          <w:szCs w:val="24"/>
          <w:rtl/>
        </w:rPr>
        <w:t>- אמנת רומא קבעה שדין המסית לרצח עם כדין מבצע עיקרי.</w:t>
      </w:r>
    </w:p>
    <w:p w:rsidR="00DF3FA6" w:rsidRDefault="00DF3FA6" w:rsidP="00E21B9C">
      <w:pPr>
        <w:pStyle w:val="a3"/>
        <w:numPr>
          <w:ilvl w:val="0"/>
          <w:numId w:val="22"/>
        </w:numPr>
        <w:spacing w:line="360" w:lineRule="auto"/>
        <w:jc w:val="both"/>
        <w:rPr>
          <w:rFonts w:cs="David"/>
          <w:sz w:val="24"/>
          <w:szCs w:val="24"/>
        </w:rPr>
      </w:pPr>
      <w:r w:rsidRPr="009D0C51">
        <w:rPr>
          <w:rFonts w:asciiTheme="majorBidi" w:hAnsiTheme="majorBidi" w:cstheme="majorBidi"/>
          <w:b/>
          <w:bCs/>
          <w:sz w:val="24"/>
          <w:szCs w:val="24"/>
        </w:rPr>
        <w:t>Complicity</w:t>
      </w:r>
      <w:r>
        <w:rPr>
          <w:rFonts w:cs="David" w:hint="cs"/>
          <w:sz w:val="24"/>
          <w:szCs w:val="24"/>
          <w:rtl/>
        </w:rPr>
        <w:t>- זה מצב שהוא בין קשירת קשר לאי-מניעה. הוא אינו מוגדר בעבירת רומא ויש שטוענים שהוא אף אינו חלק מהמשפט המנהגי.</w:t>
      </w:r>
    </w:p>
    <w:p w:rsidR="00DF3FA6" w:rsidRPr="005A325F" w:rsidRDefault="00DF3FA6" w:rsidP="00E21B9C">
      <w:pPr>
        <w:pStyle w:val="1"/>
        <w:spacing w:line="360" w:lineRule="auto"/>
        <w:jc w:val="center"/>
        <w:rPr>
          <w:rFonts w:cs="David"/>
          <w:color w:val="auto"/>
          <w:sz w:val="24"/>
          <w:szCs w:val="24"/>
          <w:rtl/>
        </w:rPr>
      </w:pPr>
      <w:bookmarkStart w:id="6" w:name="_Toc443516030"/>
      <w:r w:rsidRPr="005A325F">
        <w:rPr>
          <w:rFonts w:cs="David" w:hint="cs"/>
          <w:color w:val="auto"/>
          <w:sz w:val="24"/>
          <w:szCs w:val="24"/>
          <w:highlight w:val="cyan"/>
          <w:rtl/>
        </w:rPr>
        <w:t xml:space="preserve">יחידה ב': </w:t>
      </w:r>
      <w:r w:rsidR="00525711" w:rsidRPr="005A325F">
        <w:rPr>
          <w:rFonts w:cs="David" w:hint="cs"/>
          <w:color w:val="auto"/>
          <w:sz w:val="24"/>
          <w:szCs w:val="24"/>
          <w:highlight w:val="cyan"/>
          <w:rtl/>
        </w:rPr>
        <w:t>אופי ה</w:t>
      </w:r>
      <w:r w:rsidRPr="005A325F">
        <w:rPr>
          <w:rFonts w:cs="David" w:hint="cs"/>
          <w:color w:val="auto"/>
          <w:sz w:val="24"/>
          <w:szCs w:val="24"/>
          <w:highlight w:val="cyan"/>
          <w:rtl/>
        </w:rPr>
        <w:t>משפט הפלילי הבינ"ל</w:t>
      </w:r>
      <w:bookmarkEnd w:id="6"/>
    </w:p>
    <w:p w:rsidR="00DF3FA6" w:rsidRPr="00794190" w:rsidRDefault="00DF3FA6" w:rsidP="00E21B9C">
      <w:pPr>
        <w:pStyle w:val="2"/>
        <w:spacing w:line="360" w:lineRule="auto"/>
        <w:jc w:val="center"/>
        <w:rPr>
          <w:rFonts w:cs="David"/>
          <w:b/>
          <w:bCs/>
          <w:color w:val="FF0000"/>
          <w:sz w:val="24"/>
          <w:szCs w:val="24"/>
          <w:rtl/>
        </w:rPr>
      </w:pPr>
      <w:bookmarkStart w:id="7" w:name="_Toc443516031"/>
      <w:r w:rsidRPr="00794190">
        <w:rPr>
          <w:rFonts w:cs="David" w:hint="cs"/>
          <w:b/>
          <w:bCs/>
          <w:color w:val="FF0000"/>
          <w:sz w:val="24"/>
          <w:szCs w:val="24"/>
          <w:rtl/>
        </w:rPr>
        <w:t>נושא 5: הטיות פנימיות וחיצוניות</w:t>
      </w:r>
      <w:bookmarkEnd w:id="7"/>
    </w:p>
    <w:p w:rsidR="00DF3FA6" w:rsidRDefault="00867792" w:rsidP="00E21B9C">
      <w:pPr>
        <w:spacing w:line="360" w:lineRule="auto"/>
        <w:jc w:val="both"/>
        <w:rPr>
          <w:rFonts w:cs="David"/>
          <w:sz w:val="24"/>
          <w:szCs w:val="24"/>
          <w:rtl/>
        </w:rPr>
      </w:pPr>
      <w:r w:rsidRPr="00C0717B">
        <w:rPr>
          <w:rFonts w:cs="David" w:hint="cs"/>
          <w:sz w:val="24"/>
          <w:szCs w:val="24"/>
          <w:highlight w:val="yellow"/>
          <w:rtl/>
        </w:rPr>
        <w:t>קיימות שתי נקודות מבט ביחס למשפט הפלילי הבינ"ל</w:t>
      </w:r>
      <w:r>
        <w:rPr>
          <w:rFonts w:cs="David" w:hint="cs"/>
          <w:sz w:val="24"/>
          <w:szCs w:val="24"/>
          <w:rtl/>
        </w:rPr>
        <w:t>:</w:t>
      </w:r>
    </w:p>
    <w:p w:rsidR="00867792" w:rsidRDefault="00867792" w:rsidP="00E21B9C">
      <w:pPr>
        <w:spacing w:line="360" w:lineRule="auto"/>
        <w:jc w:val="both"/>
        <w:rPr>
          <w:rFonts w:cs="David"/>
          <w:sz w:val="24"/>
          <w:szCs w:val="24"/>
          <w:rtl/>
        </w:rPr>
      </w:pPr>
      <w:r w:rsidRPr="00C0717B">
        <w:rPr>
          <w:rFonts w:cs="David" w:hint="cs"/>
          <w:b/>
          <w:bCs/>
          <w:sz w:val="24"/>
          <w:szCs w:val="24"/>
          <w:rtl/>
        </w:rPr>
        <w:t>מבט פנימי</w:t>
      </w:r>
      <w:r>
        <w:rPr>
          <w:rFonts w:cs="David" w:hint="cs"/>
          <w:sz w:val="24"/>
          <w:szCs w:val="24"/>
          <w:rtl/>
        </w:rPr>
        <w:t>- הדרך שבה רואה את המשפט הפלילי הבינ"ל צד שמעורב בסכסוך.</w:t>
      </w:r>
    </w:p>
    <w:p w:rsidR="00867792" w:rsidRDefault="00867792" w:rsidP="00E21B9C">
      <w:pPr>
        <w:spacing w:line="360" w:lineRule="auto"/>
        <w:jc w:val="both"/>
        <w:rPr>
          <w:rFonts w:cs="David"/>
          <w:sz w:val="24"/>
          <w:szCs w:val="24"/>
          <w:rtl/>
        </w:rPr>
      </w:pPr>
      <w:r w:rsidRPr="00C0717B">
        <w:rPr>
          <w:rFonts w:cs="David" w:hint="cs"/>
          <w:b/>
          <w:bCs/>
          <w:sz w:val="24"/>
          <w:szCs w:val="24"/>
          <w:rtl/>
        </w:rPr>
        <w:t>מבט</w:t>
      </w:r>
      <w:r w:rsidR="00C0717B">
        <w:rPr>
          <w:rFonts w:cs="David" w:hint="cs"/>
          <w:b/>
          <w:bCs/>
          <w:sz w:val="24"/>
          <w:szCs w:val="24"/>
          <w:rtl/>
        </w:rPr>
        <w:t xml:space="preserve"> חיצוני</w:t>
      </w:r>
      <w:r>
        <w:rPr>
          <w:rFonts w:cs="David" w:hint="cs"/>
          <w:sz w:val="24"/>
          <w:szCs w:val="24"/>
          <w:rtl/>
        </w:rPr>
        <w:t>- הדרך שבה רואה את המשפט הפלילי הבינ"ל צד שאינו מעורב בסכסוך.</w:t>
      </w:r>
    </w:p>
    <w:p w:rsidR="00867792" w:rsidRDefault="00867792" w:rsidP="00E21B9C">
      <w:pPr>
        <w:spacing w:line="360" w:lineRule="auto"/>
        <w:jc w:val="both"/>
        <w:rPr>
          <w:rFonts w:cs="David"/>
          <w:sz w:val="24"/>
          <w:szCs w:val="24"/>
          <w:rtl/>
        </w:rPr>
      </w:pPr>
      <w:r w:rsidRPr="00C0717B">
        <w:rPr>
          <w:rFonts w:cs="David" w:hint="cs"/>
          <w:sz w:val="24"/>
          <w:szCs w:val="24"/>
          <w:highlight w:val="yellow"/>
          <w:rtl/>
        </w:rPr>
        <w:t>לכל הטיה יש מבט מעוות ממספר סיבות</w:t>
      </w:r>
      <w:r>
        <w:rPr>
          <w:rFonts w:cs="David" w:hint="cs"/>
          <w:sz w:val="24"/>
          <w:szCs w:val="24"/>
          <w:rtl/>
        </w:rPr>
        <w:t>:</w:t>
      </w:r>
    </w:p>
    <w:p w:rsidR="00867792" w:rsidRDefault="00867792" w:rsidP="00E21B9C">
      <w:pPr>
        <w:spacing w:line="360" w:lineRule="auto"/>
        <w:jc w:val="both"/>
        <w:rPr>
          <w:rFonts w:cs="David"/>
          <w:sz w:val="24"/>
          <w:szCs w:val="24"/>
          <w:rtl/>
        </w:rPr>
      </w:pPr>
      <w:r>
        <w:rPr>
          <w:rFonts w:cs="David" w:hint="cs"/>
          <w:sz w:val="24"/>
          <w:szCs w:val="24"/>
          <w:rtl/>
        </w:rPr>
        <w:t>הטיות המבט הפנימי:</w:t>
      </w:r>
    </w:p>
    <w:p w:rsidR="00867792" w:rsidRDefault="00867792" w:rsidP="00E21B9C">
      <w:pPr>
        <w:pStyle w:val="a3"/>
        <w:numPr>
          <w:ilvl w:val="0"/>
          <w:numId w:val="23"/>
        </w:numPr>
        <w:spacing w:line="360" w:lineRule="auto"/>
        <w:jc w:val="both"/>
        <w:rPr>
          <w:rFonts w:cs="David"/>
          <w:sz w:val="24"/>
          <w:szCs w:val="24"/>
        </w:rPr>
      </w:pPr>
      <w:r w:rsidRPr="00C0717B">
        <w:rPr>
          <w:rFonts w:cs="David" w:hint="cs"/>
          <w:b/>
          <w:bCs/>
          <w:sz w:val="24"/>
          <w:szCs w:val="24"/>
          <w:rtl/>
        </w:rPr>
        <w:t>אסוציאציות</w:t>
      </w:r>
      <w:r>
        <w:rPr>
          <w:rFonts w:cs="David" w:hint="cs"/>
          <w:sz w:val="24"/>
          <w:szCs w:val="24"/>
          <w:rtl/>
        </w:rPr>
        <w:t xml:space="preserve">- המונח "פושע מלחמה" מעורר אסוציאציות שליליות במיוחד. בפועל, לא צריך להיות ארכי-פושע כדי להיות פושע מלחמה שכן גם עבירה קלה על נורמה חמורה יכולה להוביל להפללה (לפי גישת ההפרות החמורות). </w:t>
      </w:r>
      <w:r w:rsidRPr="00C0717B">
        <w:rPr>
          <w:rFonts w:cs="David" w:hint="cs"/>
          <w:sz w:val="24"/>
          <w:szCs w:val="24"/>
          <w:highlight w:val="yellow"/>
          <w:rtl/>
        </w:rPr>
        <w:t>אנשי המדינה המעורבת אינם רואים בחיילים שבצעו פשעים "קלים" כאלה פושעי מלחמה וטוענים שמדובר ברדיפה פוליטית</w:t>
      </w:r>
      <w:r>
        <w:rPr>
          <w:rFonts w:cs="David" w:hint="cs"/>
          <w:sz w:val="24"/>
          <w:szCs w:val="24"/>
          <w:rtl/>
        </w:rPr>
        <w:t>.</w:t>
      </w:r>
    </w:p>
    <w:p w:rsidR="00867792" w:rsidRDefault="00867792" w:rsidP="00E21B9C">
      <w:pPr>
        <w:pStyle w:val="a3"/>
        <w:numPr>
          <w:ilvl w:val="0"/>
          <w:numId w:val="23"/>
        </w:numPr>
        <w:spacing w:line="360" w:lineRule="auto"/>
        <w:jc w:val="both"/>
        <w:rPr>
          <w:rFonts w:cs="David"/>
          <w:sz w:val="24"/>
          <w:szCs w:val="24"/>
        </w:rPr>
      </w:pPr>
      <w:r w:rsidRPr="00C0717B">
        <w:rPr>
          <w:rFonts w:cs="David" w:hint="cs"/>
          <w:sz w:val="24"/>
          <w:szCs w:val="24"/>
          <w:highlight w:val="yellow"/>
          <w:rtl/>
        </w:rPr>
        <w:t>קשה לאנשי המדינה המעורבת לקבל שגם במדינות דמוקרטיות "נאורות" יש פשעי מלחמה</w:t>
      </w:r>
      <w:r>
        <w:rPr>
          <w:rFonts w:cs="David" w:hint="cs"/>
          <w:sz w:val="24"/>
          <w:szCs w:val="24"/>
          <w:rtl/>
        </w:rPr>
        <w:t>. בפועל, פושעים יש בכל חברה ולכן יש גם פושעי מלחמה בכל צבא.</w:t>
      </w:r>
    </w:p>
    <w:p w:rsidR="00867792" w:rsidRDefault="00525711" w:rsidP="00E21B9C">
      <w:pPr>
        <w:pStyle w:val="a3"/>
        <w:numPr>
          <w:ilvl w:val="0"/>
          <w:numId w:val="23"/>
        </w:numPr>
        <w:spacing w:line="360" w:lineRule="auto"/>
        <w:jc w:val="both"/>
        <w:rPr>
          <w:rFonts w:cs="David"/>
          <w:sz w:val="24"/>
          <w:szCs w:val="24"/>
        </w:rPr>
      </w:pPr>
      <w:r w:rsidRPr="00C0717B">
        <w:rPr>
          <w:rFonts w:cs="David" w:hint="cs"/>
          <w:b/>
          <w:bCs/>
          <w:sz w:val="24"/>
          <w:szCs w:val="24"/>
          <w:rtl/>
        </w:rPr>
        <w:t>דיסוננס קוגניטיבי</w:t>
      </w:r>
      <w:r>
        <w:rPr>
          <w:rFonts w:cs="David" w:hint="cs"/>
          <w:sz w:val="24"/>
          <w:szCs w:val="24"/>
          <w:rtl/>
        </w:rPr>
        <w:t xml:space="preserve">- </w:t>
      </w:r>
      <w:r w:rsidRPr="00C0717B">
        <w:rPr>
          <w:rFonts w:cs="David" w:hint="cs"/>
          <w:sz w:val="24"/>
          <w:szCs w:val="24"/>
          <w:highlight w:val="yellow"/>
          <w:rtl/>
        </w:rPr>
        <w:t xml:space="preserve">ככל שהסכסוך נמשך יותר זמן, אזרחי המדינה המעורבת מפירים ערכים שהם </w:t>
      </w:r>
      <w:proofErr w:type="spellStart"/>
      <w:r w:rsidRPr="00C0717B">
        <w:rPr>
          <w:rFonts w:cs="David" w:hint="cs"/>
          <w:sz w:val="24"/>
          <w:szCs w:val="24"/>
          <w:highlight w:val="yellow"/>
          <w:rtl/>
        </w:rPr>
        <w:t>בדר"כ</w:t>
      </w:r>
      <w:proofErr w:type="spellEnd"/>
      <w:r w:rsidRPr="00C0717B">
        <w:rPr>
          <w:rFonts w:cs="David" w:hint="cs"/>
          <w:sz w:val="24"/>
          <w:szCs w:val="24"/>
          <w:highlight w:val="yellow"/>
          <w:rtl/>
        </w:rPr>
        <w:t xml:space="preserve"> שומרים עליהם בעת שלום</w:t>
      </w:r>
      <w:r>
        <w:rPr>
          <w:rFonts w:cs="David" w:hint="cs"/>
          <w:sz w:val="24"/>
          <w:szCs w:val="24"/>
          <w:rtl/>
        </w:rPr>
        <w:t>. המשפט הפלילי הבינ"ל נועד להגן על ערכים אלה. למשל: המונח "טוהר הנשק" נולד כאשר היה ויכוח בשנות ה30' "האם מותר לצאת למארבים?". עלה חשש לפגיעה בחפים מפשע ולכן היו שחשבו שאסור לצאת לפעולות יזומות. כיום- גישה כזו אינה קיימת.</w:t>
      </w:r>
    </w:p>
    <w:p w:rsidR="00525711" w:rsidRDefault="00525711" w:rsidP="00E21B9C">
      <w:pPr>
        <w:spacing w:line="360" w:lineRule="auto"/>
        <w:jc w:val="both"/>
        <w:rPr>
          <w:rFonts w:cs="David"/>
          <w:sz w:val="24"/>
          <w:szCs w:val="24"/>
          <w:rtl/>
        </w:rPr>
      </w:pPr>
      <w:r w:rsidRPr="00C0717B">
        <w:rPr>
          <w:rFonts w:cs="David" w:hint="cs"/>
          <w:sz w:val="24"/>
          <w:szCs w:val="24"/>
          <w:highlight w:val="yellow"/>
          <w:rtl/>
        </w:rPr>
        <w:t>הטיות המבט החיצוני</w:t>
      </w:r>
      <w:r>
        <w:rPr>
          <w:rFonts w:cs="David" w:hint="cs"/>
          <w:sz w:val="24"/>
          <w:szCs w:val="24"/>
          <w:rtl/>
        </w:rPr>
        <w:t>:</w:t>
      </w:r>
    </w:p>
    <w:p w:rsidR="00525711" w:rsidRDefault="00525711" w:rsidP="00E21B9C">
      <w:pPr>
        <w:pStyle w:val="a3"/>
        <w:numPr>
          <w:ilvl w:val="0"/>
          <w:numId w:val="24"/>
        </w:numPr>
        <w:spacing w:line="360" w:lineRule="auto"/>
        <w:jc w:val="both"/>
        <w:rPr>
          <w:rFonts w:cs="David"/>
          <w:sz w:val="24"/>
          <w:szCs w:val="24"/>
        </w:rPr>
      </w:pPr>
      <w:r w:rsidRPr="00C0717B">
        <w:rPr>
          <w:rFonts w:cs="David" w:hint="cs"/>
          <w:b/>
          <w:bCs/>
          <w:sz w:val="24"/>
          <w:szCs w:val="24"/>
          <w:rtl/>
        </w:rPr>
        <w:t>אסוציאציות-</w:t>
      </w:r>
      <w:r>
        <w:rPr>
          <w:rFonts w:cs="David" w:hint="cs"/>
          <w:sz w:val="24"/>
          <w:szCs w:val="24"/>
          <w:rtl/>
        </w:rPr>
        <w:t xml:space="preserve"> </w:t>
      </w:r>
      <w:r w:rsidRPr="00C0717B">
        <w:rPr>
          <w:rFonts w:cs="David" w:hint="cs"/>
          <w:sz w:val="24"/>
          <w:szCs w:val="24"/>
          <w:highlight w:val="yellow"/>
          <w:rtl/>
        </w:rPr>
        <w:t>גם בעלי המבט החיצוני ששומעים שבוצע פשע מלחמה, באופן טבעי מדמיינים מעשי זוועה</w:t>
      </w:r>
      <w:r>
        <w:rPr>
          <w:rFonts w:cs="David" w:hint="cs"/>
          <w:sz w:val="24"/>
          <w:szCs w:val="24"/>
          <w:rtl/>
        </w:rPr>
        <w:t>.</w:t>
      </w:r>
    </w:p>
    <w:p w:rsidR="00525711" w:rsidRDefault="00525711" w:rsidP="00E21B9C">
      <w:pPr>
        <w:pStyle w:val="a3"/>
        <w:numPr>
          <w:ilvl w:val="0"/>
          <w:numId w:val="24"/>
        </w:numPr>
        <w:spacing w:line="360" w:lineRule="auto"/>
        <w:jc w:val="both"/>
        <w:rPr>
          <w:rFonts w:cs="David"/>
          <w:sz w:val="24"/>
          <w:szCs w:val="24"/>
        </w:rPr>
      </w:pPr>
      <w:proofErr w:type="spellStart"/>
      <w:r w:rsidRPr="00C0717B">
        <w:rPr>
          <w:rFonts w:cs="David" w:hint="cs"/>
          <w:b/>
          <w:bCs/>
          <w:sz w:val="24"/>
          <w:szCs w:val="24"/>
          <w:rtl/>
        </w:rPr>
        <w:t>יוריסטיקת</w:t>
      </w:r>
      <w:proofErr w:type="spellEnd"/>
      <w:r w:rsidRPr="00C0717B">
        <w:rPr>
          <w:rFonts w:cs="David" w:hint="cs"/>
          <w:b/>
          <w:bCs/>
          <w:sz w:val="24"/>
          <w:szCs w:val="24"/>
          <w:rtl/>
        </w:rPr>
        <w:t xml:space="preserve"> הזמינות</w:t>
      </w:r>
      <w:r>
        <w:rPr>
          <w:rFonts w:cs="David" w:hint="cs"/>
          <w:sz w:val="24"/>
          <w:szCs w:val="24"/>
          <w:rtl/>
        </w:rPr>
        <w:t xml:space="preserve">- </w:t>
      </w:r>
      <w:r w:rsidRPr="00C0717B">
        <w:rPr>
          <w:rFonts w:cs="David" w:hint="cs"/>
          <w:sz w:val="24"/>
          <w:szCs w:val="24"/>
          <w:highlight w:val="yellow"/>
          <w:rtl/>
        </w:rPr>
        <w:t>החשיפה למקרים קשים גורמת להערכת יתר של מעשים כאלה.</w:t>
      </w:r>
    </w:p>
    <w:p w:rsidR="00525711" w:rsidRDefault="00525711" w:rsidP="00E21B9C">
      <w:pPr>
        <w:spacing w:line="360" w:lineRule="auto"/>
        <w:jc w:val="both"/>
        <w:rPr>
          <w:rFonts w:cs="David"/>
          <w:sz w:val="24"/>
          <w:szCs w:val="24"/>
          <w:rtl/>
        </w:rPr>
      </w:pPr>
      <w:r>
        <w:rPr>
          <w:rFonts w:cs="David" w:hint="cs"/>
          <w:sz w:val="24"/>
          <w:szCs w:val="24"/>
          <w:rtl/>
        </w:rPr>
        <w:t>כך נוצרת בעיה: בעלי המבט הפנימי סבורים שיש אכיפת יתר ושיש פחות פשעים ממספר הפשעים שיש במציאות ואילו בעלי המבט החיצוני חושבים שיש יותר פשעים מכמות הפשעים במציאות.</w:t>
      </w:r>
    </w:p>
    <w:p w:rsidR="00525711" w:rsidRDefault="00525711" w:rsidP="00E21B9C">
      <w:pPr>
        <w:spacing w:line="360" w:lineRule="auto"/>
        <w:jc w:val="both"/>
        <w:rPr>
          <w:rFonts w:cs="David"/>
          <w:sz w:val="24"/>
          <w:szCs w:val="24"/>
          <w:rtl/>
        </w:rPr>
      </w:pPr>
      <w:r>
        <w:rPr>
          <w:rFonts w:cs="David" w:hint="cs"/>
          <w:sz w:val="24"/>
          <w:szCs w:val="24"/>
          <w:rtl/>
        </w:rPr>
        <w:lastRenderedPageBreak/>
        <w:t xml:space="preserve">לכאורה, זה קיים בכל חברה שבה יש פשיעה. אבל כאשר החברה חיה ביחד, האזרחים מוכנים לקבל רמת אכיפה של פחות מ100% כדי שלא להפוך ל"מדינת משטרה" מצד אחד אבל הם כן מוכנים לוויתורים מסוימים כדי לשמור על הביטחון האישי. </w:t>
      </w:r>
      <w:r w:rsidRPr="00C0717B">
        <w:rPr>
          <w:rFonts w:cs="David" w:hint="cs"/>
          <w:sz w:val="24"/>
          <w:szCs w:val="24"/>
          <w:highlight w:val="yellow"/>
          <w:rtl/>
        </w:rPr>
        <w:t>כאשר מדובר בשתי מדינות שונות, לא ניתן להגיע להסכמה</w:t>
      </w:r>
      <w:r>
        <w:rPr>
          <w:rFonts w:cs="David" w:hint="cs"/>
          <w:sz w:val="24"/>
          <w:szCs w:val="24"/>
          <w:rtl/>
        </w:rPr>
        <w:t xml:space="preserve"> </w:t>
      </w:r>
      <w:r w:rsidR="00C0717B">
        <w:rPr>
          <w:rFonts w:cs="David" w:hint="cs"/>
          <w:sz w:val="24"/>
          <w:szCs w:val="24"/>
          <w:rtl/>
        </w:rPr>
        <w:t>על רמת אכיפה סבירה של המשפט הפלילי הבינלאומי</w:t>
      </w:r>
      <w:r>
        <w:rPr>
          <w:rFonts w:cs="David" w:hint="cs"/>
          <w:sz w:val="24"/>
          <w:szCs w:val="24"/>
          <w:rtl/>
        </w:rPr>
        <w:t>.</w:t>
      </w:r>
    </w:p>
    <w:p w:rsidR="00525711" w:rsidRPr="00717C60" w:rsidRDefault="00525711" w:rsidP="00E21B9C">
      <w:pPr>
        <w:pStyle w:val="2"/>
        <w:spacing w:line="360" w:lineRule="auto"/>
        <w:jc w:val="center"/>
        <w:rPr>
          <w:rFonts w:cs="David"/>
          <w:b/>
          <w:bCs/>
          <w:sz w:val="24"/>
          <w:szCs w:val="24"/>
          <w:rtl/>
        </w:rPr>
      </w:pPr>
      <w:bookmarkStart w:id="8" w:name="_Toc443516032"/>
      <w:r w:rsidRPr="00717C60">
        <w:rPr>
          <w:rFonts w:cs="David" w:hint="cs"/>
          <w:b/>
          <w:bCs/>
          <w:color w:val="FF0000"/>
          <w:sz w:val="24"/>
          <w:szCs w:val="24"/>
          <w:rtl/>
        </w:rPr>
        <w:t>נושא 6: קשיים באכיפת המשפט הפלילי הבינ"ל</w:t>
      </w:r>
      <w:bookmarkEnd w:id="8"/>
    </w:p>
    <w:p w:rsidR="00525711" w:rsidRDefault="00525711" w:rsidP="00E21B9C">
      <w:pPr>
        <w:spacing w:line="360" w:lineRule="auto"/>
        <w:jc w:val="both"/>
        <w:rPr>
          <w:rFonts w:cs="David"/>
          <w:sz w:val="24"/>
          <w:szCs w:val="24"/>
          <w:rtl/>
        </w:rPr>
      </w:pPr>
      <w:r>
        <w:rPr>
          <w:rFonts w:cs="David" w:hint="cs"/>
          <w:sz w:val="24"/>
          <w:szCs w:val="24"/>
          <w:rtl/>
        </w:rPr>
        <w:t>מספר קשיים בולטים:</w:t>
      </w:r>
    </w:p>
    <w:p w:rsidR="00525711" w:rsidRDefault="00525711" w:rsidP="00E21B9C">
      <w:pPr>
        <w:pStyle w:val="a3"/>
        <w:numPr>
          <w:ilvl w:val="0"/>
          <w:numId w:val="25"/>
        </w:numPr>
        <w:spacing w:line="360" w:lineRule="auto"/>
        <w:jc w:val="both"/>
        <w:rPr>
          <w:rFonts w:cs="David"/>
          <w:sz w:val="24"/>
          <w:szCs w:val="24"/>
        </w:rPr>
      </w:pPr>
      <w:r w:rsidRPr="00717C60">
        <w:rPr>
          <w:rFonts w:cs="David" w:hint="cs"/>
          <w:b/>
          <w:bCs/>
          <w:sz w:val="24"/>
          <w:szCs w:val="24"/>
          <w:highlight w:val="yellow"/>
          <w:rtl/>
        </w:rPr>
        <w:t>קושי ראייתי</w:t>
      </w:r>
      <w:r>
        <w:rPr>
          <w:rFonts w:cs="David" w:hint="cs"/>
          <w:sz w:val="24"/>
          <w:szCs w:val="24"/>
          <w:rtl/>
        </w:rPr>
        <w:t>- פעמים רבות הצד שחוקר את המעשה כבר אינו שולט בשטח, ראיות הושמדו וקשה למצוא את הקרבנות.</w:t>
      </w:r>
    </w:p>
    <w:p w:rsidR="00525711" w:rsidRDefault="00525711" w:rsidP="00E21B9C">
      <w:pPr>
        <w:pStyle w:val="a3"/>
        <w:numPr>
          <w:ilvl w:val="0"/>
          <w:numId w:val="25"/>
        </w:numPr>
        <w:spacing w:line="360" w:lineRule="auto"/>
        <w:jc w:val="both"/>
        <w:rPr>
          <w:rFonts w:cs="David"/>
          <w:sz w:val="24"/>
          <w:szCs w:val="24"/>
        </w:rPr>
      </w:pPr>
      <w:r>
        <w:rPr>
          <w:rFonts w:cs="David" w:hint="cs"/>
          <w:sz w:val="24"/>
          <w:szCs w:val="24"/>
          <w:rtl/>
        </w:rPr>
        <w:t xml:space="preserve">פעמים רבות </w:t>
      </w:r>
      <w:r w:rsidRPr="00717C60">
        <w:rPr>
          <w:rFonts w:cs="David" w:hint="cs"/>
          <w:b/>
          <w:bCs/>
          <w:sz w:val="24"/>
          <w:szCs w:val="24"/>
          <w:highlight w:val="yellow"/>
          <w:rtl/>
        </w:rPr>
        <w:t>החקירה מצריכה שיתוף פעולה של נחקרים מצד עוין</w:t>
      </w:r>
      <w:r>
        <w:rPr>
          <w:rFonts w:cs="David" w:hint="cs"/>
          <w:sz w:val="24"/>
          <w:szCs w:val="24"/>
          <w:rtl/>
        </w:rPr>
        <w:t>. להם יש לפעמים אינטרס לשקר.</w:t>
      </w:r>
      <w:r w:rsidR="00C80852">
        <w:rPr>
          <w:rFonts w:cs="David" w:hint="cs"/>
          <w:sz w:val="24"/>
          <w:szCs w:val="24"/>
          <w:rtl/>
        </w:rPr>
        <w:t xml:space="preserve"> בניגוד לפשיעה פלילית- פה גם אנשים נורמטיביים לא ממהרים לשתף פעולה.</w:t>
      </w:r>
    </w:p>
    <w:p w:rsidR="00525711" w:rsidRDefault="00525711" w:rsidP="00E21B9C">
      <w:pPr>
        <w:pStyle w:val="a3"/>
        <w:numPr>
          <w:ilvl w:val="0"/>
          <w:numId w:val="25"/>
        </w:numPr>
        <w:spacing w:line="360" w:lineRule="auto"/>
        <w:jc w:val="both"/>
        <w:rPr>
          <w:rFonts w:cs="David"/>
          <w:sz w:val="24"/>
          <w:szCs w:val="24"/>
        </w:rPr>
      </w:pPr>
      <w:r>
        <w:rPr>
          <w:rFonts w:cs="David" w:hint="cs"/>
          <w:sz w:val="24"/>
          <w:szCs w:val="24"/>
          <w:rtl/>
        </w:rPr>
        <w:t>לוחמים לעיתים מושפעים מ"</w:t>
      </w:r>
      <w:r w:rsidRPr="00717C60">
        <w:rPr>
          <w:rFonts w:cs="David" w:hint="cs"/>
          <w:b/>
          <w:bCs/>
          <w:sz w:val="24"/>
          <w:szCs w:val="24"/>
          <w:highlight w:val="yellow"/>
          <w:rtl/>
        </w:rPr>
        <w:t>אחוות לוחמים</w:t>
      </w:r>
      <w:r>
        <w:rPr>
          <w:rFonts w:cs="David" w:hint="cs"/>
          <w:sz w:val="24"/>
          <w:szCs w:val="24"/>
          <w:rtl/>
        </w:rPr>
        <w:t>" ומחפים זה על זה.</w:t>
      </w:r>
    </w:p>
    <w:p w:rsidR="00C80852" w:rsidRDefault="00C80852" w:rsidP="00E21B9C">
      <w:pPr>
        <w:spacing w:line="360" w:lineRule="auto"/>
        <w:jc w:val="both"/>
        <w:rPr>
          <w:rFonts w:cs="David"/>
          <w:sz w:val="24"/>
          <w:szCs w:val="24"/>
          <w:rtl/>
        </w:rPr>
      </w:pPr>
      <w:r>
        <w:rPr>
          <w:rFonts w:cs="David" w:hint="cs"/>
          <w:sz w:val="24"/>
          <w:szCs w:val="24"/>
          <w:rtl/>
        </w:rPr>
        <w:t>בעקבות קשיים אלה התפתחו שני מנגנונים לחקירת אירוע:</w:t>
      </w:r>
    </w:p>
    <w:p w:rsidR="00C80852" w:rsidRDefault="00C80852" w:rsidP="00E21B9C">
      <w:pPr>
        <w:pStyle w:val="a3"/>
        <w:numPr>
          <w:ilvl w:val="0"/>
          <w:numId w:val="26"/>
        </w:numPr>
        <w:spacing w:line="360" w:lineRule="auto"/>
        <w:jc w:val="both"/>
        <w:rPr>
          <w:rFonts w:cs="David"/>
          <w:sz w:val="24"/>
          <w:szCs w:val="24"/>
        </w:rPr>
      </w:pPr>
      <w:r w:rsidRPr="00717C60">
        <w:rPr>
          <w:rFonts w:cs="David" w:hint="cs"/>
          <w:b/>
          <w:bCs/>
          <w:sz w:val="24"/>
          <w:szCs w:val="24"/>
          <w:rtl/>
        </w:rPr>
        <w:t>חקירה</w:t>
      </w:r>
      <w:r>
        <w:rPr>
          <w:rFonts w:cs="David" w:hint="cs"/>
          <w:sz w:val="24"/>
          <w:szCs w:val="24"/>
          <w:rtl/>
        </w:rPr>
        <w:t>- איסוף עדויות ובחינה של סתירות בין עדויות שונות לצד מעצר וחוסר תקשורת בין הצדדים המעורבים.</w:t>
      </w:r>
      <w:r w:rsidR="00502CD4">
        <w:rPr>
          <w:rFonts w:cs="David" w:hint="cs"/>
          <w:sz w:val="24"/>
          <w:szCs w:val="24"/>
          <w:rtl/>
        </w:rPr>
        <w:t xml:space="preserve"> </w:t>
      </w:r>
      <w:r w:rsidR="00502CD4" w:rsidRPr="00717C60">
        <w:rPr>
          <w:rFonts w:cs="David" w:hint="cs"/>
          <w:sz w:val="24"/>
          <w:szCs w:val="24"/>
          <w:highlight w:val="yellow"/>
          <w:rtl/>
        </w:rPr>
        <w:t>החקירה מניחה שקיימת הסתברות גבוהה שבוצע מעשה פלילי.</w:t>
      </w:r>
    </w:p>
    <w:p w:rsidR="00C80852" w:rsidRDefault="00C80852" w:rsidP="00E21B9C">
      <w:pPr>
        <w:pStyle w:val="a3"/>
        <w:numPr>
          <w:ilvl w:val="0"/>
          <w:numId w:val="26"/>
        </w:numPr>
        <w:spacing w:line="360" w:lineRule="auto"/>
        <w:jc w:val="both"/>
        <w:rPr>
          <w:rFonts w:cs="David"/>
          <w:sz w:val="24"/>
          <w:szCs w:val="24"/>
        </w:rPr>
      </w:pPr>
      <w:r w:rsidRPr="00717C60">
        <w:rPr>
          <w:rFonts w:cs="David" w:hint="cs"/>
          <w:b/>
          <w:bCs/>
          <w:sz w:val="24"/>
          <w:szCs w:val="24"/>
          <w:rtl/>
        </w:rPr>
        <w:t>תחקיר</w:t>
      </w:r>
      <w:r>
        <w:rPr>
          <w:rFonts w:cs="David" w:hint="cs"/>
          <w:sz w:val="24"/>
          <w:szCs w:val="24"/>
          <w:rtl/>
        </w:rPr>
        <w:t>- תקשורת ענפה בין המעורבים והגעה לנרטיב מוסכם.</w:t>
      </w:r>
      <w:r w:rsidR="00502CD4">
        <w:rPr>
          <w:rFonts w:cs="David" w:hint="cs"/>
          <w:sz w:val="24"/>
          <w:szCs w:val="24"/>
          <w:rtl/>
        </w:rPr>
        <w:t xml:space="preserve"> </w:t>
      </w:r>
      <w:r w:rsidR="00502CD4" w:rsidRPr="00717C60">
        <w:rPr>
          <w:rFonts w:cs="David" w:hint="cs"/>
          <w:sz w:val="24"/>
          <w:szCs w:val="24"/>
          <w:highlight w:val="yellow"/>
          <w:rtl/>
        </w:rPr>
        <w:t>התחקיר מניח שיש הסתברות נמוכה לביצוע מעשה פלילי</w:t>
      </w:r>
      <w:r w:rsidR="00502CD4">
        <w:rPr>
          <w:rFonts w:cs="David" w:hint="cs"/>
          <w:sz w:val="24"/>
          <w:szCs w:val="24"/>
          <w:rtl/>
        </w:rPr>
        <w:t>. לא ניתן לבצע חקירה מהימנה לאחר תחקיר משום שנעשה תיאום בין המעורבים.</w:t>
      </w:r>
    </w:p>
    <w:p w:rsidR="00502CD4" w:rsidRDefault="00502CD4" w:rsidP="00E21B9C">
      <w:pPr>
        <w:spacing w:line="360" w:lineRule="auto"/>
        <w:jc w:val="both"/>
        <w:rPr>
          <w:rFonts w:cs="David"/>
          <w:sz w:val="24"/>
          <w:szCs w:val="24"/>
          <w:rtl/>
        </w:rPr>
      </w:pPr>
      <w:r>
        <w:rPr>
          <w:rFonts w:cs="David" w:hint="cs"/>
          <w:sz w:val="24"/>
          <w:szCs w:val="24"/>
          <w:rtl/>
        </w:rPr>
        <w:t>מדינת ישראל עושה שימוש נרחב בתחקירים. בשל כך, יש שטענו שמנגנון התחקירים נועד למסמס חקירות. מנגד טענה המדינה ששימוש נרחב בחקירות במקום תחקירים עלול לגרום ל"אפקט מצנן" משום שחיילים יחששו מחקירה פלילית ולכן יימנעו מפעולות מבצעיות מותרות ולא רק מפעולות אסורות.</w:t>
      </w:r>
    </w:p>
    <w:p w:rsidR="00502CD4" w:rsidRDefault="00717C60" w:rsidP="00E21B9C">
      <w:pPr>
        <w:spacing w:line="360" w:lineRule="auto"/>
        <w:jc w:val="both"/>
        <w:rPr>
          <w:rFonts w:cs="David"/>
          <w:sz w:val="24"/>
          <w:szCs w:val="24"/>
          <w:rtl/>
        </w:rPr>
      </w:pPr>
      <w:r>
        <w:rPr>
          <w:rFonts w:cs="David" w:hint="cs"/>
          <w:sz w:val="24"/>
          <w:szCs w:val="24"/>
          <w:rtl/>
        </w:rPr>
        <w:t>הוויכוח</w:t>
      </w:r>
      <w:r w:rsidR="00502CD4">
        <w:rPr>
          <w:rFonts w:cs="David" w:hint="cs"/>
          <w:sz w:val="24"/>
          <w:szCs w:val="24"/>
          <w:rtl/>
        </w:rPr>
        <w:t xml:space="preserve"> הזה ממחיש כיצד </w:t>
      </w:r>
      <w:r w:rsidR="00502CD4" w:rsidRPr="00717C60">
        <w:rPr>
          <w:rFonts w:cs="David" w:hint="cs"/>
          <w:sz w:val="24"/>
          <w:szCs w:val="24"/>
          <w:highlight w:val="yellow"/>
          <w:rtl/>
        </w:rPr>
        <w:t>יש עימות בלתי נמנע בין חקירות לתחקירים</w:t>
      </w:r>
      <w:r w:rsidR="00502CD4">
        <w:rPr>
          <w:rFonts w:cs="David" w:hint="cs"/>
          <w:sz w:val="24"/>
          <w:szCs w:val="24"/>
          <w:rtl/>
        </w:rPr>
        <w:t xml:space="preserve">: </w:t>
      </w:r>
    </w:p>
    <w:p w:rsidR="00502CD4" w:rsidRDefault="00502CD4" w:rsidP="00E21B9C">
      <w:pPr>
        <w:spacing w:line="360" w:lineRule="auto"/>
        <w:jc w:val="both"/>
        <w:rPr>
          <w:rFonts w:cs="David"/>
          <w:sz w:val="24"/>
          <w:szCs w:val="24"/>
          <w:rtl/>
        </w:rPr>
      </w:pPr>
      <w:r>
        <w:rPr>
          <w:rFonts w:cs="David" w:hint="cs"/>
          <w:sz w:val="24"/>
          <w:szCs w:val="24"/>
          <w:rtl/>
        </w:rPr>
        <w:t>בעלי נקודת המבט הפנימית מניחים שיש סבירות נמוכה לביצוע פשע משום שקיימת אצלם הערכת חסר מובנית ביחס לכמות הפשעים שמבוצעים. לכן, הם לעולם יעדיפו תחקיר על פני חקירה מחשש לאפקט מצנן.</w:t>
      </w:r>
    </w:p>
    <w:p w:rsidR="00502CD4" w:rsidRDefault="00502CD4" w:rsidP="00E21B9C">
      <w:pPr>
        <w:spacing w:line="360" w:lineRule="auto"/>
        <w:jc w:val="both"/>
        <w:rPr>
          <w:rFonts w:cs="David"/>
          <w:sz w:val="24"/>
          <w:szCs w:val="24"/>
          <w:rtl/>
        </w:rPr>
      </w:pPr>
      <w:r>
        <w:rPr>
          <w:rFonts w:cs="David" w:hint="cs"/>
          <w:sz w:val="24"/>
          <w:szCs w:val="24"/>
          <w:rtl/>
        </w:rPr>
        <w:t>לעומתם, בעלי נקודת המבט החיצונית יניחו שיש סבירות גבוהה לביצוע פשע משום שאצלם קיימת הערכת יתר מובנית ביחס לכמות הפשעים שמבוצעים. לכן, הם לעולם יעדיפו חקירות על פני תחקירים כדי להעניש את אלה שבצעו את הפשע (אם יתברר שבוצע פשע).</w:t>
      </w:r>
    </w:p>
    <w:p w:rsidR="00502CD4" w:rsidRDefault="00502CD4" w:rsidP="00E21B9C">
      <w:pPr>
        <w:spacing w:line="360" w:lineRule="auto"/>
        <w:jc w:val="both"/>
        <w:rPr>
          <w:rFonts w:cs="David"/>
          <w:sz w:val="24"/>
          <w:szCs w:val="24"/>
          <w:rtl/>
        </w:rPr>
      </w:pPr>
      <w:r>
        <w:rPr>
          <w:rFonts w:cs="David" w:hint="cs"/>
          <w:sz w:val="24"/>
          <w:szCs w:val="24"/>
          <w:rtl/>
        </w:rPr>
        <w:t xml:space="preserve">בעקבות הביקורת הבינ"ל, הקימה ישראל את ועדת </w:t>
      </w:r>
      <w:proofErr w:type="spellStart"/>
      <w:r>
        <w:rPr>
          <w:rFonts w:cs="David" w:hint="cs"/>
          <w:sz w:val="24"/>
          <w:szCs w:val="24"/>
          <w:rtl/>
        </w:rPr>
        <w:t>טירקל</w:t>
      </w:r>
      <w:proofErr w:type="spellEnd"/>
      <w:r>
        <w:rPr>
          <w:rFonts w:cs="David" w:hint="cs"/>
          <w:sz w:val="24"/>
          <w:szCs w:val="24"/>
          <w:rtl/>
        </w:rPr>
        <w:t xml:space="preserve">. </w:t>
      </w:r>
      <w:r w:rsidR="00717C60">
        <w:rPr>
          <w:rFonts w:cs="David" w:hint="cs"/>
          <w:sz w:val="24"/>
          <w:szCs w:val="24"/>
          <w:rtl/>
        </w:rPr>
        <w:t>הוועדה</w:t>
      </w:r>
      <w:r>
        <w:rPr>
          <w:rFonts w:cs="David" w:hint="cs"/>
          <w:sz w:val="24"/>
          <w:szCs w:val="24"/>
          <w:rtl/>
        </w:rPr>
        <w:t xml:space="preserve"> חקרה (בנוסף לחקירה ביחס לפשיטה על ספינת </w:t>
      </w:r>
      <w:proofErr w:type="spellStart"/>
      <w:r>
        <w:rPr>
          <w:rFonts w:cs="David" w:hint="cs"/>
          <w:sz w:val="24"/>
          <w:szCs w:val="24"/>
          <w:rtl/>
        </w:rPr>
        <w:t>המרמרה</w:t>
      </w:r>
      <w:proofErr w:type="spellEnd"/>
      <w:r>
        <w:rPr>
          <w:rFonts w:cs="David" w:hint="cs"/>
          <w:sz w:val="24"/>
          <w:szCs w:val="24"/>
          <w:rtl/>
        </w:rPr>
        <w:t xml:space="preserve">) את ההתאמה של מערכת אכיפת החוק בישראל לדין הבינלאומי. מסקנת הוועדה הייתה שנכון לאותו היום- ישראל עומדת בדרישות הדין הבינ"ל. עם זאת, </w:t>
      </w:r>
      <w:r w:rsidRPr="00717C60">
        <w:rPr>
          <w:rFonts w:cs="David" w:hint="cs"/>
          <w:sz w:val="24"/>
          <w:szCs w:val="24"/>
          <w:highlight w:val="yellow"/>
          <w:rtl/>
        </w:rPr>
        <w:t>הוועדה קבעה ש"האדמה זזה" והולכת ומתחזקת הגישה שתומכת בחקירות על פני תחקירים בק</w:t>
      </w:r>
      <w:r w:rsidR="00535CEE" w:rsidRPr="00717C60">
        <w:rPr>
          <w:rFonts w:cs="David" w:hint="cs"/>
          <w:sz w:val="24"/>
          <w:szCs w:val="24"/>
          <w:highlight w:val="yellow"/>
          <w:rtl/>
        </w:rPr>
        <w:t>רב הקהיל</w:t>
      </w:r>
      <w:r w:rsidRPr="00717C60">
        <w:rPr>
          <w:rFonts w:cs="David" w:hint="cs"/>
          <w:sz w:val="24"/>
          <w:szCs w:val="24"/>
          <w:highlight w:val="yellow"/>
          <w:rtl/>
        </w:rPr>
        <w:t>ה הבינ"ל. לכן, הוועדה המליצה להשתמש ביותר חקירות ובפחות תחקירים.</w:t>
      </w:r>
    </w:p>
    <w:p w:rsidR="00535CEE" w:rsidRPr="00E21B9C" w:rsidRDefault="00535CEE" w:rsidP="00E21B9C">
      <w:pPr>
        <w:pStyle w:val="1"/>
        <w:spacing w:line="360" w:lineRule="auto"/>
        <w:jc w:val="center"/>
        <w:rPr>
          <w:rFonts w:cs="David"/>
          <w:color w:val="auto"/>
          <w:sz w:val="24"/>
          <w:szCs w:val="24"/>
          <w:rtl/>
        </w:rPr>
      </w:pPr>
      <w:bookmarkStart w:id="9" w:name="_Toc443516033"/>
      <w:r w:rsidRPr="00E21B9C">
        <w:rPr>
          <w:rFonts w:cs="David" w:hint="cs"/>
          <w:color w:val="auto"/>
          <w:sz w:val="24"/>
          <w:szCs w:val="24"/>
          <w:highlight w:val="cyan"/>
          <w:rtl/>
        </w:rPr>
        <w:lastRenderedPageBreak/>
        <w:t>יחידה ג': דרכי אכיפת המשפט הפלילי הבינ"ל</w:t>
      </w:r>
      <w:bookmarkEnd w:id="9"/>
    </w:p>
    <w:p w:rsidR="00535CEE" w:rsidRDefault="00535CEE" w:rsidP="00E21B9C">
      <w:pPr>
        <w:spacing w:line="360" w:lineRule="auto"/>
        <w:jc w:val="both"/>
        <w:rPr>
          <w:rFonts w:cs="David"/>
          <w:sz w:val="24"/>
          <w:szCs w:val="24"/>
          <w:rtl/>
        </w:rPr>
      </w:pPr>
      <w:r>
        <w:rPr>
          <w:rFonts w:cs="David" w:hint="cs"/>
          <w:sz w:val="24"/>
          <w:szCs w:val="24"/>
          <w:rtl/>
        </w:rPr>
        <w:t xml:space="preserve">המשפט הפלילי הבינ"ל נאלץ להתמודד עם מדינות שאינן רוצות או אינן יכולות לאכוף אותו. לכן, מוקמים בתי דין מיוחדים. </w:t>
      </w:r>
      <w:r w:rsidRPr="00717C60">
        <w:rPr>
          <w:rFonts w:cs="David" w:hint="cs"/>
          <w:sz w:val="24"/>
          <w:szCs w:val="24"/>
          <w:highlight w:val="yellow"/>
          <w:rtl/>
        </w:rPr>
        <w:t>עד היום (לפי הנרטיב המקובל) , הוקמו בתי דין בינ"ל בשני דורות</w:t>
      </w:r>
      <w:r>
        <w:rPr>
          <w:rFonts w:cs="David" w:hint="cs"/>
          <w:sz w:val="24"/>
          <w:szCs w:val="24"/>
          <w:rtl/>
        </w:rPr>
        <w:t>:</w:t>
      </w:r>
    </w:p>
    <w:p w:rsidR="00535CEE" w:rsidRDefault="00535CEE" w:rsidP="00E21B9C">
      <w:pPr>
        <w:pStyle w:val="a3"/>
        <w:numPr>
          <w:ilvl w:val="0"/>
          <w:numId w:val="28"/>
        </w:numPr>
        <w:spacing w:line="360" w:lineRule="auto"/>
        <w:jc w:val="both"/>
        <w:rPr>
          <w:rFonts w:cs="David"/>
          <w:sz w:val="24"/>
          <w:szCs w:val="24"/>
        </w:rPr>
      </w:pPr>
      <w:r w:rsidRPr="00717C60">
        <w:rPr>
          <w:rFonts w:cs="David" w:hint="cs"/>
          <w:b/>
          <w:bCs/>
          <w:sz w:val="24"/>
          <w:szCs w:val="24"/>
          <w:rtl/>
        </w:rPr>
        <w:t xml:space="preserve">אד-הוק דור </w:t>
      </w:r>
      <w:r w:rsidRPr="00066381">
        <w:rPr>
          <w:rFonts w:asciiTheme="majorBidi" w:hAnsiTheme="majorBidi" w:cstheme="majorBidi"/>
          <w:b/>
          <w:bCs/>
          <w:sz w:val="24"/>
          <w:szCs w:val="24"/>
        </w:rPr>
        <w:t>I</w:t>
      </w:r>
      <w:r>
        <w:rPr>
          <w:rFonts w:cs="David" w:hint="cs"/>
          <w:sz w:val="24"/>
          <w:szCs w:val="24"/>
          <w:rtl/>
        </w:rPr>
        <w:t>: בתי הדין בטוקיו ובנירנברג לאחר מלחמת העולם ה</w:t>
      </w:r>
      <w:r w:rsidRPr="00066381">
        <w:rPr>
          <w:rFonts w:asciiTheme="majorBidi" w:hAnsiTheme="majorBidi" w:cstheme="majorBidi"/>
          <w:sz w:val="24"/>
          <w:szCs w:val="24"/>
        </w:rPr>
        <w:t>II</w:t>
      </w:r>
      <w:r>
        <w:rPr>
          <w:rFonts w:cs="David" w:hint="cs"/>
          <w:sz w:val="24"/>
          <w:szCs w:val="24"/>
          <w:rtl/>
        </w:rPr>
        <w:t xml:space="preserve">. </w:t>
      </w:r>
      <w:r w:rsidRPr="00717C60">
        <w:rPr>
          <w:rFonts w:cs="David" w:hint="cs"/>
          <w:sz w:val="24"/>
          <w:szCs w:val="24"/>
          <w:highlight w:val="yellow"/>
          <w:rtl/>
        </w:rPr>
        <w:t>להם היו מספר מאפיינים:</w:t>
      </w:r>
    </w:p>
    <w:p w:rsidR="00535CEE" w:rsidRDefault="00535CEE" w:rsidP="00E21B9C">
      <w:pPr>
        <w:pStyle w:val="a3"/>
        <w:numPr>
          <w:ilvl w:val="0"/>
          <w:numId w:val="29"/>
        </w:numPr>
        <w:spacing w:line="360" w:lineRule="auto"/>
        <w:jc w:val="both"/>
        <w:rPr>
          <w:rFonts w:cs="David"/>
          <w:sz w:val="24"/>
          <w:szCs w:val="24"/>
        </w:rPr>
      </w:pPr>
      <w:r>
        <w:rPr>
          <w:rFonts w:cs="David" w:hint="cs"/>
          <w:sz w:val="24"/>
          <w:szCs w:val="24"/>
          <w:rtl/>
        </w:rPr>
        <w:t>הייתה הקלה בדרישות הראייתיות והפרוצדורליות.</w:t>
      </w:r>
    </w:p>
    <w:p w:rsidR="00535CEE" w:rsidRDefault="00535CEE" w:rsidP="00E21B9C">
      <w:pPr>
        <w:pStyle w:val="a3"/>
        <w:numPr>
          <w:ilvl w:val="0"/>
          <w:numId w:val="29"/>
        </w:numPr>
        <w:spacing w:line="360" w:lineRule="auto"/>
        <w:jc w:val="both"/>
        <w:rPr>
          <w:rFonts w:cs="David"/>
          <w:sz w:val="24"/>
          <w:szCs w:val="24"/>
        </w:rPr>
      </w:pPr>
      <w:r>
        <w:rPr>
          <w:rFonts w:cs="David" w:hint="cs"/>
          <w:sz w:val="24"/>
          <w:szCs w:val="24"/>
          <w:rtl/>
        </w:rPr>
        <w:t>הגרמנים היו מאד מסודרים ולכן היה קל למצוא מידע בלי קשר להקלות הראייתיות.</w:t>
      </w:r>
    </w:p>
    <w:p w:rsidR="00535CEE" w:rsidRDefault="00535CEE" w:rsidP="00E21B9C">
      <w:pPr>
        <w:pStyle w:val="a3"/>
        <w:numPr>
          <w:ilvl w:val="0"/>
          <w:numId w:val="29"/>
        </w:numPr>
        <w:spacing w:line="360" w:lineRule="auto"/>
        <w:jc w:val="both"/>
        <w:rPr>
          <w:rFonts w:cs="David"/>
          <w:sz w:val="24"/>
          <w:szCs w:val="24"/>
        </w:rPr>
      </w:pPr>
      <w:r>
        <w:rPr>
          <w:rFonts w:cs="David" w:hint="cs"/>
          <w:sz w:val="24"/>
          <w:szCs w:val="24"/>
          <w:rtl/>
        </w:rPr>
        <w:t>הייתה בעיה של "צדק מנצחים" משום שרק המפסידים הועמדו לדין.</w:t>
      </w:r>
    </w:p>
    <w:p w:rsidR="00535CEE" w:rsidRDefault="00535CEE" w:rsidP="00E21B9C">
      <w:pPr>
        <w:pStyle w:val="a3"/>
        <w:numPr>
          <w:ilvl w:val="0"/>
          <w:numId w:val="28"/>
        </w:numPr>
        <w:spacing w:line="360" w:lineRule="auto"/>
        <w:jc w:val="both"/>
        <w:rPr>
          <w:rFonts w:cs="David"/>
          <w:sz w:val="24"/>
          <w:szCs w:val="24"/>
        </w:rPr>
      </w:pPr>
      <w:r w:rsidRPr="00717C60">
        <w:rPr>
          <w:rFonts w:cs="David" w:hint="cs"/>
          <w:b/>
          <w:bCs/>
          <w:sz w:val="24"/>
          <w:szCs w:val="24"/>
          <w:highlight w:val="yellow"/>
          <w:rtl/>
        </w:rPr>
        <w:t xml:space="preserve">אד-הוק דור </w:t>
      </w:r>
      <w:r w:rsidRPr="00066381">
        <w:rPr>
          <w:rFonts w:asciiTheme="majorBidi" w:hAnsiTheme="majorBidi" w:cstheme="majorBidi"/>
          <w:b/>
          <w:bCs/>
          <w:sz w:val="24"/>
          <w:szCs w:val="24"/>
          <w:highlight w:val="yellow"/>
        </w:rPr>
        <w:t>II</w:t>
      </w:r>
      <w:r>
        <w:rPr>
          <w:rFonts w:cs="David" w:hint="cs"/>
          <w:sz w:val="24"/>
          <w:szCs w:val="24"/>
          <w:rtl/>
        </w:rPr>
        <w:t xml:space="preserve">: בתי הדין של </w:t>
      </w:r>
      <w:r w:rsidRPr="00066381">
        <w:rPr>
          <w:rFonts w:asciiTheme="majorBidi" w:hAnsiTheme="majorBidi" w:cstheme="majorBidi"/>
          <w:sz w:val="24"/>
          <w:szCs w:val="24"/>
        </w:rPr>
        <w:t>ICTY</w:t>
      </w:r>
      <w:r>
        <w:rPr>
          <w:rFonts w:cs="David" w:hint="cs"/>
          <w:sz w:val="24"/>
          <w:szCs w:val="24"/>
          <w:rtl/>
        </w:rPr>
        <w:t xml:space="preserve"> ו</w:t>
      </w:r>
      <w:r w:rsidRPr="00066381">
        <w:rPr>
          <w:rFonts w:asciiTheme="majorBidi" w:hAnsiTheme="majorBidi" w:cstheme="majorBidi"/>
          <w:sz w:val="24"/>
          <w:szCs w:val="24"/>
        </w:rPr>
        <w:t>ICTR</w:t>
      </w:r>
      <w:r w:rsidR="00066381">
        <w:rPr>
          <w:rFonts w:cs="David" w:hint="cs"/>
          <w:sz w:val="24"/>
          <w:szCs w:val="24"/>
          <w:rtl/>
        </w:rPr>
        <w:t xml:space="preserve"> שהוקמו</w:t>
      </w:r>
      <w:r>
        <w:rPr>
          <w:rFonts w:cs="David" w:hint="cs"/>
          <w:sz w:val="24"/>
          <w:szCs w:val="24"/>
          <w:rtl/>
        </w:rPr>
        <w:t xml:space="preserve"> בהתאמה לאחר מלחמות ביוגוסלביה ורואנדה</w:t>
      </w:r>
      <w:r w:rsidRPr="00717C60">
        <w:rPr>
          <w:rFonts w:cs="David" w:hint="cs"/>
          <w:sz w:val="24"/>
          <w:szCs w:val="24"/>
          <w:highlight w:val="yellow"/>
          <w:rtl/>
        </w:rPr>
        <w:t>.</w:t>
      </w:r>
      <w:r w:rsidR="00EB35DE" w:rsidRPr="00717C60">
        <w:rPr>
          <w:rFonts w:cs="David" w:hint="cs"/>
          <w:sz w:val="24"/>
          <w:szCs w:val="24"/>
          <w:highlight w:val="yellow"/>
          <w:rtl/>
        </w:rPr>
        <w:t xml:space="preserve"> גם בהם היו בעיות:</w:t>
      </w:r>
    </w:p>
    <w:p w:rsidR="003A79CF" w:rsidRDefault="00EB35DE" w:rsidP="00E21B9C">
      <w:pPr>
        <w:pStyle w:val="a3"/>
        <w:numPr>
          <w:ilvl w:val="0"/>
          <w:numId w:val="30"/>
        </w:numPr>
        <w:spacing w:line="360" w:lineRule="auto"/>
        <w:jc w:val="both"/>
        <w:rPr>
          <w:rFonts w:cs="David"/>
          <w:sz w:val="24"/>
          <w:szCs w:val="24"/>
        </w:rPr>
      </w:pPr>
      <w:r>
        <w:rPr>
          <w:rFonts w:cs="David" w:hint="cs"/>
          <w:sz w:val="24"/>
          <w:szCs w:val="24"/>
          <w:rtl/>
        </w:rPr>
        <w:t>תהליך איטי ויקר</w:t>
      </w:r>
      <w:r w:rsidR="003A79CF">
        <w:rPr>
          <w:rFonts w:cs="David" w:hint="cs"/>
          <w:sz w:val="24"/>
          <w:szCs w:val="24"/>
          <w:rtl/>
        </w:rPr>
        <w:t>.</w:t>
      </w:r>
      <w:r>
        <w:rPr>
          <w:rFonts w:cs="David" w:hint="cs"/>
          <w:sz w:val="24"/>
          <w:szCs w:val="24"/>
          <w:rtl/>
        </w:rPr>
        <w:t xml:space="preserve"> </w:t>
      </w:r>
    </w:p>
    <w:p w:rsidR="00EB35DE" w:rsidRDefault="00EB35DE" w:rsidP="00E21B9C">
      <w:pPr>
        <w:pStyle w:val="a3"/>
        <w:numPr>
          <w:ilvl w:val="0"/>
          <w:numId w:val="30"/>
        </w:numPr>
        <w:spacing w:line="360" w:lineRule="auto"/>
        <w:jc w:val="both"/>
        <w:rPr>
          <w:rFonts w:cs="David"/>
          <w:sz w:val="24"/>
          <w:szCs w:val="24"/>
        </w:rPr>
      </w:pPr>
      <w:r>
        <w:rPr>
          <w:rFonts w:cs="David" w:hint="cs"/>
          <w:sz w:val="24"/>
          <w:szCs w:val="24"/>
          <w:rtl/>
        </w:rPr>
        <w:t>כללי ראיות נוקשים.</w:t>
      </w:r>
    </w:p>
    <w:p w:rsidR="00EB35DE" w:rsidRPr="00EB35DE" w:rsidRDefault="00EB35DE" w:rsidP="00E21B9C">
      <w:pPr>
        <w:spacing w:line="360" w:lineRule="auto"/>
        <w:jc w:val="both"/>
        <w:rPr>
          <w:rFonts w:cs="David"/>
          <w:sz w:val="24"/>
          <w:szCs w:val="24"/>
          <w:rtl/>
        </w:rPr>
      </w:pPr>
      <w:r>
        <w:rPr>
          <w:rFonts w:cs="David" w:hint="cs"/>
          <w:sz w:val="24"/>
          <w:szCs w:val="24"/>
          <w:rtl/>
        </w:rPr>
        <w:t xml:space="preserve">לצד הנ"ל, היו גם </w:t>
      </w:r>
      <w:r w:rsidRPr="00717C60">
        <w:rPr>
          <w:rFonts w:cs="David" w:hint="cs"/>
          <w:sz w:val="24"/>
          <w:szCs w:val="24"/>
          <w:highlight w:val="yellow"/>
          <w:rtl/>
        </w:rPr>
        <w:t>בעיות כלליות</w:t>
      </w:r>
      <w:r>
        <w:rPr>
          <w:rFonts w:cs="David" w:hint="cs"/>
          <w:sz w:val="24"/>
          <w:szCs w:val="24"/>
          <w:rtl/>
        </w:rPr>
        <w:t xml:space="preserve"> שקיימות בכל בית דין בינ"ל:</w:t>
      </w:r>
    </w:p>
    <w:p w:rsidR="00535CEE" w:rsidRDefault="00535CEE" w:rsidP="00E21B9C">
      <w:pPr>
        <w:pStyle w:val="a3"/>
        <w:numPr>
          <w:ilvl w:val="0"/>
          <w:numId w:val="27"/>
        </w:numPr>
        <w:spacing w:line="360" w:lineRule="auto"/>
        <w:jc w:val="both"/>
        <w:rPr>
          <w:rFonts w:cs="David"/>
          <w:sz w:val="24"/>
          <w:szCs w:val="24"/>
        </w:rPr>
      </w:pPr>
      <w:r>
        <w:rPr>
          <w:rFonts w:cs="David" w:hint="cs"/>
          <w:sz w:val="24"/>
          <w:szCs w:val="24"/>
          <w:rtl/>
        </w:rPr>
        <w:t xml:space="preserve">פעמים רבות הם </w:t>
      </w:r>
      <w:r w:rsidRPr="00717C60">
        <w:rPr>
          <w:rFonts w:cs="David" w:hint="cs"/>
          <w:sz w:val="24"/>
          <w:szCs w:val="24"/>
          <w:u w:val="single"/>
          <w:rtl/>
        </w:rPr>
        <w:t xml:space="preserve">מוקמים זמן רב אחרי </w:t>
      </w:r>
      <w:r w:rsidR="003A79CF" w:rsidRPr="00717C60">
        <w:rPr>
          <w:rFonts w:cs="David" w:hint="cs"/>
          <w:sz w:val="24"/>
          <w:szCs w:val="24"/>
          <w:u w:val="single"/>
          <w:rtl/>
        </w:rPr>
        <w:t>האירועים</w:t>
      </w:r>
      <w:r w:rsidR="003A79CF">
        <w:rPr>
          <w:rFonts w:cs="David" w:hint="cs"/>
          <w:sz w:val="24"/>
          <w:szCs w:val="24"/>
          <w:rtl/>
        </w:rPr>
        <w:t xml:space="preserve"> ולכן קשיי האכיפה גדלים.</w:t>
      </w:r>
    </w:p>
    <w:p w:rsidR="003A79CF" w:rsidRDefault="003A79CF" w:rsidP="00E21B9C">
      <w:pPr>
        <w:pStyle w:val="a3"/>
        <w:numPr>
          <w:ilvl w:val="0"/>
          <w:numId w:val="27"/>
        </w:numPr>
        <w:spacing w:line="360" w:lineRule="auto"/>
        <w:jc w:val="both"/>
        <w:rPr>
          <w:rFonts w:cs="David"/>
          <w:sz w:val="24"/>
          <w:szCs w:val="24"/>
        </w:rPr>
      </w:pPr>
      <w:r w:rsidRPr="00717C60">
        <w:rPr>
          <w:rFonts w:cs="David" w:hint="cs"/>
          <w:sz w:val="24"/>
          <w:szCs w:val="24"/>
          <w:u w:val="single"/>
          <w:rtl/>
        </w:rPr>
        <w:t>חוסר שת"פ של הציבור מחריף את הקושי הראייתי</w:t>
      </w:r>
      <w:r>
        <w:rPr>
          <w:rFonts w:cs="David" w:hint="cs"/>
          <w:sz w:val="24"/>
          <w:szCs w:val="24"/>
          <w:rtl/>
        </w:rPr>
        <w:t>. זה משום שעדים נוטים להרגיש פחות בנוח כאשר הם מתמודדים עם גורם זר.</w:t>
      </w:r>
    </w:p>
    <w:p w:rsidR="003A79CF" w:rsidRDefault="003A79CF" w:rsidP="00E21B9C">
      <w:pPr>
        <w:pStyle w:val="a3"/>
        <w:numPr>
          <w:ilvl w:val="0"/>
          <w:numId w:val="27"/>
        </w:numPr>
        <w:spacing w:line="360" w:lineRule="auto"/>
        <w:jc w:val="both"/>
        <w:rPr>
          <w:rFonts w:cs="David"/>
          <w:sz w:val="24"/>
          <w:szCs w:val="24"/>
        </w:rPr>
      </w:pPr>
      <w:r>
        <w:rPr>
          <w:rFonts w:cs="David" w:hint="cs"/>
          <w:sz w:val="24"/>
          <w:szCs w:val="24"/>
          <w:rtl/>
        </w:rPr>
        <w:t xml:space="preserve">המנגנונים האלה </w:t>
      </w:r>
      <w:r w:rsidRPr="00717C60">
        <w:rPr>
          <w:rFonts w:cs="David" w:hint="cs"/>
          <w:sz w:val="24"/>
          <w:szCs w:val="24"/>
          <w:u w:val="single"/>
          <w:rtl/>
        </w:rPr>
        <w:t>נוטים להתמקד בפושעים הגדולים ביותר</w:t>
      </w:r>
      <w:r>
        <w:rPr>
          <w:rFonts w:cs="David" w:hint="cs"/>
          <w:sz w:val="24"/>
          <w:szCs w:val="24"/>
          <w:rtl/>
        </w:rPr>
        <w:t xml:space="preserve">, ודווקא הם </w:t>
      </w:r>
      <w:proofErr w:type="spellStart"/>
      <w:r>
        <w:rPr>
          <w:rFonts w:cs="David" w:hint="cs"/>
          <w:sz w:val="24"/>
          <w:szCs w:val="24"/>
          <w:rtl/>
        </w:rPr>
        <w:t>בדר"כ</w:t>
      </w:r>
      <w:proofErr w:type="spellEnd"/>
      <w:r>
        <w:rPr>
          <w:rFonts w:cs="David" w:hint="cs"/>
          <w:sz w:val="24"/>
          <w:szCs w:val="24"/>
          <w:rtl/>
        </w:rPr>
        <w:t xml:space="preserve"> נוטים שלא "ללכלך את הידיים". גם זה מחריף את הקושי הראייתי.</w:t>
      </w:r>
    </w:p>
    <w:p w:rsidR="003A79CF" w:rsidRDefault="003A79CF" w:rsidP="00E21B9C">
      <w:pPr>
        <w:spacing w:line="360" w:lineRule="auto"/>
        <w:jc w:val="both"/>
        <w:rPr>
          <w:rFonts w:cs="David"/>
          <w:sz w:val="24"/>
          <w:szCs w:val="24"/>
          <w:rtl/>
        </w:rPr>
      </w:pPr>
      <w:r>
        <w:rPr>
          <w:rFonts w:cs="David" w:hint="cs"/>
          <w:sz w:val="24"/>
          <w:szCs w:val="24"/>
          <w:rtl/>
        </w:rPr>
        <w:t>כתוצאה מהקשיים, יש היום שלושה מנגנונים שאוכפים את המשפט הפלילי הבינ"ל:</w:t>
      </w:r>
    </w:p>
    <w:p w:rsidR="003A79CF" w:rsidRDefault="003A79CF" w:rsidP="00E21B9C">
      <w:pPr>
        <w:pStyle w:val="a3"/>
        <w:numPr>
          <w:ilvl w:val="0"/>
          <w:numId w:val="31"/>
        </w:numPr>
        <w:spacing w:line="360" w:lineRule="auto"/>
        <w:jc w:val="both"/>
        <w:rPr>
          <w:rFonts w:cs="David"/>
          <w:sz w:val="24"/>
          <w:szCs w:val="24"/>
        </w:rPr>
      </w:pPr>
      <w:r>
        <w:rPr>
          <w:rFonts w:cs="David" w:hint="cs"/>
          <w:sz w:val="24"/>
          <w:szCs w:val="24"/>
          <w:rtl/>
        </w:rPr>
        <w:t>בתי דין מעורבים/היברידיים</w:t>
      </w:r>
    </w:p>
    <w:p w:rsidR="003A79CF" w:rsidRDefault="003A79CF" w:rsidP="00E21B9C">
      <w:pPr>
        <w:pStyle w:val="a3"/>
        <w:numPr>
          <w:ilvl w:val="0"/>
          <w:numId w:val="31"/>
        </w:numPr>
        <w:spacing w:line="360" w:lineRule="auto"/>
        <w:jc w:val="both"/>
        <w:rPr>
          <w:rFonts w:cs="David"/>
          <w:sz w:val="24"/>
          <w:szCs w:val="24"/>
        </w:rPr>
      </w:pPr>
      <w:r>
        <w:rPr>
          <w:rFonts w:cs="David" w:hint="cs"/>
          <w:sz w:val="24"/>
          <w:szCs w:val="24"/>
          <w:rtl/>
        </w:rPr>
        <w:t>בית הדין הבינ"ל בהאג (</w:t>
      </w:r>
      <w:r w:rsidRPr="00066381">
        <w:rPr>
          <w:rFonts w:asciiTheme="majorBidi" w:hAnsiTheme="majorBidi" w:cstheme="majorBidi"/>
          <w:sz w:val="24"/>
          <w:szCs w:val="24"/>
        </w:rPr>
        <w:t>ICC</w:t>
      </w:r>
      <w:r>
        <w:rPr>
          <w:rFonts w:cs="David" w:hint="cs"/>
          <w:sz w:val="24"/>
          <w:szCs w:val="24"/>
          <w:rtl/>
        </w:rPr>
        <w:t>)</w:t>
      </w:r>
    </w:p>
    <w:p w:rsidR="003A79CF" w:rsidRDefault="003A79CF" w:rsidP="00E21B9C">
      <w:pPr>
        <w:pStyle w:val="a3"/>
        <w:numPr>
          <w:ilvl w:val="0"/>
          <w:numId w:val="31"/>
        </w:numPr>
        <w:spacing w:line="360" w:lineRule="auto"/>
        <w:jc w:val="both"/>
        <w:rPr>
          <w:rFonts w:cs="David"/>
          <w:sz w:val="24"/>
          <w:szCs w:val="24"/>
        </w:rPr>
      </w:pPr>
      <w:r>
        <w:rPr>
          <w:rFonts w:cs="David" w:hint="cs"/>
          <w:sz w:val="24"/>
          <w:szCs w:val="24"/>
          <w:rtl/>
        </w:rPr>
        <w:t>שימוש בסמכות אוניברסאלית</w:t>
      </w:r>
    </w:p>
    <w:p w:rsidR="003A79CF" w:rsidRPr="00717C60" w:rsidRDefault="003A79CF" w:rsidP="00E21B9C">
      <w:pPr>
        <w:pStyle w:val="2"/>
        <w:spacing w:line="360" w:lineRule="auto"/>
        <w:jc w:val="center"/>
        <w:rPr>
          <w:rFonts w:cs="David"/>
          <w:b/>
          <w:bCs/>
          <w:sz w:val="24"/>
          <w:szCs w:val="24"/>
          <w:rtl/>
        </w:rPr>
      </w:pPr>
      <w:bookmarkStart w:id="10" w:name="_Toc443516034"/>
      <w:r w:rsidRPr="00717C60">
        <w:rPr>
          <w:rFonts w:cs="David" w:hint="cs"/>
          <w:b/>
          <w:bCs/>
          <w:color w:val="FF0000"/>
          <w:sz w:val="24"/>
          <w:szCs w:val="24"/>
          <w:rtl/>
        </w:rPr>
        <w:t>נושא 7: בתי דין מעורבים</w:t>
      </w:r>
      <w:bookmarkEnd w:id="10"/>
    </w:p>
    <w:p w:rsidR="003A79CF" w:rsidRDefault="003A79CF" w:rsidP="00E21B9C">
      <w:pPr>
        <w:spacing w:line="360" w:lineRule="auto"/>
        <w:jc w:val="both"/>
        <w:rPr>
          <w:rFonts w:cs="David"/>
          <w:sz w:val="24"/>
          <w:szCs w:val="24"/>
          <w:rtl/>
        </w:rPr>
      </w:pPr>
      <w:r>
        <w:rPr>
          <w:rFonts w:cs="David" w:hint="cs"/>
          <w:sz w:val="24"/>
          <w:szCs w:val="24"/>
          <w:rtl/>
        </w:rPr>
        <w:t xml:space="preserve">אלה טריבונאלים שנועדו לאכוף את העבירות הגרעיניות במשפט הפלילי הבינ"ל. הם </w:t>
      </w:r>
      <w:r w:rsidRPr="00717C60">
        <w:rPr>
          <w:rFonts w:cs="David" w:hint="cs"/>
          <w:sz w:val="24"/>
          <w:szCs w:val="24"/>
          <w:highlight w:val="yellow"/>
          <w:rtl/>
        </w:rPr>
        <w:t>מתאפיינים בעירוב של מערכת משפטית מדינתית ובינ"ל</w:t>
      </w:r>
      <w:r>
        <w:rPr>
          <w:rFonts w:cs="David" w:hint="cs"/>
          <w:sz w:val="24"/>
          <w:szCs w:val="24"/>
          <w:rtl/>
        </w:rPr>
        <w:t xml:space="preserve"> לפחות באחד מן ההיבטים הבאים:</w:t>
      </w:r>
    </w:p>
    <w:p w:rsidR="003A79CF" w:rsidRDefault="003A79CF" w:rsidP="00E21B9C">
      <w:pPr>
        <w:pStyle w:val="a3"/>
        <w:numPr>
          <w:ilvl w:val="0"/>
          <w:numId w:val="32"/>
        </w:numPr>
        <w:spacing w:line="360" w:lineRule="auto"/>
        <w:jc w:val="both"/>
        <w:rPr>
          <w:rFonts w:cs="David"/>
          <w:sz w:val="24"/>
          <w:szCs w:val="24"/>
        </w:rPr>
      </w:pPr>
      <w:r w:rsidRPr="00717C60">
        <w:rPr>
          <w:rFonts w:cs="David" w:hint="cs"/>
          <w:b/>
          <w:bCs/>
          <w:sz w:val="24"/>
          <w:szCs w:val="24"/>
          <w:rtl/>
        </w:rPr>
        <w:t>במנגנוני בית הדין</w:t>
      </w:r>
      <w:r>
        <w:rPr>
          <w:rFonts w:cs="David" w:hint="cs"/>
          <w:sz w:val="24"/>
          <w:szCs w:val="24"/>
          <w:rtl/>
        </w:rPr>
        <w:t xml:space="preserve">- </w:t>
      </w:r>
      <w:r w:rsidRPr="00717C60">
        <w:rPr>
          <w:rFonts w:cs="David" w:hint="cs"/>
          <w:sz w:val="24"/>
          <w:szCs w:val="24"/>
          <w:highlight w:val="yellow"/>
          <w:rtl/>
        </w:rPr>
        <w:t>שימוש במנגנון מדינתי קיים מאפשר להתגבר על קשיים ראייתיים</w:t>
      </w:r>
      <w:r>
        <w:rPr>
          <w:rFonts w:cs="David" w:hint="cs"/>
          <w:sz w:val="24"/>
          <w:szCs w:val="24"/>
          <w:rtl/>
        </w:rPr>
        <w:t xml:space="preserve"> שנובעים ממרחק פיזי שבין השופט לראיות. בנוסף, זה </w:t>
      </w:r>
      <w:r w:rsidRPr="00717C60">
        <w:rPr>
          <w:rFonts w:cs="David" w:hint="cs"/>
          <w:sz w:val="24"/>
          <w:szCs w:val="24"/>
          <w:highlight w:val="yellow"/>
          <w:rtl/>
        </w:rPr>
        <w:t>מאפשר הליך זול</w:t>
      </w:r>
      <w:r>
        <w:rPr>
          <w:rFonts w:cs="David" w:hint="cs"/>
          <w:sz w:val="24"/>
          <w:szCs w:val="24"/>
          <w:rtl/>
        </w:rPr>
        <w:t xml:space="preserve"> הרבה יותר שכן כבר יש בסיס קיים ועליו בונים את בית הדין.</w:t>
      </w:r>
    </w:p>
    <w:p w:rsidR="003A79CF" w:rsidRDefault="003A79CF" w:rsidP="00E21B9C">
      <w:pPr>
        <w:pStyle w:val="a3"/>
        <w:numPr>
          <w:ilvl w:val="0"/>
          <w:numId w:val="32"/>
        </w:numPr>
        <w:spacing w:line="360" w:lineRule="auto"/>
        <w:jc w:val="both"/>
        <w:rPr>
          <w:rFonts w:cs="David"/>
          <w:sz w:val="24"/>
          <w:szCs w:val="24"/>
        </w:rPr>
      </w:pPr>
      <w:r w:rsidRPr="00717C60">
        <w:rPr>
          <w:rFonts w:cs="David" w:hint="cs"/>
          <w:b/>
          <w:bCs/>
          <w:sz w:val="24"/>
          <w:szCs w:val="24"/>
          <w:rtl/>
        </w:rPr>
        <w:t>בדין הנאכף</w:t>
      </w:r>
      <w:r>
        <w:rPr>
          <w:rFonts w:cs="David" w:hint="cs"/>
          <w:sz w:val="24"/>
          <w:szCs w:val="24"/>
          <w:rtl/>
        </w:rPr>
        <w:t xml:space="preserve">- </w:t>
      </w:r>
      <w:r w:rsidRPr="00717C60">
        <w:rPr>
          <w:rFonts w:cs="David" w:hint="cs"/>
          <w:sz w:val="24"/>
          <w:szCs w:val="24"/>
          <w:highlight w:val="yellow"/>
          <w:rtl/>
        </w:rPr>
        <w:t>עירוב של הדין המדינתי מאפשר יותר לגיטימציה</w:t>
      </w:r>
      <w:r>
        <w:rPr>
          <w:rFonts w:cs="David" w:hint="cs"/>
          <w:sz w:val="24"/>
          <w:szCs w:val="24"/>
          <w:rtl/>
        </w:rPr>
        <w:t xml:space="preserve"> לבית הדין בקרב האוכלוסייה (שיכולה להיות עוינת).</w:t>
      </w:r>
    </w:p>
    <w:p w:rsidR="003A79CF" w:rsidRDefault="003A79CF" w:rsidP="00E21B9C">
      <w:pPr>
        <w:pStyle w:val="a3"/>
        <w:numPr>
          <w:ilvl w:val="0"/>
          <w:numId w:val="32"/>
        </w:numPr>
        <w:spacing w:line="360" w:lineRule="auto"/>
        <w:jc w:val="both"/>
        <w:rPr>
          <w:rFonts w:cs="David"/>
          <w:sz w:val="24"/>
          <w:szCs w:val="24"/>
        </w:rPr>
      </w:pPr>
      <w:r>
        <w:rPr>
          <w:rFonts w:cs="David" w:hint="cs"/>
          <w:sz w:val="24"/>
          <w:szCs w:val="24"/>
          <w:rtl/>
        </w:rPr>
        <w:t xml:space="preserve">ייתכן באופן משני עירוב גם של </w:t>
      </w:r>
      <w:r w:rsidRPr="00717C60">
        <w:rPr>
          <w:rFonts w:cs="David" w:hint="cs"/>
          <w:b/>
          <w:bCs/>
          <w:sz w:val="24"/>
          <w:szCs w:val="24"/>
          <w:rtl/>
        </w:rPr>
        <w:t>הליכים פרוצדורליים</w:t>
      </w:r>
      <w:r>
        <w:rPr>
          <w:rFonts w:cs="David" w:hint="cs"/>
          <w:sz w:val="24"/>
          <w:szCs w:val="24"/>
          <w:rtl/>
        </w:rPr>
        <w:t>.</w:t>
      </w:r>
    </w:p>
    <w:p w:rsidR="003A79CF" w:rsidRDefault="003A79CF" w:rsidP="00E21B9C">
      <w:pPr>
        <w:spacing w:line="360" w:lineRule="auto"/>
        <w:jc w:val="both"/>
        <w:rPr>
          <w:rFonts w:cs="David"/>
          <w:sz w:val="24"/>
          <w:szCs w:val="24"/>
          <w:rtl/>
        </w:rPr>
      </w:pPr>
      <w:r>
        <w:rPr>
          <w:rFonts w:cs="David" w:hint="cs"/>
          <w:sz w:val="24"/>
          <w:szCs w:val="24"/>
          <w:rtl/>
        </w:rPr>
        <w:t xml:space="preserve">לבתי דין מעורבים יש </w:t>
      </w:r>
      <w:r w:rsidRPr="00717C60">
        <w:rPr>
          <w:rFonts w:cs="David" w:hint="cs"/>
          <w:sz w:val="24"/>
          <w:szCs w:val="24"/>
          <w:highlight w:val="yellow"/>
          <w:rtl/>
        </w:rPr>
        <w:t>מספר חסרונות</w:t>
      </w:r>
      <w:r>
        <w:rPr>
          <w:rFonts w:cs="David" w:hint="cs"/>
          <w:sz w:val="24"/>
          <w:szCs w:val="24"/>
          <w:rtl/>
        </w:rPr>
        <w:t>:</w:t>
      </w:r>
    </w:p>
    <w:p w:rsidR="003A79CF" w:rsidRDefault="003A79CF" w:rsidP="00E21B9C">
      <w:pPr>
        <w:pStyle w:val="a3"/>
        <w:numPr>
          <w:ilvl w:val="0"/>
          <w:numId w:val="33"/>
        </w:numPr>
        <w:spacing w:line="360" w:lineRule="auto"/>
        <w:jc w:val="both"/>
        <w:rPr>
          <w:rFonts w:cs="David"/>
          <w:sz w:val="24"/>
          <w:szCs w:val="24"/>
        </w:rPr>
      </w:pPr>
      <w:r>
        <w:rPr>
          <w:rFonts w:cs="David" w:hint="cs"/>
          <w:sz w:val="24"/>
          <w:szCs w:val="24"/>
          <w:rtl/>
        </w:rPr>
        <w:lastRenderedPageBreak/>
        <w:t xml:space="preserve">לפעמים יש בהם </w:t>
      </w:r>
      <w:r w:rsidRPr="00717C60">
        <w:rPr>
          <w:rFonts w:cs="David" w:hint="cs"/>
          <w:b/>
          <w:bCs/>
          <w:sz w:val="24"/>
          <w:szCs w:val="24"/>
          <w:rtl/>
        </w:rPr>
        <w:t>דמיון רב מדי למערכת המדינתית</w:t>
      </w:r>
      <w:r>
        <w:rPr>
          <w:rFonts w:cs="David" w:hint="cs"/>
          <w:sz w:val="24"/>
          <w:szCs w:val="24"/>
          <w:rtl/>
        </w:rPr>
        <w:t xml:space="preserve">. </w:t>
      </w:r>
      <w:r w:rsidRPr="00717C60">
        <w:rPr>
          <w:rFonts w:cs="David" w:hint="cs"/>
          <w:sz w:val="24"/>
          <w:szCs w:val="24"/>
          <w:highlight w:val="yellow"/>
          <w:rtl/>
        </w:rPr>
        <w:t>זה עלול להוביל לכך שהמדינה עצמה היא ששופטת את הנאשמים</w:t>
      </w:r>
      <w:r>
        <w:rPr>
          <w:rFonts w:cs="David" w:hint="cs"/>
          <w:sz w:val="24"/>
          <w:szCs w:val="24"/>
          <w:rtl/>
        </w:rPr>
        <w:t xml:space="preserve"> וכאמור, היא לא תמיד רוצה או יכולה לעשות זאת. כך, בבית הדין המעורב של קמבודיה הייתה השפעה רבה לממשלת קמבודיה. בממשלה שם היו גורמים שלא רצו להעמיד לדין את הפושעים וכך הייתה פוליטיזציה שהשפיעה על המשפט.</w:t>
      </w:r>
    </w:p>
    <w:p w:rsidR="003A79CF" w:rsidRDefault="003A79CF" w:rsidP="00E21B9C">
      <w:pPr>
        <w:pStyle w:val="a3"/>
        <w:numPr>
          <w:ilvl w:val="0"/>
          <w:numId w:val="33"/>
        </w:numPr>
        <w:spacing w:line="360" w:lineRule="auto"/>
        <w:jc w:val="both"/>
        <w:rPr>
          <w:rFonts w:cs="David"/>
          <w:sz w:val="24"/>
          <w:szCs w:val="24"/>
        </w:rPr>
      </w:pPr>
      <w:r>
        <w:rPr>
          <w:rFonts w:cs="David" w:hint="cs"/>
          <w:sz w:val="24"/>
          <w:szCs w:val="24"/>
          <w:rtl/>
        </w:rPr>
        <w:t xml:space="preserve">לפעמים יש בהם </w:t>
      </w:r>
      <w:r w:rsidRPr="00717C60">
        <w:rPr>
          <w:rFonts w:cs="David" w:hint="cs"/>
          <w:b/>
          <w:bCs/>
          <w:sz w:val="24"/>
          <w:szCs w:val="24"/>
          <w:rtl/>
        </w:rPr>
        <w:t>דמיון רב מדי למוסד בינ"ל שמנותק מהמערכת המדינתית</w:t>
      </w:r>
      <w:r>
        <w:rPr>
          <w:rFonts w:cs="David" w:hint="cs"/>
          <w:sz w:val="24"/>
          <w:szCs w:val="24"/>
          <w:rtl/>
        </w:rPr>
        <w:t xml:space="preserve">, כמו טריבונל אד-הוק. </w:t>
      </w:r>
      <w:r w:rsidR="00982790">
        <w:rPr>
          <w:rFonts w:cs="David" w:hint="cs"/>
          <w:sz w:val="24"/>
          <w:szCs w:val="24"/>
          <w:rtl/>
        </w:rPr>
        <w:t xml:space="preserve">עקב כך, </w:t>
      </w:r>
      <w:r w:rsidRPr="00717C60">
        <w:rPr>
          <w:rFonts w:cs="David" w:hint="cs"/>
          <w:sz w:val="24"/>
          <w:szCs w:val="24"/>
          <w:highlight w:val="yellow"/>
          <w:rtl/>
        </w:rPr>
        <w:t>נוצרת חוסר לגיטימציה</w:t>
      </w:r>
      <w:r w:rsidR="00982790">
        <w:rPr>
          <w:rFonts w:cs="David" w:hint="cs"/>
          <w:sz w:val="24"/>
          <w:szCs w:val="24"/>
          <w:rtl/>
        </w:rPr>
        <w:t>. למשל: בבית הדין של סיירה-ליאון לא צוטטו כמעט פסקי דין מקומיים ורוב הציטוטים היו של משפט קנדי (כי נשיא בית המשפט היה קנדי).</w:t>
      </w:r>
    </w:p>
    <w:p w:rsidR="00982790" w:rsidRPr="00717C60" w:rsidRDefault="00982790" w:rsidP="00E21B9C">
      <w:pPr>
        <w:pStyle w:val="2"/>
        <w:spacing w:line="360" w:lineRule="auto"/>
        <w:jc w:val="center"/>
        <w:rPr>
          <w:rFonts w:cs="David"/>
          <w:b/>
          <w:bCs/>
          <w:sz w:val="24"/>
          <w:szCs w:val="24"/>
          <w:rtl/>
        </w:rPr>
      </w:pPr>
      <w:bookmarkStart w:id="11" w:name="_Toc443516035"/>
      <w:r w:rsidRPr="00717C60">
        <w:rPr>
          <w:rFonts w:cs="David" w:hint="cs"/>
          <w:b/>
          <w:bCs/>
          <w:color w:val="FF0000"/>
          <w:sz w:val="24"/>
          <w:szCs w:val="24"/>
          <w:rtl/>
        </w:rPr>
        <w:t>נושא 8: סמכות אוניברסאלית</w:t>
      </w:r>
      <w:bookmarkEnd w:id="11"/>
    </w:p>
    <w:p w:rsidR="00D37AD8" w:rsidRPr="00096EF5" w:rsidRDefault="00D37AD8" w:rsidP="00E21B9C">
      <w:pPr>
        <w:pStyle w:val="3"/>
        <w:spacing w:line="360" w:lineRule="auto"/>
        <w:jc w:val="center"/>
        <w:rPr>
          <w:rFonts w:cs="David"/>
          <w:color w:val="002060"/>
          <w:rtl/>
        </w:rPr>
      </w:pPr>
      <w:bookmarkStart w:id="12" w:name="_Toc443516036"/>
      <w:r w:rsidRPr="00096EF5">
        <w:rPr>
          <w:rFonts w:cs="David" w:hint="cs"/>
          <w:color w:val="002060"/>
          <w:rtl/>
        </w:rPr>
        <w:t>8.1: תיאור כללי של הסמכות האוניברסלית</w:t>
      </w:r>
      <w:bookmarkEnd w:id="12"/>
    </w:p>
    <w:p w:rsidR="00982790" w:rsidRPr="00717C60" w:rsidRDefault="00982790" w:rsidP="00E21B9C">
      <w:pPr>
        <w:spacing w:line="360" w:lineRule="auto"/>
        <w:jc w:val="both"/>
        <w:rPr>
          <w:rFonts w:cs="David"/>
          <w:b/>
          <w:bCs/>
          <w:sz w:val="24"/>
          <w:szCs w:val="24"/>
          <w:rtl/>
        </w:rPr>
      </w:pPr>
      <w:r w:rsidRPr="00717C60">
        <w:rPr>
          <w:rFonts w:cs="David" w:hint="cs"/>
          <w:b/>
          <w:bCs/>
          <w:sz w:val="24"/>
          <w:szCs w:val="24"/>
          <w:rtl/>
        </w:rPr>
        <w:t>הגדרות:</w:t>
      </w:r>
    </w:p>
    <w:p w:rsidR="00982790" w:rsidRDefault="00982790" w:rsidP="00E21B9C">
      <w:pPr>
        <w:spacing w:line="360" w:lineRule="auto"/>
        <w:jc w:val="both"/>
        <w:rPr>
          <w:rFonts w:cs="David"/>
          <w:sz w:val="24"/>
          <w:szCs w:val="24"/>
          <w:rtl/>
        </w:rPr>
      </w:pPr>
      <w:r w:rsidRPr="00717C60">
        <w:rPr>
          <w:rFonts w:cs="David" w:hint="cs"/>
          <w:b/>
          <w:bCs/>
          <w:sz w:val="24"/>
          <w:szCs w:val="24"/>
          <w:rtl/>
        </w:rPr>
        <w:t>סמכות אוניברסאלית:</w:t>
      </w:r>
      <w:r>
        <w:rPr>
          <w:rFonts w:cs="David" w:hint="cs"/>
          <w:sz w:val="24"/>
          <w:szCs w:val="24"/>
          <w:rtl/>
        </w:rPr>
        <w:t xml:space="preserve"> </w:t>
      </w:r>
      <w:r w:rsidRPr="00717C60">
        <w:rPr>
          <w:rFonts w:cs="David" w:hint="cs"/>
          <w:sz w:val="24"/>
          <w:szCs w:val="24"/>
          <w:highlight w:val="yellow"/>
          <w:rtl/>
        </w:rPr>
        <w:t>סמכותה של מדינה שאינה מעורבת להעמיד לדין את מבצע העבירה</w:t>
      </w:r>
      <w:r>
        <w:rPr>
          <w:rFonts w:cs="David" w:hint="cs"/>
          <w:sz w:val="24"/>
          <w:szCs w:val="24"/>
          <w:rtl/>
        </w:rPr>
        <w:t>.</w:t>
      </w:r>
    </w:p>
    <w:p w:rsidR="00982790" w:rsidRDefault="00982790" w:rsidP="00E21B9C">
      <w:pPr>
        <w:spacing w:line="360" w:lineRule="auto"/>
        <w:jc w:val="both"/>
        <w:rPr>
          <w:rFonts w:cs="David"/>
          <w:sz w:val="24"/>
          <w:szCs w:val="24"/>
          <w:rtl/>
        </w:rPr>
      </w:pPr>
      <w:r w:rsidRPr="00717C60">
        <w:rPr>
          <w:rFonts w:cs="David" w:hint="cs"/>
          <w:b/>
          <w:bCs/>
          <w:sz w:val="24"/>
          <w:szCs w:val="24"/>
          <w:rtl/>
        </w:rPr>
        <w:t>מדינה לא מעורבת:</w:t>
      </w:r>
      <w:r>
        <w:rPr>
          <w:rFonts w:cs="David" w:hint="cs"/>
          <w:sz w:val="24"/>
          <w:szCs w:val="24"/>
          <w:rtl/>
        </w:rPr>
        <w:t xml:space="preserve"> </w:t>
      </w:r>
      <w:r w:rsidRPr="00717C60">
        <w:rPr>
          <w:rFonts w:cs="David" w:hint="cs"/>
          <w:sz w:val="24"/>
          <w:szCs w:val="24"/>
          <w:highlight w:val="yellow"/>
          <w:rtl/>
        </w:rPr>
        <w:t>מדינה שאינה מדינת הקרבן, שאינה מדינת הנאשם ושהמעשה בוצע מחוץ לטריטוריה שלה</w:t>
      </w:r>
      <w:r>
        <w:rPr>
          <w:rFonts w:cs="David" w:hint="cs"/>
          <w:sz w:val="24"/>
          <w:szCs w:val="24"/>
          <w:rtl/>
        </w:rPr>
        <w:t>.</w:t>
      </w:r>
    </w:p>
    <w:p w:rsidR="00982790" w:rsidRPr="00982790" w:rsidRDefault="00982790" w:rsidP="00E21B9C">
      <w:pPr>
        <w:spacing w:line="360" w:lineRule="auto"/>
        <w:jc w:val="both"/>
        <w:rPr>
          <w:rFonts w:cs="David"/>
          <w:sz w:val="24"/>
          <w:szCs w:val="24"/>
        </w:rPr>
      </w:pPr>
      <w:r w:rsidRPr="00982790">
        <w:rPr>
          <w:rFonts w:cs="David" w:hint="cs"/>
          <w:sz w:val="24"/>
          <w:szCs w:val="24"/>
          <w:rtl/>
        </w:rPr>
        <w:t xml:space="preserve">יש מחלוקת בשאלה </w:t>
      </w:r>
      <w:r w:rsidRPr="00717C60">
        <w:rPr>
          <w:rFonts w:cs="David" w:hint="cs"/>
          <w:sz w:val="24"/>
          <w:szCs w:val="24"/>
          <w:highlight w:val="yellow"/>
          <w:rtl/>
        </w:rPr>
        <w:t>"האם קיימת סמכות אוניברסאלית במשפט הבינ"ל המנהגי?</w:t>
      </w:r>
      <w:r w:rsidR="00717C60" w:rsidRPr="00717C60">
        <w:rPr>
          <w:rFonts w:cs="David" w:hint="cs"/>
          <w:sz w:val="24"/>
          <w:szCs w:val="24"/>
          <w:highlight w:val="yellow"/>
          <w:rtl/>
        </w:rPr>
        <w:t>"</w:t>
      </w:r>
    </w:p>
    <w:p w:rsidR="00982790" w:rsidRPr="00982790" w:rsidRDefault="00982790" w:rsidP="00E21B9C">
      <w:pPr>
        <w:pStyle w:val="a3"/>
        <w:numPr>
          <w:ilvl w:val="0"/>
          <w:numId w:val="34"/>
        </w:numPr>
        <w:spacing w:line="360" w:lineRule="auto"/>
        <w:jc w:val="both"/>
        <w:rPr>
          <w:rFonts w:cs="David"/>
          <w:sz w:val="24"/>
          <w:szCs w:val="24"/>
        </w:rPr>
      </w:pPr>
      <w:r w:rsidRPr="00717C60">
        <w:rPr>
          <w:rFonts w:cs="David" w:hint="cs"/>
          <w:sz w:val="24"/>
          <w:szCs w:val="24"/>
          <w:highlight w:val="green"/>
          <w:u w:val="single"/>
          <w:rtl/>
        </w:rPr>
        <w:t>עמדה אחת</w:t>
      </w:r>
      <w:r w:rsidRPr="00982790">
        <w:rPr>
          <w:rFonts w:cs="David" w:hint="cs"/>
          <w:sz w:val="24"/>
          <w:szCs w:val="24"/>
          <w:rtl/>
        </w:rPr>
        <w:t xml:space="preserve"> טוענת שמאחר ומדובר בעבירות בעלות אופי מוסרי חמור, </w:t>
      </w:r>
      <w:r w:rsidRPr="00717C60">
        <w:rPr>
          <w:rFonts w:cs="David" w:hint="cs"/>
          <w:sz w:val="24"/>
          <w:szCs w:val="24"/>
          <w:highlight w:val="yellow"/>
          <w:rtl/>
        </w:rPr>
        <w:t xml:space="preserve">קיימת </w:t>
      </w:r>
      <w:r w:rsidRPr="00717C60">
        <w:rPr>
          <w:rFonts w:cs="David" w:hint="cs"/>
          <w:b/>
          <w:bCs/>
          <w:sz w:val="24"/>
          <w:szCs w:val="24"/>
          <w:highlight w:val="yellow"/>
          <w:rtl/>
        </w:rPr>
        <w:t>חובה</w:t>
      </w:r>
      <w:r w:rsidRPr="00717C60">
        <w:rPr>
          <w:rFonts w:cs="David" w:hint="cs"/>
          <w:sz w:val="24"/>
          <w:szCs w:val="24"/>
          <w:highlight w:val="yellow"/>
          <w:rtl/>
        </w:rPr>
        <w:t xml:space="preserve"> לכל מדינה</w:t>
      </w:r>
      <w:r w:rsidRPr="00982790">
        <w:rPr>
          <w:rFonts w:cs="David" w:hint="cs"/>
          <w:sz w:val="24"/>
          <w:szCs w:val="24"/>
          <w:rtl/>
        </w:rPr>
        <w:t xml:space="preserve"> לשפוט את המבצע אותן.</w:t>
      </w:r>
    </w:p>
    <w:p w:rsidR="00982790" w:rsidRDefault="00982790" w:rsidP="00E21B9C">
      <w:pPr>
        <w:pStyle w:val="a3"/>
        <w:numPr>
          <w:ilvl w:val="0"/>
          <w:numId w:val="34"/>
        </w:numPr>
        <w:spacing w:line="360" w:lineRule="auto"/>
        <w:jc w:val="both"/>
        <w:rPr>
          <w:rFonts w:cs="David"/>
          <w:sz w:val="24"/>
          <w:szCs w:val="24"/>
        </w:rPr>
      </w:pPr>
      <w:r w:rsidRPr="00717C60">
        <w:rPr>
          <w:rFonts w:cs="David" w:hint="cs"/>
          <w:sz w:val="24"/>
          <w:szCs w:val="24"/>
          <w:highlight w:val="green"/>
          <w:u w:val="single"/>
          <w:rtl/>
        </w:rPr>
        <w:t>עמדה שנייה</w:t>
      </w:r>
      <w:r w:rsidRPr="00717C60">
        <w:rPr>
          <w:rFonts w:cs="David" w:hint="cs"/>
          <w:sz w:val="24"/>
          <w:szCs w:val="24"/>
          <w:highlight w:val="green"/>
          <w:rtl/>
        </w:rPr>
        <w:t xml:space="preserve"> </w:t>
      </w:r>
      <w:r w:rsidRPr="00982790">
        <w:rPr>
          <w:rFonts w:cs="David" w:hint="cs"/>
          <w:sz w:val="24"/>
          <w:szCs w:val="24"/>
          <w:rtl/>
        </w:rPr>
        <w:t>גורסת שללא נורמה מפורשת שמתירה למדינה לשפוט אזרחי מדינה אחרת, לא ניתן לחייב מדינה לשפוט ולכן</w:t>
      </w:r>
      <w:r>
        <w:rPr>
          <w:rFonts w:cs="David" w:hint="cs"/>
          <w:sz w:val="24"/>
          <w:szCs w:val="24"/>
          <w:rtl/>
        </w:rPr>
        <w:t xml:space="preserve"> </w:t>
      </w:r>
      <w:r w:rsidRPr="00717C60">
        <w:rPr>
          <w:rFonts w:cs="David" w:hint="cs"/>
          <w:sz w:val="24"/>
          <w:szCs w:val="24"/>
          <w:highlight w:val="yellow"/>
          <w:rtl/>
        </w:rPr>
        <w:t>ס</w:t>
      </w:r>
      <w:r w:rsidR="00717C60" w:rsidRPr="00717C60">
        <w:rPr>
          <w:rFonts w:cs="David" w:hint="cs"/>
          <w:sz w:val="24"/>
          <w:szCs w:val="24"/>
          <w:highlight w:val="yellow"/>
          <w:rtl/>
        </w:rPr>
        <w:t>מ</w:t>
      </w:r>
      <w:r w:rsidRPr="00717C60">
        <w:rPr>
          <w:rFonts w:cs="David" w:hint="cs"/>
          <w:sz w:val="24"/>
          <w:szCs w:val="24"/>
          <w:highlight w:val="yellow"/>
          <w:rtl/>
        </w:rPr>
        <w:t xml:space="preserve">כות אוניברסאלית היא </w:t>
      </w:r>
      <w:r w:rsidRPr="00717C60">
        <w:rPr>
          <w:rFonts w:cs="David" w:hint="cs"/>
          <w:b/>
          <w:bCs/>
          <w:sz w:val="24"/>
          <w:szCs w:val="24"/>
          <w:highlight w:val="yellow"/>
          <w:rtl/>
        </w:rPr>
        <w:t>רשות</w:t>
      </w:r>
      <w:r w:rsidRPr="00717C60">
        <w:rPr>
          <w:rFonts w:cs="David" w:hint="cs"/>
          <w:sz w:val="24"/>
          <w:szCs w:val="24"/>
          <w:highlight w:val="yellow"/>
          <w:rtl/>
        </w:rPr>
        <w:t xml:space="preserve"> ולא חובה</w:t>
      </w:r>
      <w:r>
        <w:rPr>
          <w:rFonts w:cs="David" w:hint="cs"/>
          <w:sz w:val="24"/>
          <w:szCs w:val="24"/>
          <w:rtl/>
        </w:rPr>
        <w:t>.</w:t>
      </w:r>
    </w:p>
    <w:p w:rsidR="00982790" w:rsidRDefault="00982790" w:rsidP="00E21B9C">
      <w:pPr>
        <w:pStyle w:val="a3"/>
        <w:numPr>
          <w:ilvl w:val="0"/>
          <w:numId w:val="34"/>
        </w:numPr>
        <w:spacing w:line="360" w:lineRule="auto"/>
        <w:jc w:val="both"/>
        <w:rPr>
          <w:rFonts w:cs="David"/>
          <w:sz w:val="24"/>
          <w:szCs w:val="24"/>
        </w:rPr>
      </w:pPr>
      <w:r w:rsidRPr="00717C60">
        <w:rPr>
          <w:rFonts w:cs="David" w:hint="cs"/>
          <w:sz w:val="24"/>
          <w:szCs w:val="24"/>
          <w:highlight w:val="green"/>
          <w:u w:val="single"/>
          <w:rtl/>
        </w:rPr>
        <w:t>עמדה שלישית</w:t>
      </w:r>
      <w:r w:rsidRPr="00717C60">
        <w:rPr>
          <w:rFonts w:cs="David" w:hint="cs"/>
          <w:sz w:val="24"/>
          <w:szCs w:val="24"/>
          <w:highlight w:val="green"/>
          <w:rtl/>
        </w:rPr>
        <w:t xml:space="preserve"> </w:t>
      </w:r>
      <w:r>
        <w:rPr>
          <w:rFonts w:cs="David" w:hint="cs"/>
          <w:sz w:val="24"/>
          <w:szCs w:val="24"/>
          <w:rtl/>
        </w:rPr>
        <w:t xml:space="preserve">גורסת שללא נורמה מפורשת לא ניתן להתיר למדינה לשפוט אזרחי מדינה אחרת עקב פגיעה בעקרון הריבונות. </w:t>
      </w:r>
      <w:r w:rsidRPr="00717C60">
        <w:rPr>
          <w:rFonts w:cs="David" w:hint="cs"/>
          <w:sz w:val="24"/>
          <w:szCs w:val="24"/>
          <w:highlight w:val="yellow"/>
          <w:rtl/>
        </w:rPr>
        <w:t xml:space="preserve">לכן, </w:t>
      </w:r>
      <w:r w:rsidRPr="00717C60">
        <w:rPr>
          <w:rFonts w:cs="David" w:hint="cs"/>
          <w:b/>
          <w:bCs/>
          <w:sz w:val="24"/>
          <w:szCs w:val="24"/>
          <w:highlight w:val="yellow"/>
          <w:rtl/>
        </w:rPr>
        <w:t>אין סמכות אוניברסאלית</w:t>
      </w:r>
      <w:r w:rsidRPr="00717C60">
        <w:rPr>
          <w:rFonts w:cs="David" w:hint="cs"/>
          <w:sz w:val="24"/>
          <w:szCs w:val="24"/>
          <w:highlight w:val="yellow"/>
          <w:rtl/>
        </w:rPr>
        <w:t xml:space="preserve"> בדין המנהגי כלל</w:t>
      </w:r>
      <w:r>
        <w:rPr>
          <w:rFonts w:cs="David" w:hint="cs"/>
          <w:sz w:val="24"/>
          <w:szCs w:val="24"/>
          <w:rtl/>
        </w:rPr>
        <w:t>.</w:t>
      </w:r>
    </w:p>
    <w:p w:rsidR="00982790" w:rsidRDefault="00982790" w:rsidP="00E21B9C">
      <w:pPr>
        <w:spacing w:line="360" w:lineRule="auto"/>
        <w:jc w:val="both"/>
        <w:rPr>
          <w:rFonts w:cs="David"/>
          <w:sz w:val="24"/>
          <w:szCs w:val="24"/>
          <w:rtl/>
        </w:rPr>
      </w:pPr>
      <w:r>
        <w:rPr>
          <w:rFonts w:cs="David" w:hint="cs"/>
          <w:sz w:val="24"/>
          <w:szCs w:val="24"/>
          <w:rtl/>
        </w:rPr>
        <w:t xml:space="preserve">מחלוקות נוספות קיימות ביחס </w:t>
      </w:r>
      <w:r w:rsidRPr="00717C60">
        <w:rPr>
          <w:rFonts w:cs="David" w:hint="cs"/>
          <w:b/>
          <w:bCs/>
          <w:sz w:val="24"/>
          <w:szCs w:val="24"/>
          <w:highlight w:val="yellow"/>
          <w:rtl/>
        </w:rPr>
        <w:t>להיקף הסמכות</w:t>
      </w:r>
      <w:r>
        <w:rPr>
          <w:rFonts w:cs="David" w:hint="cs"/>
          <w:sz w:val="24"/>
          <w:szCs w:val="24"/>
          <w:rtl/>
        </w:rPr>
        <w:t>:</w:t>
      </w:r>
    </w:p>
    <w:p w:rsidR="00982790" w:rsidRDefault="00982790" w:rsidP="00E21B9C">
      <w:pPr>
        <w:pStyle w:val="a3"/>
        <w:numPr>
          <w:ilvl w:val="0"/>
          <w:numId w:val="35"/>
        </w:numPr>
        <w:spacing w:line="360" w:lineRule="auto"/>
        <w:jc w:val="both"/>
        <w:rPr>
          <w:rFonts w:cs="David"/>
          <w:sz w:val="24"/>
          <w:szCs w:val="24"/>
        </w:rPr>
      </w:pPr>
      <w:r w:rsidRPr="00717C60">
        <w:rPr>
          <w:rFonts w:cs="David" w:hint="cs"/>
          <w:sz w:val="24"/>
          <w:szCs w:val="24"/>
          <w:highlight w:val="yellow"/>
          <w:rtl/>
        </w:rPr>
        <w:t>האם הנאשם צריך להיות בחזקת המדינה השופטת?</w:t>
      </w:r>
      <w:r>
        <w:rPr>
          <w:rFonts w:cs="David" w:hint="cs"/>
          <w:sz w:val="24"/>
          <w:szCs w:val="24"/>
          <w:rtl/>
        </w:rPr>
        <w:t xml:space="preserve"> בעצם, האם ניתן לשפוט נאשם ע"פ סמכות אוניברסאלית שלא בנוכחותו?</w:t>
      </w:r>
    </w:p>
    <w:p w:rsidR="00982790" w:rsidRDefault="00982790" w:rsidP="00E21B9C">
      <w:pPr>
        <w:pStyle w:val="a3"/>
        <w:numPr>
          <w:ilvl w:val="0"/>
          <w:numId w:val="36"/>
        </w:numPr>
        <w:spacing w:line="360" w:lineRule="auto"/>
        <w:jc w:val="both"/>
        <w:rPr>
          <w:rFonts w:cs="David"/>
          <w:sz w:val="24"/>
          <w:szCs w:val="24"/>
        </w:rPr>
      </w:pPr>
      <w:r w:rsidRPr="00717C60">
        <w:rPr>
          <w:rFonts w:cs="David" w:hint="cs"/>
          <w:b/>
          <w:bCs/>
          <w:sz w:val="24"/>
          <w:szCs w:val="24"/>
          <w:rtl/>
        </w:rPr>
        <w:t>כן</w:t>
      </w:r>
      <w:r>
        <w:rPr>
          <w:rFonts w:cs="David" w:hint="cs"/>
          <w:sz w:val="24"/>
          <w:szCs w:val="24"/>
          <w:rtl/>
        </w:rPr>
        <w:t xml:space="preserve">- כשמדינה פועלת במסגרת סמכות אוניברסאלית היא פועלת בתפקיד "שליחת האנושות" ותפקידה לאכוף נורמות מוסר בסיסיות. </w:t>
      </w:r>
      <w:r w:rsidRPr="00717C60">
        <w:rPr>
          <w:rFonts w:cs="David" w:hint="cs"/>
          <w:sz w:val="24"/>
          <w:szCs w:val="24"/>
          <w:highlight w:val="yellow"/>
          <w:rtl/>
        </w:rPr>
        <w:t>אם נחייב את המדינה להביא את הנאשם לשטחה, ייווצר "כשל אכיפתי"</w:t>
      </w:r>
      <w:r>
        <w:rPr>
          <w:rFonts w:cs="David" w:hint="cs"/>
          <w:sz w:val="24"/>
          <w:szCs w:val="24"/>
          <w:rtl/>
        </w:rPr>
        <w:t xml:space="preserve"> שכן לא ניתן יהיה להעמיד נאשמים לדין. זהו בדיוק הכשל שהמשפט הבינ"ל נועד לפתור ולכן אפשר לשפוט אדם שלא בנוכחותו.</w:t>
      </w:r>
    </w:p>
    <w:p w:rsidR="00982790" w:rsidRDefault="00982790" w:rsidP="00E21B9C">
      <w:pPr>
        <w:pStyle w:val="a3"/>
        <w:numPr>
          <w:ilvl w:val="0"/>
          <w:numId w:val="36"/>
        </w:numPr>
        <w:spacing w:line="360" w:lineRule="auto"/>
        <w:jc w:val="both"/>
        <w:rPr>
          <w:rFonts w:cs="David"/>
          <w:sz w:val="24"/>
          <w:szCs w:val="24"/>
        </w:rPr>
      </w:pPr>
      <w:r w:rsidRPr="00717C60">
        <w:rPr>
          <w:rFonts w:cs="David" w:hint="cs"/>
          <w:b/>
          <w:bCs/>
          <w:sz w:val="24"/>
          <w:szCs w:val="24"/>
          <w:rtl/>
        </w:rPr>
        <w:t>לא</w:t>
      </w:r>
      <w:r>
        <w:rPr>
          <w:rFonts w:cs="David" w:hint="cs"/>
          <w:sz w:val="24"/>
          <w:szCs w:val="24"/>
          <w:rtl/>
        </w:rPr>
        <w:t xml:space="preserve">- עמדה זו טוענת </w:t>
      </w:r>
      <w:r w:rsidRPr="00717C60">
        <w:rPr>
          <w:rFonts w:cs="David" w:hint="cs"/>
          <w:sz w:val="24"/>
          <w:szCs w:val="24"/>
          <w:highlight w:val="yellow"/>
          <w:rtl/>
        </w:rPr>
        <w:t>שללא נוכחות הנאשם ההליך לעולם לא יהיה הוגן.</w:t>
      </w:r>
      <w:r>
        <w:rPr>
          <w:rFonts w:cs="David" w:hint="cs"/>
          <w:sz w:val="24"/>
          <w:szCs w:val="24"/>
          <w:rtl/>
        </w:rPr>
        <w:t xml:space="preserve"> תפקיד המשפט לעשות צדק ואת זה א"א לבצע ללא נוכחות הנאשם.</w:t>
      </w:r>
    </w:p>
    <w:p w:rsidR="00982790" w:rsidRDefault="00D37AD8" w:rsidP="00E21B9C">
      <w:pPr>
        <w:pStyle w:val="a3"/>
        <w:numPr>
          <w:ilvl w:val="0"/>
          <w:numId w:val="35"/>
        </w:numPr>
        <w:spacing w:line="360" w:lineRule="auto"/>
        <w:jc w:val="both"/>
        <w:rPr>
          <w:rFonts w:cs="David"/>
          <w:sz w:val="24"/>
          <w:szCs w:val="24"/>
        </w:rPr>
      </w:pPr>
      <w:r w:rsidRPr="00717C60">
        <w:rPr>
          <w:rFonts w:cs="David" w:hint="cs"/>
          <w:sz w:val="24"/>
          <w:szCs w:val="24"/>
          <w:highlight w:val="yellow"/>
          <w:rtl/>
        </w:rPr>
        <w:t>מה היחס הנכון בין מדינה שמפעילה סמכות אוניברסלית לבין מדינה מעורבת שרוצה לשפוט את הנאשם?</w:t>
      </w:r>
    </w:p>
    <w:p w:rsidR="00D37AD8" w:rsidRDefault="00D37AD8" w:rsidP="00E21B9C">
      <w:pPr>
        <w:pStyle w:val="a3"/>
        <w:numPr>
          <w:ilvl w:val="0"/>
          <w:numId w:val="37"/>
        </w:numPr>
        <w:spacing w:line="360" w:lineRule="auto"/>
        <w:jc w:val="both"/>
        <w:rPr>
          <w:rFonts w:cs="David"/>
          <w:sz w:val="24"/>
          <w:szCs w:val="24"/>
        </w:rPr>
      </w:pPr>
      <w:r w:rsidRPr="00717C60">
        <w:rPr>
          <w:rFonts w:cs="David" w:hint="cs"/>
          <w:sz w:val="24"/>
          <w:szCs w:val="24"/>
          <w:u w:val="single"/>
          <w:rtl/>
        </w:rPr>
        <w:t>יש שטענו</w:t>
      </w:r>
      <w:r>
        <w:rPr>
          <w:rFonts w:cs="David" w:hint="cs"/>
          <w:sz w:val="24"/>
          <w:szCs w:val="24"/>
          <w:rtl/>
        </w:rPr>
        <w:t xml:space="preserve"> </w:t>
      </w:r>
      <w:r w:rsidRPr="00717C60">
        <w:rPr>
          <w:rFonts w:cs="David" w:hint="cs"/>
          <w:sz w:val="24"/>
          <w:szCs w:val="24"/>
          <w:highlight w:val="yellow"/>
          <w:rtl/>
        </w:rPr>
        <w:t>שלמדינה "נייטראלית" צריכה להיות קדימות על פני מדינה מעורבת</w:t>
      </w:r>
      <w:r>
        <w:rPr>
          <w:rFonts w:cs="David" w:hint="cs"/>
          <w:sz w:val="24"/>
          <w:szCs w:val="24"/>
          <w:rtl/>
        </w:rPr>
        <w:t xml:space="preserve"> משום שהמדינות המעורבות בהכרח מוטות.</w:t>
      </w:r>
    </w:p>
    <w:p w:rsidR="00D37AD8" w:rsidRPr="00717C60" w:rsidRDefault="00D37AD8" w:rsidP="00E21B9C">
      <w:pPr>
        <w:pStyle w:val="a3"/>
        <w:numPr>
          <w:ilvl w:val="0"/>
          <w:numId w:val="37"/>
        </w:numPr>
        <w:spacing w:line="360" w:lineRule="auto"/>
        <w:jc w:val="both"/>
        <w:rPr>
          <w:rFonts w:cs="David"/>
          <w:sz w:val="24"/>
          <w:szCs w:val="24"/>
          <w:highlight w:val="yellow"/>
        </w:rPr>
      </w:pPr>
      <w:r w:rsidRPr="00E3337B">
        <w:rPr>
          <w:rFonts w:cs="David" w:hint="cs"/>
          <w:sz w:val="24"/>
          <w:szCs w:val="24"/>
          <w:u w:val="single"/>
          <w:rtl/>
        </w:rPr>
        <w:lastRenderedPageBreak/>
        <w:t>ויש שטענו</w:t>
      </w:r>
      <w:r w:rsidRPr="00E3337B">
        <w:rPr>
          <w:rFonts w:cs="David" w:hint="cs"/>
          <w:sz w:val="24"/>
          <w:szCs w:val="24"/>
          <w:rtl/>
        </w:rPr>
        <w:t xml:space="preserve"> שמאחר וכולם מוט</w:t>
      </w:r>
      <w:r w:rsidR="00717C60" w:rsidRPr="00E3337B">
        <w:rPr>
          <w:rFonts w:cs="David" w:hint="cs"/>
          <w:sz w:val="24"/>
          <w:szCs w:val="24"/>
          <w:rtl/>
        </w:rPr>
        <w:t>ים, ואין מדינה שבאמת נייטראלית,</w:t>
      </w:r>
      <w:r w:rsidRPr="00E3337B">
        <w:rPr>
          <w:rFonts w:cs="David" w:hint="cs"/>
          <w:sz w:val="24"/>
          <w:szCs w:val="24"/>
          <w:rtl/>
        </w:rPr>
        <w:t xml:space="preserve"> הרי שיש יתרון למדינה מעורבת מבחינת לגיטימציה ונגישות לעדים וראיות</w:t>
      </w:r>
      <w:r>
        <w:rPr>
          <w:rFonts w:cs="David" w:hint="cs"/>
          <w:sz w:val="24"/>
          <w:szCs w:val="24"/>
          <w:rtl/>
        </w:rPr>
        <w:t xml:space="preserve"> ו</w:t>
      </w:r>
      <w:r w:rsidR="00717C60">
        <w:rPr>
          <w:rFonts w:cs="David" w:hint="cs"/>
          <w:sz w:val="24"/>
          <w:szCs w:val="24"/>
          <w:rtl/>
        </w:rPr>
        <w:t xml:space="preserve">לכן </w:t>
      </w:r>
      <w:r w:rsidR="00717C60" w:rsidRPr="00717C60">
        <w:rPr>
          <w:rFonts w:cs="David" w:hint="cs"/>
          <w:sz w:val="24"/>
          <w:szCs w:val="24"/>
          <w:highlight w:val="yellow"/>
          <w:rtl/>
        </w:rPr>
        <w:t>אם יש מדינה מעורבת שרוצה וי</w:t>
      </w:r>
      <w:r w:rsidRPr="00717C60">
        <w:rPr>
          <w:rFonts w:cs="David" w:hint="cs"/>
          <w:sz w:val="24"/>
          <w:szCs w:val="24"/>
          <w:highlight w:val="yellow"/>
          <w:rtl/>
        </w:rPr>
        <w:t>כולה לשפוט את הנאשם- יש לאפשר לה לעשות זאת.</w:t>
      </w:r>
    </w:p>
    <w:p w:rsidR="00D37AD8" w:rsidRDefault="00D37AD8" w:rsidP="00E21B9C">
      <w:pPr>
        <w:spacing w:line="360" w:lineRule="auto"/>
        <w:ind w:left="720"/>
        <w:jc w:val="both"/>
        <w:rPr>
          <w:rFonts w:cs="David"/>
          <w:sz w:val="24"/>
          <w:szCs w:val="24"/>
          <w:rtl/>
        </w:rPr>
      </w:pPr>
      <w:r>
        <w:rPr>
          <w:rFonts w:cs="David" w:hint="cs"/>
          <w:sz w:val="24"/>
          <w:szCs w:val="24"/>
          <w:rtl/>
        </w:rPr>
        <w:t>בעניין זה נדון עוד בהמשך ביחס לעקרון השיוריות.</w:t>
      </w:r>
    </w:p>
    <w:p w:rsidR="00D37AD8" w:rsidRPr="00096EF5" w:rsidRDefault="00D37AD8" w:rsidP="00E21B9C">
      <w:pPr>
        <w:pStyle w:val="3"/>
        <w:spacing w:line="360" w:lineRule="auto"/>
        <w:jc w:val="center"/>
        <w:rPr>
          <w:rFonts w:cs="David"/>
          <w:color w:val="002060"/>
          <w:rtl/>
        </w:rPr>
      </w:pPr>
      <w:bookmarkStart w:id="13" w:name="_Toc443516037"/>
      <w:r w:rsidRPr="00096EF5">
        <w:rPr>
          <w:rFonts w:cs="David" w:hint="cs"/>
          <w:color w:val="002060"/>
          <w:rtl/>
        </w:rPr>
        <w:t>8.2: הסמכות האוניברסלית בישראל ובדין המדינתי</w:t>
      </w:r>
      <w:bookmarkEnd w:id="13"/>
    </w:p>
    <w:p w:rsidR="00D37AD8" w:rsidRDefault="00D37AD8" w:rsidP="00E21B9C">
      <w:pPr>
        <w:spacing w:line="360" w:lineRule="auto"/>
        <w:jc w:val="both"/>
        <w:rPr>
          <w:rFonts w:cs="David"/>
          <w:sz w:val="24"/>
          <w:szCs w:val="24"/>
          <w:rtl/>
        </w:rPr>
      </w:pPr>
      <w:r>
        <w:rPr>
          <w:rFonts w:cs="David" w:hint="cs"/>
          <w:sz w:val="24"/>
          <w:szCs w:val="24"/>
          <w:rtl/>
        </w:rPr>
        <w:t>כל מדינה מאמצת חקיקה משלה ביחס ליכולת להפעיל סמכות אוניברסלית.</w:t>
      </w:r>
    </w:p>
    <w:p w:rsidR="00D37AD8" w:rsidRDefault="00D37AD8" w:rsidP="00E21B9C">
      <w:pPr>
        <w:spacing w:line="360" w:lineRule="auto"/>
        <w:jc w:val="both"/>
        <w:rPr>
          <w:rFonts w:cs="David"/>
          <w:sz w:val="24"/>
          <w:szCs w:val="24"/>
          <w:rtl/>
        </w:rPr>
      </w:pPr>
      <w:r w:rsidRPr="00717C60">
        <w:rPr>
          <w:rFonts w:cs="David" w:hint="cs"/>
          <w:b/>
          <w:bCs/>
          <w:sz w:val="24"/>
          <w:szCs w:val="24"/>
          <w:rtl/>
        </w:rPr>
        <w:t>בישראל:</w:t>
      </w:r>
      <w:r>
        <w:rPr>
          <w:rFonts w:cs="David" w:hint="cs"/>
          <w:sz w:val="24"/>
          <w:szCs w:val="24"/>
          <w:rtl/>
        </w:rPr>
        <w:t xml:space="preserve"> </w:t>
      </w:r>
      <w:r w:rsidRPr="00717C60">
        <w:rPr>
          <w:rFonts w:cs="David" w:hint="cs"/>
          <w:sz w:val="24"/>
          <w:szCs w:val="24"/>
          <w:highlight w:val="yellow"/>
          <w:rtl/>
        </w:rPr>
        <w:t>ס' 16(א) בחוק העונשין קובע שניתן לדון גם עבריין שאינו אזרח ישראל, תושב ישראל וגם אם העבירה לא בוצעה בישראל.</w:t>
      </w:r>
      <w:r>
        <w:rPr>
          <w:rFonts w:cs="David" w:hint="cs"/>
          <w:sz w:val="24"/>
          <w:szCs w:val="24"/>
          <w:rtl/>
        </w:rPr>
        <w:t xml:space="preserve"> אך יש מספר סייגים:</w:t>
      </w:r>
    </w:p>
    <w:p w:rsidR="00D37AD8" w:rsidRDefault="00D37AD8" w:rsidP="00E21B9C">
      <w:pPr>
        <w:pStyle w:val="a3"/>
        <w:numPr>
          <w:ilvl w:val="0"/>
          <w:numId w:val="38"/>
        </w:numPr>
        <w:spacing w:line="360" w:lineRule="auto"/>
        <w:jc w:val="both"/>
        <w:rPr>
          <w:rFonts w:cs="David"/>
          <w:sz w:val="24"/>
          <w:szCs w:val="24"/>
        </w:rPr>
      </w:pPr>
      <w:r>
        <w:rPr>
          <w:rFonts w:cs="David" w:hint="cs"/>
          <w:sz w:val="24"/>
          <w:szCs w:val="24"/>
          <w:rtl/>
        </w:rPr>
        <w:t xml:space="preserve">הסעיף קובע שניתן להפעיל את הסמכות הזאת </w:t>
      </w:r>
      <w:r w:rsidRPr="00717C60">
        <w:rPr>
          <w:rFonts w:cs="David" w:hint="cs"/>
          <w:b/>
          <w:bCs/>
          <w:sz w:val="24"/>
          <w:szCs w:val="24"/>
          <w:rtl/>
        </w:rPr>
        <w:t>רק ביחס לעבירות שמופיעות באמנות בינ"ל</w:t>
      </w:r>
      <w:r>
        <w:rPr>
          <w:rFonts w:cs="David" w:hint="cs"/>
          <w:sz w:val="24"/>
          <w:szCs w:val="24"/>
          <w:rtl/>
        </w:rPr>
        <w:t xml:space="preserve"> שעליהן ישראל חתומה. לא ניתן להעמיד לדין בגין עבירה מנהגית או כזו שישראל לא חתמה על האמנה שהיא מופיעה בה.</w:t>
      </w:r>
    </w:p>
    <w:p w:rsidR="00D37AD8" w:rsidRDefault="00E3337B" w:rsidP="00E3337B">
      <w:pPr>
        <w:pStyle w:val="a3"/>
        <w:numPr>
          <w:ilvl w:val="0"/>
          <w:numId w:val="38"/>
        </w:numPr>
        <w:spacing w:line="360" w:lineRule="auto"/>
        <w:jc w:val="both"/>
        <w:rPr>
          <w:rFonts w:cs="David"/>
          <w:sz w:val="24"/>
          <w:szCs w:val="24"/>
        </w:rPr>
      </w:pPr>
      <w:r>
        <w:rPr>
          <w:rFonts w:cs="David" w:hint="cs"/>
          <w:sz w:val="24"/>
          <w:szCs w:val="24"/>
          <w:rtl/>
        </w:rPr>
        <w:t xml:space="preserve">עוד קובע </w:t>
      </w:r>
      <w:r w:rsidR="00D37AD8">
        <w:rPr>
          <w:rFonts w:cs="David" w:hint="cs"/>
          <w:sz w:val="24"/>
          <w:szCs w:val="24"/>
          <w:rtl/>
        </w:rPr>
        <w:t xml:space="preserve">הסעיף שלא מעמידים לדין בשל פשע בינ"ל גרעיני אלא רק </w:t>
      </w:r>
      <w:r w:rsidR="00D37AD8" w:rsidRPr="00717C60">
        <w:rPr>
          <w:rFonts w:cs="David" w:hint="cs"/>
          <w:b/>
          <w:bCs/>
          <w:sz w:val="24"/>
          <w:szCs w:val="24"/>
          <w:rtl/>
        </w:rPr>
        <w:t>בעבירה שקיימת בדין הישראלי ומקבילה לו.</w:t>
      </w:r>
      <w:r w:rsidR="00D37AD8">
        <w:rPr>
          <w:rFonts w:cs="David" w:hint="cs"/>
          <w:sz w:val="24"/>
          <w:szCs w:val="24"/>
          <w:rtl/>
        </w:rPr>
        <w:t xml:space="preserve"> הבעיה פה היא שלא תמיד יש עבירה כזו ולא תמיד העונש שלה תואם את העונש בדין הבינ"ל.</w:t>
      </w:r>
    </w:p>
    <w:p w:rsidR="00D37AD8" w:rsidRDefault="00D37AD8" w:rsidP="00E21B9C">
      <w:pPr>
        <w:spacing w:line="360" w:lineRule="auto"/>
        <w:jc w:val="both"/>
        <w:rPr>
          <w:rFonts w:cs="David"/>
          <w:sz w:val="24"/>
          <w:szCs w:val="24"/>
          <w:rtl/>
        </w:rPr>
      </w:pPr>
      <w:r w:rsidRPr="00D37AD8">
        <w:rPr>
          <w:rFonts w:cs="David" w:hint="cs"/>
          <w:b/>
          <w:bCs/>
          <w:sz w:val="24"/>
          <w:szCs w:val="24"/>
          <w:rtl/>
        </w:rPr>
        <w:t>היבט נוסף</w:t>
      </w:r>
      <w:r>
        <w:rPr>
          <w:rFonts w:cs="David" w:hint="cs"/>
          <w:sz w:val="24"/>
          <w:szCs w:val="24"/>
          <w:rtl/>
        </w:rPr>
        <w:t xml:space="preserve"> שקיים בדין מדינתי, הוא סעיף שמחייב מדינות להסגיר פושעים שנמצאים בתחומם. יש סעיף כזה באמנת הג'נוסייד, אמנם העינויים, 4 אמנות ז'נבה ועוד.</w:t>
      </w:r>
    </w:p>
    <w:p w:rsidR="00D37AD8" w:rsidRDefault="00D37AD8" w:rsidP="00E21B9C">
      <w:pPr>
        <w:spacing w:line="360" w:lineRule="auto"/>
        <w:jc w:val="both"/>
        <w:rPr>
          <w:rFonts w:cs="David"/>
          <w:sz w:val="24"/>
          <w:szCs w:val="24"/>
          <w:rtl/>
        </w:rPr>
      </w:pPr>
      <w:r>
        <w:rPr>
          <w:rFonts w:cs="David" w:hint="cs"/>
          <w:sz w:val="24"/>
          <w:szCs w:val="24"/>
          <w:rtl/>
        </w:rPr>
        <w:t>מבחינה היסטורית, לסמכות אוניברסלית השפעה חזקה על יחסים בינ"ל בין מדינות. לכן, לא הייתה כמעט הפעלה של סמכות זו בתקופת המלחמה הקרה. לאחר המלחמה, מדינות רבות החלו להרחיב את הסמכות האוניברסלית ע"י הוצאת שיקול הדעת מהתביעה המדינתית. כך- כל תלונה הגיעה אוטומטית לשופט חוקר ולא הייתה משמעות ליחסים בין שתי המדינות.</w:t>
      </w:r>
    </w:p>
    <w:p w:rsidR="00727B02" w:rsidRDefault="00727B02" w:rsidP="00E21B9C">
      <w:pPr>
        <w:spacing w:line="360" w:lineRule="auto"/>
        <w:jc w:val="both"/>
        <w:rPr>
          <w:rFonts w:cs="David"/>
          <w:sz w:val="24"/>
          <w:szCs w:val="24"/>
          <w:rtl/>
        </w:rPr>
      </w:pPr>
      <w:r w:rsidRPr="00717C60">
        <w:rPr>
          <w:rFonts w:cs="David" w:hint="cs"/>
          <w:sz w:val="24"/>
          <w:szCs w:val="24"/>
          <w:highlight w:val="green"/>
          <w:rtl/>
        </w:rPr>
        <w:t xml:space="preserve">פס"ד </w:t>
      </w:r>
      <w:proofErr w:type="spellStart"/>
      <w:r w:rsidRPr="00717C60">
        <w:rPr>
          <w:rFonts w:cs="David" w:hint="cs"/>
          <w:sz w:val="24"/>
          <w:szCs w:val="24"/>
          <w:highlight w:val="green"/>
          <w:rtl/>
        </w:rPr>
        <w:t>פינושה</w:t>
      </w:r>
      <w:proofErr w:type="spellEnd"/>
      <w:r>
        <w:rPr>
          <w:rFonts w:cs="David" w:hint="cs"/>
          <w:sz w:val="24"/>
          <w:szCs w:val="24"/>
          <w:rtl/>
        </w:rPr>
        <w:t xml:space="preserve"> מסמל את הפריחה של הסמכות האוניברסאלית. אבל מאמצע שנות ה2000 יש דעיכה בסמכות משום שהיו תביעות שהיו יכולות לפגוע אנושות ביחסים בין מדינות. לכן:</w:t>
      </w:r>
    </w:p>
    <w:p w:rsidR="00727B02" w:rsidRDefault="00727B02" w:rsidP="00E21B9C">
      <w:pPr>
        <w:pStyle w:val="a3"/>
        <w:numPr>
          <w:ilvl w:val="0"/>
          <w:numId w:val="39"/>
        </w:numPr>
        <w:spacing w:line="360" w:lineRule="auto"/>
        <w:jc w:val="both"/>
        <w:rPr>
          <w:rFonts w:cs="David"/>
          <w:sz w:val="24"/>
          <w:szCs w:val="24"/>
        </w:rPr>
      </w:pPr>
      <w:r>
        <w:rPr>
          <w:rFonts w:cs="David" w:hint="cs"/>
          <w:sz w:val="24"/>
          <w:szCs w:val="24"/>
          <w:rtl/>
        </w:rPr>
        <w:t>מדינות מצריכות זיקה מסוימת בין הנאשם למדינה השופטת.</w:t>
      </w:r>
    </w:p>
    <w:p w:rsidR="00727B02" w:rsidRDefault="00727B02" w:rsidP="00E21B9C">
      <w:pPr>
        <w:pStyle w:val="a3"/>
        <w:numPr>
          <w:ilvl w:val="0"/>
          <w:numId w:val="39"/>
        </w:numPr>
        <w:spacing w:line="360" w:lineRule="auto"/>
        <w:jc w:val="both"/>
        <w:rPr>
          <w:rFonts w:cs="David"/>
          <w:sz w:val="24"/>
          <w:szCs w:val="24"/>
        </w:rPr>
      </w:pPr>
      <w:r>
        <w:rPr>
          <w:rFonts w:cs="David" w:hint="cs"/>
          <w:sz w:val="24"/>
          <w:szCs w:val="24"/>
          <w:rtl/>
        </w:rPr>
        <w:t>במדינות מסוימות הוחזר שיקול הדעת לתביעה.</w:t>
      </w:r>
    </w:p>
    <w:p w:rsidR="00727B02" w:rsidRDefault="00727B02" w:rsidP="00E21B9C">
      <w:pPr>
        <w:spacing w:line="360" w:lineRule="auto"/>
        <w:jc w:val="both"/>
        <w:rPr>
          <w:rFonts w:cs="David"/>
          <w:sz w:val="24"/>
          <w:szCs w:val="24"/>
          <w:rtl/>
        </w:rPr>
      </w:pPr>
      <w:r w:rsidRPr="00717C60">
        <w:rPr>
          <w:rFonts w:cs="David" w:hint="cs"/>
          <w:sz w:val="24"/>
          <w:szCs w:val="24"/>
          <w:highlight w:val="yellow"/>
          <w:rtl/>
        </w:rPr>
        <w:t>עם זאת, באף מדינה לא בוטלה לחלוטין הסמכות האוניברסלית.</w:t>
      </w:r>
    </w:p>
    <w:p w:rsidR="006F4409" w:rsidRDefault="006F4409" w:rsidP="00E21B9C">
      <w:pPr>
        <w:spacing w:line="360" w:lineRule="auto"/>
        <w:jc w:val="both"/>
        <w:rPr>
          <w:rFonts w:cs="David"/>
          <w:sz w:val="24"/>
          <w:szCs w:val="24"/>
          <w:rtl/>
        </w:rPr>
      </w:pPr>
      <w:r>
        <w:rPr>
          <w:rFonts w:cs="David" w:hint="cs"/>
          <w:sz w:val="24"/>
          <w:szCs w:val="24"/>
          <w:rtl/>
        </w:rPr>
        <w:t xml:space="preserve">יש </w:t>
      </w:r>
      <w:r w:rsidRPr="006F4409">
        <w:rPr>
          <w:rFonts w:cs="David" w:hint="cs"/>
          <w:sz w:val="24"/>
          <w:szCs w:val="24"/>
          <w:highlight w:val="yellow"/>
          <w:rtl/>
        </w:rPr>
        <w:t>שתי הגנות</w:t>
      </w:r>
      <w:r>
        <w:rPr>
          <w:rFonts w:cs="David" w:hint="cs"/>
          <w:sz w:val="24"/>
          <w:szCs w:val="24"/>
          <w:rtl/>
        </w:rPr>
        <w:t xml:space="preserve"> ייחודיות</w:t>
      </w:r>
      <w:r w:rsidRPr="006F4409">
        <w:rPr>
          <w:rFonts w:cs="David" w:hint="cs"/>
          <w:sz w:val="24"/>
          <w:szCs w:val="24"/>
          <w:rtl/>
        </w:rPr>
        <w:t xml:space="preserve"> </w:t>
      </w:r>
      <w:r>
        <w:rPr>
          <w:rFonts w:cs="David" w:hint="cs"/>
          <w:sz w:val="24"/>
          <w:szCs w:val="24"/>
          <w:rtl/>
        </w:rPr>
        <w:t>מפני סמכות אוניברסאלית:</w:t>
      </w:r>
    </w:p>
    <w:p w:rsidR="006F4409" w:rsidRDefault="006F4409" w:rsidP="00E21B9C">
      <w:pPr>
        <w:pStyle w:val="a3"/>
        <w:numPr>
          <w:ilvl w:val="0"/>
          <w:numId w:val="46"/>
        </w:numPr>
        <w:spacing w:line="360" w:lineRule="auto"/>
        <w:jc w:val="both"/>
        <w:rPr>
          <w:rFonts w:cs="David"/>
          <w:sz w:val="24"/>
          <w:szCs w:val="24"/>
        </w:rPr>
      </w:pPr>
      <w:r w:rsidRPr="006F4409">
        <w:rPr>
          <w:rFonts w:cs="David" w:hint="cs"/>
          <w:b/>
          <w:bCs/>
          <w:sz w:val="24"/>
          <w:szCs w:val="24"/>
          <w:rtl/>
        </w:rPr>
        <w:t>עקרון השיוריות</w:t>
      </w:r>
      <w:r>
        <w:rPr>
          <w:rFonts w:cs="David" w:hint="cs"/>
          <w:sz w:val="24"/>
          <w:szCs w:val="24"/>
          <w:rtl/>
        </w:rPr>
        <w:t xml:space="preserve"> (ראה נושא 10 להלן)</w:t>
      </w:r>
    </w:p>
    <w:p w:rsidR="006F4409" w:rsidRPr="006F4409" w:rsidRDefault="006F4409" w:rsidP="00E21B9C">
      <w:pPr>
        <w:pStyle w:val="a3"/>
        <w:numPr>
          <w:ilvl w:val="0"/>
          <w:numId w:val="46"/>
        </w:numPr>
        <w:spacing w:line="360" w:lineRule="auto"/>
        <w:jc w:val="both"/>
        <w:rPr>
          <w:rFonts w:cs="David"/>
          <w:sz w:val="24"/>
          <w:szCs w:val="24"/>
          <w:rtl/>
        </w:rPr>
      </w:pPr>
      <w:r w:rsidRPr="006F4409">
        <w:rPr>
          <w:rFonts w:cs="David" w:hint="cs"/>
          <w:b/>
          <w:bCs/>
          <w:sz w:val="24"/>
          <w:szCs w:val="24"/>
          <w:rtl/>
        </w:rPr>
        <w:t>הגנת ראשי מדינות</w:t>
      </w:r>
      <w:r>
        <w:rPr>
          <w:rFonts w:cs="David" w:hint="cs"/>
          <w:sz w:val="24"/>
          <w:szCs w:val="24"/>
          <w:rtl/>
        </w:rPr>
        <w:t xml:space="preserve">- נקבע </w:t>
      </w:r>
      <w:r w:rsidRPr="006F4409">
        <w:rPr>
          <w:rFonts w:cs="David" w:hint="cs"/>
          <w:sz w:val="24"/>
          <w:szCs w:val="24"/>
          <w:highlight w:val="green"/>
          <w:rtl/>
        </w:rPr>
        <w:t xml:space="preserve">בפס"ד של </w:t>
      </w:r>
      <w:r w:rsidRPr="00596785">
        <w:rPr>
          <w:rFonts w:asciiTheme="majorBidi" w:hAnsiTheme="majorBidi" w:cstheme="majorBidi"/>
          <w:sz w:val="24"/>
          <w:szCs w:val="24"/>
          <w:highlight w:val="green"/>
        </w:rPr>
        <w:t>ICJ</w:t>
      </w:r>
      <w:r w:rsidRPr="006F4409">
        <w:rPr>
          <w:rFonts w:cs="David" w:hint="cs"/>
          <w:sz w:val="24"/>
          <w:szCs w:val="24"/>
          <w:highlight w:val="green"/>
          <w:rtl/>
        </w:rPr>
        <w:t xml:space="preserve"> ביחס לשר החוץ של קונגו</w:t>
      </w:r>
      <w:r w:rsidR="00E3337B">
        <w:rPr>
          <w:rFonts w:cs="David" w:hint="cs"/>
          <w:sz w:val="24"/>
          <w:szCs w:val="24"/>
          <w:rtl/>
        </w:rPr>
        <w:t>,</w:t>
      </w:r>
      <w:r>
        <w:rPr>
          <w:rFonts w:cs="David" w:hint="cs"/>
          <w:sz w:val="24"/>
          <w:szCs w:val="24"/>
          <w:rtl/>
        </w:rPr>
        <w:t xml:space="preserve"> </w:t>
      </w:r>
      <w:r w:rsidRPr="006F4409">
        <w:rPr>
          <w:rFonts w:cs="David" w:hint="cs"/>
          <w:sz w:val="24"/>
          <w:szCs w:val="24"/>
          <w:highlight w:val="yellow"/>
          <w:rtl/>
        </w:rPr>
        <w:t>שיש לראשי מדינות הגנה מפני סמכות אוניברסאלית</w:t>
      </w:r>
      <w:r>
        <w:rPr>
          <w:rFonts w:cs="David" w:hint="cs"/>
          <w:sz w:val="24"/>
          <w:szCs w:val="24"/>
          <w:rtl/>
        </w:rPr>
        <w:t xml:space="preserve"> כדי שלא לפגוע ביחסים בינ"ל ולשתק מדינות. הגנה זו תיתנן רק לראשי מדינה </w:t>
      </w:r>
      <w:r w:rsidRPr="006F4409">
        <w:rPr>
          <w:rFonts w:cs="David" w:hint="cs"/>
          <w:b/>
          <w:bCs/>
          <w:sz w:val="24"/>
          <w:szCs w:val="24"/>
          <w:rtl/>
        </w:rPr>
        <w:t>מכהנים</w:t>
      </w:r>
      <w:r>
        <w:rPr>
          <w:rFonts w:cs="David" w:hint="cs"/>
          <w:sz w:val="24"/>
          <w:szCs w:val="24"/>
          <w:rtl/>
        </w:rPr>
        <w:t xml:space="preserve"> ורק מפני סמכות אוניברסאלית (ולא מפני בתי דין בינ"ל אחרים).</w:t>
      </w:r>
    </w:p>
    <w:p w:rsidR="00727B02" w:rsidRDefault="00727B02" w:rsidP="00E21B9C">
      <w:pPr>
        <w:pStyle w:val="2"/>
        <w:spacing w:line="360" w:lineRule="auto"/>
        <w:jc w:val="center"/>
        <w:rPr>
          <w:rFonts w:cs="David"/>
          <w:b/>
          <w:bCs/>
          <w:sz w:val="24"/>
          <w:szCs w:val="24"/>
          <w:rtl/>
        </w:rPr>
      </w:pPr>
      <w:bookmarkStart w:id="14" w:name="_Toc443516038"/>
      <w:r w:rsidRPr="00717C60">
        <w:rPr>
          <w:rFonts w:cs="David" w:hint="cs"/>
          <w:b/>
          <w:bCs/>
          <w:color w:val="FF0000"/>
          <w:sz w:val="24"/>
          <w:szCs w:val="24"/>
          <w:rtl/>
        </w:rPr>
        <w:lastRenderedPageBreak/>
        <w:t>נושא 9: בית הדין הבינ"ל בהאג</w:t>
      </w:r>
      <w:bookmarkEnd w:id="14"/>
    </w:p>
    <w:p w:rsidR="00E45F82" w:rsidRPr="00E45F82" w:rsidRDefault="00E45F82" w:rsidP="00E45F82">
      <w:pPr>
        <w:jc w:val="center"/>
        <w:rPr>
          <w:rFonts w:cs="David"/>
          <w:sz w:val="24"/>
          <w:szCs w:val="24"/>
          <w:rtl/>
        </w:rPr>
      </w:pPr>
      <w:r w:rsidRPr="00E45F82">
        <w:rPr>
          <w:rFonts w:cs="David" w:hint="cs"/>
          <w:sz w:val="24"/>
          <w:szCs w:val="24"/>
          <w:rtl/>
        </w:rPr>
        <w:t>נושא זה מבוסס על הסיכום של עילית מאיר</w:t>
      </w:r>
    </w:p>
    <w:p w:rsidR="00727B02" w:rsidRDefault="002D578B" w:rsidP="00E21B9C">
      <w:pPr>
        <w:spacing w:line="360" w:lineRule="auto"/>
        <w:jc w:val="both"/>
        <w:rPr>
          <w:rFonts w:cs="David"/>
          <w:sz w:val="24"/>
          <w:szCs w:val="24"/>
          <w:rtl/>
        </w:rPr>
      </w:pPr>
      <w:r>
        <w:rPr>
          <w:rFonts w:cs="David" w:hint="cs"/>
          <w:sz w:val="24"/>
          <w:szCs w:val="24"/>
          <w:rtl/>
        </w:rPr>
        <w:t>במקור, מדינות רבות היו צפויות להתנגד להקמת ה</w:t>
      </w:r>
      <w:r w:rsidRPr="00596785">
        <w:rPr>
          <w:rFonts w:asciiTheme="majorBidi" w:hAnsiTheme="majorBidi" w:cstheme="majorBidi"/>
          <w:sz w:val="24"/>
          <w:szCs w:val="24"/>
        </w:rPr>
        <w:t>ICC</w:t>
      </w:r>
      <w:r>
        <w:rPr>
          <w:rFonts w:cs="David" w:hint="cs"/>
          <w:sz w:val="24"/>
          <w:szCs w:val="24"/>
          <w:rtl/>
        </w:rPr>
        <w:t xml:space="preserve"> שפוגע בסמכותן. אבל, למרות התנגדות המעצמות, הצעתן של טרינידד </w:t>
      </w:r>
      <w:proofErr w:type="spellStart"/>
      <w:r>
        <w:rPr>
          <w:rFonts w:cs="David" w:hint="cs"/>
          <w:sz w:val="24"/>
          <w:szCs w:val="24"/>
          <w:rtl/>
        </w:rPr>
        <w:t>וטובאגו</w:t>
      </w:r>
      <w:proofErr w:type="spellEnd"/>
      <w:r>
        <w:rPr>
          <w:rFonts w:cs="David" w:hint="cs"/>
          <w:sz w:val="24"/>
          <w:szCs w:val="24"/>
          <w:rtl/>
        </w:rPr>
        <w:t xml:space="preserve"> להקמת בי"ד פלילי בינ"ל התקבלה. תמכו בהצעה בעיקר:</w:t>
      </w:r>
    </w:p>
    <w:p w:rsidR="002D578B" w:rsidRDefault="002D578B" w:rsidP="00E21B9C">
      <w:pPr>
        <w:pStyle w:val="a3"/>
        <w:numPr>
          <w:ilvl w:val="0"/>
          <w:numId w:val="40"/>
        </w:numPr>
        <w:spacing w:line="360" w:lineRule="auto"/>
        <w:jc w:val="both"/>
        <w:rPr>
          <w:rFonts w:cs="David"/>
          <w:sz w:val="24"/>
          <w:szCs w:val="24"/>
        </w:rPr>
      </w:pPr>
      <w:r>
        <w:rPr>
          <w:rFonts w:cs="David" w:hint="cs"/>
          <w:sz w:val="24"/>
          <w:szCs w:val="24"/>
          <w:rtl/>
        </w:rPr>
        <w:t>מדינות אפריקאיות שבהן הייתה מלחמה "חמה" ולא קרה. הן לא יכולות לאכוף את הדין הבינ"ל על הפושעים ולכן תמכו בהצעה.</w:t>
      </w:r>
    </w:p>
    <w:p w:rsidR="002D578B" w:rsidRDefault="002D578B" w:rsidP="00E21B9C">
      <w:pPr>
        <w:pStyle w:val="a3"/>
        <w:numPr>
          <w:ilvl w:val="0"/>
          <w:numId w:val="40"/>
        </w:numPr>
        <w:spacing w:line="360" w:lineRule="auto"/>
        <w:jc w:val="both"/>
        <w:rPr>
          <w:rFonts w:cs="David"/>
          <w:sz w:val="24"/>
          <w:szCs w:val="24"/>
        </w:rPr>
      </w:pPr>
      <w:r>
        <w:rPr>
          <w:rFonts w:cs="David" w:hint="cs"/>
          <w:sz w:val="24"/>
          <w:szCs w:val="24"/>
          <w:rtl/>
        </w:rPr>
        <w:t>מדינות קטנות ומזעריות שאין סיכוי שאי-פעם תהיינה מעורבות במלחמה.</w:t>
      </w:r>
    </w:p>
    <w:p w:rsidR="002D578B" w:rsidRDefault="002D578B" w:rsidP="00E21B9C">
      <w:pPr>
        <w:pStyle w:val="a3"/>
        <w:numPr>
          <w:ilvl w:val="0"/>
          <w:numId w:val="40"/>
        </w:numPr>
        <w:spacing w:line="360" w:lineRule="auto"/>
        <w:jc w:val="both"/>
        <w:rPr>
          <w:rFonts w:cs="David"/>
          <w:sz w:val="24"/>
          <w:szCs w:val="24"/>
        </w:rPr>
      </w:pPr>
      <w:r>
        <w:rPr>
          <w:rFonts w:cs="David" w:hint="cs"/>
          <w:sz w:val="24"/>
          <w:szCs w:val="24"/>
          <w:rtl/>
        </w:rPr>
        <w:t>מדינות אירופאיות כמו צרפת ובריטניה שדעת הקהל בארצם מנעה מהן להתנגד.</w:t>
      </w:r>
    </w:p>
    <w:p w:rsidR="002D578B" w:rsidRDefault="002D578B" w:rsidP="00E21B9C">
      <w:pPr>
        <w:spacing w:line="360" w:lineRule="auto"/>
        <w:jc w:val="both"/>
        <w:rPr>
          <w:rFonts w:cs="David"/>
          <w:sz w:val="24"/>
          <w:szCs w:val="24"/>
          <w:rtl/>
        </w:rPr>
      </w:pPr>
      <w:r w:rsidRPr="00717C60">
        <w:rPr>
          <w:rFonts w:cs="David" w:hint="cs"/>
          <w:sz w:val="24"/>
          <w:szCs w:val="24"/>
          <w:highlight w:val="yellow"/>
          <w:rtl/>
        </w:rPr>
        <w:t>ל</w:t>
      </w:r>
      <w:r w:rsidRPr="00596785">
        <w:rPr>
          <w:rFonts w:asciiTheme="majorBidi" w:hAnsiTheme="majorBidi" w:cstheme="majorBidi"/>
          <w:sz w:val="24"/>
          <w:szCs w:val="24"/>
          <w:highlight w:val="yellow"/>
        </w:rPr>
        <w:t>ICC</w:t>
      </w:r>
      <w:r w:rsidRPr="00717C60">
        <w:rPr>
          <w:rFonts w:cs="David" w:hint="cs"/>
          <w:sz w:val="24"/>
          <w:szCs w:val="24"/>
          <w:highlight w:val="yellow"/>
          <w:rtl/>
        </w:rPr>
        <w:t xml:space="preserve"> מספר מאפיינים עיקריים:</w:t>
      </w:r>
    </w:p>
    <w:p w:rsidR="002D578B" w:rsidRDefault="002D578B" w:rsidP="00E21B9C">
      <w:pPr>
        <w:pStyle w:val="a3"/>
        <w:numPr>
          <w:ilvl w:val="0"/>
          <w:numId w:val="41"/>
        </w:numPr>
        <w:spacing w:line="360" w:lineRule="auto"/>
        <w:jc w:val="both"/>
        <w:rPr>
          <w:rFonts w:cs="David"/>
          <w:sz w:val="24"/>
          <w:szCs w:val="24"/>
        </w:rPr>
      </w:pPr>
      <w:r>
        <w:rPr>
          <w:rFonts w:cs="David" w:hint="cs"/>
          <w:sz w:val="24"/>
          <w:szCs w:val="24"/>
          <w:rtl/>
        </w:rPr>
        <w:t>הדין בו מוגבל לאותן עבירות באמנת רומא.</w:t>
      </w:r>
    </w:p>
    <w:p w:rsidR="002D578B" w:rsidRDefault="002D578B" w:rsidP="00E21B9C">
      <w:pPr>
        <w:pStyle w:val="a3"/>
        <w:numPr>
          <w:ilvl w:val="0"/>
          <w:numId w:val="41"/>
        </w:numPr>
        <w:spacing w:line="360" w:lineRule="auto"/>
        <w:jc w:val="both"/>
        <w:rPr>
          <w:rFonts w:cs="David"/>
          <w:sz w:val="24"/>
          <w:szCs w:val="24"/>
        </w:rPr>
      </w:pPr>
      <w:r>
        <w:rPr>
          <w:rFonts w:cs="David" w:hint="cs"/>
          <w:sz w:val="24"/>
          <w:szCs w:val="24"/>
          <w:rtl/>
        </w:rPr>
        <w:t>הוא דן רק בפשעים שבוצעו לאחר 2002.</w:t>
      </w:r>
    </w:p>
    <w:p w:rsidR="002D578B" w:rsidRDefault="002D578B" w:rsidP="00E21B9C">
      <w:pPr>
        <w:pStyle w:val="a3"/>
        <w:numPr>
          <w:ilvl w:val="0"/>
          <w:numId w:val="41"/>
        </w:numPr>
        <w:spacing w:line="360" w:lineRule="auto"/>
        <w:jc w:val="both"/>
        <w:rPr>
          <w:rFonts w:cs="David"/>
          <w:sz w:val="24"/>
          <w:szCs w:val="24"/>
        </w:rPr>
      </w:pPr>
      <w:r>
        <w:rPr>
          <w:rFonts w:cs="David" w:hint="cs"/>
          <w:sz w:val="24"/>
          <w:szCs w:val="24"/>
          <w:rtl/>
        </w:rPr>
        <w:t>דן רק עבירות שבוצעו ע"י אזרחי מדינות שחתומות על האמנה או שבוצעו בשטחן של מדינות שחתמו על האמנה.</w:t>
      </w:r>
    </w:p>
    <w:p w:rsidR="002D578B" w:rsidRDefault="002D578B" w:rsidP="00E45F82">
      <w:pPr>
        <w:pStyle w:val="a3"/>
        <w:numPr>
          <w:ilvl w:val="0"/>
          <w:numId w:val="41"/>
        </w:numPr>
        <w:spacing w:line="360" w:lineRule="auto"/>
        <w:jc w:val="both"/>
        <w:rPr>
          <w:rFonts w:cs="David"/>
          <w:sz w:val="24"/>
          <w:szCs w:val="24"/>
        </w:rPr>
      </w:pPr>
      <w:r>
        <w:rPr>
          <w:rFonts w:cs="David" w:hint="cs"/>
          <w:sz w:val="24"/>
          <w:szCs w:val="24"/>
          <w:rtl/>
        </w:rPr>
        <w:t xml:space="preserve">עם זאת, </w:t>
      </w:r>
      <w:r w:rsidR="00E45F82">
        <w:rPr>
          <w:rFonts w:cs="David" w:hint="cs"/>
          <w:sz w:val="24"/>
          <w:szCs w:val="24"/>
          <w:rtl/>
        </w:rPr>
        <w:t>מועצת הביטחון באו"ם</w:t>
      </w:r>
      <w:r>
        <w:rPr>
          <w:rFonts w:cs="David" w:hint="cs"/>
          <w:sz w:val="24"/>
          <w:szCs w:val="24"/>
          <w:rtl/>
        </w:rPr>
        <w:t xml:space="preserve"> יכולה לאשר פת</w:t>
      </w:r>
      <w:r w:rsidR="00E45F82">
        <w:rPr>
          <w:rFonts w:cs="David" w:hint="cs"/>
          <w:sz w:val="24"/>
          <w:szCs w:val="24"/>
          <w:rtl/>
        </w:rPr>
        <w:t>י</w:t>
      </w:r>
      <w:r>
        <w:rPr>
          <w:rFonts w:cs="David" w:hint="cs"/>
          <w:sz w:val="24"/>
          <w:szCs w:val="24"/>
          <w:rtl/>
        </w:rPr>
        <w:t>חה בחקירה גם נגד מדינה שלא חתמה על האמנה עקב כוח שניתן לה להפעיל סנקציות</w:t>
      </w:r>
      <w:r w:rsidR="00E45F82">
        <w:rPr>
          <w:rFonts w:cs="David" w:hint="cs"/>
          <w:sz w:val="24"/>
          <w:szCs w:val="24"/>
          <w:rtl/>
        </w:rPr>
        <w:t xml:space="preserve"> נגד מדינות</w:t>
      </w:r>
      <w:r>
        <w:rPr>
          <w:rFonts w:cs="David" w:hint="cs"/>
          <w:sz w:val="24"/>
          <w:szCs w:val="24"/>
          <w:rtl/>
        </w:rPr>
        <w:t xml:space="preserve"> </w:t>
      </w:r>
      <w:r w:rsidR="00096EF5">
        <w:rPr>
          <w:rFonts w:cs="David" w:hint="cs"/>
          <w:sz w:val="24"/>
          <w:szCs w:val="24"/>
          <w:rtl/>
        </w:rPr>
        <w:t>בצ'רטר</w:t>
      </w:r>
      <w:r>
        <w:rPr>
          <w:rFonts w:cs="David" w:hint="cs"/>
          <w:sz w:val="24"/>
          <w:szCs w:val="24"/>
          <w:rtl/>
        </w:rPr>
        <w:t xml:space="preserve"> </w:t>
      </w:r>
      <w:r w:rsidR="00096EF5">
        <w:rPr>
          <w:rFonts w:cs="David" w:hint="cs"/>
          <w:sz w:val="24"/>
          <w:szCs w:val="24"/>
          <w:rtl/>
        </w:rPr>
        <w:t>האו"ם</w:t>
      </w:r>
      <w:r>
        <w:rPr>
          <w:rFonts w:cs="David" w:hint="cs"/>
          <w:sz w:val="24"/>
          <w:szCs w:val="24"/>
          <w:rtl/>
        </w:rPr>
        <w:t>.</w:t>
      </w:r>
    </w:p>
    <w:p w:rsidR="002D578B" w:rsidRDefault="002D578B" w:rsidP="00E21B9C">
      <w:pPr>
        <w:pStyle w:val="a3"/>
        <w:numPr>
          <w:ilvl w:val="0"/>
          <w:numId w:val="41"/>
        </w:numPr>
        <w:spacing w:line="360" w:lineRule="auto"/>
        <w:jc w:val="both"/>
        <w:rPr>
          <w:rFonts w:cs="David"/>
          <w:sz w:val="24"/>
          <w:szCs w:val="24"/>
        </w:rPr>
      </w:pPr>
      <w:r>
        <w:rPr>
          <w:rFonts w:cs="David" w:hint="cs"/>
          <w:sz w:val="24"/>
          <w:szCs w:val="24"/>
          <w:rtl/>
        </w:rPr>
        <w:t>פועל ע"פ עקרון המשלימות (נדון בו בהמשך), ומדינה יכולה לבקש "פתור" מדיון על פשעי מלחמה ל7 שנים כדי לבצע את ההתאמות הנדרשות במערכת האכיפה שלה.</w:t>
      </w:r>
    </w:p>
    <w:p w:rsidR="002D578B" w:rsidRDefault="002D578B" w:rsidP="00E21B9C">
      <w:pPr>
        <w:pStyle w:val="a3"/>
        <w:numPr>
          <w:ilvl w:val="0"/>
          <w:numId w:val="41"/>
        </w:numPr>
        <w:spacing w:line="360" w:lineRule="auto"/>
        <w:jc w:val="both"/>
        <w:rPr>
          <w:rFonts w:cs="David"/>
          <w:sz w:val="24"/>
          <w:szCs w:val="24"/>
        </w:rPr>
      </w:pPr>
      <w:r>
        <w:rPr>
          <w:rFonts w:cs="David" w:hint="cs"/>
          <w:sz w:val="24"/>
          <w:szCs w:val="24"/>
          <w:rtl/>
        </w:rPr>
        <w:t>פועל ע"פ עקרון החומרה- התובעת תתמקד בעבירות החמורות ביותר ובמבצעים האחראיים ביותר ולא בכל פשע.</w:t>
      </w:r>
    </w:p>
    <w:p w:rsidR="002D578B" w:rsidRDefault="002D578B" w:rsidP="00E21B9C">
      <w:pPr>
        <w:spacing w:line="360" w:lineRule="auto"/>
        <w:jc w:val="both"/>
        <w:rPr>
          <w:rFonts w:cs="David"/>
          <w:sz w:val="24"/>
          <w:szCs w:val="24"/>
          <w:rtl/>
        </w:rPr>
      </w:pPr>
      <w:r w:rsidRPr="00717C60">
        <w:rPr>
          <w:rFonts w:cs="David" w:hint="cs"/>
          <w:sz w:val="24"/>
          <w:szCs w:val="24"/>
          <w:highlight w:val="yellow"/>
          <w:rtl/>
        </w:rPr>
        <w:t>ה</w:t>
      </w:r>
      <w:r w:rsidRPr="00596785">
        <w:rPr>
          <w:rFonts w:asciiTheme="majorBidi" w:hAnsiTheme="majorBidi" w:cstheme="majorBidi"/>
          <w:sz w:val="24"/>
          <w:szCs w:val="24"/>
          <w:highlight w:val="yellow"/>
        </w:rPr>
        <w:t>ICC</w:t>
      </w:r>
      <w:r w:rsidRPr="00717C60">
        <w:rPr>
          <w:rFonts w:cs="David" w:hint="cs"/>
          <w:sz w:val="24"/>
          <w:szCs w:val="24"/>
          <w:highlight w:val="yellow"/>
          <w:rtl/>
        </w:rPr>
        <w:t xml:space="preserve"> מנסה לפתור בעיות שעלו:</w:t>
      </w:r>
    </w:p>
    <w:p w:rsidR="002D578B" w:rsidRDefault="002D578B" w:rsidP="00E21B9C">
      <w:pPr>
        <w:pStyle w:val="a3"/>
        <w:numPr>
          <w:ilvl w:val="0"/>
          <w:numId w:val="42"/>
        </w:numPr>
        <w:spacing w:line="360" w:lineRule="auto"/>
        <w:jc w:val="both"/>
        <w:rPr>
          <w:rFonts w:cs="David"/>
          <w:sz w:val="24"/>
          <w:szCs w:val="24"/>
        </w:rPr>
      </w:pPr>
      <w:r>
        <w:rPr>
          <w:rFonts w:cs="David" w:hint="cs"/>
          <w:sz w:val="24"/>
          <w:szCs w:val="24"/>
          <w:rtl/>
        </w:rPr>
        <w:t xml:space="preserve">כדי למנוע מצב של </w:t>
      </w:r>
      <w:r w:rsidRPr="00717C60">
        <w:rPr>
          <w:rFonts w:cs="David" w:hint="cs"/>
          <w:sz w:val="24"/>
          <w:szCs w:val="24"/>
          <w:u w:val="single"/>
          <w:rtl/>
        </w:rPr>
        <w:t>דין עמום</w:t>
      </w:r>
      <w:r>
        <w:rPr>
          <w:rFonts w:cs="David" w:hint="cs"/>
          <w:sz w:val="24"/>
          <w:szCs w:val="24"/>
          <w:rtl/>
        </w:rPr>
        <w:t xml:space="preserve"> (מנהגי)- נקבע שרק עבירות באמנת רומא יחולו בבית הדין.</w:t>
      </w:r>
    </w:p>
    <w:p w:rsidR="002D578B" w:rsidRDefault="002D578B" w:rsidP="00E21B9C">
      <w:pPr>
        <w:pStyle w:val="a3"/>
        <w:numPr>
          <w:ilvl w:val="0"/>
          <w:numId w:val="42"/>
        </w:numPr>
        <w:spacing w:line="360" w:lineRule="auto"/>
        <w:jc w:val="both"/>
        <w:rPr>
          <w:rFonts w:cs="David"/>
          <w:sz w:val="24"/>
          <w:szCs w:val="24"/>
        </w:rPr>
      </w:pPr>
      <w:r>
        <w:rPr>
          <w:rFonts w:cs="David" w:hint="cs"/>
          <w:sz w:val="24"/>
          <w:szCs w:val="24"/>
          <w:rtl/>
        </w:rPr>
        <w:t xml:space="preserve">כדי למנוע </w:t>
      </w:r>
      <w:r w:rsidRPr="00717C60">
        <w:rPr>
          <w:rFonts w:cs="David" w:hint="cs"/>
          <w:sz w:val="24"/>
          <w:szCs w:val="24"/>
          <w:u w:val="single"/>
          <w:rtl/>
        </w:rPr>
        <w:t>דין למפרע-</w:t>
      </w:r>
      <w:r>
        <w:rPr>
          <w:rFonts w:cs="David" w:hint="cs"/>
          <w:sz w:val="24"/>
          <w:szCs w:val="24"/>
          <w:rtl/>
        </w:rPr>
        <w:t xml:space="preserve"> בית הדין שופט רק עבירות שנעשו לאחר הקמתו ב2002.</w:t>
      </w:r>
    </w:p>
    <w:p w:rsidR="002D578B" w:rsidRDefault="002D578B" w:rsidP="00E21B9C">
      <w:pPr>
        <w:pStyle w:val="a3"/>
        <w:numPr>
          <w:ilvl w:val="0"/>
          <w:numId w:val="42"/>
        </w:numPr>
        <w:spacing w:line="360" w:lineRule="auto"/>
        <w:jc w:val="both"/>
        <w:rPr>
          <w:rFonts w:cs="David"/>
          <w:sz w:val="24"/>
          <w:szCs w:val="24"/>
        </w:rPr>
      </w:pPr>
      <w:r>
        <w:rPr>
          <w:rFonts w:cs="David" w:hint="cs"/>
          <w:sz w:val="24"/>
          <w:szCs w:val="24"/>
          <w:rtl/>
        </w:rPr>
        <w:t xml:space="preserve">נטען שיש בבתי הדין אד-הוק </w:t>
      </w:r>
      <w:r w:rsidRPr="00717C60">
        <w:rPr>
          <w:rFonts w:cs="David" w:hint="cs"/>
          <w:sz w:val="24"/>
          <w:szCs w:val="24"/>
          <w:u w:val="single"/>
          <w:rtl/>
        </w:rPr>
        <w:t>חוסר יעילות והיעדר הרתעה</w:t>
      </w:r>
      <w:r>
        <w:rPr>
          <w:rFonts w:cs="David" w:hint="cs"/>
          <w:sz w:val="24"/>
          <w:szCs w:val="24"/>
          <w:rtl/>
        </w:rPr>
        <w:t>- אמנם, גם ההליכים ב</w:t>
      </w:r>
      <w:r>
        <w:rPr>
          <w:rFonts w:cs="David"/>
          <w:sz w:val="24"/>
          <w:szCs w:val="24"/>
        </w:rPr>
        <w:t>ICC</w:t>
      </w:r>
      <w:r>
        <w:rPr>
          <w:rFonts w:cs="David" w:hint="cs"/>
          <w:sz w:val="24"/>
          <w:szCs w:val="24"/>
          <w:rtl/>
        </w:rPr>
        <w:t xml:space="preserve"> ארוכים ויקרים, אבל עקרון המשלימות גורם לכך שמדינות רבות מביאות פושעים לדין בעצמן ולכן השפעתו חשובה מעבר לעלותו של תיק בודד.</w:t>
      </w:r>
    </w:p>
    <w:p w:rsidR="002D578B" w:rsidRDefault="002D578B" w:rsidP="00E21B9C">
      <w:pPr>
        <w:pStyle w:val="a3"/>
        <w:numPr>
          <w:ilvl w:val="0"/>
          <w:numId w:val="42"/>
        </w:numPr>
        <w:spacing w:line="360" w:lineRule="auto"/>
        <w:jc w:val="both"/>
        <w:rPr>
          <w:rFonts w:cs="David"/>
          <w:sz w:val="24"/>
          <w:szCs w:val="24"/>
        </w:rPr>
      </w:pPr>
      <w:r w:rsidRPr="00717C60">
        <w:rPr>
          <w:rFonts w:cs="David" w:hint="cs"/>
          <w:sz w:val="24"/>
          <w:szCs w:val="24"/>
          <w:u w:val="single"/>
          <w:rtl/>
        </w:rPr>
        <w:t>צדק של מנצחים</w:t>
      </w:r>
      <w:r>
        <w:rPr>
          <w:rFonts w:cs="David" w:hint="cs"/>
          <w:sz w:val="24"/>
          <w:szCs w:val="24"/>
          <w:rtl/>
        </w:rPr>
        <w:t>- ה</w:t>
      </w:r>
      <w:r w:rsidRPr="00596785">
        <w:rPr>
          <w:rFonts w:asciiTheme="majorBidi" w:hAnsiTheme="majorBidi" w:cstheme="majorBidi"/>
          <w:sz w:val="24"/>
          <w:szCs w:val="24"/>
        </w:rPr>
        <w:t>ICC</w:t>
      </w:r>
      <w:r>
        <w:rPr>
          <w:rFonts w:cs="David" w:hint="cs"/>
          <w:sz w:val="24"/>
          <w:szCs w:val="24"/>
          <w:rtl/>
        </w:rPr>
        <w:t xml:space="preserve"> אינו תלוי באף מדינה בודדת.</w:t>
      </w:r>
    </w:p>
    <w:p w:rsidR="002D578B" w:rsidRDefault="002D578B" w:rsidP="00E21B9C">
      <w:pPr>
        <w:spacing w:line="360" w:lineRule="auto"/>
        <w:jc w:val="both"/>
        <w:rPr>
          <w:rFonts w:cs="David"/>
          <w:sz w:val="24"/>
          <w:szCs w:val="24"/>
          <w:rtl/>
        </w:rPr>
      </w:pPr>
      <w:r w:rsidRPr="00717C60">
        <w:rPr>
          <w:rFonts w:cs="David" w:hint="cs"/>
          <w:sz w:val="24"/>
          <w:szCs w:val="24"/>
          <w:highlight w:val="yellow"/>
          <w:rtl/>
        </w:rPr>
        <w:t>יש בעיות שנותרו:</w:t>
      </w:r>
    </w:p>
    <w:p w:rsidR="002D578B" w:rsidRDefault="002D578B" w:rsidP="00E21B9C">
      <w:pPr>
        <w:pStyle w:val="a3"/>
        <w:numPr>
          <w:ilvl w:val="0"/>
          <w:numId w:val="43"/>
        </w:numPr>
        <w:spacing w:line="360" w:lineRule="auto"/>
        <w:jc w:val="both"/>
        <w:rPr>
          <w:rFonts w:cs="David"/>
          <w:sz w:val="24"/>
          <w:szCs w:val="24"/>
        </w:rPr>
      </w:pPr>
      <w:r>
        <w:rPr>
          <w:rFonts w:cs="David" w:hint="cs"/>
          <w:sz w:val="24"/>
          <w:szCs w:val="24"/>
          <w:rtl/>
        </w:rPr>
        <w:t>ל</w:t>
      </w:r>
      <w:r w:rsidRPr="00596785">
        <w:rPr>
          <w:rFonts w:asciiTheme="majorBidi" w:hAnsiTheme="majorBidi" w:cstheme="majorBidi"/>
          <w:sz w:val="24"/>
          <w:szCs w:val="24"/>
        </w:rPr>
        <w:t>ICC</w:t>
      </w:r>
      <w:r>
        <w:rPr>
          <w:rFonts w:cs="David" w:hint="cs"/>
          <w:sz w:val="24"/>
          <w:szCs w:val="24"/>
          <w:rtl/>
        </w:rPr>
        <w:t xml:space="preserve"> אין משטרה או יכולת אכיפה ולכן הוא עדיין תלוי בשיתוף פעולה מצד מדינות.</w:t>
      </w:r>
    </w:p>
    <w:p w:rsidR="002D578B" w:rsidRDefault="002D578B" w:rsidP="00E21B9C">
      <w:pPr>
        <w:pStyle w:val="a3"/>
        <w:numPr>
          <w:ilvl w:val="0"/>
          <w:numId w:val="43"/>
        </w:numPr>
        <w:spacing w:line="360" w:lineRule="auto"/>
        <w:jc w:val="both"/>
        <w:rPr>
          <w:rFonts w:cs="David"/>
          <w:sz w:val="24"/>
          <w:szCs w:val="24"/>
        </w:rPr>
      </w:pPr>
      <w:r>
        <w:rPr>
          <w:rFonts w:cs="David" w:hint="cs"/>
          <w:sz w:val="24"/>
          <w:szCs w:val="24"/>
          <w:rtl/>
        </w:rPr>
        <w:t>יש שטוענים שחלק מהאיסורים באמנת רומא אינם משקפים את הדין המנהגי.</w:t>
      </w:r>
    </w:p>
    <w:p w:rsidR="00717C60" w:rsidRDefault="00B02C2C" w:rsidP="00E21B9C">
      <w:pPr>
        <w:spacing w:line="360" w:lineRule="auto"/>
        <w:jc w:val="both"/>
        <w:rPr>
          <w:rFonts w:cs="David"/>
          <w:sz w:val="24"/>
          <w:szCs w:val="24"/>
          <w:rtl/>
        </w:rPr>
      </w:pPr>
      <w:r w:rsidRPr="00717C60">
        <w:rPr>
          <w:rFonts w:cs="David" w:hint="cs"/>
          <w:sz w:val="24"/>
          <w:szCs w:val="24"/>
          <w:highlight w:val="yellow"/>
          <w:rtl/>
        </w:rPr>
        <w:t>ישראל ב</w:t>
      </w:r>
      <w:r w:rsidRPr="00596785">
        <w:rPr>
          <w:rFonts w:asciiTheme="majorBidi" w:hAnsiTheme="majorBidi" w:cstheme="majorBidi"/>
          <w:sz w:val="24"/>
          <w:szCs w:val="24"/>
          <w:highlight w:val="yellow"/>
        </w:rPr>
        <w:t>ICC</w:t>
      </w:r>
      <w:r w:rsidRPr="00717C60">
        <w:rPr>
          <w:rFonts w:cs="David" w:hint="cs"/>
          <w:sz w:val="24"/>
          <w:szCs w:val="24"/>
          <w:highlight w:val="yellow"/>
          <w:rtl/>
        </w:rPr>
        <w:t>:</w:t>
      </w:r>
      <w:r>
        <w:rPr>
          <w:rFonts w:cs="David" w:hint="cs"/>
          <w:sz w:val="24"/>
          <w:szCs w:val="24"/>
          <w:rtl/>
        </w:rPr>
        <w:t xml:space="preserve"> </w:t>
      </w:r>
    </w:p>
    <w:p w:rsidR="00717C60" w:rsidRDefault="00B02C2C" w:rsidP="00E21B9C">
      <w:pPr>
        <w:spacing w:line="360" w:lineRule="auto"/>
        <w:jc w:val="both"/>
        <w:rPr>
          <w:rFonts w:cs="David"/>
          <w:sz w:val="24"/>
          <w:szCs w:val="24"/>
          <w:rtl/>
        </w:rPr>
      </w:pPr>
      <w:r>
        <w:rPr>
          <w:rFonts w:cs="David" w:hint="cs"/>
          <w:sz w:val="24"/>
          <w:szCs w:val="24"/>
          <w:rtl/>
        </w:rPr>
        <w:t xml:space="preserve">אמנת רומא קובעת שהעברת אזרחים לשטח כבוש הינו פשע מלחמה. זה יוצר לישראל בעיה מבחינת היישובים ביהודה ושומרון. </w:t>
      </w:r>
    </w:p>
    <w:p w:rsidR="00B02C2C" w:rsidRDefault="00B02C2C" w:rsidP="00E21B9C">
      <w:pPr>
        <w:spacing w:line="360" w:lineRule="auto"/>
        <w:jc w:val="both"/>
        <w:rPr>
          <w:rFonts w:cs="David"/>
          <w:sz w:val="24"/>
          <w:szCs w:val="24"/>
          <w:rtl/>
        </w:rPr>
      </w:pPr>
      <w:r>
        <w:rPr>
          <w:rFonts w:cs="David" w:hint="cs"/>
          <w:sz w:val="24"/>
          <w:szCs w:val="24"/>
          <w:rtl/>
        </w:rPr>
        <w:lastRenderedPageBreak/>
        <w:t>לישראל מספר טענות נגד:</w:t>
      </w:r>
    </w:p>
    <w:p w:rsidR="00B02C2C" w:rsidRDefault="00B02C2C" w:rsidP="00E21B9C">
      <w:pPr>
        <w:pStyle w:val="a3"/>
        <w:numPr>
          <w:ilvl w:val="0"/>
          <w:numId w:val="44"/>
        </w:numPr>
        <w:spacing w:line="360" w:lineRule="auto"/>
        <w:jc w:val="both"/>
        <w:rPr>
          <w:rFonts w:cs="David"/>
          <w:sz w:val="24"/>
          <w:szCs w:val="24"/>
        </w:rPr>
      </w:pPr>
      <w:r w:rsidRPr="00717C60">
        <w:rPr>
          <w:rFonts w:cs="David" w:hint="cs"/>
          <w:b/>
          <w:bCs/>
          <w:sz w:val="24"/>
          <w:szCs w:val="24"/>
          <w:highlight w:val="yellow"/>
          <w:rtl/>
        </w:rPr>
        <w:t>לא מדובר בפשע מלחמה</w:t>
      </w:r>
      <w:r>
        <w:rPr>
          <w:rFonts w:cs="David" w:hint="cs"/>
          <w:sz w:val="24"/>
          <w:szCs w:val="24"/>
          <w:rtl/>
        </w:rPr>
        <w:t>- ישראל טוענת שלפי אמנת ז'נבה השטחים אינם כבושים. ולחילופין, אם השטחים כבושים הרי שפשע המלחמה הוא העברה של אזרחים בכוח. בישראל, האזרחים עברו מרצון ולכן זה אינו פשע מלחמה.</w:t>
      </w:r>
    </w:p>
    <w:p w:rsidR="00B02C2C" w:rsidRDefault="00B02C2C" w:rsidP="00E21B9C">
      <w:pPr>
        <w:pStyle w:val="a3"/>
        <w:numPr>
          <w:ilvl w:val="0"/>
          <w:numId w:val="44"/>
        </w:numPr>
        <w:spacing w:line="360" w:lineRule="auto"/>
        <w:jc w:val="both"/>
        <w:rPr>
          <w:rFonts w:cs="David"/>
          <w:sz w:val="24"/>
          <w:szCs w:val="24"/>
        </w:rPr>
      </w:pPr>
      <w:r w:rsidRPr="00717C60">
        <w:rPr>
          <w:rFonts w:cs="David" w:hint="cs"/>
          <w:b/>
          <w:bCs/>
          <w:sz w:val="24"/>
          <w:szCs w:val="24"/>
          <w:highlight w:val="yellow"/>
          <w:rtl/>
        </w:rPr>
        <w:t>ל</w:t>
      </w:r>
      <w:r w:rsidRPr="00596785">
        <w:rPr>
          <w:rFonts w:asciiTheme="majorBidi" w:hAnsiTheme="majorBidi" w:cstheme="majorBidi"/>
          <w:b/>
          <w:bCs/>
          <w:sz w:val="24"/>
          <w:szCs w:val="24"/>
          <w:highlight w:val="yellow"/>
        </w:rPr>
        <w:t>ICC</w:t>
      </w:r>
      <w:r w:rsidRPr="00596785">
        <w:rPr>
          <w:rFonts w:asciiTheme="majorBidi" w:hAnsiTheme="majorBidi" w:cstheme="majorBidi"/>
          <w:b/>
          <w:bCs/>
          <w:sz w:val="24"/>
          <w:szCs w:val="24"/>
          <w:highlight w:val="yellow"/>
          <w:rtl/>
        </w:rPr>
        <w:t xml:space="preserve"> </w:t>
      </w:r>
      <w:r w:rsidRPr="00717C60">
        <w:rPr>
          <w:rFonts w:cs="David" w:hint="cs"/>
          <w:b/>
          <w:bCs/>
          <w:sz w:val="24"/>
          <w:szCs w:val="24"/>
          <w:highlight w:val="yellow"/>
          <w:rtl/>
        </w:rPr>
        <w:t>אין סמכות</w:t>
      </w:r>
      <w:r>
        <w:rPr>
          <w:rFonts w:cs="David" w:hint="cs"/>
          <w:sz w:val="24"/>
          <w:szCs w:val="24"/>
          <w:rtl/>
        </w:rPr>
        <w:t>- במסגרת הסכם אוסלו</w:t>
      </w:r>
      <w:r w:rsidR="00E3337B">
        <w:rPr>
          <w:rFonts w:cs="David" w:hint="cs"/>
          <w:sz w:val="24"/>
          <w:szCs w:val="24"/>
          <w:rtl/>
        </w:rPr>
        <w:t>,</w:t>
      </w:r>
      <w:r>
        <w:rPr>
          <w:rFonts w:cs="David" w:hint="cs"/>
          <w:sz w:val="24"/>
          <w:szCs w:val="24"/>
          <w:rtl/>
        </w:rPr>
        <w:t xml:space="preserve"> הרש"פ ויתרה על היכולת להעמיד לדין אזרחים ישראלים. סמכות ה</w:t>
      </w:r>
      <w:r w:rsidRPr="00596785">
        <w:rPr>
          <w:rFonts w:asciiTheme="majorBidi" w:hAnsiTheme="majorBidi" w:cstheme="majorBidi"/>
          <w:sz w:val="24"/>
          <w:szCs w:val="24"/>
        </w:rPr>
        <w:t>ICC</w:t>
      </w:r>
      <w:r>
        <w:rPr>
          <w:rFonts w:cs="David" w:hint="cs"/>
          <w:sz w:val="24"/>
          <w:szCs w:val="24"/>
          <w:rtl/>
        </w:rPr>
        <w:t xml:space="preserve"> נגזרת מסמכות המדינות ולכן, אם הרש"פ אינה יכולה להעמיד לדין- גם ה</w:t>
      </w:r>
      <w:r w:rsidRPr="00596785">
        <w:rPr>
          <w:rFonts w:asciiTheme="majorBidi" w:hAnsiTheme="majorBidi" w:cstheme="majorBidi"/>
          <w:sz w:val="24"/>
          <w:szCs w:val="24"/>
        </w:rPr>
        <w:t>ICC</w:t>
      </w:r>
      <w:r>
        <w:rPr>
          <w:rFonts w:cs="David" w:hint="cs"/>
          <w:sz w:val="24"/>
          <w:szCs w:val="24"/>
          <w:rtl/>
        </w:rPr>
        <w:t xml:space="preserve"> אינו יכול.</w:t>
      </w:r>
    </w:p>
    <w:p w:rsidR="00B02C2C" w:rsidRDefault="00B02C2C" w:rsidP="00E21B9C">
      <w:pPr>
        <w:pStyle w:val="a3"/>
        <w:numPr>
          <w:ilvl w:val="0"/>
          <w:numId w:val="44"/>
        </w:numPr>
        <w:spacing w:line="360" w:lineRule="auto"/>
        <w:jc w:val="both"/>
        <w:rPr>
          <w:rFonts w:cs="David"/>
          <w:sz w:val="24"/>
          <w:szCs w:val="24"/>
        </w:rPr>
      </w:pPr>
      <w:r w:rsidRPr="00717C60">
        <w:rPr>
          <w:rFonts w:cs="David" w:hint="cs"/>
          <w:b/>
          <w:bCs/>
          <w:sz w:val="24"/>
          <w:szCs w:val="24"/>
          <w:highlight w:val="yellow"/>
          <w:rtl/>
        </w:rPr>
        <w:t>הרש"פ אינה מדינה</w:t>
      </w:r>
      <w:r>
        <w:rPr>
          <w:rFonts w:cs="David" w:hint="cs"/>
          <w:sz w:val="24"/>
          <w:szCs w:val="24"/>
          <w:rtl/>
        </w:rPr>
        <w:t>- ישראל טוענת שניתן להכיר במדינה רק אם יש לה טריטוריה, אוכלוסייה, ריבונות ויחסי חוץ. לפלשתינים אין טריטוריה מוגדרת ולכן הם אינם מדינה. ואם הם מדינה הרי שלא ידועים גבולותיה ולכן בית הדין אינו יכול לקבוע שהעבירה בוצעה בשטחה.</w:t>
      </w:r>
    </w:p>
    <w:p w:rsidR="00B02C2C" w:rsidRDefault="00B02C2C" w:rsidP="00E3337B">
      <w:pPr>
        <w:pStyle w:val="a3"/>
        <w:spacing w:line="360" w:lineRule="auto"/>
        <w:jc w:val="both"/>
        <w:rPr>
          <w:rFonts w:cs="David"/>
          <w:sz w:val="24"/>
          <w:szCs w:val="24"/>
          <w:rtl/>
        </w:rPr>
      </w:pPr>
      <w:r>
        <w:rPr>
          <w:rFonts w:cs="David" w:hint="cs"/>
          <w:sz w:val="24"/>
          <w:szCs w:val="24"/>
          <w:rtl/>
        </w:rPr>
        <w:t xml:space="preserve">הערה: טענה זו חלשה משום שישראל הוכרזה בעקבות החלטת עצרת </w:t>
      </w:r>
      <w:r w:rsidR="00E3337B">
        <w:rPr>
          <w:rFonts w:cs="David" w:hint="cs"/>
          <w:sz w:val="24"/>
          <w:szCs w:val="24"/>
          <w:rtl/>
        </w:rPr>
        <w:t>האו"ם</w:t>
      </w:r>
      <w:r>
        <w:rPr>
          <w:rFonts w:cs="David" w:hint="cs"/>
          <w:sz w:val="24"/>
          <w:szCs w:val="24"/>
          <w:rtl/>
        </w:rPr>
        <w:t xml:space="preserve"> ולא בעקבות </w:t>
      </w:r>
      <w:r w:rsidR="00E3337B">
        <w:rPr>
          <w:rFonts w:cs="David" w:hint="cs"/>
          <w:sz w:val="24"/>
          <w:szCs w:val="24"/>
          <w:rtl/>
        </w:rPr>
        <w:t>קיום רשימת תנאים</w:t>
      </w:r>
      <w:r>
        <w:rPr>
          <w:rFonts w:cs="David" w:hint="cs"/>
          <w:sz w:val="24"/>
          <w:szCs w:val="24"/>
          <w:rtl/>
        </w:rPr>
        <w:t xml:space="preserve">. </w:t>
      </w:r>
      <w:r w:rsidR="00E3337B">
        <w:rPr>
          <w:rFonts w:cs="David" w:hint="cs"/>
          <w:sz w:val="24"/>
          <w:szCs w:val="24"/>
          <w:rtl/>
        </w:rPr>
        <w:t>נוסף על כך,</w:t>
      </w:r>
      <w:r>
        <w:rPr>
          <w:rFonts w:cs="David" w:hint="cs"/>
          <w:sz w:val="24"/>
          <w:szCs w:val="24"/>
          <w:rtl/>
        </w:rPr>
        <w:t xml:space="preserve"> רוב הקהילה הבינ"ל מוכנה להכיר בפלשתין כמדינה.</w:t>
      </w:r>
    </w:p>
    <w:p w:rsidR="00B02C2C" w:rsidRDefault="00B02C2C" w:rsidP="00E21B9C">
      <w:pPr>
        <w:pStyle w:val="a3"/>
        <w:numPr>
          <w:ilvl w:val="0"/>
          <w:numId w:val="44"/>
        </w:numPr>
        <w:spacing w:line="360" w:lineRule="auto"/>
        <w:jc w:val="both"/>
        <w:rPr>
          <w:rFonts w:cs="David"/>
          <w:sz w:val="24"/>
          <w:szCs w:val="24"/>
        </w:rPr>
      </w:pPr>
      <w:r>
        <w:rPr>
          <w:rFonts w:cs="David" w:hint="cs"/>
          <w:sz w:val="24"/>
          <w:szCs w:val="24"/>
          <w:rtl/>
        </w:rPr>
        <w:t xml:space="preserve">גם אם כל הנ"ל מתקיים, לא ניתן לשפוט את ישראל ביחס להתנחלויות משום </w:t>
      </w:r>
      <w:r w:rsidRPr="00717C60">
        <w:rPr>
          <w:rFonts w:cs="David" w:hint="cs"/>
          <w:b/>
          <w:bCs/>
          <w:sz w:val="24"/>
          <w:szCs w:val="24"/>
          <w:highlight w:val="yellow"/>
          <w:rtl/>
        </w:rPr>
        <w:t>שמדובר בעבירה חד-פעמית</w:t>
      </w:r>
      <w:r>
        <w:rPr>
          <w:rFonts w:cs="David" w:hint="cs"/>
          <w:sz w:val="24"/>
          <w:szCs w:val="24"/>
          <w:rtl/>
        </w:rPr>
        <w:t xml:space="preserve"> על פני שטח אחד. ואם בכל זאת ייפסק שמדובר בעבירה נמשכת, הרי שמספר ההתנחלויות שהוקמו מאז 2002 אינו עומד ברף החומרה.</w:t>
      </w:r>
    </w:p>
    <w:p w:rsidR="00B02C2C" w:rsidRPr="00717C60" w:rsidRDefault="00B02C2C" w:rsidP="00E21B9C">
      <w:pPr>
        <w:pStyle w:val="2"/>
        <w:spacing w:line="360" w:lineRule="auto"/>
        <w:jc w:val="center"/>
        <w:rPr>
          <w:rFonts w:cs="David"/>
          <w:b/>
          <w:bCs/>
          <w:color w:val="FF0000"/>
          <w:sz w:val="24"/>
          <w:szCs w:val="24"/>
          <w:rtl/>
        </w:rPr>
      </w:pPr>
      <w:bookmarkStart w:id="15" w:name="_Toc443516039"/>
      <w:r w:rsidRPr="00717C60">
        <w:rPr>
          <w:rFonts w:cs="David" w:hint="cs"/>
          <w:b/>
          <w:bCs/>
          <w:color w:val="FF0000"/>
          <w:sz w:val="24"/>
          <w:szCs w:val="24"/>
          <w:rtl/>
        </w:rPr>
        <w:t>נושא 10: עקרון המשלימות ועקרון השיוריות</w:t>
      </w:r>
      <w:bookmarkEnd w:id="15"/>
    </w:p>
    <w:p w:rsidR="00B02C2C" w:rsidRPr="00A84ABA" w:rsidRDefault="00A84ABA" w:rsidP="00E21B9C">
      <w:pPr>
        <w:pStyle w:val="3"/>
        <w:spacing w:line="360" w:lineRule="auto"/>
        <w:jc w:val="center"/>
        <w:rPr>
          <w:rFonts w:cs="David"/>
          <w:color w:val="002060"/>
          <w:rtl/>
        </w:rPr>
      </w:pPr>
      <w:bookmarkStart w:id="16" w:name="_Toc443516040"/>
      <w:r w:rsidRPr="00A84ABA">
        <w:rPr>
          <w:rFonts w:cs="David" w:hint="cs"/>
          <w:color w:val="002060"/>
          <w:rtl/>
        </w:rPr>
        <w:t>10.1: הגדרות</w:t>
      </w:r>
      <w:bookmarkEnd w:id="16"/>
    </w:p>
    <w:p w:rsidR="00B02C2C" w:rsidRDefault="00B02C2C" w:rsidP="00E21B9C">
      <w:pPr>
        <w:spacing w:line="360" w:lineRule="auto"/>
        <w:jc w:val="both"/>
        <w:rPr>
          <w:rFonts w:cs="David"/>
          <w:sz w:val="24"/>
          <w:szCs w:val="24"/>
          <w:rtl/>
        </w:rPr>
      </w:pPr>
      <w:r w:rsidRPr="00D63F12">
        <w:rPr>
          <w:rFonts w:cs="David" w:hint="cs"/>
          <w:sz w:val="24"/>
          <w:szCs w:val="24"/>
          <w:u w:val="single"/>
          <w:rtl/>
        </w:rPr>
        <w:t>משלימות</w:t>
      </w:r>
      <w:r>
        <w:rPr>
          <w:rFonts w:cs="David" w:hint="cs"/>
          <w:sz w:val="24"/>
          <w:szCs w:val="24"/>
          <w:rtl/>
        </w:rPr>
        <w:t xml:space="preserve">- </w:t>
      </w:r>
      <w:r w:rsidR="00717C60">
        <w:rPr>
          <w:rFonts w:cs="David" w:hint="cs"/>
          <w:sz w:val="24"/>
          <w:szCs w:val="24"/>
          <w:rtl/>
        </w:rPr>
        <w:t xml:space="preserve">עקרון זה קובע </w:t>
      </w:r>
      <w:r w:rsidR="00717C60" w:rsidRPr="00D63F12">
        <w:rPr>
          <w:rFonts w:cs="David" w:hint="cs"/>
          <w:sz w:val="24"/>
          <w:szCs w:val="24"/>
          <w:highlight w:val="yellow"/>
          <w:rtl/>
        </w:rPr>
        <w:t>שהליכים ב</w:t>
      </w:r>
      <w:r w:rsidR="00717C60" w:rsidRPr="00596785">
        <w:rPr>
          <w:rFonts w:asciiTheme="majorBidi" w:hAnsiTheme="majorBidi" w:cstheme="majorBidi"/>
          <w:sz w:val="24"/>
          <w:szCs w:val="24"/>
          <w:highlight w:val="yellow"/>
        </w:rPr>
        <w:t>ICC</w:t>
      </w:r>
      <w:r w:rsidR="00717C60" w:rsidRPr="00596785">
        <w:rPr>
          <w:rFonts w:asciiTheme="majorBidi" w:hAnsiTheme="majorBidi" w:cstheme="majorBidi"/>
          <w:sz w:val="24"/>
          <w:szCs w:val="24"/>
          <w:highlight w:val="yellow"/>
          <w:rtl/>
        </w:rPr>
        <w:t xml:space="preserve"> </w:t>
      </w:r>
      <w:r w:rsidR="00717C60" w:rsidRPr="00D63F12">
        <w:rPr>
          <w:rFonts w:cs="David" w:hint="cs"/>
          <w:sz w:val="24"/>
          <w:szCs w:val="24"/>
          <w:highlight w:val="yellow"/>
          <w:rtl/>
        </w:rPr>
        <w:t>יחלו</w:t>
      </w:r>
      <w:r w:rsidR="006F4409" w:rsidRPr="00D63F12">
        <w:rPr>
          <w:rFonts w:cs="David" w:hint="cs"/>
          <w:sz w:val="24"/>
          <w:szCs w:val="24"/>
          <w:highlight w:val="yellow"/>
          <w:rtl/>
        </w:rPr>
        <w:t xml:space="preserve"> רק</w:t>
      </w:r>
      <w:r w:rsidR="00717C60" w:rsidRPr="00D63F12">
        <w:rPr>
          <w:rFonts w:cs="David" w:hint="cs"/>
          <w:sz w:val="24"/>
          <w:szCs w:val="24"/>
          <w:highlight w:val="yellow"/>
          <w:rtl/>
        </w:rPr>
        <w:t xml:space="preserve"> אם מדינה מעורבת </w:t>
      </w:r>
      <w:r w:rsidR="006F4409" w:rsidRPr="00D63F12">
        <w:rPr>
          <w:rFonts w:cs="David" w:hint="cs"/>
          <w:sz w:val="24"/>
          <w:szCs w:val="24"/>
          <w:highlight w:val="yellow"/>
          <w:rtl/>
        </w:rPr>
        <w:t>אינה רוצה או אינה יכולה לחקור את הפשעים כנדרש ולהעמיד לדין את המבצעים</w:t>
      </w:r>
      <w:r w:rsidR="006F4409">
        <w:rPr>
          <w:rFonts w:cs="David" w:hint="cs"/>
          <w:sz w:val="24"/>
          <w:szCs w:val="24"/>
          <w:rtl/>
        </w:rPr>
        <w:t xml:space="preserve">. הערה: עקרון זה חל גם על מקרים שבהם </w:t>
      </w:r>
      <w:proofErr w:type="spellStart"/>
      <w:r w:rsidR="006F4409">
        <w:rPr>
          <w:rFonts w:cs="David" w:hint="cs"/>
          <w:sz w:val="24"/>
          <w:szCs w:val="24"/>
          <w:rtl/>
        </w:rPr>
        <w:t>מועב"ט</w:t>
      </w:r>
      <w:proofErr w:type="spellEnd"/>
      <w:r w:rsidR="006F4409">
        <w:rPr>
          <w:rFonts w:cs="David" w:hint="cs"/>
          <w:sz w:val="24"/>
          <w:szCs w:val="24"/>
          <w:rtl/>
        </w:rPr>
        <w:t xml:space="preserve"> מורה לבית הדין לפתוח בהליך נגד מדינה לא חתומה.</w:t>
      </w:r>
    </w:p>
    <w:p w:rsidR="006F4409" w:rsidRDefault="006F4409" w:rsidP="00E21B9C">
      <w:pPr>
        <w:spacing w:line="360" w:lineRule="auto"/>
        <w:jc w:val="both"/>
        <w:rPr>
          <w:rFonts w:cs="David"/>
          <w:sz w:val="24"/>
          <w:szCs w:val="24"/>
          <w:rtl/>
        </w:rPr>
      </w:pPr>
      <w:r w:rsidRPr="00D63F12">
        <w:rPr>
          <w:rFonts w:cs="David" w:hint="cs"/>
          <w:sz w:val="24"/>
          <w:szCs w:val="24"/>
          <w:u w:val="single"/>
          <w:rtl/>
        </w:rPr>
        <w:t>שיוריות</w:t>
      </w:r>
      <w:r>
        <w:rPr>
          <w:rFonts w:cs="David" w:hint="cs"/>
          <w:sz w:val="24"/>
          <w:szCs w:val="24"/>
          <w:rtl/>
        </w:rPr>
        <w:t xml:space="preserve">- זו גישה ביחס לסמכות אוניברסאלית. היא קובעת </w:t>
      </w:r>
      <w:r w:rsidRPr="00D63F12">
        <w:rPr>
          <w:rFonts w:cs="David" w:hint="cs"/>
          <w:sz w:val="24"/>
          <w:szCs w:val="24"/>
          <w:highlight w:val="yellow"/>
          <w:rtl/>
        </w:rPr>
        <w:t>שמדינה לא מעורבת רשאית להפעיל סמכות אוניברסאלית רק כאשר המדינות המעורבות אינן רוצות או אינן יכולות לנהל הליך ראוי בעצמן.</w:t>
      </w:r>
    </w:p>
    <w:p w:rsidR="006F4409" w:rsidRDefault="006F4409" w:rsidP="00E21B9C">
      <w:pPr>
        <w:spacing w:line="360" w:lineRule="auto"/>
        <w:jc w:val="both"/>
        <w:rPr>
          <w:rFonts w:cs="David"/>
          <w:sz w:val="24"/>
          <w:szCs w:val="24"/>
          <w:rtl/>
        </w:rPr>
      </w:pPr>
      <w:r>
        <w:rPr>
          <w:rFonts w:cs="David" w:hint="cs"/>
          <w:sz w:val="24"/>
          <w:szCs w:val="24"/>
          <w:rtl/>
        </w:rPr>
        <w:t xml:space="preserve">יש מספר </w:t>
      </w:r>
      <w:r w:rsidRPr="00D63F12">
        <w:rPr>
          <w:rFonts w:cs="David" w:hint="cs"/>
          <w:b/>
          <w:bCs/>
          <w:sz w:val="24"/>
          <w:szCs w:val="24"/>
          <w:highlight w:val="yellow"/>
          <w:rtl/>
        </w:rPr>
        <w:t>הבדלים בין שני העקרונות</w:t>
      </w:r>
      <w:r>
        <w:rPr>
          <w:rFonts w:cs="David" w:hint="cs"/>
          <w:sz w:val="24"/>
          <w:szCs w:val="24"/>
          <w:rtl/>
        </w:rPr>
        <w:t>:</w:t>
      </w:r>
    </w:p>
    <w:p w:rsidR="006F4409" w:rsidRDefault="006F4409" w:rsidP="00E21B9C">
      <w:pPr>
        <w:pStyle w:val="a3"/>
        <w:numPr>
          <w:ilvl w:val="0"/>
          <w:numId w:val="45"/>
        </w:numPr>
        <w:spacing w:line="360" w:lineRule="auto"/>
        <w:jc w:val="both"/>
        <w:rPr>
          <w:rFonts w:cs="David"/>
          <w:sz w:val="24"/>
          <w:szCs w:val="24"/>
        </w:rPr>
      </w:pPr>
      <w:r>
        <w:rPr>
          <w:rFonts w:cs="David" w:hint="cs"/>
          <w:sz w:val="24"/>
          <w:szCs w:val="24"/>
          <w:rtl/>
        </w:rPr>
        <w:t>עקרון המשלימות עוסק ביחסים בין ה</w:t>
      </w:r>
      <w:r w:rsidRPr="009E5D51">
        <w:rPr>
          <w:rFonts w:asciiTheme="majorBidi" w:hAnsiTheme="majorBidi" w:cstheme="majorBidi"/>
          <w:sz w:val="24"/>
          <w:szCs w:val="24"/>
        </w:rPr>
        <w:t>ICC</w:t>
      </w:r>
      <w:r>
        <w:rPr>
          <w:rFonts w:cs="David" w:hint="cs"/>
          <w:sz w:val="24"/>
          <w:szCs w:val="24"/>
          <w:rtl/>
        </w:rPr>
        <w:t xml:space="preserve"> למדינה מעורבת. לעומתו, עקרון השיוריות עוסק ביחסים בין מדינה מעורבת למדינה שרוצה להפעיל סמכות אוניברסאלית.</w:t>
      </w:r>
    </w:p>
    <w:p w:rsidR="006F4409" w:rsidRDefault="006F4409" w:rsidP="00E21B9C">
      <w:pPr>
        <w:pStyle w:val="a3"/>
        <w:numPr>
          <w:ilvl w:val="0"/>
          <w:numId w:val="45"/>
        </w:numPr>
        <w:spacing w:line="360" w:lineRule="auto"/>
        <w:jc w:val="both"/>
        <w:rPr>
          <w:rFonts w:cs="David"/>
          <w:sz w:val="24"/>
          <w:szCs w:val="24"/>
        </w:rPr>
      </w:pPr>
      <w:r w:rsidRPr="00D63F12">
        <w:rPr>
          <w:rFonts w:cs="David" w:hint="cs"/>
          <w:sz w:val="24"/>
          <w:szCs w:val="24"/>
          <w:highlight w:val="yellow"/>
          <w:rtl/>
        </w:rPr>
        <w:t>עקרון המשלימות מעוגן באופן רשמי באמנת רומא, ואילו עקרון השיוריות הוא מנהגי לכל היותר</w:t>
      </w:r>
      <w:r>
        <w:rPr>
          <w:rFonts w:cs="David" w:hint="cs"/>
          <w:sz w:val="24"/>
          <w:szCs w:val="24"/>
          <w:rtl/>
        </w:rPr>
        <w:t xml:space="preserve">. בעצם, יש שטוענים שעקרון השיוריות כלל אינו מנהגי, אבל בשנים האחרונות העיקרון הזה הולך ומתחזק. כך למשל: </w:t>
      </w:r>
      <w:r w:rsidRPr="009E5D51">
        <w:rPr>
          <w:rFonts w:cs="David" w:hint="cs"/>
          <w:sz w:val="24"/>
          <w:szCs w:val="24"/>
          <w:highlight w:val="green"/>
          <w:rtl/>
        </w:rPr>
        <w:t xml:space="preserve">בפס"ד ספרדי בעניין חיסול סלאח </w:t>
      </w:r>
      <w:proofErr w:type="spellStart"/>
      <w:r w:rsidRPr="009E5D51">
        <w:rPr>
          <w:rFonts w:cs="David" w:hint="cs"/>
          <w:sz w:val="24"/>
          <w:szCs w:val="24"/>
          <w:highlight w:val="green"/>
          <w:rtl/>
        </w:rPr>
        <w:t>שחאדה</w:t>
      </w:r>
      <w:proofErr w:type="spellEnd"/>
      <w:r>
        <w:rPr>
          <w:rFonts w:cs="David" w:hint="cs"/>
          <w:sz w:val="24"/>
          <w:szCs w:val="24"/>
          <w:rtl/>
        </w:rPr>
        <w:t xml:space="preserve"> ע"י ישראל, נקבע שמאחר וישראל הקימה ועדת חקירה לחקר הריגת האזרחים במהלך החיסול, הרי שיש לה יכולת לחקור את האירוע ולכן אין מקום לדיון בבית המשפט הספרדי בעניין.</w:t>
      </w:r>
    </w:p>
    <w:p w:rsidR="006F4409" w:rsidRDefault="006F4409" w:rsidP="00E21B9C">
      <w:pPr>
        <w:pStyle w:val="a3"/>
        <w:numPr>
          <w:ilvl w:val="0"/>
          <w:numId w:val="45"/>
        </w:numPr>
        <w:spacing w:line="360" w:lineRule="auto"/>
        <w:jc w:val="both"/>
        <w:rPr>
          <w:rFonts w:cs="David"/>
          <w:sz w:val="24"/>
          <w:szCs w:val="24"/>
        </w:rPr>
      </w:pPr>
      <w:r>
        <w:rPr>
          <w:rFonts w:cs="David" w:hint="cs"/>
          <w:sz w:val="24"/>
          <w:szCs w:val="24"/>
          <w:rtl/>
        </w:rPr>
        <w:t xml:space="preserve">יש הבדל ביחס </w:t>
      </w:r>
      <w:r w:rsidRPr="00D63F12">
        <w:rPr>
          <w:rFonts w:cs="David" w:hint="cs"/>
          <w:sz w:val="24"/>
          <w:szCs w:val="24"/>
          <w:highlight w:val="yellow"/>
          <w:rtl/>
        </w:rPr>
        <w:t>להגדרה של מדינה מעורבת</w:t>
      </w:r>
      <w:r w:rsidR="00EF2722">
        <w:rPr>
          <w:rFonts w:cs="David" w:hint="cs"/>
          <w:sz w:val="24"/>
          <w:szCs w:val="24"/>
          <w:rtl/>
        </w:rPr>
        <w:t xml:space="preserve">. בעקרון המשלימות מדינה מעורבת היא מדינה שחתומה על אמנת </w:t>
      </w:r>
      <w:r w:rsidR="00A84ABA">
        <w:rPr>
          <w:rFonts w:cs="David" w:hint="cs"/>
          <w:sz w:val="24"/>
          <w:szCs w:val="24"/>
          <w:rtl/>
        </w:rPr>
        <w:t>או שאזרחה ביצע פשע על דאמת מדינה אחרת שחתומה על אמנת רומא.</w:t>
      </w:r>
      <w:r w:rsidR="00A32A68">
        <w:rPr>
          <w:rFonts w:cs="David" w:hint="cs"/>
          <w:sz w:val="24"/>
          <w:szCs w:val="24"/>
          <w:rtl/>
        </w:rPr>
        <w:t xml:space="preserve"> </w:t>
      </w:r>
      <w:r w:rsidR="00A84ABA">
        <w:rPr>
          <w:rFonts w:cs="David" w:hint="cs"/>
          <w:sz w:val="24"/>
          <w:szCs w:val="24"/>
          <w:rtl/>
        </w:rPr>
        <w:lastRenderedPageBreak/>
        <w:t>ב</w:t>
      </w:r>
      <w:r w:rsidR="00A32A68">
        <w:rPr>
          <w:rFonts w:cs="David" w:hint="cs"/>
          <w:sz w:val="24"/>
          <w:szCs w:val="24"/>
          <w:rtl/>
        </w:rPr>
        <w:t>עקרון השיוריות</w:t>
      </w:r>
      <w:r w:rsidR="00A84ABA">
        <w:rPr>
          <w:rFonts w:cs="David" w:hint="cs"/>
          <w:sz w:val="24"/>
          <w:szCs w:val="24"/>
          <w:rtl/>
        </w:rPr>
        <w:t xml:space="preserve"> מדינה מעורבת היא מדינה שאזרחה ביצע פשע בינ"ל גרעיני, שבוצע פשע כזה כנגד אזרחה או שהפשע בוצע בשטחה.</w:t>
      </w:r>
    </w:p>
    <w:p w:rsidR="00A84ABA" w:rsidRPr="00096EF5" w:rsidRDefault="00A84ABA" w:rsidP="00E21B9C">
      <w:pPr>
        <w:pStyle w:val="3"/>
        <w:spacing w:line="360" w:lineRule="auto"/>
        <w:jc w:val="center"/>
        <w:rPr>
          <w:rFonts w:cs="David"/>
          <w:color w:val="002060"/>
          <w:rtl/>
        </w:rPr>
      </w:pPr>
      <w:bookmarkStart w:id="17" w:name="_Toc443516041"/>
      <w:r w:rsidRPr="00096EF5">
        <w:rPr>
          <w:rFonts w:cs="David" w:hint="cs"/>
          <w:color w:val="002060"/>
          <w:rtl/>
        </w:rPr>
        <w:t>10.2: שיוריות, משלימות ומדינת ישראל</w:t>
      </w:r>
      <w:bookmarkEnd w:id="17"/>
    </w:p>
    <w:p w:rsidR="00A84ABA" w:rsidRDefault="00A84ABA" w:rsidP="00E21B9C">
      <w:pPr>
        <w:spacing w:line="360" w:lineRule="auto"/>
        <w:jc w:val="both"/>
        <w:rPr>
          <w:rFonts w:cs="David"/>
          <w:sz w:val="24"/>
          <w:szCs w:val="24"/>
          <w:rtl/>
        </w:rPr>
      </w:pPr>
      <w:r>
        <w:rPr>
          <w:rFonts w:cs="David" w:hint="cs"/>
          <w:sz w:val="24"/>
          <w:szCs w:val="24"/>
          <w:rtl/>
        </w:rPr>
        <w:t>ראינו לעיל שפסק הדין בעניין שר החוץ של קונגו קבע שיש הגנה לראשי מדינות מסמכות אוניברסאלית. פסיקה זו השפיעה גם על מדינת ישראל. לא נפתחה חקירה כנגד אריאל שרון כל עוד הוא היה ראש ממשלה</w:t>
      </w:r>
      <w:r>
        <w:rPr>
          <w:rFonts w:cs="David" w:hint="cs"/>
          <w:sz w:val="24"/>
          <w:szCs w:val="24"/>
        </w:rPr>
        <w:t xml:space="preserve"> </w:t>
      </w:r>
      <w:r>
        <w:rPr>
          <w:rFonts w:cs="David" w:hint="cs"/>
          <w:sz w:val="24"/>
          <w:szCs w:val="24"/>
          <w:rtl/>
        </w:rPr>
        <w:t xml:space="preserve"> (הוא היה בתרדמת לאחר מכן ולכן לא נפתחה חקירה כלל).</w:t>
      </w:r>
    </w:p>
    <w:p w:rsidR="00A84ABA" w:rsidRDefault="00A84ABA" w:rsidP="00E21B9C">
      <w:pPr>
        <w:spacing w:line="360" w:lineRule="auto"/>
        <w:jc w:val="both"/>
        <w:rPr>
          <w:rFonts w:cs="David"/>
          <w:sz w:val="24"/>
          <w:szCs w:val="24"/>
          <w:rtl/>
        </w:rPr>
      </w:pPr>
      <w:r>
        <w:rPr>
          <w:rFonts w:cs="David" w:hint="cs"/>
          <w:sz w:val="24"/>
          <w:szCs w:val="24"/>
          <w:rtl/>
        </w:rPr>
        <w:t xml:space="preserve">כך הומחש שעקרונות </w:t>
      </w:r>
      <w:r w:rsidRPr="00E3337B">
        <w:rPr>
          <w:rFonts w:cs="David" w:hint="cs"/>
          <w:sz w:val="24"/>
          <w:szCs w:val="24"/>
          <w:highlight w:val="yellow"/>
          <w:rtl/>
        </w:rPr>
        <w:t>השיוריות והמשלימות יכולים לסייע למדינת ישראל להתמודד עם התביעות נגדה</w:t>
      </w:r>
      <w:r>
        <w:rPr>
          <w:rFonts w:cs="David" w:hint="cs"/>
          <w:sz w:val="24"/>
          <w:szCs w:val="24"/>
          <w:rtl/>
        </w:rPr>
        <w:t xml:space="preserve">. </w:t>
      </w:r>
    </w:p>
    <w:p w:rsidR="00A84ABA" w:rsidRDefault="00A84ABA" w:rsidP="00E3337B">
      <w:pPr>
        <w:spacing w:line="360" w:lineRule="auto"/>
        <w:jc w:val="both"/>
        <w:rPr>
          <w:rFonts w:cs="David"/>
          <w:sz w:val="24"/>
          <w:szCs w:val="24"/>
          <w:rtl/>
        </w:rPr>
      </w:pPr>
      <w:r>
        <w:rPr>
          <w:rFonts w:cs="David" w:hint="cs"/>
          <w:sz w:val="24"/>
          <w:szCs w:val="24"/>
          <w:rtl/>
        </w:rPr>
        <w:t xml:space="preserve">התוצאה היא </w:t>
      </w:r>
      <w:r w:rsidRPr="00D63F12">
        <w:rPr>
          <w:rFonts w:cs="David" w:hint="cs"/>
          <w:sz w:val="24"/>
          <w:szCs w:val="24"/>
          <w:highlight w:val="yellow"/>
          <w:rtl/>
        </w:rPr>
        <w:t xml:space="preserve">שקיים ניסיון לבנות "מעטפת הגנה" למדינה </w:t>
      </w:r>
      <w:r w:rsidR="00E3337B">
        <w:rPr>
          <w:rFonts w:cs="David" w:hint="cs"/>
          <w:sz w:val="24"/>
          <w:szCs w:val="24"/>
          <w:highlight w:val="yellow"/>
          <w:rtl/>
        </w:rPr>
        <w:t>על בסיס</w:t>
      </w:r>
      <w:r w:rsidRPr="00D63F12">
        <w:rPr>
          <w:rFonts w:cs="David" w:hint="cs"/>
          <w:sz w:val="24"/>
          <w:szCs w:val="24"/>
          <w:highlight w:val="yellow"/>
          <w:rtl/>
        </w:rPr>
        <w:t xml:space="preserve"> שני העקרונות. כך:</w:t>
      </w:r>
    </w:p>
    <w:p w:rsidR="00A84ABA" w:rsidRDefault="00A84ABA" w:rsidP="00E3337B">
      <w:pPr>
        <w:pStyle w:val="a3"/>
        <w:numPr>
          <w:ilvl w:val="0"/>
          <w:numId w:val="47"/>
        </w:numPr>
        <w:spacing w:line="360" w:lineRule="auto"/>
        <w:jc w:val="both"/>
        <w:rPr>
          <w:rFonts w:cs="David"/>
          <w:sz w:val="24"/>
          <w:szCs w:val="24"/>
        </w:rPr>
      </w:pPr>
      <w:r w:rsidRPr="00EB6A5B">
        <w:rPr>
          <w:rFonts w:cs="David" w:hint="cs"/>
          <w:sz w:val="24"/>
          <w:szCs w:val="24"/>
          <w:highlight w:val="green"/>
          <w:rtl/>
        </w:rPr>
        <w:t>אהרן ברק</w:t>
      </w:r>
      <w:r>
        <w:rPr>
          <w:rFonts w:cs="David" w:hint="cs"/>
          <w:sz w:val="24"/>
          <w:szCs w:val="24"/>
          <w:rtl/>
        </w:rPr>
        <w:t xml:space="preserve"> </w:t>
      </w:r>
      <w:r w:rsidR="00E3337B">
        <w:rPr>
          <w:rFonts w:cs="David" w:hint="cs"/>
          <w:sz w:val="24"/>
          <w:szCs w:val="24"/>
          <w:rtl/>
        </w:rPr>
        <w:t>ה</w:t>
      </w:r>
      <w:r>
        <w:rPr>
          <w:rFonts w:cs="David" w:hint="cs"/>
          <w:sz w:val="24"/>
          <w:szCs w:val="24"/>
          <w:rtl/>
        </w:rPr>
        <w:t>גביר את הב</w:t>
      </w:r>
      <w:r w:rsidR="00E3337B">
        <w:rPr>
          <w:rFonts w:cs="David" w:hint="cs"/>
          <w:sz w:val="24"/>
          <w:szCs w:val="24"/>
          <w:rtl/>
        </w:rPr>
        <w:t>יקורת השיפוטית על החלטות הממשלה ובכללן החלטות ביטחוניות,</w:t>
      </w:r>
      <w:r>
        <w:rPr>
          <w:rFonts w:cs="David" w:hint="cs"/>
          <w:sz w:val="24"/>
          <w:szCs w:val="24"/>
          <w:rtl/>
        </w:rPr>
        <w:t xml:space="preserve"> גם במהלך </w:t>
      </w:r>
      <w:r w:rsidR="00096EF5">
        <w:rPr>
          <w:rFonts w:cs="David" w:hint="cs"/>
          <w:sz w:val="24"/>
          <w:szCs w:val="24"/>
          <w:rtl/>
        </w:rPr>
        <w:t>האינתיפאדה</w:t>
      </w:r>
      <w:r>
        <w:rPr>
          <w:rFonts w:cs="David" w:hint="cs"/>
          <w:sz w:val="24"/>
          <w:szCs w:val="24"/>
          <w:rtl/>
        </w:rPr>
        <w:t xml:space="preserve"> השנייה. מתקבלים פסקי דין שעוסקים בנושאים רגישים כמו עינויים בשב"כ, סיכולים ממוקדים וחוקיות גדר ההפרדה.</w:t>
      </w:r>
    </w:p>
    <w:p w:rsidR="00A84ABA" w:rsidRDefault="00A84ABA" w:rsidP="00E21B9C">
      <w:pPr>
        <w:pStyle w:val="a3"/>
        <w:numPr>
          <w:ilvl w:val="0"/>
          <w:numId w:val="47"/>
        </w:numPr>
        <w:spacing w:line="360" w:lineRule="auto"/>
        <w:jc w:val="both"/>
        <w:rPr>
          <w:rFonts w:cs="David"/>
          <w:sz w:val="24"/>
          <w:szCs w:val="24"/>
        </w:rPr>
      </w:pPr>
      <w:r>
        <w:rPr>
          <w:rFonts w:cs="David" w:hint="cs"/>
          <w:sz w:val="24"/>
          <w:szCs w:val="24"/>
          <w:rtl/>
        </w:rPr>
        <w:t xml:space="preserve">בעקבות הביקורת הבינ"ל שבאה לאחר מבצע "עופרת יצוקה", נכתב </w:t>
      </w:r>
      <w:r w:rsidRPr="00EB6A5B">
        <w:rPr>
          <w:rFonts w:cs="David" w:hint="cs"/>
          <w:sz w:val="24"/>
          <w:szCs w:val="24"/>
          <w:highlight w:val="green"/>
          <w:rtl/>
        </w:rPr>
        <w:t xml:space="preserve">דוח </w:t>
      </w:r>
      <w:proofErr w:type="spellStart"/>
      <w:r w:rsidRPr="00EB6A5B">
        <w:rPr>
          <w:rFonts w:cs="David" w:hint="cs"/>
          <w:sz w:val="24"/>
          <w:szCs w:val="24"/>
          <w:highlight w:val="green"/>
          <w:rtl/>
        </w:rPr>
        <w:t>גולדסטון</w:t>
      </w:r>
      <w:proofErr w:type="spellEnd"/>
      <w:r>
        <w:rPr>
          <w:rFonts w:cs="David" w:hint="cs"/>
          <w:sz w:val="24"/>
          <w:szCs w:val="24"/>
          <w:rtl/>
        </w:rPr>
        <w:t xml:space="preserve"> שביק</w:t>
      </w:r>
      <w:r w:rsidR="00E3337B">
        <w:rPr>
          <w:rFonts w:cs="David" w:hint="cs"/>
          <w:sz w:val="24"/>
          <w:szCs w:val="24"/>
          <w:rtl/>
        </w:rPr>
        <w:t>ר קשות את מערכת המשפט הישראלית (</w:t>
      </w:r>
      <w:r>
        <w:rPr>
          <w:rFonts w:cs="David" w:hint="cs"/>
          <w:sz w:val="24"/>
          <w:szCs w:val="24"/>
          <w:rtl/>
        </w:rPr>
        <w:t>בעיקר את המערכת הצבאית</w:t>
      </w:r>
      <w:r w:rsidR="00E3337B">
        <w:rPr>
          <w:rFonts w:cs="David" w:hint="cs"/>
          <w:sz w:val="24"/>
          <w:szCs w:val="24"/>
          <w:rtl/>
        </w:rPr>
        <w:t>)</w:t>
      </w:r>
      <w:r>
        <w:rPr>
          <w:rFonts w:cs="David" w:hint="cs"/>
          <w:sz w:val="24"/>
          <w:szCs w:val="24"/>
          <w:rtl/>
        </w:rPr>
        <w:t xml:space="preserve">. לטענת </w:t>
      </w:r>
      <w:proofErr w:type="spellStart"/>
      <w:r>
        <w:rPr>
          <w:rFonts w:cs="David" w:hint="cs"/>
          <w:sz w:val="24"/>
          <w:szCs w:val="24"/>
          <w:rtl/>
        </w:rPr>
        <w:t>גולדסטון</w:t>
      </w:r>
      <w:proofErr w:type="spellEnd"/>
      <w:r>
        <w:rPr>
          <w:rFonts w:cs="David" w:hint="cs"/>
          <w:sz w:val="24"/>
          <w:szCs w:val="24"/>
          <w:rtl/>
        </w:rPr>
        <w:t>- לא היו מספיק חקירות.</w:t>
      </w:r>
      <w:r w:rsidR="00096EF5">
        <w:rPr>
          <w:rFonts w:cs="David" w:hint="cs"/>
          <w:sz w:val="24"/>
          <w:szCs w:val="24"/>
          <w:rtl/>
        </w:rPr>
        <w:t xml:space="preserve"> עם זאת, </w:t>
      </w:r>
      <w:r w:rsidR="00096EF5" w:rsidRPr="00EB6A5B">
        <w:rPr>
          <w:rFonts w:cs="David" w:hint="cs"/>
          <w:sz w:val="24"/>
          <w:szCs w:val="24"/>
          <w:highlight w:val="green"/>
          <w:rtl/>
        </w:rPr>
        <w:t xml:space="preserve">דוח ההמשך לדוח </w:t>
      </w:r>
      <w:proofErr w:type="spellStart"/>
      <w:r w:rsidR="00096EF5" w:rsidRPr="00EB6A5B">
        <w:rPr>
          <w:rFonts w:cs="David" w:hint="cs"/>
          <w:sz w:val="24"/>
          <w:szCs w:val="24"/>
          <w:highlight w:val="green"/>
          <w:rtl/>
        </w:rPr>
        <w:t>גולדסטון</w:t>
      </w:r>
      <w:proofErr w:type="spellEnd"/>
      <w:r w:rsidR="00E3337B">
        <w:rPr>
          <w:rFonts w:cs="David" w:hint="cs"/>
          <w:sz w:val="24"/>
          <w:szCs w:val="24"/>
          <w:rtl/>
        </w:rPr>
        <w:t xml:space="preserve"> (שנכתב ע"י </w:t>
      </w:r>
      <w:proofErr w:type="spellStart"/>
      <w:r w:rsidR="00E3337B">
        <w:rPr>
          <w:rFonts w:cs="David" w:hint="cs"/>
          <w:sz w:val="24"/>
          <w:szCs w:val="24"/>
          <w:rtl/>
        </w:rPr>
        <w:t>מקגוון</w:t>
      </w:r>
      <w:proofErr w:type="spellEnd"/>
      <w:r w:rsidR="00E3337B">
        <w:rPr>
          <w:rFonts w:cs="David" w:hint="cs"/>
          <w:sz w:val="24"/>
          <w:szCs w:val="24"/>
          <w:rtl/>
        </w:rPr>
        <w:t>-דיוויס)</w:t>
      </w:r>
      <w:r w:rsidR="00096EF5">
        <w:rPr>
          <w:rFonts w:cs="David" w:hint="cs"/>
          <w:sz w:val="24"/>
          <w:szCs w:val="24"/>
          <w:rtl/>
        </w:rPr>
        <w:t xml:space="preserve"> התחשב בפרסומים ישראליים על חקירות שנעשו ולכן היה מתון יותר. ייתכן שהדוח הושפע </w:t>
      </w:r>
      <w:r w:rsidR="00096EF5" w:rsidRPr="00EB6A5B">
        <w:rPr>
          <w:rFonts w:cs="David" w:hint="cs"/>
          <w:sz w:val="24"/>
          <w:szCs w:val="24"/>
          <w:highlight w:val="green"/>
          <w:rtl/>
        </w:rPr>
        <w:t>מ</w:t>
      </w:r>
      <w:r w:rsidR="00E3337B">
        <w:rPr>
          <w:rFonts w:cs="David" w:hint="cs"/>
          <w:sz w:val="24"/>
          <w:szCs w:val="24"/>
          <w:highlight w:val="green"/>
          <w:rtl/>
        </w:rPr>
        <w:t>ה</w:t>
      </w:r>
      <w:r w:rsidR="00096EF5" w:rsidRPr="00EB6A5B">
        <w:rPr>
          <w:rFonts w:cs="David" w:hint="cs"/>
          <w:sz w:val="24"/>
          <w:szCs w:val="24"/>
          <w:highlight w:val="green"/>
          <w:rtl/>
        </w:rPr>
        <w:t>פסיקה הספרדית בנושא חיסול</w:t>
      </w:r>
      <w:r w:rsidR="00E3337B">
        <w:rPr>
          <w:rFonts w:cs="David" w:hint="cs"/>
          <w:sz w:val="24"/>
          <w:szCs w:val="24"/>
          <w:highlight w:val="green"/>
          <w:rtl/>
        </w:rPr>
        <w:t xml:space="preserve"> סלאח</w:t>
      </w:r>
      <w:r w:rsidR="00096EF5" w:rsidRPr="00EB6A5B">
        <w:rPr>
          <w:rFonts w:cs="David" w:hint="cs"/>
          <w:sz w:val="24"/>
          <w:szCs w:val="24"/>
          <w:highlight w:val="green"/>
          <w:rtl/>
        </w:rPr>
        <w:t xml:space="preserve"> </w:t>
      </w:r>
      <w:proofErr w:type="spellStart"/>
      <w:r w:rsidR="00096EF5" w:rsidRPr="00EB6A5B">
        <w:rPr>
          <w:rFonts w:cs="David" w:hint="cs"/>
          <w:sz w:val="24"/>
          <w:szCs w:val="24"/>
          <w:highlight w:val="green"/>
          <w:rtl/>
        </w:rPr>
        <w:t>שחאדה</w:t>
      </w:r>
      <w:proofErr w:type="spellEnd"/>
      <w:r w:rsidR="00096EF5">
        <w:rPr>
          <w:rFonts w:cs="David" w:hint="cs"/>
          <w:sz w:val="24"/>
          <w:szCs w:val="24"/>
          <w:rtl/>
        </w:rPr>
        <w:t>. בהמ"ש הספרדי קבע שלא ניתן להפעיל סמכות אוניברסאלית נגד ישראלים מאחר והרשויות בישראל חקרו את החיסול כראוי.</w:t>
      </w:r>
    </w:p>
    <w:p w:rsidR="00096EF5" w:rsidRDefault="00096EF5" w:rsidP="00E21B9C">
      <w:pPr>
        <w:pStyle w:val="a3"/>
        <w:numPr>
          <w:ilvl w:val="0"/>
          <w:numId w:val="47"/>
        </w:numPr>
        <w:spacing w:line="360" w:lineRule="auto"/>
        <w:jc w:val="both"/>
        <w:rPr>
          <w:rFonts w:cs="David"/>
          <w:sz w:val="24"/>
          <w:szCs w:val="24"/>
        </w:rPr>
      </w:pPr>
      <w:r>
        <w:rPr>
          <w:rFonts w:cs="David" w:hint="cs"/>
          <w:sz w:val="24"/>
          <w:szCs w:val="24"/>
          <w:rtl/>
        </w:rPr>
        <w:t xml:space="preserve">לאחר משט </w:t>
      </w:r>
      <w:proofErr w:type="spellStart"/>
      <w:r>
        <w:rPr>
          <w:rFonts w:cs="David" w:hint="cs"/>
          <w:sz w:val="24"/>
          <w:szCs w:val="24"/>
          <w:rtl/>
        </w:rPr>
        <w:t>המרמרה</w:t>
      </w:r>
      <w:proofErr w:type="spellEnd"/>
      <w:r>
        <w:rPr>
          <w:rFonts w:cs="David" w:hint="cs"/>
          <w:sz w:val="24"/>
          <w:szCs w:val="24"/>
          <w:rtl/>
        </w:rPr>
        <w:t xml:space="preserve"> מונתה </w:t>
      </w:r>
      <w:r w:rsidRPr="00EB6A5B">
        <w:rPr>
          <w:rFonts w:cs="David" w:hint="cs"/>
          <w:sz w:val="24"/>
          <w:szCs w:val="24"/>
          <w:highlight w:val="green"/>
          <w:rtl/>
        </w:rPr>
        <w:t xml:space="preserve">ועדת </w:t>
      </w:r>
      <w:proofErr w:type="spellStart"/>
      <w:r w:rsidRPr="00EB6A5B">
        <w:rPr>
          <w:rFonts w:cs="David" w:hint="cs"/>
          <w:sz w:val="24"/>
          <w:szCs w:val="24"/>
          <w:highlight w:val="green"/>
          <w:rtl/>
        </w:rPr>
        <w:t>טירקל</w:t>
      </w:r>
      <w:proofErr w:type="spellEnd"/>
      <w:r>
        <w:rPr>
          <w:rFonts w:cs="David" w:hint="cs"/>
          <w:sz w:val="24"/>
          <w:szCs w:val="24"/>
          <w:rtl/>
        </w:rPr>
        <w:t xml:space="preserve"> לדון במשט ובהתאמת הדין הישראלי לדין הבינ"ל. דוח </w:t>
      </w:r>
      <w:proofErr w:type="spellStart"/>
      <w:r>
        <w:rPr>
          <w:rFonts w:cs="David" w:hint="cs"/>
          <w:sz w:val="24"/>
          <w:szCs w:val="24"/>
          <w:rtl/>
        </w:rPr>
        <w:t>טירקל</w:t>
      </w:r>
      <w:proofErr w:type="spellEnd"/>
      <w:r>
        <w:rPr>
          <w:rFonts w:cs="David" w:hint="cs"/>
          <w:sz w:val="24"/>
          <w:szCs w:val="24"/>
          <w:rtl/>
        </w:rPr>
        <w:t xml:space="preserve"> המליץ על רפורמה משמעותית.</w:t>
      </w:r>
    </w:p>
    <w:p w:rsidR="00096EF5" w:rsidRDefault="00096EF5" w:rsidP="00E21B9C">
      <w:pPr>
        <w:pStyle w:val="a3"/>
        <w:numPr>
          <w:ilvl w:val="0"/>
          <w:numId w:val="47"/>
        </w:numPr>
        <w:spacing w:line="360" w:lineRule="auto"/>
        <w:jc w:val="both"/>
        <w:rPr>
          <w:rFonts w:cs="David"/>
          <w:sz w:val="24"/>
          <w:szCs w:val="24"/>
        </w:rPr>
      </w:pPr>
      <w:r>
        <w:rPr>
          <w:rFonts w:cs="David" w:hint="cs"/>
          <w:sz w:val="24"/>
          <w:szCs w:val="24"/>
          <w:rtl/>
        </w:rPr>
        <w:t xml:space="preserve">לאחר מבצע "צוק איתן" שוב ממונה ועדה. בתחילה בראשות </w:t>
      </w:r>
      <w:proofErr w:type="spellStart"/>
      <w:r>
        <w:rPr>
          <w:rFonts w:cs="David" w:hint="cs"/>
          <w:sz w:val="24"/>
          <w:szCs w:val="24"/>
          <w:rtl/>
        </w:rPr>
        <w:t>שאבס</w:t>
      </w:r>
      <w:proofErr w:type="spellEnd"/>
      <w:r>
        <w:rPr>
          <w:rFonts w:cs="David" w:hint="cs"/>
          <w:sz w:val="24"/>
          <w:szCs w:val="24"/>
          <w:rtl/>
        </w:rPr>
        <w:t xml:space="preserve"> ואח"כ בראשות </w:t>
      </w:r>
      <w:proofErr w:type="spellStart"/>
      <w:r w:rsidRPr="00EB6A5B">
        <w:rPr>
          <w:rFonts w:cs="David" w:hint="cs"/>
          <w:sz w:val="24"/>
          <w:szCs w:val="24"/>
          <w:highlight w:val="green"/>
          <w:rtl/>
        </w:rPr>
        <w:t>מקגוון</w:t>
      </w:r>
      <w:proofErr w:type="spellEnd"/>
      <w:r w:rsidRPr="00EB6A5B">
        <w:rPr>
          <w:rFonts w:cs="David" w:hint="cs"/>
          <w:sz w:val="24"/>
          <w:szCs w:val="24"/>
          <w:highlight w:val="green"/>
          <w:rtl/>
        </w:rPr>
        <w:t>-דייויס</w:t>
      </w:r>
      <w:r>
        <w:rPr>
          <w:rFonts w:cs="David" w:hint="cs"/>
          <w:sz w:val="24"/>
          <w:szCs w:val="24"/>
          <w:rtl/>
        </w:rPr>
        <w:t xml:space="preserve">. הדוח יותר מתון אבל ממליץ לישראל ליישם את החלטות ועדת </w:t>
      </w:r>
      <w:proofErr w:type="spellStart"/>
      <w:r>
        <w:rPr>
          <w:rFonts w:cs="David" w:hint="cs"/>
          <w:sz w:val="24"/>
          <w:szCs w:val="24"/>
          <w:rtl/>
        </w:rPr>
        <w:t>טירקל</w:t>
      </w:r>
      <w:proofErr w:type="spellEnd"/>
      <w:r>
        <w:rPr>
          <w:rFonts w:cs="David" w:hint="cs"/>
          <w:sz w:val="24"/>
          <w:szCs w:val="24"/>
          <w:rtl/>
        </w:rPr>
        <w:t>.</w:t>
      </w:r>
    </w:p>
    <w:p w:rsidR="00096EF5" w:rsidRDefault="00096EF5" w:rsidP="00E21B9C">
      <w:pPr>
        <w:pStyle w:val="a3"/>
        <w:numPr>
          <w:ilvl w:val="0"/>
          <w:numId w:val="47"/>
        </w:numPr>
        <w:spacing w:line="360" w:lineRule="auto"/>
        <w:jc w:val="both"/>
        <w:rPr>
          <w:rFonts w:cs="David"/>
          <w:sz w:val="24"/>
          <w:szCs w:val="24"/>
        </w:rPr>
      </w:pPr>
      <w:r>
        <w:rPr>
          <w:rFonts w:cs="David" w:hint="cs"/>
          <w:sz w:val="24"/>
          <w:szCs w:val="24"/>
          <w:rtl/>
        </w:rPr>
        <w:t xml:space="preserve">המצב כיום: דוח ועדת </w:t>
      </w:r>
      <w:proofErr w:type="spellStart"/>
      <w:r>
        <w:rPr>
          <w:rFonts w:cs="David" w:hint="cs"/>
          <w:sz w:val="24"/>
          <w:szCs w:val="24"/>
          <w:rtl/>
        </w:rPr>
        <w:t>טירקל</w:t>
      </w:r>
      <w:proofErr w:type="spellEnd"/>
      <w:r>
        <w:rPr>
          <w:rFonts w:cs="David" w:hint="cs"/>
          <w:sz w:val="24"/>
          <w:szCs w:val="24"/>
          <w:rtl/>
        </w:rPr>
        <w:t xml:space="preserve"> לא יושם. מונתה </w:t>
      </w:r>
      <w:r w:rsidRPr="00EB6A5B">
        <w:rPr>
          <w:rFonts w:cs="David" w:hint="cs"/>
          <w:sz w:val="24"/>
          <w:szCs w:val="24"/>
          <w:highlight w:val="green"/>
          <w:rtl/>
        </w:rPr>
        <w:t xml:space="preserve">ועדת </w:t>
      </w:r>
      <w:proofErr w:type="spellStart"/>
      <w:r w:rsidRPr="00EB6A5B">
        <w:rPr>
          <w:rFonts w:cs="David" w:hint="cs"/>
          <w:sz w:val="24"/>
          <w:szCs w:val="24"/>
          <w:highlight w:val="green"/>
          <w:rtl/>
        </w:rPr>
        <w:t>צ'חנובר</w:t>
      </w:r>
      <w:proofErr w:type="spellEnd"/>
      <w:r>
        <w:rPr>
          <w:rFonts w:cs="David" w:hint="cs"/>
          <w:sz w:val="24"/>
          <w:szCs w:val="24"/>
          <w:rtl/>
        </w:rPr>
        <w:t xml:space="preserve"> לבדיקת מסקנות ועדת </w:t>
      </w:r>
      <w:proofErr w:type="spellStart"/>
      <w:r>
        <w:rPr>
          <w:rFonts w:cs="David" w:hint="cs"/>
          <w:sz w:val="24"/>
          <w:szCs w:val="24"/>
          <w:rtl/>
        </w:rPr>
        <w:t>טירקל</w:t>
      </w:r>
      <w:proofErr w:type="spellEnd"/>
      <w:r>
        <w:rPr>
          <w:rFonts w:cs="David" w:hint="cs"/>
          <w:sz w:val="24"/>
          <w:szCs w:val="24"/>
          <w:rtl/>
        </w:rPr>
        <w:t>.</w:t>
      </w:r>
    </w:p>
    <w:p w:rsidR="00096EF5" w:rsidRPr="00EB6A5B" w:rsidRDefault="00096EF5" w:rsidP="00E21B9C">
      <w:pPr>
        <w:pStyle w:val="2"/>
        <w:spacing w:line="360" w:lineRule="auto"/>
        <w:jc w:val="center"/>
        <w:rPr>
          <w:rFonts w:cs="David"/>
          <w:b/>
          <w:bCs/>
          <w:color w:val="FF0000"/>
          <w:sz w:val="24"/>
          <w:szCs w:val="24"/>
          <w:rtl/>
        </w:rPr>
      </w:pPr>
      <w:bookmarkStart w:id="18" w:name="_Toc443516042"/>
      <w:r w:rsidRPr="00EB6A5B">
        <w:rPr>
          <w:rFonts w:cs="David" w:hint="cs"/>
          <w:b/>
          <w:bCs/>
          <w:color w:val="FF0000"/>
          <w:sz w:val="24"/>
          <w:szCs w:val="24"/>
          <w:rtl/>
        </w:rPr>
        <w:t>נושא 11: צדדים לעבירה</w:t>
      </w:r>
      <w:bookmarkEnd w:id="18"/>
    </w:p>
    <w:p w:rsidR="00096EF5" w:rsidRDefault="00096EF5" w:rsidP="00E21B9C">
      <w:pPr>
        <w:spacing w:line="360" w:lineRule="auto"/>
        <w:jc w:val="both"/>
        <w:rPr>
          <w:rFonts w:cs="David"/>
          <w:sz w:val="24"/>
          <w:szCs w:val="24"/>
          <w:rtl/>
        </w:rPr>
      </w:pPr>
      <w:r w:rsidRPr="00D63F12">
        <w:rPr>
          <w:rFonts w:cs="David" w:hint="cs"/>
          <w:sz w:val="24"/>
          <w:szCs w:val="24"/>
          <w:highlight w:val="yellow"/>
          <w:rtl/>
        </w:rPr>
        <w:t xml:space="preserve">המשפט הפלילי הבינלאומי </w:t>
      </w:r>
      <w:proofErr w:type="spellStart"/>
      <w:r w:rsidRPr="00D63F12">
        <w:rPr>
          <w:rFonts w:cs="David" w:hint="cs"/>
          <w:sz w:val="24"/>
          <w:szCs w:val="24"/>
          <w:highlight w:val="yellow"/>
          <w:rtl/>
        </w:rPr>
        <w:t>בדר"כ</w:t>
      </w:r>
      <w:proofErr w:type="spellEnd"/>
      <w:r w:rsidRPr="00D63F12">
        <w:rPr>
          <w:rFonts w:cs="David" w:hint="cs"/>
          <w:sz w:val="24"/>
          <w:szCs w:val="24"/>
          <w:highlight w:val="yellow"/>
          <w:rtl/>
        </w:rPr>
        <w:t xml:space="preserve"> קשור ב"פשיעה ארגונית".</w:t>
      </w:r>
      <w:r>
        <w:rPr>
          <w:rFonts w:cs="David" w:hint="cs"/>
          <w:sz w:val="24"/>
          <w:szCs w:val="24"/>
          <w:rtl/>
        </w:rPr>
        <w:t xml:space="preserve"> זאת משום שמאחורי הפשעים הקשים ביותר </w:t>
      </w:r>
      <w:proofErr w:type="spellStart"/>
      <w:r>
        <w:rPr>
          <w:rFonts w:cs="David" w:hint="cs"/>
          <w:sz w:val="24"/>
          <w:szCs w:val="24"/>
          <w:rtl/>
        </w:rPr>
        <w:t>בדר"כ</w:t>
      </w:r>
      <w:proofErr w:type="spellEnd"/>
      <w:r>
        <w:rPr>
          <w:rFonts w:cs="David" w:hint="cs"/>
          <w:sz w:val="24"/>
          <w:szCs w:val="24"/>
          <w:rtl/>
        </w:rPr>
        <w:t xml:space="preserve"> עומד ארגון או מדינה. כתוצאה מכך, יש מחלוקת ביחס לפרישת הרשת הפלילית:</w:t>
      </w:r>
    </w:p>
    <w:p w:rsidR="00096EF5" w:rsidRDefault="00096EF5" w:rsidP="00E21B9C">
      <w:pPr>
        <w:pStyle w:val="a3"/>
        <w:numPr>
          <w:ilvl w:val="0"/>
          <w:numId w:val="48"/>
        </w:numPr>
        <w:spacing w:line="360" w:lineRule="auto"/>
        <w:jc w:val="both"/>
        <w:rPr>
          <w:rFonts w:cs="David"/>
          <w:sz w:val="24"/>
          <w:szCs w:val="24"/>
        </w:rPr>
      </w:pPr>
      <w:r>
        <w:rPr>
          <w:rFonts w:cs="David" w:hint="cs"/>
          <w:sz w:val="24"/>
          <w:szCs w:val="24"/>
          <w:rtl/>
        </w:rPr>
        <w:t xml:space="preserve">יש שטענו </w:t>
      </w:r>
      <w:r w:rsidRPr="00EB6A5B">
        <w:rPr>
          <w:rFonts w:cs="David" w:hint="cs"/>
          <w:sz w:val="24"/>
          <w:szCs w:val="24"/>
          <w:highlight w:val="yellow"/>
          <w:rtl/>
        </w:rPr>
        <w:t>שכדי לתפוס את האחראים הבכירים ביותר ש"נתנו את ההוראה", צריך לפרוש את הרשת הפלילית באופן רחב</w:t>
      </w:r>
      <w:r w:rsidRPr="00096EF5">
        <w:rPr>
          <w:rFonts w:cs="David" w:hint="cs"/>
          <w:sz w:val="24"/>
          <w:szCs w:val="24"/>
          <w:rtl/>
        </w:rPr>
        <w:t>.</w:t>
      </w:r>
    </w:p>
    <w:p w:rsidR="00096EF5" w:rsidRDefault="00096EF5" w:rsidP="00E21B9C">
      <w:pPr>
        <w:pStyle w:val="a3"/>
        <w:numPr>
          <w:ilvl w:val="0"/>
          <w:numId w:val="48"/>
        </w:numPr>
        <w:spacing w:line="360" w:lineRule="auto"/>
        <w:jc w:val="both"/>
        <w:rPr>
          <w:rFonts w:cs="David"/>
          <w:sz w:val="24"/>
          <w:szCs w:val="24"/>
        </w:rPr>
      </w:pPr>
      <w:r>
        <w:rPr>
          <w:rFonts w:cs="David" w:hint="cs"/>
          <w:sz w:val="24"/>
          <w:szCs w:val="24"/>
          <w:rtl/>
        </w:rPr>
        <w:t>אחרים חולקים ומצביעים על החסרונות שבפריסה רחבה:</w:t>
      </w:r>
    </w:p>
    <w:p w:rsidR="00096EF5" w:rsidRDefault="00096EF5" w:rsidP="00E21B9C">
      <w:pPr>
        <w:pStyle w:val="a3"/>
        <w:numPr>
          <w:ilvl w:val="0"/>
          <w:numId w:val="49"/>
        </w:numPr>
        <w:spacing w:line="360" w:lineRule="auto"/>
        <w:jc w:val="both"/>
        <w:rPr>
          <w:rFonts w:cs="David"/>
          <w:sz w:val="24"/>
          <w:szCs w:val="24"/>
        </w:rPr>
      </w:pPr>
      <w:r>
        <w:rPr>
          <w:rFonts w:cs="David" w:hint="cs"/>
          <w:sz w:val="24"/>
          <w:szCs w:val="24"/>
          <w:rtl/>
        </w:rPr>
        <w:t xml:space="preserve">פריסה רחבה עלולה </w:t>
      </w:r>
      <w:r w:rsidRPr="00EB6A5B">
        <w:rPr>
          <w:rFonts w:cs="David" w:hint="cs"/>
          <w:sz w:val="24"/>
          <w:szCs w:val="24"/>
          <w:highlight w:val="yellow"/>
          <w:rtl/>
        </w:rPr>
        <w:t>להפליל אנשים זוטרים עם זיקה זניחה למעשה</w:t>
      </w:r>
      <w:r>
        <w:rPr>
          <w:rFonts w:cs="David" w:hint="cs"/>
          <w:sz w:val="24"/>
          <w:szCs w:val="24"/>
          <w:rtl/>
        </w:rPr>
        <w:t>.</w:t>
      </w:r>
    </w:p>
    <w:p w:rsidR="00096EF5" w:rsidRDefault="00096EF5" w:rsidP="00E21B9C">
      <w:pPr>
        <w:pStyle w:val="a3"/>
        <w:numPr>
          <w:ilvl w:val="0"/>
          <w:numId w:val="49"/>
        </w:numPr>
        <w:spacing w:line="360" w:lineRule="auto"/>
        <w:jc w:val="both"/>
        <w:rPr>
          <w:rFonts w:cs="David"/>
          <w:sz w:val="24"/>
          <w:szCs w:val="24"/>
        </w:rPr>
      </w:pPr>
      <w:r>
        <w:rPr>
          <w:rFonts w:cs="David" w:hint="cs"/>
          <w:sz w:val="24"/>
          <w:szCs w:val="24"/>
          <w:rtl/>
        </w:rPr>
        <w:t xml:space="preserve">רשת פלילית רחבה מדי עלולה </w:t>
      </w:r>
      <w:r w:rsidRPr="00EB6A5B">
        <w:rPr>
          <w:rFonts w:cs="David" w:hint="cs"/>
          <w:sz w:val="24"/>
          <w:szCs w:val="24"/>
          <w:highlight w:val="yellow"/>
          <w:rtl/>
        </w:rPr>
        <w:t>ליצור "אפקט מצנן"</w:t>
      </w:r>
      <w:r>
        <w:rPr>
          <w:rFonts w:cs="David" w:hint="cs"/>
          <w:sz w:val="24"/>
          <w:szCs w:val="24"/>
          <w:rtl/>
        </w:rPr>
        <w:t xml:space="preserve"> שיפגע ביכולת של מנהיגים לנהל מלחמה. בסופו של דבר, המנהיגים שנקלעו למצב של לחימה צריכים לנצח ואין עניין לגרום להם לחשוש מהפללה.</w:t>
      </w:r>
    </w:p>
    <w:p w:rsidR="005D0357" w:rsidRPr="005D0357" w:rsidRDefault="005D0357" w:rsidP="00E21B9C">
      <w:pPr>
        <w:spacing w:line="360" w:lineRule="auto"/>
        <w:jc w:val="both"/>
        <w:rPr>
          <w:rFonts w:cs="David"/>
          <w:sz w:val="24"/>
          <w:szCs w:val="24"/>
        </w:rPr>
      </w:pPr>
      <w:r>
        <w:rPr>
          <w:rFonts w:cs="David" w:hint="cs"/>
          <w:sz w:val="24"/>
          <w:szCs w:val="24"/>
          <w:rtl/>
        </w:rPr>
        <w:lastRenderedPageBreak/>
        <w:t>ניתן להבחין במחלוקת הזו בדיונים לגבי היסוד הנפשי הנדרש בפשע נגד האנושות וברצח עם.</w:t>
      </w:r>
    </w:p>
    <w:p w:rsidR="00096EF5" w:rsidRPr="00EB6A5B" w:rsidRDefault="005D0357" w:rsidP="00E21B9C">
      <w:pPr>
        <w:pStyle w:val="3"/>
        <w:spacing w:line="360" w:lineRule="auto"/>
        <w:jc w:val="center"/>
        <w:rPr>
          <w:rFonts w:cs="David"/>
          <w:color w:val="002060"/>
          <w:rtl/>
        </w:rPr>
      </w:pPr>
      <w:bookmarkStart w:id="19" w:name="_Toc443516043"/>
      <w:r w:rsidRPr="00EB6A5B">
        <w:rPr>
          <w:rFonts w:cs="David" w:hint="cs"/>
          <w:color w:val="002060"/>
          <w:rtl/>
        </w:rPr>
        <w:t>11.1: הפוקד</w:t>
      </w:r>
      <w:bookmarkEnd w:id="19"/>
    </w:p>
    <w:p w:rsidR="005D0357" w:rsidRDefault="005D0357" w:rsidP="00E21B9C">
      <w:pPr>
        <w:spacing w:line="360" w:lineRule="auto"/>
        <w:jc w:val="both"/>
        <w:rPr>
          <w:rFonts w:cs="David"/>
          <w:sz w:val="24"/>
          <w:szCs w:val="24"/>
          <w:rtl/>
        </w:rPr>
      </w:pPr>
      <w:r>
        <w:rPr>
          <w:rFonts w:cs="David" w:hint="cs"/>
          <w:sz w:val="24"/>
          <w:szCs w:val="24"/>
          <w:rtl/>
        </w:rPr>
        <w:t>הפוקד הוא צד לעבירה שייחודי לפשיעה הארגונית. יש מספר קשיים בהפללת פוקד:</w:t>
      </w:r>
    </w:p>
    <w:p w:rsidR="005D0357" w:rsidRDefault="005D0357" w:rsidP="00E21B9C">
      <w:pPr>
        <w:pStyle w:val="a3"/>
        <w:numPr>
          <w:ilvl w:val="0"/>
          <w:numId w:val="50"/>
        </w:numPr>
        <w:spacing w:line="360" w:lineRule="auto"/>
        <w:jc w:val="both"/>
        <w:rPr>
          <w:rFonts w:cs="David"/>
          <w:sz w:val="24"/>
          <w:szCs w:val="24"/>
        </w:rPr>
      </w:pPr>
      <w:r>
        <w:rPr>
          <w:rFonts w:cs="David" w:hint="cs"/>
          <w:sz w:val="24"/>
          <w:szCs w:val="24"/>
          <w:rtl/>
        </w:rPr>
        <w:t>פקודות רבות ניתנות בעל פה.</w:t>
      </w:r>
    </w:p>
    <w:p w:rsidR="005D0357" w:rsidRDefault="005D0357" w:rsidP="00E21B9C">
      <w:pPr>
        <w:pStyle w:val="a3"/>
        <w:numPr>
          <w:ilvl w:val="0"/>
          <w:numId w:val="50"/>
        </w:numPr>
        <w:spacing w:line="360" w:lineRule="auto"/>
        <w:jc w:val="both"/>
        <w:rPr>
          <w:rFonts w:cs="David"/>
          <w:sz w:val="24"/>
          <w:szCs w:val="24"/>
        </w:rPr>
      </w:pPr>
      <w:r>
        <w:rPr>
          <w:rFonts w:cs="David" w:hint="cs"/>
          <w:sz w:val="24"/>
          <w:szCs w:val="24"/>
          <w:rtl/>
        </w:rPr>
        <w:t>פעמים רבות, אין פקודה שניתנת אלא המפקד מבהיר שהוא "יעלים עין" אם מעשה מסוים יבוצע.</w:t>
      </w:r>
    </w:p>
    <w:p w:rsidR="005D0357" w:rsidRDefault="005D0357" w:rsidP="00E21B9C">
      <w:pPr>
        <w:spacing w:line="360" w:lineRule="auto"/>
        <w:jc w:val="both"/>
        <w:rPr>
          <w:rFonts w:cs="David"/>
          <w:sz w:val="24"/>
          <w:szCs w:val="24"/>
          <w:rtl/>
        </w:rPr>
      </w:pPr>
      <w:r>
        <w:rPr>
          <w:rFonts w:cs="David" w:hint="cs"/>
          <w:sz w:val="24"/>
          <w:szCs w:val="24"/>
          <w:rtl/>
        </w:rPr>
        <w:t>כדי לאפשר אחריות פלילית על מפקד פותח</w:t>
      </w:r>
      <w:r w:rsidR="00A92CF4">
        <w:rPr>
          <w:rFonts w:cs="David" w:hint="cs"/>
          <w:sz w:val="24"/>
          <w:szCs w:val="24"/>
          <w:rtl/>
        </w:rPr>
        <w:t>ה דוקטרינה</w:t>
      </w:r>
      <w:r>
        <w:rPr>
          <w:rFonts w:cs="David" w:hint="cs"/>
          <w:sz w:val="24"/>
          <w:szCs w:val="24"/>
          <w:rtl/>
        </w:rPr>
        <w:t>:</w:t>
      </w:r>
    </w:p>
    <w:p w:rsidR="005D0357" w:rsidRPr="00A92CF4" w:rsidRDefault="005D0357" w:rsidP="00E3337B">
      <w:pPr>
        <w:spacing w:line="360" w:lineRule="auto"/>
        <w:jc w:val="both"/>
        <w:rPr>
          <w:rFonts w:cs="David"/>
          <w:sz w:val="24"/>
          <w:szCs w:val="24"/>
        </w:rPr>
      </w:pPr>
      <w:r w:rsidRPr="00EB6A5B">
        <w:rPr>
          <w:rFonts w:cs="David" w:hint="cs"/>
          <w:b/>
          <w:bCs/>
          <w:sz w:val="24"/>
          <w:szCs w:val="24"/>
          <w:highlight w:val="yellow"/>
          <w:rtl/>
        </w:rPr>
        <w:t>דוקטרינת אחריות מפקדים</w:t>
      </w:r>
      <w:r w:rsidRPr="00A92CF4">
        <w:rPr>
          <w:rFonts w:cs="David" w:hint="cs"/>
          <w:sz w:val="24"/>
          <w:szCs w:val="24"/>
          <w:rtl/>
        </w:rPr>
        <w:t xml:space="preserve">- פותחה לראשונה </w:t>
      </w:r>
      <w:r w:rsidRPr="00EB6A5B">
        <w:rPr>
          <w:rFonts w:cs="David" w:hint="cs"/>
          <w:sz w:val="24"/>
          <w:szCs w:val="24"/>
          <w:highlight w:val="green"/>
          <w:rtl/>
        </w:rPr>
        <w:t xml:space="preserve">בפס"ד </w:t>
      </w:r>
      <w:proofErr w:type="spellStart"/>
      <w:r w:rsidRPr="00EB6A5B">
        <w:rPr>
          <w:rFonts w:cs="David" w:hint="cs"/>
          <w:sz w:val="24"/>
          <w:szCs w:val="24"/>
          <w:highlight w:val="green"/>
          <w:rtl/>
        </w:rPr>
        <w:t>יאמאשיטה</w:t>
      </w:r>
      <w:proofErr w:type="spellEnd"/>
      <w:r w:rsidRPr="00A92CF4">
        <w:rPr>
          <w:rFonts w:cs="David" w:hint="cs"/>
          <w:sz w:val="24"/>
          <w:szCs w:val="24"/>
          <w:rtl/>
        </w:rPr>
        <w:t xml:space="preserve"> שב</w:t>
      </w:r>
      <w:r w:rsidR="00E3337B">
        <w:rPr>
          <w:rFonts w:cs="David" w:hint="cs"/>
          <w:sz w:val="24"/>
          <w:szCs w:val="24"/>
          <w:rtl/>
        </w:rPr>
        <w:t>ו</w:t>
      </w:r>
      <w:r w:rsidRPr="00A92CF4">
        <w:rPr>
          <w:rFonts w:cs="David" w:hint="cs"/>
          <w:sz w:val="24"/>
          <w:szCs w:val="24"/>
          <w:rtl/>
        </w:rPr>
        <w:t xml:space="preserve"> נקבע שעל מפקד לעשות כל מה שביכולתו כדי למנוע פשעים של פקודיו. אם לא עשה כן- הוא אחראי ע"פ אחריות קפידה.</w:t>
      </w:r>
    </w:p>
    <w:p w:rsidR="005D0357" w:rsidRPr="00A92CF4" w:rsidRDefault="00E3337B" w:rsidP="00E3337B">
      <w:pPr>
        <w:spacing w:line="360" w:lineRule="auto"/>
        <w:jc w:val="both"/>
        <w:rPr>
          <w:rFonts w:cs="David"/>
          <w:sz w:val="24"/>
          <w:szCs w:val="24"/>
          <w:rtl/>
        </w:rPr>
      </w:pPr>
      <w:r>
        <w:rPr>
          <w:rFonts w:cs="David" w:hint="cs"/>
          <w:sz w:val="24"/>
          <w:szCs w:val="24"/>
          <w:rtl/>
        </w:rPr>
        <w:t>ראשית, יש לוודא שאכן מדובר ב"מפקד". גם כאן, יש מחלוקת בין שתי גישות:</w:t>
      </w:r>
    </w:p>
    <w:p w:rsidR="00A92CF4" w:rsidRDefault="005D0357" w:rsidP="00564B09">
      <w:pPr>
        <w:pStyle w:val="a3"/>
        <w:numPr>
          <w:ilvl w:val="0"/>
          <w:numId w:val="51"/>
        </w:numPr>
        <w:spacing w:line="360" w:lineRule="auto"/>
        <w:jc w:val="both"/>
        <w:rPr>
          <w:rFonts w:cs="David"/>
          <w:sz w:val="24"/>
          <w:szCs w:val="24"/>
        </w:rPr>
      </w:pPr>
      <w:r w:rsidRPr="00EB6A5B">
        <w:rPr>
          <w:rFonts w:cs="David" w:hint="cs"/>
          <w:b/>
          <w:bCs/>
          <w:sz w:val="24"/>
          <w:szCs w:val="24"/>
          <w:rtl/>
        </w:rPr>
        <w:t>מפקד דה-יורה</w:t>
      </w:r>
      <w:r w:rsidRPr="00A92CF4">
        <w:rPr>
          <w:rFonts w:cs="David" w:hint="cs"/>
          <w:sz w:val="24"/>
          <w:szCs w:val="24"/>
          <w:rtl/>
        </w:rPr>
        <w:t xml:space="preserve">: </w:t>
      </w:r>
      <w:r w:rsidRPr="00EB6A5B">
        <w:rPr>
          <w:rFonts w:cs="David" w:hint="cs"/>
          <w:sz w:val="24"/>
          <w:szCs w:val="24"/>
          <w:highlight w:val="yellow"/>
          <w:rtl/>
        </w:rPr>
        <w:t>מפקד הוא כל מי שהחוק הקיים מגדיר אותו כמפקד</w:t>
      </w:r>
      <w:r w:rsidRPr="00A92CF4">
        <w:rPr>
          <w:rFonts w:cs="David" w:hint="cs"/>
          <w:sz w:val="24"/>
          <w:szCs w:val="24"/>
          <w:rtl/>
        </w:rPr>
        <w:t>. זו אינה הדעה המקובלת משום שהיא יוצרת מספר אבסורדים:</w:t>
      </w:r>
    </w:p>
    <w:p w:rsidR="00A92CF4" w:rsidRDefault="005D0357" w:rsidP="00564B09">
      <w:pPr>
        <w:pStyle w:val="a3"/>
        <w:numPr>
          <w:ilvl w:val="0"/>
          <w:numId w:val="52"/>
        </w:numPr>
        <w:spacing w:line="360" w:lineRule="auto"/>
        <w:jc w:val="both"/>
        <w:rPr>
          <w:rFonts w:cs="David"/>
          <w:sz w:val="24"/>
          <w:szCs w:val="24"/>
        </w:rPr>
      </w:pPr>
      <w:r w:rsidRPr="00A92CF4">
        <w:rPr>
          <w:rFonts w:cs="David" w:hint="cs"/>
          <w:sz w:val="24"/>
          <w:szCs w:val="24"/>
          <w:rtl/>
        </w:rPr>
        <w:t>בארגוני גרילה אין הגדרות ברורות.</w:t>
      </w:r>
    </w:p>
    <w:p w:rsidR="009E5D51" w:rsidRPr="009E5D51" w:rsidRDefault="005D0357" w:rsidP="00564B09">
      <w:pPr>
        <w:pStyle w:val="a3"/>
        <w:numPr>
          <w:ilvl w:val="0"/>
          <w:numId w:val="52"/>
        </w:numPr>
        <w:spacing w:line="360" w:lineRule="auto"/>
        <w:jc w:val="both"/>
        <w:rPr>
          <w:rFonts w:cs="David"/>
          <w:sz w:val="24"/>
          <w:szCs w:val="24"/>
        </w:rPr>
      </w:pPr>
      <w:r w:rsidRPr="00A92CF4">
        <w:rPr>
          <w:rFonts w:cs="David" w:hint="cs"/>
          <w:sz w:val="24"/>
          <w:szCs w:val="24"/>
          <w:rtl/>
        </w:rPr>
        <w:t>פעמים רבות הכללים בנויים לפי דרגות. כך רב"ט הוא ה"מפקד" של כל הטוראים בצה"ל.</w:t>
      </w:r>
    </w:p>
    <w:p w:rsidR="005D0357" w:rsidRPr="00A92CF4" w:rsidRDefault="005D0357" w:rsidP="00564B09">
      <w:pPr>
        <w:pStyle w:val="a3"/>
        <w:numPr>
          <w:ilvl w:val="0"/>
          <w:numId w:val="51"/>
        </w:numPr>
        <w:spacing w:line="360" w:lineRule="auto"/>
        <w:jc w:val="both"/>
        <w:rPr>
          <w:rFonts w:cs="David"/>
          <w:sz w:val="24"/>
          <w:szCs w:val="24"/>
        </w:rPr>
      </w:pPr>
      <w:r w:rsidRPr="00EB6A5B">
        <w:rPr>
          <w:rFonts w:cs="David" w:hint="cs"/>
          <w:b/>
          <w:bCs/>
          <w:sz w:val="24"/>
          <w:szCs w:val="24"/>
          <w:rtl/>
        </w:rPr>
        <w:t>מפקד דה-פקטו</w:t>
      </w:r>
      <w:r w:rsidRPr="00A92CF4">
        <w:rPr>
          <w:rFonts w:cs="David" w:hint="cs"/>
          <w:sz w:val="24"/>
          <w:szCs w:val="24"/>
          <w:rtl/>
        </w:rPr>
        <w:t xml:space="preserve">: </w:t>
      </w:r>
      <w:r w:rsidRPr="00E3337B">
        <w:rPr>
          <w:rFonts w:cs="David" w:hint="cs"/>
          <w:b/>
          <w:bCs/>
          <w:sz w:val="24"/>
          <w:szCs w:val="24"/>
          <w:rtl/>
        </w:rPr>
        <w:t>הדעה המקובלת</w:t>
      </w:r>
      <w:r w:rsidRPr="00A92CF4">
        <w:rPr>
          <w:rFonts w:cs="David" w:hint="cs"/>
          <w:sz w:val="24"/>
          <w:szCs w:val="24"/>
          <w:rtl/>
        </w:rPr>
        <w:t xml:space="preserve"> טוענת </w:t>
      </w:r>
      <w:r w:rsidRPr="00EB6A5B">
        <w:rPr>
          <w:rFonts w:cs="David" w:hint="cs"/>
          <w:sz w:val="24"/>
          <w:szCs w:val="24"/>
          <w:highlight w:val="yellow"/>
          <w:rtl/>
        </w:rPr>
        <w:t>שהאדם ששלט על החיילים בפועל הוא המפקד</w:t>
      </w:r>
      <w:r w:rsidRPr="00A92CF4">
        <w:rPr>
          <w:rFonts w:cs="David" w:hint="cs"/>
          <w:sz w:val="24"/>
          <w:szCs w:val="24"/>
          <w:rtl/>
        </w:rPr>
        <w:t>.</w:t>
      </w:r>
    </w:p>
    <w:p w:rsidR="005D0357" w:rsidRPr="00A92CF4" w:rsidRDefault="005D0357" w:rsidP="00E21B9C">
      <w:pPr>
        <w:spacing w:line="360" w:lineRule="auto"/>
        <w:jc w:val="both"/>
        <w:rPr>
          <w:rFonts w:cs="David"/>
          <w:sz w:val="24"/>
          <w:szCs w:val="24"/>
          <w:rtl/>
        </w:rPr>
      </w:pPr>
      <w:r w:rsidRPr="00EB6A5B">
        <w:rPr>
          <w:rFonts w:cs="David" w:hint="cs"/>
          <w:sz w:val="24"/>
          <w:szCs w:val="24"/>
          <w:highlight w:val="yellow"/>
          <w:rtl/>
        </w:rPr>
        <w:t>אם מדובר במפקד, הגרסה המודרנית של הדוקטרינה מאפשרת את הפללתו בשלושה תנאים</w:t>
      </w:r>
      <w:r w:rsidRPr="00A92CF4">
        <w:rPr>
          <w:rFonts w:cs="David" w:hint="cs"/>
          <w:sz w:val="24"/>
          <w:szCs w:val="24"/>
          <w:rtl/>
        </w:rPr>
        <w:t>:</w:t>
      </w:r>
    </w:p>
    <w:p w:rsidR="00A92CF4" w:rsidRDefault="005D0357" w:rsidP="00564B09">
      <w:pPr>
        <w:pStyle w:val="a3"/>
        <w:numPr>
          <w:ilvl w:val="0"/>
          <w:numId w:val="53"/>
        </w:numPr>
        <w:spacing w:line="360" w:lineRule="auto"/>
        <w:jc w:val="both"/>
        <w:rPr>
          <w:rFonts w:cs="David"/>
          <w:sz w:val="24"/>
          <w:szCs w:val="24"/>
        </w:rPr>
      </w:pPr>
      <w:r w:rsidRPr="00A92CF4">
        <w:rPr>
          <w:rFonts w:cs="David" w:hint="cs"/>
          <w:sz w:val="24"/>
          <w:szCs w:val="24"/>
          <w:rtl/>
        </w:rPr>
        <w:t xml:space="preserve">למפקד היה </w:t>
      </w:r>
      <w:r w:rsidRPr="00EB6A5B">
        <w:rPr>
          <w:rFonts w:cs="David" w:hint="cs"/>
          <w:sz w:val="24"/>
          <w:szCs w:val="24"/>
          <w:highlight w:val="yellow"/>
          <w:rtl/>
        </w:rPr>
        <w:t>פיקוד ושליטה אפקטיביים</w:t>
      </w:r>
      <w:r w:rsidRPr="00A92CF4">
        <w:rPr>
          <w:rFonts w:cs="David" w:hint="cs"/>
          <w:sz w:val="24"/>
          <w:szCs w:val="24"/>
          <w:rtl/>
        </w:rPr>
        <w:t>- בתנאי זה:</w:t>
      </w:r>
    </w:p>
    <w:p w:rsidR="00A92CF4" w:rsidRDefault="005D0357" w:rsidP="00564B09">
      <w:pPr>
        <w:pStyle w:val="a3"/>
        <w:numPr>
          <w:ilvl w:val="0"/>
          <w:numId w:val="54"/>
        </w:numPr>
        <w:spacing w:line="360" w:lineRule="auto"/>
        <w:jc w:val="both"/>
        <w:rPr>
          <w:rFonts w:cs="David"/>
          <w:sz w:val="24"/>
          <w:szCs w:val="24"/>
        </w:rPr>
      </w:pPr>
      <w:r w:rsidRPr="00A92CF4">
        <w:rPr>
          <w:rFonts w:cs="David" w:hint="cs"/>
          <w:sz w:val="24"/>
          <w:szCs w:val="24"/>
          <w:rtl/>
        </w:rPr>
        <w:t xml:space="preserve">דעת מיעוט דורשת </w:t>
      </w:r>
      <w:r w:rsidRPr="00EB6A5B">
        <w:rPr>
          <w:rFonts w:cs="David" w:hint="cs"/>
          <w:sz w:val="24"/>
          <w:szCs w:val="24"/>
          <w:u w:val="single"/>
          <w:rtl/>
        </w:rPr>
        <w:t>"שליטה כללית"</w:t>
      </w:r>
      <w:r w:rsidR="009E5D51">
        <w:rPr>
          <w:rFonts w:cs="David" w:hint="cs"/>
          <w:sz w:val="24"/>
          <w:szCs w:val="24"/>
          <w:rtl/>
        </w:rPr>
        <w:t xml:space="preserve"> כמו מימון או אימון של החיילים.</w:t>
      </w:r>
    </w:p>
    <w:p w:rsidR="009E5D51" w:rsidRDefault="009E5D51" w:rsidP="00E21B9C">
      <w:pPr>
        <w:pStyle w:val="a3"/>
        <w:spacing w:line="360" w:lineRule="auto"/>
        <w:ind w:left="1080"/>
        <w:jc w:val="both"/>
        <w:rPr>
          <w:rFonts w:cs="David"/>
          <w:sz w:val="24"/>
          <w:szCs w:val="24"/>
        </w:rPr>
      </w:pPr>
      <w:r>
        <w:rPr>
          <w:rFonts w:cs="David" w:hint="cs"/>
          <w:sz w:val="24"/>
          <w:szCs w:val="24"/>
          <w:rtl/>
        </w:rPr>
        <w:t xml:space="preserve">הערה: מפקד בעל שליטה כללית, עדיין יכול להיות מופלל ע"י </w:t>
      </w:r>
      <w:r w:rsidRPr="009E5D51">
        <w:rPr>
          <w:rFonts w:asciiTheme="majorBidi" w:hAnsiTheme="majorBidi" w:cstheme="majorBidi"/>
          <w:sz w:val="24"/>
          <w:szCs w:val="24"/>
        </w:rPr>
        <w:t>JCE</w:t>
      </w:r>
      <w:r>
        <w:rPr>
          <w:rFonts w:cs="David" w:hint="cs"/>
          <w:sz w:val="24"/>
          <w:szCs w:val="24"/>
          <w:rtl/>
        </w:rPr>
        <w:t xml:space="preserve"> (ראה להלן)</w:t>
      </w:r>
    </w:p>
    <w:p w:rsidR="005D0357" w:rsidRDefault="005D0357" w:rsidP="00564B09">
      <w:pPr>
        <w:pStyle w:val="a3"/>
        <w:numPr>
          <w:ilvl w:val="0"/>
          <w:numId w:val="54"/>
        </w:numPr>
        <w:spacing w:line="360" w:lineRule="auto"/>
        <w:jc w:val="both"/>
        <w:rPr>
          <w:rFonts w:cs="David"/>
          <w:sz w:val="24"/>
          <w:szCs w:val="24"/>
        </w:rPr>
      </w:pPr>
      <w:r w:rsidRPr="00A92CF4">
        <w:rPr>
          <w:rFonts w:cs="David" w:hint="cs"/>
          <w:sz w:val="24"/>
          <w:szCs w:val="24"/>
          <w:rtl/>
        </w:rPr>
        <w:t xml:space="preserve">הדעה המקובלת דורשת </w:t>
      </w:r>
      <w:r w:rsidRPr="00EB6A5B">
        <w:rPr>
          <w:rFonts w:cs="David" w:hint="cs"/>
          <w:sz w:val="24"/>
          <w:szCs w:val="24"/>
          <w:u w:val="single"/>
          <w:rtl/>
        </w:rPr>
        <w:t>"שליטה אפקטיבית"</w:t>
      </w:r>
      <w:r w:rsidRPr="00A92CF4">
        <w:rPr>
          <w:rFonts w:cs="David" w:hint="cs"/>
          <w:sz w:val="24"/>
          <w:szCs w:val="24"/>
          <w:rtl/>
        </w:rPr>
        <w:t>. מדד טוב לאפקטיביות השליטה היא היכולת של מפקד להעניש את חייליו אם לא ישמעו לפקודותיו.</w:t>
      </w:r>
    </w:p>
    <w:p w:rsidR="00A92CF4" w:rsidRDefault="00642AF0" w:rsidP="00564B09">
      <w:pPr>
        <w:pStyle w:val="a3"/>
        <w:numPr>
          <w:ilvl w:val="0"/>
          <w:numId w:val="53"/>
        </w:numPr>
        <w:spacing w:line="360" w:lineRule="auto"/>
        <w:jc w:val="both"/>
        <w:rPr>
          <w:rFonts w:cs="David"/>
          <w:sz w:val="24"/>
          <w:szCs w:val="24"/>
        </w:rPr>
      </w:pPr>
      <w:r w:rsidRPr="00EB6A5B">
        <w:rPr>
          <w:rFonts w:cs="David" w:hint="cs"/>
          <w:sz w:val="24"/>
          <w:szCs w:val="24"/>
          <w:highlight w:val="yellow"/>
          <w:rtl/>
        </w:rPr>
        <w:t>המפקד ידע או שהיה עליו לדעת שפקודיו מבצעים פשע</w:t>
      </w:r>
      <w:r>
        <w:rPr>
          <w:rFonts w:cs="David" w:hint="cs"/>
          <w:sz w:val="24"/>
          <w:szCs w:val="24"/>
          <w:rtl/>
        </w:rPr>
        <w:t>.</w:t>
      </w:r>
    </w:p>
    <w:p w:rsidR="00642AF0" w:rsidRDefault="00642AF0" w:rsidP="00E3337B">
      <w:pPr>
        <w:pStyle w:val="a3"/>
        <w:numPr>
          <w:ilvl w:val="0"/>
          <w:numId w:val="53"/>
        </w:numPr>
        <w:spacing w:line="360" w:lineRule="auto"/>
        <w:jc w:val="both"/>
        <w:rPr>
          <w:rFonts w:cs="David"/>
          <w:sz w:val="24"/>
          <w:szCs w:val="24"/>
        </w:rPr>
      </w:pPr>
      <w:r w:rsidRPr="009E5D51">
        <w:rPr>
          <w:rFonts w:cs="David" w:hint="cs"/>
          <w:sz w:val="24"/>
          <w:szCs w:val="24"/>
          <w:highlight w:val="yellow"/>
          <w:rtl/>
        </w:rPr>
        <w:t>המפקד</w:t>
      </w:r>
      <w:r w:rsidR="00EB6A5B" w:rsidRPr="009E5D51">
        <w:rPr>
          <w:rFonts w:cs="David" w:hint="cs"/>
          <w:sz w:val="24"/>
          <w:szCs w:val="24"/>
          <w:highlight w:val="yellow"/>
          <w:rtl/>
        </w:rPr>
        <w:t xml:space="preserve"> </w:t>
      </w:r>
      <w:r w:rsidR="00E3337B">
        <w:rPr>
          <w:rFonts w:cs="David" w:hint="cs"/>
          <w:sz w:val="24"/>
          <w:szCs w:val="24"/>
          <w:highlight w:val="yellow"/>
          <w:rtl/>
        </w:rPr>
        <w:t>כשל</w:t>
      </w:r>
      <w:r w:rsidR="00EB6A5B" w:rsidRPr="009E5D51">
        <w:rPr>
          <w:rFonts w:cs="David" w:hint="cs"/>
          <w:sz w:val="24"/>
          <w:szCs w:val="24"/>
          <w:highlight w:val="yellow"/>
          <w:rtl/>
        </w:rPr>
        <w:t xml:space="preserve"> </w:t>
      </w:r>
      <w:r w:rsidR="00EB6A5B" w:rsidRPr="00EB6A5B">
        <w:rPr>
          <w:rFonts w:cs="David" w:hint="cs"/>
          <w:sz w:val="24"/>
          <w:szCs w:val="24"/>
          <w:highlight w:val="yellow"/>
          <w:rtl/>
        </w:rPr>
        <w:t>ב</w:t>
      </w:r>
      <w:r w:rsidR="00E3337B">
        <w:rPr>
          <w:rFonts w:cs="David" w:hint="cs"/>
          <w:sz w:val="24"/>
          <w:szCs w:val="24"/>
          <w:highlight w:val="yellow"/>
          <w:rtl/>
        </w:rPr>
        <w:t>ב</w:t>
      </w:r>
      <w:r w:rsidR="00EB6A5B" w:rsidRPr="00EB6A5B">
        <w:rPr>
          <w:rFonts w:cs="David" w:hint="cs"/>
          <w:sz w:val="24"/>
          <w:szCs w:val="24"/>
          <w:highlight w:val="yellow"/>
          <w:rtl/>
        </w:rPr>
        <w:t>יצ</w:t>
      </w:r>
      <w:r w:rsidR="00E3337B">
        <w:rPr>
          <w:rFonts w:cs="David" w:hint="cs"/>
          <w:sz w:val="24"/>
          <w:szCs w:val="24"/>
          <w:highlight w:val="yellow"/>
          <w:rtl/>
        </w:rPr>
        <w:t>ו</w:t>
      </w:r>
      <w:r w:rsidR="00EB6A5B" w:rsidRPr="00EB6A5B">
        <w:rPr>
          <w:rFonts w:cs="David" w:hint="cs"/>
          <w:sz w:val="24"/>
          <w:szCs w:val="24"/>
          <w:highlight w:val="yellow"/>
          <w:rtl/>
        </w:rPr>
        <w:t xml:space="preserve">ע </w:t>
      </w:r>
      <w:r w:rsidR="00E3337B">
        <w:rPr>
          <w:rFonts w:cs="David" w:hint="cs"/>
          <w:sz w:val="24"/>
          <w:szCs w:val="24"/>
          <w:highlight w:val="yellow"/>
          <w:rtl/>
        </w:rPr>
        <w:t>ב</w:t>
      </w:r>
      <w:r w:rsidR="00EB6A5B" w:rsidRPr="00EB6A5B">
        <w:rPr>
          <w:rFonts w:cs="David" w:hint="cs"/>
          <w:sz w:val="24"/>
          <w:szCs w:val="24"/>
          <w:highlight w:val="yellow"/>
          <w:rtl/>
        </w:rPr>
        <w:t>לפחות אחד משלושה דברים</w:t>
      </w:r>
      <w:r>
        <w:rPr>
          <w:rFonts w:cs="David" w:hint="cs"/>
          <w:sz w:val="24"/>
          <w:szCs w:val="24"/>
          <w:rtl/>
        </w:rPr>
        <w:t>:</w:t>
      </w:r>
    </w:p>
    <w:p w:rsidR="00642AF0" w:rsidRDefault="00642AF0" w:rsidP="00564B09">
      <w:pPr>
        <w:pStyle w:val="a3"/>
        <w:numPr>
          <w:ilvl w:val="0"/>
          <w:numId w:val="55"/>
        </w:numPr>
        <w:spacing w:line="360" w:lineRule="auto"/>
        <w:jc w:val="both"/>
        <w:rPr>
          <w:rFonts w:cs="David"/>
          <w:sz w:val="24"/>
          <w:szCs w:val="24"/>
        </w:rPr>
      </w:pPr>
      <w:r>
        <w:rPr>
          <w:rFonts w:cs="David" w:hint="cs"/>
          <w:sz w:val="24"/>
          <w:szCs w:val="24"/>
          <w:rtl/>
        </w:rPr>
        <w:t>כשל בלקיחת כל האמצעים הסבירים למניעת הפשע.</w:t>
      </w:r>
    </w:p>
    <w:p w:rsidR="00642AF0" w:rsidRDefault="00642AF0" w:rsidP="00564B09">
      <w:pPr>
        <w:pStyle w:val="a3"/>
        <w:numPr>
          <w:ilvl w:val="0"/>
          <w:numId w:val="55"/>
        </w:numPr>
        <w:spacing w:line="360" w:lineRule="auto"/>
        <w:jc w:val="both"/>
        <w:rPr>
          <w:rFonts w:cs="David"/>
          <w:sz w:val="24"/>
          <w:szCs w:val="24"/>
        </w:rPr>
      </w:pPr>
      <w:r>
        <w:rPr>
          <w:rFonts w:cs="David" w:hint="cs"/>
          <w:sz w:val="24"/>
          <w:szCs w:val="24"/>
          <w:rtl/>
        </w:rPr>
        <w:t>לאחר הפשע, לא העניש את המבצעים.</w:t>
      </w:r>
    </w:p>
    <w:p w:rsidR="00642AF0" w:rsidRDefault="00642AF0" w:rsidP="00564B09">
      <w:pPr>
        <w:pStyle w:val="a3"/>
        <w:numPr>
          <w:ilvl w:val="0"/>
          <w:numId w:val="55"/>
        </w:numPr>
        <w:spacing w:line="360" w:lineRule="auto"/>
        <w:jc w:val="both"/>
        <w:rPr>
          <w:rFonts w:cs="David"/>
          <w:sz w:val="24"/>
          <w:szCs w:val="24"/>
        </w:rPr>
      </w:pPr>
      <w:r>
        <w:rPr>
          <w:rFonts w:cs="David" w:hint="cs"/>
          <w:sz w:val="24"/>
          <w:szCs w:val="24"/>
          <w:rtl/>
        </w:rPr>
        <w:t>לאחר הפשע, לא הפנה ליחידות חוקרות לחקירת המעורבים</w:t>
      </w:r>
    </w:p>
    <w:p w:rsidR="00642AF0" w:rsidRDefault="00642AF0" w:rsidP="00E21B9C">
      <w:pPr>
        <w:spacing w:line="360" w:lineRule="auto"/>
        <w:jc w:val="both"/>
        <w:rPr>
          <w:rFonts w:cs="David"/>
          <w:sz w:val="24"/>
          <w:szCs w:val="24"/>
          <w:rtl/>
        </w:rPr>
      </w:pPr>
      <w:r>
        <w:rPr>
          <w:rFonts w:cs="David" w:hint="cs"/>
          <w:sz w:val="24"/>
          <w:szCs w:val="24"/>
          <w:rtl/>
        </w:rPr>
        <w:t>הערה: דוקטרינה זו מאפשרת ענישה של המפקד ללא אשם. לכן, יש מדינות שמגבילות את הענישה לחמש שנים אלא אם יוכח שהיה אשם למפקד.</w:t>
      </w:r>
    </w:p>
    <w:p w:rsidR="00642AF0" w:rsidRPr="00EB6A5B" w:rsidRDefault="00642AF0" w:rsidP="00E21B9C">
      <w:pPr>
        <w:pStyle w:val="3"/>
        <w:spacing w:line="360" w:lineRule="auto"/>
        <w:jc w:val="center"/>
        <w:rPr>
          <w:rFonts w:cs="David"/>
          <w:color w:val="002060"/>
          <w:rtl/>
        </w:rPr>
      </w:pPr>
      <w:bookmarkStart w:id="20" w:name="_Toc443516044"/>
      <w:r w:rsidRPr="00EB6A5B">
        <w:rPr>
          <w:rFonts w:cs="David" w:hint="cs"/>
          <w:color w:val="002060"/>
          <w:rtl/>
        </w:rPr>
        <w:t xml:space="preserve">11.2: דוקטרינות </w:t>
      </w:r>
      <w:r w:rsidRPr="00B4302F">
        <w:rPr>
          <w:rFonts w:asciiTheme="majorBidi" w:hAnsiTheme="majorBidi"/>
          <w:color w:val="002060"/>
        </w:rPr>
        <w:t>JCE</w:t>
      </w:r>
      <w:bookmarkEnd w:id="20"/>
    </w:p>
    <w:p w:rsidR="00642AF0" w:rsidRDefault="00642AF0" w:rsidP="00E21B9C">
      <w:pPr>
        <w:spacing w:line="360" w:lineRule="auto"/>
        <w:jc w:val="both"/>
        <w:rPr>
          <w:rFonts w:cs="David"/>
          <w:sz w:val="24"/>
          <w:szCs w:val="24"/>
          <w:rtl/>
        </w:rPr>
      </w:pPr>
      <w:r>
        <w:rPr>
          <w:rFonts w:cs="David" w:hint="cs"/>
          <w:sz w:val="24"/>
          <w:szCs w:val="24"/>
          <w:rtl/>
        </w:rPr>
        <w:t xml:space="preserve">דוקטרינה זו היא אוסף של שלוש דוקטרינות שנקבעו </w:t>
      </w:r>
      <w:r w:rsidRPr="00EB6A5B">
        <w:rPr>
          <w:rFonts w:cs="David" w:hint="cs"/>
          <w:sz w:val="24"/>
          <w:szCs w:val="24"/>
          <w:highlight w:val="green"/>
          <w:rtl/>
        </w:rPr>
        <w:t xml:space="preserve">בפס"ד </w:t>
      </w:r>
      <w:proofErr w:type="spellStart"/>
      <w:r w:rsidRPr="00EB6A5B">
        <w:rPr>
          <w:rFonts w:cs="David" w:hint="cs"/>
          <w:sz w:val="24"/>
          <w:szCs w:val="24"/>
          <w:highlight w:val="green"/>
          <w:rtl/>
        </w:rPr>
        <w:t>טאדיץ</w:t>
      </w:r>
      <w:proofErr w:type="spellEnd"/>
      <w:r>
        <w:rPr>
          <w:rFonts w:cs="David" w:hint="cs"/>
          <w:sz w:val="24"/>
          <w:szCs w:val="24"/>
          <w:rtl/>
        </w:rPr>
        <w:t xml:space="preserve"> ועוסקות בצדדים לעבירה:</w:t>
      </w:r>
    </w:p>
    <w:p w:rsidR="00642AF0" w:rsidRDefault="00642AF0" w:rsidP="00564B09">
      <w:pPr>
        <w:pStyle w:val="a3"/>
        <w:numPr>
          <w:ilvl w:val="0"/>
          <w:numId w:val="56"/>
        </w:numPr>
        <w:spacing w:line="360" w:lineRule="auto"/>
        <w:jc w:val="both"/>
        <w:rPr>
          <w:rFonts w:cs="David"/>
          <w:sz w:val="24"/>
          <w:szCs w:val="24"/>
        </w:rPr>
      </w:pPr>
      <w:r w:rsidRPr="00E3337B">
        <w:rPr>
          <w:rFonts w:asciiTheme="majorBidi" w:hAnsiTheme="majorBidi" w:cstheme="majorBidi"/>
          <w:b/>
          <w:bCs/>
          <w:sz w:val="24"/>
          <w:szCs w:val="24"/>
        </w:rPr>
        <w:lastRenderedPageBreak/>
        <w:t>JCE1</w:t>
      </w:r>
      <w:r>
        <w:rPr>
          <w:rFonts w:cs="David" w:hint="cs"/>
          <w:sz w:val="24"/>
          <w:szCs w:val="24"/>
          <w:rtl/>
        </w:rPr>
        <w:t xml:space="preserve">- </w:t>
      </w:r>
      <w:r w:rsidRPr="00EB6A5B">
        <w:rPr>
          <w:rFonts w:cs="David" w:hint="cs"/>
          <w:sz w:val="24"/>
          <w:szCs w:val="24"/>
          <w:highlight w:val="yellow"/>
          <w:rtl/>
        </w:rPr>
        <w:t>אם לקבוצה יש תכנית משותפת לביצוע פשע גרעיני בינ"ל, כל חבר בקבוצה שביצע חלק מרכיבי העבירה יהיה אשם</w:t>
      </w:r>
      <w:r>
        <w:rPr>
          <w:rFonts w:cs="David" w:hint="cs"/>
          <w:sz w:val="24"/>
          <w:szCs w:val="24"/>
          <w:rtl/>
        </w:rPr>
        <w:t>. בעצם, מתואר פה מקרה של ביצוע בצוותא.</w:t>
      </w:r>
    </w:p>
    <w:p w:rsidR="00642AF0" w:rsidRDefault="00642AF0" w:rsidP="00564B09">
      <w:pPr>
        <w:pStyle w:val="a3"/>
        <w:numPr>
          <w:ilvl w:val="0"/>
          <w:numId w:val="56"/>
        </w:numPr>
        <w:spacing w:line="360" w:lineRule="auto"/>
        <w:jc w:val="both"/>
        <w:rPr>
          <w:rFonts w:cs="David"/>
          <w:sz w:val="24"/>
          <w:szCs w:val="24"/>
        </w:rPr>
      </w:pPr>
      <w:r w:rsidRPr="00E3337B">
        <w:rPr>
          <w:rFonts w:asciiTheme="majorBidi" w:hAnsiTheme="majorBidi" w:cstheme="majorBidi"/>
          <w:b/>
          <w:bCs/>
          <w:sz w:val="24"/>
          <w:szCs w:val="24"/>
        </w:rPr>
        <w:t>JCE2</w:t>
      </w:r>
      <w:r>
        <w:rPr>
          <w:rFonts w:cs="David" w:hint="cs"/>
          <w:sz w:val="24"/>
          <w:szCs w:val="24"/>
          <w:rtl/>
        </w:rPr>
        <w:t>- לא נעסוק בה.</w:t>
      </w:r>
    </w:p>
    <w:p w:rsidR="00642AF0" w:rsidRDefault="00642AF0" w:rsidP="00564B09">
      <w:pPr>
        <w:pStyle w:val="a3"/>
        <w:numPr>
          <w:ilvl w:val="0"/>
          <w:numId w:val="56"/>
        </w:numPr>
        <w:spacing w:line="360" w:lineRule="auto"/>
        <w:jc w:val="both"/>
        <w:rPr>
          <w:rFonts w:cs="David"/>
          <w:sz w:val="24"/>
          <w:szCs w:val="24"/>
        </w:rPr>
      </w:pPr>
      <w:r w:rsidRPr="00E3337B">
        <w:rPr>
          <w:rFonts w:asciiTheme="majorBidi" w:hAnsiTheme="majorBidi" w:cstheme="majorBidi"/>
          <w:b/>
          <w:bCs/>
          <w:sz w:val="24"/>
          <w:szCs w:val="24"/>
        </w:rPr>
        <w:t>JCE3</w:t>
      </w:r>
      <w:r>
        <w:rPr>
          <w:rFonts w:cs="David" w:hint="cs"/>
          <w:sz w:val="24"/>
          <w:szCs w:val="24"/>
          <w:rtl/>
        </w:rPr>
        <w:t xml:space="preserve">- </w:t>
      </w:r>
      <w:r w:rsidRPr="00EB6A5B">
        <w:rPr>
          <w:rFonts w:cs="David" w:hint="cs"/>
          <w:sz w:val="24"/>
          <w:szCs w:val="24"/>
          <w:highlight w:val="yellow"/>
          <w:rtl/>
        </w:rPr>
        <w:t>אם לקבוצה הייתה תכנית משותפת, אבל בוצעו פשעים בניגוד לתכנית המקורית, תוטל אחריות גם על חבר בקבוצה</w:t>
      </w:r>
      <w:r>
        <w:rPr>
          <w:rFonts w:cs="David" w:hint="cs"/>
          <w:sz w:val="24"/>
          <w:szCs w:val="24"/>
          <w:rtl/>
        </w:rPr>
        <w:t>.</w:t>
      </w:r>
    </w:p>
    <w:p w:rsidR="00642AF0" w:rsidRDefault="00642AF0" w:rsidP="00E21B9C">
      <w:pPr>
        <w:pStyle w:val="a3"/>
        <w:spacing w:line="360" w:lineRule="auto"/>
        <w:jc w:val="both"/>
        <w:rPr>
          <w:rFonts w:cs="David"/>
          <w:sz w:val="24"/>
          <w:szCs w:val="24"/>
          <w:rtl/>
        </w:rPr>
      </w:pPr>
      <w:r>
        <w:rPr>
          <w:rFonts w:cs="David" w:hint="cs"/>
          <w:sz w:val="24"/>
          <w:szCs w:val="24"/>
          <w:rtl/>
        </w:rPr>
        <w:t xml:space="preserve">יש מחלוקת ביחס לרכיבי </w:t>
      </w:r>
      <w:r w:rsidRPr="009E5D51">
        <w:rPr>
          <w:rFonts w:asciiTheme="majorBidi" w:hAnsiTheme="majorBidi" w:cstheme="majorBidi"/>
          <w:sz w:val="24"/>
          <w:szCs w:val="24"/>
        </w:rPr>
        <w:t>JCE3</w:t>
      </w:r>
      <w:r>
        <w:rPr>
          <w:rFonts w:cs="David" w:hint="cs"/>
          <w:sz w:val="24"/>
          <w:szCs w:val="24"/>
          <w:rtl/>
        </w:rPr>
        <w:t xml:space="preserve">: </w:t>
      </w:r>
      <w:r w:rsidRPr="00EB6A5B">
        <w:rPr>
          <w:rFonts w:cs="David" w:hint="cs"/>
          <w:sz w:val="24"/>
          <w:szCs w:val="24"/>
          <w:highlight w:val="yellow"/>
          <w:rtl/>
        </w:rPr>
        <w:t xml:space="preserve">הגישות נחלקות ביחס לפליליות התכנית המקורית, חלקו של הנאשם בה </w:t>
      </w:r>
      <w:proofErr w:type="spellStart"/>
      <w:r w:rsidRPr="00EB6A5B">
        <w:rPr>
          <w:rFonts w:cs="David" w:hint="cs"/>
          <w:sz w:val="24"/>
          <w:szCs w:val="24"/>
          <w:highlight w:val="yellow"/>
          <w:rtl/>
        </w:rPr>
        <w:t>והיס"נ</w:t>
      </w:r>
      <w:proofErr w:type="spellEnd"/>
      <w:r w:rsidRPr="00EB6A5B">
        <w:rPr>
          <w:rFonts w:cs="David" w:hint="cs"/>
          <w:sz w:val="24"/>
          <w:szCs w:val="24"/>
          <w:highlight w:val="yellow"/>
          <w:rtl/>
        </w:rPr>
        <w:t xml:space="preserve"> שלו</w:t>
      </w:r>
      <w:r>
        <w:rPr>
          <w:rFonts w:cs="David" w:hint="cs"/>
          <w:sz w:val="24"/>
          <w:szCs w:val="24"/>
          <w:rtl/>
        </w:rPr>
        <w:t>:</w:t>
      </w:r>
    </w:p>
    <w:p w:rsidR="00642AF0" w:rsidRDefault="00642AF0" w:rsidP="00564B09">
      <w:pPr>
        <w:pStyle w:val="a3"/>
        <w:numPr>
          <w:ilvl w:val="0"/>
          <w:numId w:val="57"/>
        </w:numPr>
        <w:spacing w:line="360" w:lineRule="auto"/>
        <w:jc w:val="both"/>
        <w:rPr>
          <w:rFonts w:cs="David"/>
          <w:sz w:val="24"/>
          <w:szCs w:val="24"/>
        </w:rPr>
      </w:pPr>
      <w:r w:rsidRPr="00EB6A5B">
        <w:rPr>
          <w:rFonts w:cs="David" w:hint="cs"/>
          <w:sz w:val="24"/>
          <w:szCs w:val="24"/>
          <w:highlight w:val="green"/>
          <w:rtl/>
        </w:rPr>
        <w:t>פסיקות מוקדמות</w:t>
      </w:r>
      <w:r>
        <w:rPr>
          <w:rFonts w:cs="David" w:hint="cs"/>
          <w:sz w:val="24"/>
          <w:szCs w:val="24"/>
          <w:rtl/>
        </w:rPr>
        <w:t xml:space="preserve">- ניתן להפליל חבר בקבוצה </w:t>
      </w:r>
      <w:r w:rsidRPr="00EB6A5B">
        <w:rPr>
          <w:rFonts w:cs="David" w:hint="cs"/>
          <w:sz w:val="24"/>
          <w:szCs w:val="24"/>
          <w:highlight w:val="yellow"/>
          <w:rtl/>
        </w:rPr>
        <w:t>גם אם התכנית המקורית לא הייתה</w:t>
      </w:r>
      <w:r w:rsidR="00B50F23" w:rsidRPr="00EB6A5B">
        <w:rPr>
          <w:rFonts w:cs="David" w:hint="cs"/>
          <w:sz w:val="24"/>
          <w:szCs w:val="24"/>
          <w:highlight w:val="yellow"/>
          <w:rtl/>
        </w:rPr>
        <w:t xml:space="preserve"> פלילית וגם אם הוא עצמו לא ביצע מעשה פלילי</w:t>
      </w:r>
      <w:r w:rsidR="00B50F23">
        <w:rPr>
          <w:rFonts w:cs="David" w:hint="cs"/>
          <w:sz w:val="24"/>
          <w:szCs w:val="24"/>
          <w:rtl/>
        </w:rPr>
        <w:t>. בגישה זו- די ב</w:t>
      </w:r>
      <w:r w:rsidR="00B50F23" w:rsidRPr="00EB6A5B">
        <w:rPr>
          <w:rFonts w:cs="David" w:hint="cs"/>
          <w:sz w:val="24"/>
          <w:szCs w:val="24"/>
          <w:highlight w:val="yellow"/>
          <w:rtl/>
        </w:rPr>
        <w:t>מודעות</w:t>
      </w:r>
      <w:r w:rsidR="00B50F23">
        <w:rPr>
          <w:rFonts w:cs="David" w:hint="cs"/>
          <w:sz w:val="24"/>
          <w:szCs w:val="24"/>
          <w:rtl/>
        </w:rPr>
        <w:t xml:space="preserve"> לתכנית.</w:t>
      </w:r>
    </w:p>
    <w:p w:rsidR="00B50F23" w:rsidRDefault="00B50F23" w:rsidP="00564B09">
      <w:pPr>
        <w:pStyle w:val="a3"/>
        <w:numPr>
          <w:ilvl w:val="0"/>
          <w:numId w:val="57"/>
        </w:numPr>
        <w:spacing w:line="360" w:lineRule="auto"/>
        <w:jc w:val="both"/>
        <w:rPr>
          <w:rFonts w:cs="David"/>
          <w:sz w:val="24"/>
          <w:szCs w:val="24"/>
        </w:rPr>
      </w:pPr>
      <w:r w:rsidRPr="009E5D51">
        <w:rPr>
          <w:rFonts w:asciiTheme="majorBidi" w:hAnsiTheme="majorBidi" w:cstheme="majorBidi"/>
          <w:sz w:val="24"/>
          <w:szCs w:val="24"/>
          <w:highlight w:val="green"/>
        </w:rPr>
        <w:t>ICC</w:t>
      </w:r>
      <w:r>
        <w:rPr>
          <w:rFonts w:cs="David" w:hint="cs"/>
          <w:sz w:val="24"/>
          <w:szCs w:val="24"/>
          <w:rtl/>
        </w:rPr>
        <w:t xml:space="preserve">- אם התכנית המקורית אינה פלילית, עדיין צריך </w:t>
      </w:r>
      <w:r w:rsidRPr="00EB6A5B">
        <w:rPr>
          <w:rFonts w:cs="David" w:hint="cs"/>
          <w:sz w:val="24"/>
          <w:szCs w:val="24"/>
          <w:highlight w:val="yellow"/>
          <w:rtl/>
        </w:rPr>
        <w:t>שמעשים פליליים יהיו תוצאה טבעית שלה</w:t>
      </w:r>
      <w:r>
        <w:rPr>
          <w:rFonts w:cs="David" w:hint="cs"/>
          <w:sz w:val="24"/>
          <w:szCs w:val="24"/>
          <w:rtl/>
        </w:rPr>
        <w:t xml:space="preserve">. כמו כן נדרש </w:t>
      </w:r>
      <w:r w:rsidRPr="00EB6A5B">
        <w:rPr>
          <w:rFonts w:cs="David" w:hint="cs"/>
          <w:sz w:val="24"/>
          <w:szCs w:val="24"/>
          <w:highlight w:val="yellow"/>
          <w:rtl/>
        </w:rPr>
        <w:t>שהנאשם יתרום משמעותית</w:t>
      </w:r>
      <w:r>
        <w:rPr>
          <w:rFonts w:cs="David" w:hint="cs"/>
          <w:sz w:val="24"/>
          <w:szCs w:val="24"/>
          <w:rtl/>
        </w:rPr>
        <w:t xml:space="preserve"> לביצוע התכנית </w:t>
      </w:r>
      <w:r w:rsidRPr="00EB6A5B">
        <w:rPr>
          <w:rFonts w:cs="David" w:hint="cs"/>
          <w:sz w:val="24"/>
          <w:szCs w:val="24"/>
          <w:highlight w:val="yellow"/>
          <w:rtl/>
        </w:rPr>
        <w:t>ויהיה מודע לכך שיש תוצאות פליליות טבעיות ליישום התכנית</w:t>
      </w:r>
      <w:r>
        <w:rPr>
          <w:rFonts w:cs="David" w:hint="cs"/>
          <w:sz w:val="24"/>
          <w:szCs w:val="24"/>
          <w:rtl/>
        </w:rPr>
        <w:t>.</w:t>
      </w:r>
    </w:p>
    <w:p w:rsidR="00B50F23" w:rsidRDefault="00B50F23" w:rsidP="00564B09">
      <w:pPr>
        <w:pStyle w:val="a3"/>
        <w:numPr>
          <w:ilvl w:val="0"/>
          <w:numId w:val="57"/>
        </w:numPr>
        <w:spacing w:line="360" w:lineRule="auto"/>
        <w:jc w:val="both"/>
        <w:rPr>
          <w:rFonts w:cs="David"/>
          <w:sz w:val="24"/>
          <w:szCs w:val="24"/>
        </w:rPr>
      </w:pPr>
      <w:r w:rsidRPr="009E5D51">
        <w:rPr>
          <w:rFonts w:asciiTheme="majorBidi" w:hAnsiTheme="majorBidi" w:cstheme="majorBidi"/>
          <w:sz w:val="24"/>
          <w:szCs w:val="24"/>
          <w:highlight w:val="green"/>
        </w:rPr>
        <w:t>ICTY</w:t>
      </w:r>
      <w:r>
        <w:rPr>
          <w:rFonts w:cs="David" w:hint="cs"/>
          <w:sz w:val="24"/>
          <w:szCs w:val="24"/>
          <w:rtl/>
        </w:rPr>
        <w:t xml:space="preserve">- התכנית המקורית </w:t>
      </w:r>
      <w:r w:rsidRPr="00EB6A5B">
        <w:rPr>
          <w:rFonts w:cs="David" w:hint="cs"/>
          <w:sz w:val="24"/>
          <w:szCs w:val="24"/>
          <w:highlight w:val="yellow"/>
          <w:rtl/>
        </w:rPr>
        <w:t>צריכה להיות פלילית</w:t>
      </w:r>
      <w:r>
        <w:rPr>
          <w:rFonts w:cs="David" w:hint="cs"/>
          <w:sz w:val="24"/>
          <w:szCs w:val="24"/>
          <w:rtl/>
        </w:rPr>
        <w:t xml:space="preserve">, על הנאשם </w:t>
      </w:r>
      <w:r w:rsidRPr="00EB6A5B">
        <w:rPr>
          <w:rFonts w:cs="David" w:hint="cs"/>
          <w:sz w:val="24"/>
          <w:szCs w:val="24"/>
          <w:highlight w:val="yellow"/>
          <w:rtl/>
        </w:rPr>
        <w:t>לתרום לחלק הפלילי</w:t>
      </w:r>
      <w:r>
        <w:rPr>
          <w:rFonts w:cs="David" w:hint="cs"/>
          <w:sz w:val="24"/>
          <w:szCs w:val="24"/>
          <w:rtl/>
        </w:rPr>
        <w:t xml:space="preserve"> של התכנית והנאשם נדרש </w:t>
      </w:r>
      <w:r w:rsidRPr="00EB6A5B">
        <w:rPr>
          <w:rFonts w:cs="David" w:hint="cs"/>
          <w:sz w:val="24"/>
          <w:szCs w:val="24"/>
          <w:highlight w:val="yellow"/>
          <w:rtl/>
        </w:rPr>
        <w:t>לכוונה ורצון לקדם את התכנית</w:t>
      </w:r>
      <w:r>
        <w:rPr>
          <w:rFonts w:cs="David" w:hint="cs"/>
          <w:sz w:val="24"/>
          <w:szCs w:val="24"/>
          <w:rtl/>
        </w:rPr>
        <w:t xml:space="preserve"> כדי להיות מופלל.</w:t>
      </w:r>
    </w:p>
    <w:p w:rsidR="00B50F23" w:rsidRPr="00B50F23" w:rsidRDefault="00B50F23" w:rsidP="00E21B9C">
      <w:pPr>
        <w:spacing w:line="360" w:lineRule="auto"/>
        <w:jc w:val="both"/>
        <w:rPr>
          <w:rFonts w:cs="David"/>
          <w:sz w:val="24"/>
          <w:szCs w:val="24"/>
          <w:rtl/>
        </w:rPr>
      </w:pPr>
      <w:r>
        <w:rPr>
          <w:rFonts w:cs="David" w:hint="cs"/>
          <w:sz w:val="24"/>
          <w:szCs w:val="24"/>
          <w:rtl/>
        </w:rPr>
        <w:t xml:space="preserve">הערה: מדינת קמבודיה טוענת שדוקטרינת </w:t>
      </w:r>
      <w:r w:rsidRPr="009E5D51">
        <w:rPr>
          <w:rFonts w:asciiTheme="majorBidi" w:hAnsiTheme="majorBidi" w:cstheme="majorBidi"/>
          <w:sz w:val="24"/>
          <w:szCs w:val="24"/>
        </w:rPr>
        <w:t>JCE</w:t>
      </w:r>
      <w:r>
        <w:rPr>
          <w:rFonts w:cs="David" w:hint="cs"/>
          <w:sz w:val="24"/>
          <w:szCs w:val="24"/>
          <w:rtl/>
        </w:rPr>
        <w:t xml:space="preserve"> אינה חלק מהמשפט המנהגי.</w:t>
      </w:r>
    </w:p>
    <w:p w:rsidR="00B50F23" w:rsidRPr="00EB6A5B" w:rsidRDefault="00B50F23" w:rsidP="00E21B9C">
      <w:pPr>
        <w:pStyle w:val="3"/>
        <w:spacing w:line="360" w:lineRule="auto"/>
        <w:jc w:val="center"/>
        <w:rPr>
          <w:rFonts w:cs="David"/>
          <w:color w:val="002060"/>
          <w:rtl/>
        </w:rPr>
      </w:pPr>
      <w:bookmarkStart w:id="21" w:name="_Toc443516045"/>
      <w:r w:rsidRPr="00EB6A5B">
        <w:rPr>
          <w:rFonts w:cs="David" w:hint="cs"/>
          <w:color w:val="002060"/>
          <w:rtl/>
        </w:rPr>
        <w:t>11.3: מסייע</w:t>
      </w:r>
      <w:bookmarkEnd w:id="21"/>
    </w:p>
    <w:p w:rsidR="00B50F23" w:rsidRDefault="00B50F23" w:rsidP="00E21B9C">
      <w:pPr>
        <w:spacing w:line="360" w:lineRule="auto"/>
        <w:jc w:val="both"/>
        <w:rPr>
          <w:rFonts w:cs="David"/>
          <w:sz w:val="24"/>
          <w:szCs w:val="24"/>
          <w:rtl/>
        </w:rPr>
      </w:pPr>
      <w:r>
        <w:rPr>
          <w:rFonts w:cs="David" w:hint="cs"/>
          <w:sz w:val="24"/>
          <w:szCs w:val="24"/>
          <w:rtl/>
        </w:rPr>
        <w:t xml:space="preserve">יש מחלוקת לגבי </w:t>
      </w:r>
      <w:proofErr w:type="spellStart"/>
      <w:r>
        <w:rPr>
          <w:rFonts w:cs="David" w:hint="cs"/>
          <w:sz w:val="24"/>
          <w:szCs w:val="24"/>
          <w:rtl/>
        </w:rPr>
        <w:t>היס"ע</w:t>
      </w:r>
      <w:proofErr w:type="spellEnd"/>
      <w:r>
        <w:rPr>
          <w:rFonts w:cs="David" w:hint="cs"/>
          <w:sz w:val="24"/>
          <w:szCs w:val="24"/>
          <w:rtl/>
        </w:rPr>
        <w:t xml:space="preserve"> שנדרש מהמסייע:</w:t>
      </w:r>
    </w:p>
    <w:p w:rsidR="00B50F23" w:rsidRDefault="00B50F23" w:rsidP="00564B09">
      <w:pPr>
        <w:pStyle w:val="a3"/>
        <w:numPr>
          <w:ilvl w:val="0"/>
          <w:numId w:val="58"/>
        </w:numPr>
        <w:spacing w:line="360" w:lineRule="auto"/>
        <w:jc w:val="both"/>
        <w:rPr>
          <w:rFonts w:cs="David"/>
          <w:sz w:val="24"/>
          <w:szCs w:val="24"/>
        </w:rPr>
      </w:pPr>
      <w:r>
        <w:rPr>
          <w:rFonts w:cs="David" w:hint="cs"/>
          <w:sz w:val="24"/>
          <w:szCs w:val="24"/>
          <w:rtl/>
        </w:rPr>
        <w:t xml:space="preserve">גישה אחת טוענת שסיוע יכול שיהיה גם </w:t>
      </w:r>
      <w:r w:rsidRPr="00EB6A5B">
        <w:rPr>
          <w:rFonts w:cs="David" w:hint="cs"/>
          <w:b/>
          <w:bCs/>
          <w:sz w:val="24"/>
          <w:szCs w:val="24"/>
          <w:highlight w:val="yellow"/>
          <w:rtl/>
        </w:rPr>
        <w:t>סיוע כללי למי שמבצע פשע</w:t>
      </w:r>
      <w:r>
        <w:rPr>
          <w:rFonts w:cs="David" w:hint="cs"/>
          <w:sz w:val="24"/>
          <w:szCs w:val="24"/>
          <w:rtl/>
        </w:rPr>
        <w:t xml:space="preserve"> (תמיכה כלכלית בארגון מורדים שמבצע פשעים).</w:t>
      </w:r>
    </w:p>
    <w:p w:rsidR="00B50F23" w:rsidRDefault="00B50F23" w:rsidP="00564B09">
      <w:pPr>
        <w:pStyle w:val="a3"/>
        <w:numPr>
          <w:ilvl w:val="0"/>
          <w:numId w:val="58"/>
        </w:numPr>
        <w:spacing w:line="360" w:lineRule="auto"/>
        <w:jc w:val="both"/>
        <w:rPr>
          <w:rFonts w:cs="David"/>
          <w:sz w:val="24"/>
          <w:szCs w:val="24"/>
        </w:rPr>
      </w:pPr>
      <w:r>
        <w:rPr>
          <w:rFonts w:cs="David" w:hint="cs"/>
          <w:sz w:val="24"/>
          <w:szCs w:val="24"/>
          <w:rtl/>
        </w:rPr>
        <w:t xml:space="preserve">גישה שנייה גורסת שהמסייע צריך </w:t>
      </w:r>
      <w:r w:rsidRPr="00EB6A5B">
        <w:rPr>
          <w:rFonts w:cs="David" w:hint="cs"/>
          <w:b/>
          <w:bCs/>
          <w:sz w:val="24"/>
          <w:szCs w:val="24"/>
          <w:highlight w:val="yellow"/>
          <w:rtl/>
        </w:rPr>
        <w:t>לסייע לפעילות פלילית</w:t>
      </w:r>
      <w:r>
        <w:rPr>
          <w:rFonts w:cs="David" w:hint="cs"/>
          <w:sz w:val="24"/>
          <w:szCs w:val="24"/>
          <w:rtl/>
        </w:rPr>
        <w:t>.</w:t>
      </w:r>
    </w:p>
    <w:p w:rsidR="00B50F23" w:rsidRDefault="00B50F23" w:rsidP="00E21B9C">
      <w:pPr>
        <w:spacing w:line="360" w:lineRule="auto"/>
        <w:ind w:left="360"/>
        <w:jc w:val="both"/>
        <w:rPr>
          <w:rFonts w:cs="David"/>
          <w:sz w:val="24"/>
          <w:szCs w:val="24"/>
          <w:rtl/>
        </w:rPr>
      </w:pPr>
      <w:r>
        <w:rPr>
          <w:rFonts w:cs="David" w:hint="cs"/>
          <w:sz w:val="24"/>
          <w:szCs w:val="24"/>
          <w:rtl/>
        </w:rPr>
        <w:t xml:space="preserve">לגבי </w:t>
      </w:r>
      <w:proofErr w:type="spellStart"/>
      <w:r>
        <w:rPr>
          <w:rFonts w:cs="David" w:hint="cs"/>
          <w:sz w:val="24"/>
          <w:szCs w:val="24"/>
          <w:rtl/>
        </w:rPr>
        <w:t>היס"נ</w:t>
      </w:r>
      <w:proofErr w:type="spellEnd"/>
      <w:r>
        <w:rPr>
          <w:rFonts w:cs="David" w:hint="cs"/>
          <w:sz w:val="24"/>
          <w:szCs w:val="24"/>
          <w:rtl/>
        </w:rPr>
        <w:t xml:space="preserve">, יש קונצנזוס שקובע שנדרשת </w:t>
      </w:r>
      <w:r w:rsidRPr="00EB6A5B">
        <w:rPr>
          <w:rFonts w:cs="David" w:hint="cs"/>
          <w:b/>
          <w:bCs/>
          <w:sz w:val="24"/>
          <w:szCs w:val="24"/>
          <w:highlight w:val="yellow"/>
          <w:rtl/>
        </w:rPr>
        <w:t>מודעות</w:t>
      </w:r>
      <w:r>
        <w:rPr>
          <w:rFonts w:cs="David" w:hint="cs"/>
          <w:sz w:val="24"/>
          <w:szCs w:val="24"/>
          <w:rtl/>
        </w:rPr>
        <w:t xml:space="preserve"> לכך שהגורם שמסייעים לו מבצע פשעים.</w:t>
      </w:r>
    </w:p>
    <w:p w:rsidR="00B50F23" w:rsidRPr="00EB6A5B" w:rsidRDefault="00B50F23" w:rsidP="00E21B9C">
      <w:pPr>
        <w:pStyle w:val="3"/>
        <w:spacing w:line="360" w:lineRule="auto"/>
        <w:jc w:val="center"/>
        <w:rPr>
          <w:rFonts w:cs="David"/>
          <w:color w:val="002060"/>
          <w:rtl/>
        </w:rPr>
      </w:pPr>
      <w:bookmarkStart w:id="22" w:name="_Toc443516046"/>
      <w:r w:rsidRPr="00EB6A5B">
        <w:rPr>
          <w:rFonts w:cs="David" w:hint="cs"/>
          <w:color w:val="002060"/>
          <w:rtl/>
        </w:rPr>
        <w:t>11.4: הגנת הצידוק עקב ציות לפקודה</w:t>
      </w:r>
      <w:bookmarkEnd w:id="22"/>
    </w:p>
    <w:p w:rsidR="00B50F23" w:rsidRDefault="00B50F23" w:rsidP="00E21B9C">
      <w:pPr>
        <w:spacing w:line="360" w:lineRule="auto"/>
        <w:ind w:left="360"/>
        <w:jc w:val="both"/>
        <w:rPr>
          <w:rFonts w:cs="David"/>
          <w:sz w:val="24"/>
          <w:szCs w:val="24"/>
          <w:rtl/>
        </w:rPr>
      </w:pPr>
      <w:r>
        <w:rPr>
          <w:rFonts w:cs="David" w:hint="cs"/>
          <w:sz w:val="24"/>
          <w:szCs w:val="24"/>
          <w:rtl/>
        </w:rPr>
        <w:t>חיילים רבים טוענים להגנתם שהם רק ביצעו פקודות.</w:t>
      </w:r>
    </w:p>
    <w:p w:rsidR="00B50F23" w:rsidRDefault="00B50F23" w:rsidP="00E21B9C">
      <w:pPr>
        <w:spacing w:line="360" w:lineRule="auto"/>
        <w:ind w:left="360"/>
        <w:jc w:val="both"/>
        <w:rPr>
          <w:rFonts w:cs="David"/>
          <w:sz w:val="24"/>
          <w:szCs w:val="24"/>
          <w:rtl/>
        </w:rPr>
      </w:pPr>
      <w:r>
        <w:rPr>
          <w:rFonts w:cs="David" w:hint="cs"/>
          <w:sz w:val="24"/>
          <w:szCs w:val="24"/>
          <w:rtl/>
        </w:rPr>
        <w:t>לאחר מלחמת העולם השנייה, הייתה גישה שאכן נתנה הגנה מוחלטת לחיילים שביצעו פקודה. גישה זו כבר אינה קיימת היום.</w:t>
      </w:r>
    </w:p>
    <w:p w:rsidR="00B50F23" w:rsidRDefault="00B50F23" w:rsidP="00E21B9C">
      <w:pPr>
        <w:spacing w:line="360" w:lineRule="auto"/>
        <w:ind w:left="360"/>
        <w:jc w:val="both"/>
        <w:rPr>
          <w:rFonts w:cs="David"/>
          <w:sz w:val="24"/>
          <w:szCs w:val="24"/>
          <w:rtl/>
        </w:rPr>
      </w:pPr>
      <w:r w:rsidRPr="00EB6A5B">
        <w:rPr>
          <w:rFonts w:cs="David" w:hint="cs"/>
          <w:sz w:val="24"/>
          <w:szCs w:val="24"/>
          <w:highlight w:val="yellow"/>
          <w:rtl/>
        </w:rPr>
        <w:t>כיום, יש שלוש גישות ביחס להגנה שניתנת לחיילים שבצעו פקודה:</w:t>
      </w:r>
    </w:p>
    <w:p w:rsidR="00B50F23" w:rsidRDefault="00B50F23" w:rsidP="00564B09">
      <w:pPr>
        <w:pStyle w:val="a3"/>
        <w:numPr>
          <w:ilvl w:val="0"/>
          <w:numId w:val="59"/>
        </w:numPr>
        <w:spacing w:line="360" w:lineRule="auto"/>
        <w:jc w:val="both"/>
        <w:rPr>
          <w:rFonts w:cs="David"/>
          <w:sz w:val="24"/>
          <w:szCs w:val="24"/>
        </w:rPr>
      </w:pPr>
      <w:r w:rsidRPr="00EB6A5B">
        <w:rPr>
          <w:rFonts w:cs="David" w:hint="cs"/>
          <w:b/>
          <w:bCs/>
          <w:sz w:val="24"/>
          <w:szCs w:val="24"/>
          <w:highlight w:val="green"/>
          <w:rtl/>
        </w:rPr>
        <w:t>אחריות מוחלטת</w:t>
      </w:r>
      <w:r>
        <w:rPr>
          <w:rFonts w:cs="David" w:hint="cs"/>
          <w:sz w:val="24"/>
          <w:szCs w:val="24"/>
          <w:rtl/>
        </w:rPr>
        <w:t xml:space="preserve">- </w:t>
      </w:r>
      <w:r w:rsidRPr="00EB6A5B">
        <w:rPr>
          <w:rFonts w:cs="David" w:hint="cs"/>
          <w:sz w:val="24"/>
          <w:szCs w:val="24"/>
          <w:highlight w:val="yellow"/>
          <w:rtl/>
        </w:rPr>
        <w:t>אין שום משמעות</w:t>
      </w:r>
      <w:r>
        <w:rPr>
          <w:rFonts w:cs="David" w:hint="cs"/>
          <w:sz w:val="24"/>
          <w:szCs w:val="24"/>
          <w:rtl/>
        </w:rPr>
        <w:t xml:space="preserve"> לכל שהחייל ציית לפקודה.</w:t>
      </w:r>
    </w:p>
    <w:p w:rsidR="00B50F23" w:rsidRDefault="00B50F23" w:rsidP="00564B09">
      <w:pPr>
        <w:pStyle w:val="a3"/>
        <w:numPr>
          <w:ilvl w:val="0"/>
          <w:numId w:val="59"/>
        </w:numPr>
        <w:spacing w:line="360" w:lineRule="auto"/>
        <w:jc w:val="both"/>
        <w:rPr>
          <w:rFonts w:cs="David"/>
          <w:sz w:val="24"/>
          <w:szCs w:val="24"/>
        </w:rPr>
      </w:pPr>
      <w:r w:rsidRPr="00EB6A5B">
        <w:rPr>
          <w:rFonts w:cs="David" w:hint="cs"/>
          <w:b/>
          <w:bCs/>
          <w:sz w:val="24"/>
          <w:szCs w:val="24"/>
          <w:highlight w:val="green"/>
          <w:rtl/>
        </w:rPr>
        <w:t>ידע או היה עליו לדעת</w:t>
      </w:r>
      <w:r>
        <w:rPr>
          <w:rFonts w:cs="David" w:hint="cs"/>
          <w:sz w:val="24"/>
          <w:szCs w:val="24"/>
          <w:rtl/>
        </w:rPr>
        <w:t xml:space="preserve">- לפי גישה זו, </w:t>
      </w:r>
      <w:r w:rsidRPr="00EB6A5B">
        <w:rPr>
          <w:rFonts w:cs="David" w:hint="cs"/>
          <w:sz w:val="24"/>
          <w:szCs w:val="24"/>
          <w:highlight w:val="yellow"/>
          <w:rtl/>
        </w:rPr>
        <w:t>החייל נושא באחריות אם הוא ידע או שהיה עליו לדעת שיש מעשה פלילי בביצוע הפקודה שהוא קיבל.</w:t>
      </w:r>
      <w:r>
        <w:rPr>
          <w:rFonts w:cs="David" w:hint="cs"/>
          <w:sz w:val="24"/>
          <w:szCs w:val="24"/>
          <w:rtl/>
        </w:rPr>
        <w:t xml:space="preserve"> הגישה הזו גורסת שפקודה היא "בלתי חוקית בעליל" אם על החייל היה לדעת שיש בה מעשה פלילי.</w:t>
      </w:r>
    </w:p>
    <w:p w:rsidR="00B50F23" w:rsidRDefault="00B50F23" w:rsidP="00E21B9C">
      <w:pPr>
        <w:pStyle w:val="a3"/>
        <w:spacing w:line="360" w:lineRule="auto"/>
        <w:jc w:val="both"/>
        <w:rPr>
          <w:rFonts w:cs="David"/>
          <w:sz w:val="24"/>
          <w:szCs w:val="24"/>
          <w:rtl/>
        </w:rPr>
      </w:pPr>
      <w:r>
        <w:rPr>
          <w:rFonts w:cs="David" w:hint="cs"/>
          <w:sz w:val="24"/>
          <w:szCs w:val="24"/>
          <w:rtl/>
        </w:rPr>
        <w:t>לגישה זו מספר קשיים:</w:t>
      </w:r>
    </w:p>
    <w:p w:rsidR="00B50F23" w:rsidRDefault="00B50F23" w:rsidP="00564B09">
      <w:pPr>
        <w:pStyle w:val="a3"/>
        <w:numPr>
          <w:ilvl w:val="0"/>
          <w:numId w:val="60"/>
        </w:numPr>
        <w:spacing w:line="360" w:lineRule="auto"/>
        <w:jc w:val="both"/>
        <w:rPr>
          <w:rFonts w:cs="David"/>
          <w:sz w:val="24"/>
          <w:szCs w:val="24"/>
        </w:rPr>
      </w:pPr>
      <w:r>
        <w:rPr>
          <w:rFonts w:cs="David" w:hint="cs"/>
          <w:sz w:val="24"/>
          <w:szCs w:val="24"/>
          <w:rtl/>
        </w:rPr>
        <w:t xml:space="preserve">היא קובעת </w:t>
      </w:r>
      <w:r w:rsidRPr="00EB6A5B">
        <w:rPr>
          <w:rFonts w:cs="David" w:hint="cs"/>
          <w:sz w:val="24"/>
          <w:szCs w:val="24"/>
          <w:u w:val="single"/>
          <w:rtl/>
        </w:rPr>
        <w:t>מבחן סבירות</w:t>
      </w:r>
      <w:r>
        <w:rPr>
          <w:rFonts w:cs="David" w:hint="cs"/>
          <w:sz w:val="24"/>
          <w:szCs w:val="24"/>
          <w:rtl/>
        </w:rPr>
        <w:t xml:space="preserve"> ("האם חייל סביר היה יודע?"). בפועל, במקרי קיצון של מלחמה קשה להגדיר כיצד יתנהג חייל סביר.</w:t>
      </w:r>
    </w:p>
    <w:p w:rsidR="00B50F23" w:rsidRDefault="00B50F23" w:rsidP="00564B09">
      <w:pPr>
        <w:pStyle w:val="a3"/>
        <w:numPr>
          <w:ilvl w:val="0"/>
          <w:numId w:val="60"/>
        </w:numPr>
        <w:spacing w:line="360" w:lineRule="auto"/>
        <w:jc w:val="both"/>
        <w:rPr>
          <w:rFonts w:cs="David"/>
          <w:sz w:val="24"/>
          <w:szCs w:val="24"/>
        </w:rPr>
      </w:pPr>
      <w:r>
        <w:rPr>
          <w:rFonts w:cs="David" w:hint="cs"/>
          <w:sz w:val="24"/>
          <w:szCs w:val="24"/>
          <w:rtl/>
        </w:rPr>
        <w:lastRenderedPageBreak/>
        <w:t xml:space="preserve">יש פקודות בלתי חוקיות שיש לצבא </w:t>
      </w:r>
      <w:r w:rsidR="009A408B">
        <w:rPr>
          <w:rFonts w:cs="David" w:hint="cs"/>
          <w:sz w:val="24"/>
          <w:szCs w:val="24"/>
          <w:rtl/>
        </w:rPr>
        <w:t>עניין שהחייל יבצע</w:t>
      </w:r>
      <w:r w:rsidR="00E3337B">
        <w:rPr>
          <w:rFonts w:cs="David" w:hint="cs"/>
          <w:sz w:val="24"/>
          <w:szCs w:val="24"/>
          <w:rtl/>
        </w:rPr>
        <w:t>,</w:t>
      </w:r>
      <w:r w:rsidR="009A408B">
        <w:rPr>
          <w:rFonts w:cs="David" w:hint="cs"/>
          <w:sz w:val="24"/>
          <w:szCs w:val="24"/>
          <w:rtl/>
        </w:rPr>
        <w:t xml:space="preserve"> ואז יתלונן על מפקדו. אלה </w:t>
      </w:r>
      <w:proofErr w:type="spellStart"/>
      <w:r w:rsidR="009A408B">
        <w:rPr>
          <w:rFonts w:cs="David" w:hint="cs"/>
          <w:sz w:val="24"/>
          <w:szCs w:val="24"/>
          <w:rtl/>
        </w:rPr>
        <w:t>בדר"כ</w:t>
      </w:r>
      <w:proofErr w:type="spellEnd"/>
      <w:r w:rsidR="009A408B">
        <w:rPr>
          <w:rFonts w:cs="David" w:hint="cs"/>
          <w:sz w:val="24"/>
          <w:szCs w:val="24"/>
          <w:rtl/>
        </w:rPr>
        <w:t xml:space="preserve"> פקודות שאין בהן היבט מוסרי.</w:t>
      </w:r>
    </w:p>
    <w:p w:rsidR="009A408B" w:rsidRDefault="009A408B" w:rsidP="00564B09">
      <w:pPr>
        <w:pStyle w:val="a3"/>
        <w:numPr>
          <w:ilvl w:val="0"/>
          <w:numId w:val="59"/>
        </w:numPr>
        <w:spacing w:line="360" w:lineRule="auto"/>
        <w:jc w:val="both"/>
        <w:rPr>
          <w:rFonts w:cs="David"/>
          <w:sz w:val="24"/>
          <w:szCs w:val="24"/>
        </w:rPr>
      </w:pPr>
      <w:r w:rsidRPr="00EB6A5B">
        <w:rPr>
          <w:rFonts w:cs="David" w:hint="cs"/>
          <w:b/>
          <w:bCs/>
          <w:sz w:val="24"/>
          <w:szCs w:val="24"/>
          <w:highlight w:val="green"/>
          <w:rtl/>
        </w:rPr>
        <w:t>חומרה מוסרית (גישת הדגל השחור)</w:t>
      </w:r>
      <w:r>
        <w:rPr>
          <w:rFonts w:cs="David" w:hint="cs"/>
          <w:sz w:val="24"/>
          <w:szCs w:val="24"/>
          <w:rtl/>
        </w:rPr>
        <w:t>- גישה זו קובעת שחייל שציית לפקודה יופלל אם:</w:t>
      </w:r>
    </w:p>
    <w:p w:rsidR="009A408B" w:rsidRPr="00EB6A5B" w:rsidRDefault="009A408B" w:rsidP="00564B09">
      <w:pPr>
        <w:pStyle w:val="a3"/>
        <w:numPr>
          <w:ilvl w:val="0"/>
          <w:numId w:val="61"/>
        </w:numPr>
        <w:spacing w:line="360" w:lineRule="auto"/>
        <w:jc w:val="both"/>
        <w:rPr>
          <w:rFonts w:cs="David"/>
          <w:sz w:val="24"/>
          <w:szCs w:val="24"/>
          <w:highlight w:val="yellow"/>
        </w:rPr>
      </w:pPr>
      <w:r w:rsidRPr="00EB6A5B">
        <w:rPr>
          <w:rFonts w:cs="David" w:hint="cs"/>
          <w:sz w:val="24"/>
          <w:szCs w:val="24"/>
          <w:highlight w:val="yellow"/>
          <w:rtl/>
        </w:rPr>
        <w:t>הפקודה לא הייתה חוקית.</w:t>
      </w:r>
    </w:p>
    <w:p w:rsidR="009A408B" w:rsidRPr="00EB6A5B" w:rsidRDefault="009A408B" w:rsidP="00564B09">
      <w:pPr>
        <w:pStyle w:val="a3"/>
        <w:numPr>
          <w:ilvl w:val="0"/>
          <w:numId w:val="61"/>
        </w:numPr>
        <w:spacing w:line="360" w:lineRule="auto"/>
        <w:jc w:val="both"/>
        <w:rPr>
          <w:rFonts w:cs="David"/>
          <w:sz w:val="24"/>
          <w:szCs w:val="24"/>
          <w:highlight w:val="yellow"/>
        </w:rPr>
      </w:pPr>
      <w:r w:rsidRPr="00EB6A5B">
        <w:rPr>
          <w:rFonts w:cs="David" w:hint="cs"/>
          <w:sz w:val="24"/>
          <w:szCs w:val="24"/>
          <w:highlight w:val="yellow"/>
          <w:rtl/>
        </w:rPr>
        <w:t xml:space="preserve">ביצוע הפקודה היה לא מוסרי באופן חמור. </w:t>
      </w:r>
    </w:p>
    <w:p w:rsidR="009A408B" w:rsidRDefault="009A408B" w:rsidP="00E21B9C">
      <w:pPr>
        <w:spacing w:line="360" w:lineRule="auto"/>
        <w:ind w:left="720"/>
        <w:jc w:val="both"/>
        <w:rPr>
          <w:rFonts w:cs="David"/>
          <w:sz w:val="24"/>
          <w:szCs w:val="24"/>
          <w:rtl/>
        </w:rPr>
      </w:pPr>
      <w:r>
        <w:rPr>
          <w:rFonts w:cs="David" w:hint="cs"/>
          <w:sz w:val="24"/>
          <w:szCs w:val="24"/>
          <w:rtl/>
        </w:rPr>
        <w:t>לפי גישת החומרה המוסרית, פקודה שעונה על שני התנאים</w:t>
      </w:r>
      <w:r w:rsidR="00E3337B">
        <w:rPr>
          <w:rFonts w:cs="David" w:hint="cs"/>
          <w:sz w:val="24"/>
          <w:szCs w:val="24"/>
          <w:rtl/>
        </w:rPr>
        <w:t xml:space="preserve"> הנ"ל</w:t>
      </w:r>
      <w:r>
        <w:rPr>
          <w:rFonts w:cs="David" w:hint="cs"/>
          <w:sz w:val="24"/>
          <w:szCs w:val="24"/>
          <w:rtl/>
        </w:rPr>
        <w:t xml:space="preserve"> היא פקודה בלתי חוקית בעליל ואסור לחייל לציית לה.</w:t>
      </w:r>
    </w:p>
    <w:p w:rsidR="009A408B" w:rsidRDefault="009A408B" w:rsidP="00E21B9C">
      <w:pPr>
        <w:spacing w:line="360" w:lineRule="auto"/>
        <w:ind w:left="720"/>
        <w:jc w:val="both"/>
        <w:rPr>
          <w:rFonts w:cs="David"/>
          <w:sz w:val="24"/>
          <w:szCs w:val="24"/>
          <w:rtl/>
        </w:rPr>
      </w:pPr>
      <w:r>
        <w:rPr>
          <w:rFonts w:cs="David" w:hint="cs"/>
          <w:sz w:val="24"/>
          <w:szCs w:val="24"/>
          <w:rtl/>
        </w:rPr>
        <w:t>גם בגישה זו יש קשיים:</w:t>
      </w:r>
    </w:p>
    <w:p w:rsidR="009A408B" w:rsidRDefault="009A408B" w:rsidP="00564B09">
      <w:pPr>
        <w:pStyle w:val="a3"/>
        <w:numPr>
          <w:ilvl w:val="0"/>
          <w:numId w:val="62"/>
        </w:numPr>
        <w:spacing w:line="360" w:lineRule="auto"/>
        <w:jc w:val="both"/>
        <w:rPr>
          <w:rFonts w:cs="David"/>
          <w:sz w:val="24"/>
          <w:szCs w:val="24"/>
        </w:rPr>
      </w:pPr>
      <w:r>
        <w:rPr>
          <w:rFonts w:cs="David" w:hint="cs"/>
          <w:sz w:val="24"/>
          <w:szCs w:val="24"/>
          <w:rtl/>
        </w:rPr>
        <w:t>פעמים רבות חיילים סומכים על מפקדם ואינם מבינים את חומרת המעשה או את השלכותיו.</w:t>
      </w:r>
    </w:p>
    <w:p w:rsidR="009A408B" w:rsidRDefault="009A408B" w:rsidP="00564B09">
      <w:pPr>
        <w:pStyle w:val="a3"/>
        <w:numPr>
          <w:ilvl w:val="0"/>
          <w:numId w:val="62"/>
        </w:numPr>
        <w:spacing w:line="360" w:lineRule="auto"/>
        <w:jc w:val="both"/>
        <w:rPr>
          <w:rFonts w:cs="David"/>
          <w:sz w:val="24"/>
          <w:szCs w:val="24"/>
        </w:rPr>
      </w:pPr>
      <w:r>
        <w:rPr>
          <w:rFonts w:cs="David" w:hint="cs"/>
          <w:sz w:val="24"/>
          <w:szCs w:val="24"/>
          <w:rtl/>
        </w:rPr>
        <w:t>בגישה זו יש סכנת פוליטיזציה משום שפוליטיקאים נוהגים להתעלם מהתנאי הראשון (אי חוקיות) ולקבוע שפקודה שאינה תואמת את עמדותיהם הפוליטיות היא פקודה בלתי חוקית בעליל.</w:t>
      </w:r>
    </w:p>
    <w:p w:rsidR="009A408B" w:rsidRDefault="009A408B" w:rsidP="00E21B9C">
      <w:pPr>
        <w:spacing w:line="360" w:lineRule="auto"/>
        <w:jc w:val="both"/>
        <w:rPr>
          <w:rFonts w:cs="David"/>
          <w:sz w:val="24"/>
          <w:szCs w:val="24"/>
          <w:rtl/>
        </w:rPr>
      </w:pPr>
      <w:r w:rsidRPr="00EB6A5B">
        <w:rPr>
          <w:rFonts w:cs="David" w:hint="cs"/>
          <w:sz w:val="24"/>
          <w:szCs w:val="24"/>
          <w:highlight w:val="yellow"/>
          <w:rtl/>
        </w:rPr>
        <w:t>כיום, שלושת הגישות נמצאות במשפט המנהגי</w:t>
      </w:r>
      <w:r>
        <w:rPr>
          <w:rFonts w:cs="David" w:hint="cs"/>
          <w:sz w:val="24"/>
          <w:szCs w:val="24"/>
          <w:rtl/>
        </w:rPr>
        <w:t>.</w:t>
      </w:r>
    </w:p>
    <w:p w:rsidR="009A408B" w:rsidRPr="00EB6A5B" w:rsidRDefault="009A408B" w:rsidP="00E21B9C">
      <w:pPr>
        <w:spacing w:line="360" w:lineRule="auto"/>
        <w:jc w:val="both"/>
        <w:rPr>
          <w:rFonts w:cs="David"/>
          <w:sz w:val="24"/>
          <w:szCs w:val="24"/>
          <w:highlight w:val="yellow"/>
          <w:rtl/>
        </w:rPr>
      </w:pPr>
      <w:r w:rsidRPr="00EB6A5B">
        <w:rPr>
          <w:rFonts w:cs="David" w:hint="cs"/>
          <w:sz w:val="24"/>
          <w:szCs w:val="24"/>
          <w:highlight w:val="yellow"/>
          <w:rtl/>
        </w:rPr>
        <w:t>באמנת רומא, יש כלל בסיסי של הגנה. עם זאת, ניתן להפליל בשני תנאים:</w:t>
      </w:r>
    </w:p>
    <w:p w:rsidR="009A408B" w:rsidRPr="00EB6A5B" w:rsidRDefault="009A408B" w:rsidP="00564B09">
      <w:pPr>
        <w:pStyle w:val="a3"/>
        <w:numPr>
          <w:ilvl w:val="0"/>
          <w:numId w:val="63"/>
        </w:numPr>
        <w:spacing w:line="360" w:lineRule="auto"/>
        <w:jc w:val="both"/>
        <w:rPr>
          <w:rFonts w:cs="David"/>
          <w:sz w:val="24"/>
          <w:szCs w:val="24"/>
          <w:highlight w:val="yellow"/>
        </w:rPr>
      </w:pPr>
      <w:r w:rsidRPr="00EB6A5B">
        <w:rPr>
          <w:rFonts w:cs="David" w:hint="cs"/>
          <w:sz w:val="24"/>
          <w:szCs w:val="24"/>
          <w:highlight w:val="yellow"/>
          <w:rtl/>
        </w:rPr>
        <w:t>החייל ידע שהפקודה אינה חוקית</w:t>
      </w:r>
    </w:p>
    <w:p w:rsidR="009A408B" w:rsidRDefault="009A408B" w:rsidP="00564B09">
      <w:pPr>
        <w:pStyle w:val="a3"/>
        <w:numPr>
          <w:ilvl w:val="0"/>
          <w:numId w:val="63"/>
        </w:numPr>
        <w:spacing w:line="360" w:lineRule="auto"/>
        <w:jc w:val="both"/>
        <w:rPr>
          <w:rFonts w:cs="David"/>
          <w:sz w:val="24"/>
          <w:szCs w:val="24"/>
        </w:rPr>
      </w:pPr>
      <w:r w:rsidRPr="00EB6A5B">
        <w:rPr>
          <w:rFonts w:cs="David" w:hint="cs"/>
          <w:sz w:val="24"/>
          <w:szCs w:val="24"/>
          <w:highlight w:val="yellow"/>
          <w:rtl/>
        </w:rPr>
        <w:t>הפקודה היא פקודה בלתי חוקית בעליל</w:t>
      </w:r>
      <w:r>
        <w:rPr>
          <w:rFonts w:cs="David" w:hint="cs"/>
          <w:sz w:val="24"/>
          <w:szCs w:val="24"/>
          <w:rtl/>
        </w:rPr>
        <w:t>.</w:t>
      </w:r>
    </w:p>
    <w:p w:rsidR="009A408B" w:rsidRDefault="009A408B" w:rsidP="00E21B9C">
      <w:pPr>
        <w:spacing w:line="360" w:lineRule="auto"/>
        <w:jc w:val="both"/>
        <w:rPr>
          <w:rFonts w:cs="David"/>
          <w:sz w:val="24"/>
          <w:szCs w:val="24"/>
          <w:rtl/>
        </w:rPr>
      </w:pPr>
      <w:r>
        <w:rPr>
          <w:rFonts w:cs="David" w:hint="cs"/>
          <w:sz w:val="24"/>
          <w:szCs w:val="24"/>
          <w:rtl/>
        </w:rPr>
        <w:t xml:space="preserve">אלא </w:t>
      </w:r>
      <w:r w:rsidRPr="00EB6A5B">
        <w:rPr>
          <w:rFonts w:cs="David" w:hint="cs"/>
          <w:sz w:val="24"/>
          <w:szCs w:val="24"/>
          <w:highlight w:val="yellow"/>
          <w:rtl/>
        </w:rPr>
        <w:t>ששלושת הגישות יכולות להסתדר עם אמנת רומא:</w:t>
      </w:r>
    </w:p>
    <w:p w:rsidR="009A408B" w:rsidRDefault="009A408B" w:rsidP="00564B09">
      <w:pPr>
        <w:pStyle w:val="a3"/>
        <w:numPr>
          <w:ilvl w:val="0"/>
          <w:numId w:val="64"/>
        </w:numPr>
        <w:spacing w:line="360" w:lineRule="auto"/>
        <w:jc w:val="both"/>
        <w:rPr>
          <w:rFonts w:cs="David"/>
          <w:sz w:val="24"/>
          <w:szCs w:val="24"/>
        </w:rPr>
      </w:pPr>
      <w:r>
        <w:rPr>
          <w:rFonts w:cs="David" w:hint="cs"/>
          <w:sz w:val="24"/>
          <w:szCs w:val="24"/>
          <w:rtl/>
        </w:rPr>
        <w:t xml:space="preserve">גישת האחריות המוחלטת תטען שאמנת רומא אינה משקפת את הדין המנהגי. או לחילופין, שמאחר </w:t>
      </w:r>
      <w:proofErr w:type="spellStart"/>
      <w:r>
        <w:rPr>
          <w:rFonts w:cs="David" w:hint="cs"/>
          <w:sz w:val="24"/>
          <w:szCs w:val="24"/>
          <w:rtl/>
        </w:rPr>
        <w:t>וה</w:t>
      </w:r>
      <w:proofErr w:type="spellEnd"/>
      <w:r w:rsidRPr="009E5D51">
        <w:rPr>
          <w:rFonts w:asciiTheme="majorBidi" w:hAnsiTheme="majorBidi" w:cstheme="majorBidi"/>
          <w:sz w:val="24"/>
          <w:szCs w:val="24"/>
        </w:rPr>
        <w:t>ICC</w:t>
      </w:r>
      <w:r>
        <w:rPr>
          <w:rFonts w:cs="David" w:hint="cs"/>
          <w:sz w:val="24"/>
          <w:szCs w:val="24"/>
          <w:rtl/>
        </w:rPr>
        <w:t xml:space="preserve"> פועל לפי עקרון החומרה, כל עבירה שתבוצע בהכרח תהיה "בלתי חוקית בעליל" (כי יש בה חומרה מוסרית ולכן כל חייל אמור לדעת שהיא אינה חוקית) וכך גם פה יש כלל של אחריות מוחלטת</w:t>
      </w:r>
    </w:p>
    <w:p w:rsidR="009A408B" w:rsidRDefault="009A408B" w:rsidP="00564B09">
      <w:pPr>
        <w:pStyle w:val="a3"/>
        <w:numPr>
          <w:ilvl w:val="0"/>
          <w:numId w:val="64"/>
        </w:numPr>
        <w:spacing w:line="360" w:lineRule="auto"/>
        <w:jc w:val="both"/>
        <w:rPr>
          <w:rFonts w:cs="David"/>
          <w:sz w:val="24"/>
          <w:szCs w:val="24"/>
        </w:rPr>
      </w:pPr>
      <w:r>
        <w:rPr>
          <w:rFonts w:cs="David" w:hint="cs"/>
          <w:sz w:val="24"/>
          <w:szCs w:val="24"/>
          <w:rtl/>
        </w:rPr>
        <w:t>גישת ידע או היה עליו לדעת תטען שהכוונה ב"פקודה בלתי חוקית בעליל", היא שהחייל ידע שהפקודה אינה חוקית או שהיה עליו לדעת.</w:t>
      </w:r>
    </w:p>
    <w:p w:rsidR="009A408B" w:rsidRPr="009A408B" w:rsidRDefault="009A408B" w:rsidP="00564B09">
      <w:pPr>
        <w:pStyle w:val="a3"/>
        <w:numPr>
          <w:ilvl w:val="0"/>
          <w:numId w:val="64"/>
        </w:numPr>
        <w:spacing w:line="360" w:lineRule="auto"/>
        <w:jc w:val="both"/>
        <w:rPr>
          <w:rFonts w:cs="David"/>
          <w:sz w:val="24"/>
          <w:szCs w:val="24"/>
          <w:rtl/>
        </w:rPr>
      </w:pPr>
      <w:r>
        <w:rPr>
          <w:rFonts w:cs="David" w:hint="cs"/>
          <w:sz w:val="24"/>
          <w:szCs w:val="24"/>
          <w:rtl/>
        </w:rPr>
        <w:t>גישת החומרה המוסרית לטען שכוונה ב"בלתי חוקית בעליל" היא לעבירה בלתי חוקית בעלת חומרה מוסרית.</w:t>
      </w:r>
    </w:p>
    <w:p w:rsidR="009A408B" w:rsidRPr="009A408B" w:rsidRDefault="009A408B" w:rsidP="00E21B9C">
      <w:pPr>
        <w:spacing w:line="360" w:lineRule="auto"/>
        <w:jc w:val="both"/>
        <w:rPr>
          <w:rFonts w:cs="David"/>
          <w:sz w:val="24"/>
          <w:szCs w:val="24"/>
          <w:rtl/>
        </w:rPr>
      </w:pPr>
    </w:p>
    <w:sectPr w:rsidR="009A408B" w:rsidRPr="009A408B" w:rsidSect="00E11F73">
      <w:footerReference w:type="default" r:id="rId9"/>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A3" w:rsidRDefault="003330A3" w:rsidP="009D0C51">
      <w:pPr>
        <w:spacing w:after="0" w:line="240" w:lineRule="auto"/>
      </w:pPr>
      <w:r>
        <w:separator/>
      </w:r>
    </w:p>
  </w:endnote>
  <w:endnote w:type="continuationSeparator" w:id="0">
    <w:p w:rsidR="003330A3" w:rsidRDefault="003330A3" w:rsidP="009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974407"/>
      <w:docPartObj>
        <w:docPartGallery w:val="Page Numbers (Bottom of Page)"/>
        <w:docPartUnique/>
      </w:docPartObj>
    </w:sdtPr>
    <w:sdtEndPr>
      <w:rPr>
        <w:cs/>
      </w:rPr>
    </w:sdtEndPr>
    <w:sdtContent>
      <w:p w:rsidR="009D0C51" w:rsidRDefault="009D0C51">
        <w:pPr>
          <w:pStyle w:val="a6"/>
          <w:jc w:val="center"/>
          <w:rPr>
            <w:rtl/>
            <w:cs/>
          </w:rPr>
        </w:pPr>
        <w:r>
          <w:fldChar w:fldCharType="begin"/>
        </w:r>
        <w:r>
          <w:rPr>
            <w:rtl/>
            <w:cs/>
          </w:rPr>
          <w:instrText>PAGE   \* MERGEFORMAT</w:instrText>
        </w:r>
        <w:r>
          <w:fldChar w:fldCharType="separate"/>
        </w:r>
        <w:r w:rsidR="0078129D" w:rsidRPr="0078129D">
          <w:rPr>
            <w:noProof/>
            <w:rtl/>
            <w:lang w:val="he-IL"/>
          </w:rPr>
          <w:t>16</w:t>
        </w:r>
        <w:r>
          <w:fldChar w:fldCharType="end"/>
        </w:r>
      </w:p>
    </w:sdtContent>
  </w:sdt>
  <w:p w:rsidR="009D0C51" w:rsidRDefault="009D0C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A3" w:rsidRDefault="003330A3" w:rsidP="009D0C51">
      <w:pPr>
        <w:spacing w:after="0" w:line="240" w:lineRule="auto"/>
      </w:pPr>
      <w:r>
        <w:separator/>
      </w:r>
    </w:p>
  </w:footnote>
  <w:footnote w:type="continuationSeparator" w:id="0">
    <w:p w:rsidR="003330A3" w:rsidRDefault="003330A3" w:rsidP="009D0C51">
      <w:pPr>
        <w:spacing w:after="0" w:line="240" w:lineRule="auto"/>
      </w:pPr>
      <w:r>
        <w:continuationSeparator/>
      </w:r>
    </w:p>
  </w:footnote>
  <w:footnote w:id="1">
    <w:p w:rsidR="005B52EB" w:rsidRDefault="005B52EB" w:rsidP="005B52EB">
      <w:pPr>
        <w:pStyle w:val="a9"/>
        <w:rPr>
          <w:rFonts w:cs="David"/>
          <w:sz w:val="16"/>
          <w:szCs w:val="16"/>
          <w:rtl/>
        </w:rPr>
      </w:pPr>
      <w:r w:rsidRPr="001A767D">
        <w:rPr>
          <w:rStyle w:val="ab"/>
          <w:rFonts w:cs="David"/>
          <w:color w:val="FFFFFF" w:themeColor="background1"/>
          <w:sz w:val="16"/>
          <w:szCs w:val="16"/>
        </w:rPr>
        <w:footnoteRef/>
      </w:r>
      <w:r w:rsidRPr="001A767D">
        <w:rPr>
          <w:rFonts w:cs="David"/>
          <w:sz w:val="16"/>
          <w:szCs w:val="16"/>
          <w:rtl/>
        </w:rPr>
        <w:t xml:space="preserve"> </w:t>
      </w:r>
      <w:r>
        <w:rPr>
          <w:rFonts w:cs="David" w:hint="cs"/>
          <w:sz w:val="16"/>
          <w:szCs w:val="16"/>
          <w:rtl/>
        </w:rPr>
        <w:t>הערה חשובה:</w:t>
      </w:r>
      <w:r w:rsidRPr="001A767D">
        <w:rPr>
          <w:rFonts w:cs="David" w:hint="cs"/>
          <w:sz w:val="16"/>
          <w:szCs w:val="16"/>
          <w:rtl/>
        </w:rPr>
        <w:t xml:space="preserve"> מחברת</w:t>
      </w:r>
      <w:r w:rsidRPr="001A767D">
        <w:rPr>
          <w:rFonts w:cs="David"/>
          <w:sz w:val="16"/>
          <w:szCs w:val="16"/>
          <w:rtl/>
        </w:rPr>
        <w:t xml:space="preserve"> </w:t>
      </w:r>
      <w:r w:rsidRPr="001A767D">
        <w:rPr>
          <w:rFonts w:cs="David" w:hint="cs"/>
          <w:sz w:val="16"/>
          <w:szCs w:val="16"/>
          <w:rtl/>
        </w:rPr>
        <w:t>זו</w:t>
      </w:r>
      <w:r w:rsidRPr="001A767D">
        <w:rPr>
          <w:rFonts w:cs="David"/>
          <w:sz w:val="16"/>
          <w:szCs w:val="16"/>
          <w:rtl/>
        </w:rPr>
        <w:t xml:space="preserve"> </w:t>
      </w:r>
      <w:r w:rsidRPr="001A767D">
        <w:rPr>
          <w:rFonts w:cs="David" w:hint="cs"/>
          <w:sz w:val="16"/>
          <w:szCs w:val="16"/>
          <w:rtl/>
        </w:rPr>
        <w:t>מצומצמת</w:t>
      </w:r>
      <w:r w:rsidRPr="001A767D">
        <w:rPr>
          <w:rFonts w:cs="David"/>
          <w:sz w:val="16"/>
          <w:szCs w:val="16"/>
          <w:rtl/>
        </w:rPr>
        <w:t xml:space="preserve"> </w:t>
      </w:r>
      <w:r w:rsidRPr="001A767D">
        <w:rPr>
          <w:rFonts w:cs="David" w:hint="cs"/>
          <w:sz w:val="16"/>
          <w:szCs w:val="16"/>
          <w:rtl/>
        </w:rPr>
        <w:t>ובסיסית</w:t>
      </w:r>
      <w:r w:rsidRPr="001A767D">
        <w:rPr>
          <w:rFonts w:cs="David"/>
          <w:sz w:val="16"/>
          <w:szCs w:val="16"/>
          <w:rtl/>
        </w:rPr>
        <w:t xml:space="preserve"> </w:t>
      </w:r>
      <w:r w:rsidRPr="001A767D">
        <w:rPr>
          <w:rFonts w:cs="David" w:hint="cs"/>
          <w:sz w:val="16"/>
          <w:szCs w:val="16"/>
          <w:rtl/>
        </w:rPr>
        <w:t>ואינה</w:t>
      </w:r>
      <w:r w:rsidRPr="001A767D">
        <w:rPr>
          <w:rFonts w:cs="David"/>
          <w:sz w:val="16"/>
          <w:szCs w:val="16"/>
          <w:rtl/>
        </w:rPr>
        <w:t xml:space="preserve"> </w:t>
      </w:r>
      <w:r w:rsidRPr="001A767D">
        <w:rPr>
          <w:rFonts w:cs="David" w:hint="cs"/>
          <w:sz w:val="16"/>
          <w:szCs w:val="16"/>
          <w:rtl/>
        </w:rPr>
        <w:t>מכילה</w:t>
      </w:r>
      <w:r w:rsidRPr="001A767D">
        <w:rPr>
          <w:rFonts w:cs="David"/>
          <w:sz w:val="16"/>
          <w:szCs w:val="16"/>
          <w:rtl/>
        </w:rPr>
        <w:t xml:space="preserve"> </w:t>
      </w:r>
      <w:r w:rsidRPr="001A767D">
        <w:rPr>
          <w:rFonts w:cs="David" w:hint="cs"/>
          <w:sz w:val="16"/>
          <w:szCs w:val="16"/>
          <w:rtl/>
        </w:rPr>
        <w:t>את</w:t>
      </w:r>
      <w:r w:rsidRPr="001A767D">
        <w:rPr>
          <w:rFonts w:cs="David"/>
          <w:sz w:val="16"/>
          <w:szCs w:val="16"/>
          <w:rtl/>
        </w:rPr>
        <w:t xml:space="preserve"> </w:t>
      </w:r>
      <w:r w:rsidRPr="001A767D">
        <w:rPr>
          <w:rFonts w:cs="David" w:hint="cs"/>
          <w:sz w:val="16"/>
          <w:szCs w:val="16"/>
          <w:rtl/>
        </w:rPr>
        <w:t>כל</w:t>
      </w:r>
      <w:r w:rsidRPr="001A767D">
        <w:rPr>
          <w:rFonts w:cs="David"/>
          <w:sz w:val="16"/>
          <w:szCs w:val="16"/>
          <w:rtl/>
        </w:rPr>
        <w:t xml:space="preserve"> </w:t>
      </w:r>
      <w:r w:rsidRPr="001A767D">
        <w:rPr>
          <w:rFonts w:cs="David" w:hint="cs"/>
          <w:sz w:val="16"/>
          <w:szCs w:val="16"/>
          <w:rtl/>
        </w:rPr>
        <w:t>החומר</w:t>
      </w:r>
      <w:r w:rsidRPr="001A767D">
        <w:rPr>
          <w:rFonts w:cs="David"/>
          <w:sz w:val="16"/>
          <w:szCs w:val="16"/>
          <w:rtl/>
        </w:rPr>
        <w:t xml:space="preserve"> </w:t>
      </w:r>
      <w:r w:rsidRPr="001A767D">
        <w:rPr>
          <w:rFonts w:cs="David" w:hint="cs"/>
          <w:sz w:val="16"/>
          <w:szCs w:val="16"/>
          <w:rtl/>
        </w:rPr>
        <w:t>שנלמד בקורס</w:t>
      </w:r>
      <w:r w:rsidRPr="001A767D">
        <w:rPr>
          <w:rFonts w:cs="David"/>
          <w:sz w:val="16"/>
          <w:szCs w:val="16"/>
          <w:rtl/>
        </w:rPr>
        <w:t xml:space="preserve"> </w:t>
      </w:r>
      <w:r w:rsidRPr="001A767D">
        <w:rPr>
          <w:rFonts w:cs="David" w:hint="cs"/>
          <w:sz w:val="16"/>
          <w:szCs w:val="16"/>
          <w:rtl/>
        </w:rPr>
        <w:t>אלא</w:t>
      </w:r>
      <w:r w:rsidRPr="001A767D">
        <w:rPr>
          <w:rFonts w:cs="David"/>
          <w:sz w:val="16"/>
          <w:szCs w:val="16"/>
          <w:rtl/>
        </w:rPr>
        <w:t xml:space="preserve"> </w:t>
      </w:r>
      <w:r w:rsidRPr="001A767D">
        <w:rPr>
          <w:rFonts w:cs="David" w:hint="cs"/>
          <w:sz w:val="16"/>
          <w:szCs w:val="16"/>
          <w:rtl/>
        </w:rPr>
        <w:t>רק</w:t>
      </w:r>
      <w:r w:rsidRPr="001A767D">
        <w:rPr>
          <w:rFonts w:cs="David"/>
          <w:sz w:val="16"/>
          <w:szCs w:val="16"/>
          <w:rtl/>
        </w:rPr>
        <w:t xml:space="preserve"> </w:t>
      </w:r>
      <w:r w:rsidRPr="001A767D">
        <w:rPr>
          <w:rFonts w:cs="David" w:hint="cs"/>
          <w:sz w:val="16"/>
          <w:szCs w:val="16"/>
          <w:rtl/>
        </w:rPr>
        <w:t>סיכום</w:t>
      </w:r>
      <w:r w:rsidRPr="001A767D">
        <w:rPr>
          <w:rFonts w:cs="David"/>
          <w:sz w:val="16"/>
          <w:szCs w:val="16"/>
          <w:rtl/>
        </w:rPr>
        <w:t xml:space="preserve"> </w:t>
      </w:r>
      <w:r w:rsidRPr="001A767D">
        <w:rPr>
          <w:rFonts w:cs="David" w:hint="cs"/>
          <w:sz w:val="16"/>
          <w:szCs w:val="16"/>
          <w:rtl/>
        </w:rPr>
        <w:t>תמציתי</w:t>
      </w:r>
      <w:r w:rsidRPr="001A767D">
        <w:rPr>
          <w:rFonts w:cs="David"/>
          <w:sz w:val="16"/>
          <w:szCs w:val="16"/>
          <w:rtl/>
        </w:rPr>
        <w:t xml:space="preserve"> </w:t>
      </w:r>
      <w:r w:rsidRPr="001A767D">
        <w:rPr>
          <w:rFonts w:cs="David" w:hint="cs"/>
          <w:sz w:val="16"/>
          <w:szCs w:val="16"/>
          <w:rtl/>
        </w:rPr>
        <w:t>שלו.</w:t>
      </w:r>
      <w:r>
        <w:rPr>
          <w:rFonts w:cs="David" w:hint="cs"/>
          <w:sz w:val="16"/>
          <w:szCs w:val="16"/>
          <w:rtl/>
        </w:rPr>
        <w:t xml:space="preserve"> עם זאת, לדעתי היא מכילה את רוב החומר שנדרש למבחן.</w:t>
      </w:r>
    </w:p>
    <w:p w:rsidR="00E45F82" w:rsidRPr="001A767D" w:rsidRDefault="00E45F82" w:rsidP="00910EF3">
      <w:pPr>
        <w:pStyle w:val="a9"/>
        <w:rPr>
          <w:rFonts w:cs="David"/>
          <w:sz w:val="16"/>
          <w:szCs w:val="16"/>
          <w:rtl/>
        </w:rPr>
      </w:pPr>
      <w:r>
        <w:rPr>
          <w:rFonts w:cs="David" w:hint="cs"/>
          <w:sz w:val="16"/>
          <w:szCs w:val="16"/>
          <w:rtl/>
        </w:rPr>
        <w:t xml:space="preserve">כמו כן, אבקש לציין שמחברת זו מבוססת על סיכומי במהלך הקורס. זאת פרט לנושא 9: בית הדין הבינ"ל בהאג, שסוכם </w:t>
      </w:r>
      <w:r w:rsidR="00910EF3">
        <w:rPr>
          <w:rFonts w:cs="David" w:hint="cs"/>
          <w:sz w:val="16"/>
          <w:szCs w:val="16"/>
          <w:rtl/>
        </w:rPr>
        <w:t>על פי</w:t>
      </w:r>
      <w:bookmarkStart w:id="0" w:name="_GoBack"/>
      <w:bookmarkEnd w:id="0"/>
      <w:r>
        <w:rPr>
          <w:rFonts w:cs="David" w:hint="cs"/>
          <w:sz w:val="16"/>
          <w:szCs w:val="16"/>
          <w:rtl/>
        </w:rPr>
        <w:t xml:space="preserve"> הסיכום של עילית מאיר.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3A1"/>
    <w:multiLevelType w:val="hybridMultilevel"/>
    <w:tmpl w:val="0464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63BB"/>
    <w:multiLevelType w:val="hybridMultilevel"/>
    <w:tmpl w:val="7EA60EB6"/>
    <w:lvl w:ilvl="0" w:tplc="0B3AEC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226A"/>
    <w:multiLevelType w:val="hybridMultilevel"/>
    <w:tmpl w:val="5EAEC8B2"/>
    <w:lvl w:ilvl="0" w:tplc="34F29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05484"/>
    <w:multiLevelType w:val="hybridMultilevel"/>
    <w:tmpl w:val="30F69D6C"/>
    <w:lvl w:ilvl="0" w:tplc="199A9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274F0"/>
    <w:multiLevelType w:val="hybridMultilevel"/>
    <w:tmpl w:val="78E20444"/>
    <w:lvl w:ilvl="0" w:tplc="802CBD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E317B"/>
    <w:multiLevelType w:val="hybridMultilevel"/>
    <w:tmpl w:val="30323410"/>
    <w:lvl w:ilvl="0" w:tplc="54AC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196141"/>
    <w:multiLevelType w:val="hybridMultilevel"/>
    <w:tmpl w:val="3E7EFD00"/>
    <w:lvl w:ilvl="0" w:tplc="32F2B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43D42"/>
    <w:multiLevelType w:val="hybridMultilevel"/>
    <w:tmpl w:val="9816F26E"/>
    <w:lvl w:ilvl="0" w:tplc="6E46E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E4D89"/>
    <w:multiLevelType w:val="hybridMultilevel"/>
    <w:tmpl w:val="33F0CD48"/>
    <w:lvl w:ilvl="0" w:tplc="841CB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51EC6"/>
    <w:multiLevelType w:val="hybridMultilevel"/>
    <w:tmpl w:val="3F1C998C"/>
    <w:lvl w:ilvl="0" w:tplc="C1F2FF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4051C"/>
    <w:multiLevelType w:val="hybridMultilevel"/>
    <w:tmpl w:val="74C4ED22"/>
    <w:lvl w:ilvl="0" w:tplc="C79AD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AB3291"/>
    <w:multiLevelType w:val="hybridMultilevel"/>
    <w:tmpl w:val="E0A4A32C"/>
    <w:lvl w:ilvl="0" w:tplc="7326F3C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4D097F"/>
    <w:multiLevelType w:val="hybridMultilevel"/>
    <w:tmpl w:val="357E82F8"/>
    <w:lvl w:ilvl="0" w:tplc="598E0F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77ADD"/>
    <w:multiLevelType w:val="hybridMultilevel"/>
    <w:tmpl w:val="61428B92"/>
    <w:lvl w:ilvl="0" w:tplc="D4AC8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AF1AD2"/>
    <w:multiLevelType w:val="hybridMultilevel"/>
    <w:tmpl w:val="5856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785D"/>
    <w:multiLevelType w:val="hybridMultilevel"/>
    <w:tmpl w:val="E230FC46"/>
    <w:lvl w:ilvl="0" w:tplc="529480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97085"/>
    <w:multiLevelType w:val="hybridMultilevel"/>
    <w:tmpl w:val="44084ECC"/>
    <w:lvl w:ilvl="0" w:tplc="7084D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775E4"/>
    <w:multiLevelType w:val="hybridMultilevel"/>
    <w:tmpl w:val="4F04A42C"/>
    <w:lvl w:ilvl="0" w:tplc="C8E20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A05884"/>
    <w:multiLevelType w:val="hybridMultilevel"/>
    <w:tmpl w:val="9EA83B1C"/>
    <w:lvl w:ilvl="0" w:tplc="36AE0E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B817E5"/>
    <w:multiLevelType w:val="hybridMultilevel"/>
    <w:tmpl w:val="B09281E2"/>
    <w:lvl w:ilvl="0" w:tplc="4BD204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31144"/>
    <w:multiLevelType w:val="hybridMultilevel"/>
    <w:tmpl w:val="808E34BE"/>
    <w:lvl w:ilvl="0" w:tplc="7BBA2E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1739C"/>
    <w:multiLevelType w:val="hybridMultilevel"/>
    <w:tmpl w:val="BBE85626"/>
    <w:lvl w:ilvl="0" w:tplc="69DEE6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D0C33"/>
    <w:multiLevelType w:val="hybridMultilevel"/>
    <w:tmpl w:val="0B9A553A"/>
    <w:lvl w:ilvl="0" w:tplc="2D96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605CBE"/>
    <w:multiLevelType w:val="hybridMultilevel"/>
    <w:tmpl w:val="11E4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C694B"/>
    <w:multiLevelType w:val="hybridMultilevel"/>
    <w:tmpl w:val="72D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7D43FC"/>
    <w:multiLevelType w:val="hybridMultilevel"/>
    <w:tmpl w:val="669A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12E4F"/>
    <w:multiLevelType w:val="hybridMultilevel"/>
    <w:tmpl w:val="0CA46480"/>
    <w:lvl w:ilvl="0" w:tplc="7FAA3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D0327"/>
    <w:multiLevelType w:val="hybridMultilevel"/>
    <w:tmpl w:val="25823896"/>
    <w:lvl w:ilvl="0" w:tplc="1A42C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3878FB"/>
    <w:multiLevelType w:val="hybridMultilevel"/>
    <w:tmpl w:val="6642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D3B40"/>
    <w:multiLevelType w:val="hybridMultilevel"/>
    <w:tmpl w:val="0B6C7B5C"/>
    <w:lvl w:ilvl="0" w:tplc="9B5482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A579C"/>
    <w:multiLevelType w:val="hybridMultilevel"/>
    <w:tmpl w:val="065AF8A8"/>
    <w:lvl w:ilvl="0" w:tplc="C5F857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75EC5"/>
    <w:multiLevelType w:val="hybridMultilevel"/>
    <w:tmpl w:val="4B44064A"/>
    <w:lvl w:ilvl="0" w:tplc="4AB688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9E5084"/>
    <w:multiLevelType w:val="hybridMultilevel"/>
    <w:tmpl w:val="82266FA0"/>
    <w:lvl w:ilvl="0" w:tplc="52B44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25A9E"/>
    <w:multiLevelType w:val="hybridMultilevel"/>
    <w:tmpl w:val="08FAD5E8"/>
    <w:lvl w:ilvl="0" w:tplc="A6D6E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1C3081"/>
    <w:multiLevelType w:val="hybridMultilevel"/>
    <w:tmpl w:val="C32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D304B5"/>
    <w:multiLevelType w:val="hybridMultilevel"/>
    <w:tmpl w:val="0318EF26"/>
    <w:lvl w:ilvl="0" w:tplc="21AE9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6C726B"/>
    <w:multiLevelType w:val="hybridMultilevel"/>
    <w:tmpl w:val="DC0E91BA"/>
    <w:lvl w:ilvl="0" w:tplc="6B2CD4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BF6C5A"/>
    <w:multiLevelType w:val="hybridMultilevel"/>
    <w:tmpl w:val="9D8C8250"/>
    <w:lvl w:ilvl="0" w:tplc="A5F057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395697"/>
    <w:multiLevelType w:val="hybridMultilevel"/>
    <w:tmpl w:val="821C0E86"/>
    <w:lvl w:ilvl="0" w:tplc="8278BE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986F10"/>
    <w:multiLevelType w:val="hybridMultilevel"/>
    <w:tmpl w:val="6F5EC2D4"/>
    <w:lvl w:ilvl="0" w:tplc="C38EAE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66DE2"/>
    <w:multiLevelType w:val="hybridMultilevel"/>
    <w:tmpl w:val="2C42356A"/>
    <w:lvl w:ilvl="0" w:tplc="342E1C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A4B47"/>
    <w:multiLevelType w:val="hybridMultilevel"/>
    <w:tmpl w:val="EA66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463224"/>
    <w:multiLevelType w:val="hybridMultilevel"/>
    <w:tmpl w:val="9B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E629F7"/>
    <w:multiLevelType w:val="hybridMultilevel"/>
    <w:tmpl w:val="91389634"/>
    <w:lvl w:ilvl="0" w:tplc="BF54AD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BC40BF"/>
    <w:multiLevelType w:val="hybridMultilevel"/>
    <w:tmpl w:val="7788F716"/>
    <w:lvl w:ilvl="0" w:tplc="8A6AA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470017"/>
    <w:multiLevelType w:val="hybridMultilevel"/>
    <w:tmpl w:val="676AE22C"/>
    <w:lvl w:ilvl="0" w:tplc="72443F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9E0375"/>
    <w:multiLevelType w:val="hybridMultilevel"/>
    <w:tmpl w:val="3B988962"/>
    <w:lvl w:ilvl="0" w:tplc="3F76F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B843D4"/>
    <w:multiLevelType w:val="hybridMultilevel"/>
    <w:tmpl w:val="9E84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DE7C50"/>
    <w:multiLevelType w:val="hybridMultilevel"/>
    <w:tmpl w:val="B8AE84FC"/>
    <w:lvl w:ilvl="0" w:tplc="9FFE55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E77D9"/>
    <w:multiLevelType w:val="hybridMultilevel"/>
    <w:tmpl w:val="8E469068"/>
    <w:lvl w:ilvl="0" w:tplc="5980FD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AF5BAD"/>
    <w:multiLevelType w:val="hybridMultilevel"/>
    <w:tmpl w:val="20888700"/>
    <w:lvl w:ilvl="0" w:tplc="6FE2C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82048B"/>
    <w:multiLevelType w:val="hybridMultilevel"/>
    <w:tmpl w:val="C95A076C"/>
    <w:lvl w:ilvl="0" w:tplc="011C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7A17C1"/>
    <w:multiLevelType w:val="hybridMultilevel"/>
    <w:tmpl w:val="5220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E4763A"/>
    <w:multiLevelType w:val="hybridMultilevel"/>
    <w:tmpl w:val="A0E4B4EE"/>
    <w:lvl w:ilvl="0" w:tplc="D65C11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501965"/>
    <w:multiLevelType w:val="hybridMultilevel"/>
    <w:tmpl w:val="E41CA3E0"/>
    <w:lvl w:ilvl="0" w:tplc="553C3A4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4B7DDC"/>
    <w:multiLevelType w:val="hybridMultilevel"/>
    <w:tmpl w:val="03BA3FC4"/>
    <w:lvl w:ilvl="0" w:tplc="8EF61E1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A756DD"/>
    <w:multiLevelType w:val="hybridMultilevel"/>
    <w:tmpl w:val="0BD2F5FC"/>
    <w:lvl w:ilvl="0" w:tplc="48D810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C3045"/>
    <w:multiLevelType w:val="hybridMultilevel"/>
    <w:tmpl w:val="A80C4330"/>
    <w:lvl w:ilvl="0" w:tplc="E5522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8C012D"/>
    <w:multiLevelType w:val="hybridMultilevel"/>
    <w:tmpl w:val="E7B82BA6"/>
    <w:lvl w:ilvl="0" w:tplc="983CE1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DD1B64"/>
    <w:multiLevelType w:val="hybridMultilevel"/>
    <w:tmpl w:val="2AE84C5E"/>
    <w:lvl w:ilvl="0" w:tplc="D39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D1009B"/>
    <w:multiLevelType w:val="hybridMultilevel"/>
    <w:tmpl w:val="41A6D6BC"/>
    <w:lvl w:ilvl="0" w:tplc="02167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7345B7C"/>
    <w:multiLevelType w:val="hybridMultilevel"/>
    <w:tmpl w:val="8E8C011C"/>
    <w:lvl w:ilvl="0" w:tplc="6A20B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410A0D"/>
    <w:multiLevelType w:val="hybridMultilevel"/>
    <w:tmpl w:val="3D1CEC9E"/>
    <w:lvl w:ilvl="0" w:tplc="62CA5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2D3C27"/>
    <w:multiLevelType w:val="hybridMultilevel"/>
    <w:tmpl w:val="B15E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0"/>
  </w:num>
  <w:num w:numId="3">
    <w:abstractNumId w:val="6"/>
  </w:num>
  <w:num w:numId="4">
    <w:abstractNumId w:val="43"/>
  </w:num>
  <w:num w:numId="5">
    <w:abstractNumId w:val="28"/>
  </w:num>
  <w:num w:numId="6">
    <w:abstractNumId w:val="16"/>
  </w:num>
  <w:num w:numId="7">
    <w:abstractNumId w:val="5"/>
  </w:num>
  <w:num w:numId="8">
    <w:abstractNumId w:val="3"/>
  </w:num>
  <w:num w:numId="9">
    <w:abstractNumId w:val="11"/>
  </w:num>
  <w:num w:numId="10">
    <w:abstractNumId w:val="4"/>
  </w:num>
  <w:num w:numId="11">
    <w:abstractNumId w:val="22"/>
  </w:num>
  <w:num w:numId="12">
    <w:abstractNumId w:val="27"/>
  </w:num>
  <w:num w:numId="13">
    <w:abstractNumId w:val="34"/>
  </w:num>
  <w:num w:numId="14">
    <w:abstractNumId w:val="15"/>
  </w:num>
  <w:num w:numId="15">
    <w:abstractNumId w:val="33"/>
  </w:num>
  <w:num w:numId="16">
    <w:abstractNumId w:val="59"/>
  </w:num>
  <w:num w:numId="17">
    <w:abstractNumId w:val="46"/>
  </w:num>
  <w:num w:numId="18">
    <w:abstractNumId w:val="8"/>
  </w:num>
  <w:num w:numId="19">
    <w:abstractNumId w:val="13"/>
  </w:num>
  <w:num w:numId="20">
    <w:abstractNumId w:val="61"/>
  </w:num>
  <w:num w:numId="21">
    <w:abstractNumId w:val="14"/>
  </w:num>
  <w:num w:numId="22">
    <w:abstractNumId w:val="36"/>
  </w:num>
  <w:num w:numId="23">
    <w:abstractNumId w:val="48"/>
  </w:num>
  <w:num w:numId="24">
    <w:abstractNumId w:val="32"/>
  </w:num>
  <w:num w:numId="25">
    <w:abstractNumId w:val="20"/>
  </w:num>
  <w:num w:numId="26">
    <w:abstractNumId w:val="47"/>
  </w:num>
  <w:num w:numId="27">
    <w:abstractNumId w:val="53"/>
  </w:num>
  <w:num w:numId="28">
    <w:abstractNumId w:val="42"/>
  </w:num>
  <w:num w:numId="29">
    <w:abstractNumId w:val="37"/>
  </w:num>
  <w:num w:numId="30">
    <w:abstractNumId w:val="31"/>
  </w:num>
  <w:num w:numId="31">
    <w:abstractNumId w:val="19"/>
  </w:num>
  <w:num w:numId="32">
    <w:abstractNumId w:val="56"/>
  </w:num>
  <w:num w:numId="33">
    <w:abstractNumId w:val="63"/>
  </w:num>
  <w:num w:numId="34">
    <w:abstractNumId w:val="25"/>
  </w:num>
  <w:num w:numId="35">
    <w:abstractNumId w:val="21"/>
  </w:num>
  <w:num w:numId="36">
    <w:abstractNumId w:val="57"/>
  </w:num>
  <w:num w:numId="37">
    <w:abstractNumId w:val="17"/>
  </w:num>
  <w:num w:numId="38">
    <w:abstractNumId w:val="1"/>
  </w:num>
  <w:num w:numId="39">
    <w:abstractNumId w:val="39"/>
  </w:num>
  <w:num w:numId="40">
    <w:abstractNumId w:val="24"/>
  </w:num>
  <w:num w:numId="41">
    <w:abstractNumId w:val="55"/>
  </w:num>
  <w:num w:numId="42">
    <w:abstractNumId w:val="35"/>
  </w:num>
  <w:num w:numId="43">
    <w:abstractNumId w:val="9"/>
  </w:num>
  <w:num w:numId="44">
    <w:abstractNumId w:val="52"/>
  </w:num>
  <w:num w:numId="45">
    <w:abstractNumId w:val="45"/>
  </w:num>
  <w:num w:numId="46">
    <w:abstractNumId w:val="12"/>
  </w:num>
  <w:num w:numId="47">
    <w:abstractNumId w:val="54"/>
  </w:num>
  <w:num w:numId="48">
    <w:abstractNumId w:val="7"/>
  </w:num>
  <w:num w:numId="49">
    <w:abstractNumId w:val="50"/>
  </w:num>
  <w:num w:numId="50">
    <w:abstractNumId w:val="41"/>
  </w:num>
  <w:num w:numId="51">
    <w:abstractNumId w:val="0"/>
  </w:num>
  <w:num w:numId="52">
    <w:abstractNumId w:val="38"/>
  </w:num>
  <w:num w:numId="53">
    <w:abstractNumId w:val="58"/>
  </w:num>
  <w:num w:numId="54">
    <w:abstractNumId w:val="62"/>
  </w:num>
  <w:num w:numId="55">
    <w:abstractNumId w:val="51"/>
  </w:num>
  <w:num w:numId="56">
    <w:abstractNumId w:val="26"/>
  </w:num>
  <w:num w:numId="57">
    <w:abstractNumId w:val="2"/>
  </w:num>
  <w:num w:numId="58">
    <w:abstractNumId w:val="40"/>
  </w:num>
  <w:num w:numId="59">
    <w:abstractNumId w:val="18"/>
  </w:num>
  <w:num w:numId="60">
    <w:abstractNumId w:val="10"/>
  </w:num>
  <w:num w:numId="61">
    <w:abstractNumId w:val="60"/>
  </w:num>
  <w:num w:numId="62">
    <w:abstractNumId w:val="44"/>
  </w:num>
  <w:num w:numId="63">
    <w:abstractNumId w:val="29"/>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F5"/>
    <w:rsid w:val="00066381"/>
    <w:rsid w:val="00096EF5"/>
    <w:rsid w:val="001873BE"/>
    <w:rsid w:val="001F1C59"/>
    <w:rsid w:val="002934B0"/>
    <w:rsid w:val="002A0ED8"/>
    <w:rsid w:val="002D578B"/>
    <w:rsid w:val="003330A3"/>
    <w:rsid w:val="003A79CF"/>
    <w:rsid w:val="00502CD4"/>
    <w:rsid w:val="00525711"/>
    <w:rsid w:val="00535CEE"/>
    <w:rsid w:val="005417D1"/>
    <w:rsid w:val="00564B09"/>
    <w:rsid w:val="00596785"/>
    <w:rsid w:val="005A325F"/>
    <w:rsid w:val="005B52EB"/>
    <w:rsid w:val="005D0357"/>
    <w:rsid w:val="00601267"/>
    <w:rsid w:val="00642AF0"/>
    <w:rsid w:val="006C6407"/>
    <w:rsid w:val="006D70A1"/>
    <w:rsid w:val="006F4409"/>
    <w:rsid w:val="00717C60"/>
    <w:rsid w:val="00727B02"/>
    <w:rsid w:val="007534F5"/>
    <w:rsid w:val="0078129D"/>
    <w:rsid w:val="00794190"/>
    <w:rsid w:val="007A4338"/>
    <w:rsid w:val="008265BD"/>
    <w:rsid w:val="00867792"/>
    <w:rsid w:val="00910EF3"/>
    <w:rsid w:val="009208E7"/>
    <w:rsid w:val="00981F04"/>
    <w:rsid w:val="00982790"/>
    <w:rsid w:val="009A408B"/>
    <w:rsid w:val="009D0C51"/>
    <w:rsid w:val="009E5D51"/>
    <w:rsid w:val="00A32A68"/>
    <w:rsid w:val="00A524A5"/>
    <w:rsid w:val="00A84ABA"/>
    <w:rsid w:val="00A92CF4"/>
    <w:rsid w:val="00B02C2C"/>
    <w:rsid w:val="00B4302F"/>
    <w:rsid w:val="00B50F23"/>
    <w:rsid w:val="00BA4356"/>
    <w:rsid w:val="00C0717B"/>
    <w:rsid w:val="00C80852"/>
    <w:rsid w:val="00C91DEF"/>
    <w:rsid w:val="00CE5673"/>
    <w:rsid w:val="00D37AD8"/>
    <w:rsid w:val="00D63F12"/>
    <w:rsid w:val="00DF3FA6"/>
    <w:rsid w:val="00E11F73"/>
    <w:rsid w:val="00E21B9C"/>
    <w:rsid w:val="00E3337B"/>
    <w:rsid w:val="00E45F82"/>
    <w:rsid w:val="00EB35DE"/>
    <w:rsid w:val="00EB6A5B"/>
    <w:rsid w:val="00EF2722"/>
    <w:rsid w:val="00F60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4150-873A-4A10-9688-A05CBD0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5A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3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A32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338"/>
    <w:pPr>
      <w:ind w:left="720"/>
      <w:contextualSpacing/>
    </w:pPr>
  </w:style>
  <w:style w:type="character" w:customStyle="1" w:styleId="20">
    <w:name w:val="כותרת 2 תו"/>
    <w:basedOn w:val="a0"/>
    <w:link w:val="2"/>
    <w:uiPriority w:val="9"/>
    <w:semiHidden/>
    <w:rsid w:val="005A325F"/>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5A325F"/>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semiHidden/>
    <w:rsid w:val="005A325F"/>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9D0C51"/>
    <w:pPr>
      <w:tabs>
        <w:tab w:val="center" w:pos="4153"/>
        <w:tab w:val="right" w:pos="8306"/>
      </w:tabs>
      <w:spacing w:after="0" w:line="240" w:lineRule="auto"/>
    </w:pPr>
  </w:style>
  <w:style w:type="character" w:customStyle="1" w:styleId="a5">
    <w:name w:val="כותרת עליונה תו"/>
    <w:basedOn w:val="a0"/>
    <w:link w:val="a4"/>
    <w:uiPriority w:val="99"/>
    <w:rsid w:val="009D0C51"/>
  </w:style>
  <w:style w:type="paragraph" w:styleId="a6">
    <w:name w:val="footer"/>
    <w:basedOn w:val="a"/>
    <w:link w:val="a7"/>
    <w:uiPriority w:val="99"/>
    <w:unhideWhenUsed/>
    <w:rsid w:val="009D0C51"/>
    <w:pPr>
      <w:tabs>
        <w:tab w:val="center" w:pos="4153"/>
        <w:tab w:val="right" w:pos="8306"/>
      </w:tabs>
      <w:spacing w:after="0" w:line="240" w:lineRule="auto"/>
    </w:pPr>
  </w:style>
  <w:style w:type="character" w:customStyle="1" w:styleId="a7">
    <w:name w:val="כותרת תחתונה תו"/>
    <w:basedOn w:val="a0"/>
    <w:link w:val="a6"/>
    <w:uiPriority w:val="99"/>
    <w:rsid w:val="009D0C51"/>
  </w:style>
  <w:style w:type="paragraph" w:styleId="a8">
    <w:name w:val="TOC Heading"/>
    <w:basedOn w:val="1"/>
    <w:next w:val="a"/>
    <w:uiPriority w:val="39"/>
    <w:unhideWhenUsed/>
    <w:qFormat/>
    <w:rsid w:val="00BA4356"/>
    <w:pPr>
      <w:outlineLvl w:val="9"/>
    </w:pPr>
    <w:rPr>
      <w:rtl/>
      <w:cs/>
    </w:rPr>
  </w:style>
  <w:style w:type="paragraph" w:styleId="TOC2">
    <w:name w:val="toc 2"/>
    <w:basedOn w:val="a"/>
    <w:next w:val="a"/>
    <w:autoRedefine/>
    <w:uiPriority w:val="39"/>
    <w:unhideWhenUsed/>
    <w:rsid w:val="00BA4356"/>
    <w:pPr>
      <w:spacing w:after="100"/>
      <w:ind w:left="220"/>
    </w:pPr>
  </w:style>
  <w:style w:type="paragraph" w:styleId="TOC1">
    <w:name w:val="toc 1"/>
    <w:basedOn w:val="a"/>
    <w:next w:val="a"/>
    <w:autoRedefine/>
    <w:uiPriority w:val="39"/>
    <w:unhideWhenUsed/>
    <w:rsid w:val="00BA4356"/>
    <w:pPr>
      <w:spacing w:after="100"/>
    </w:pPr>
  </w:style>
  <w:style w:type="paragraph" w:styleId="TOC3">
    <w:name w:val="toc 3"/>
    <w:basedOn w:val="a"/>
    <w:next w:val="a"/>
    <w:autoRedefine/>
    <w:uiPriority w:val="39"/>
    <w:unhideWhenUsed/>
    <w:rsid w:val="00BA4356"/>
    <w:pPr>
      <w:spacing w:after="100"/>
      <w:ind w:left="440"/>
    </w:pPr>
  </w:style>
  <w:style w:type="character" w:styleId="Hyperlink">
    <w:name w:val="Hyperlink"/>
    <w:basedOn w:val="a0"/>
    <w:uiPriority w:val="99"/>
    <w:unhideWhenUsed/>
    <w:rsid w:val="00BA4356"/>
    <w:rPr>
      <w:color w:val="0563C1" w:themeColor="hyperlink"/>
      <w:u w:val="single"/>
    </w:rPr>
  </w:style>
  <w:style w:type="paragraph" w:styleId="a9">
    <w:name w:val="footnote text"/>
    <w:basedOn w:val="a"/>
    <w:link w:val="aa"/>
    <w:uiPriority w:val="99"/>
    <w:semiHidden/>
    <w:unhideWhenUsed/>
    <w:rsid w:val="005B52EB"/>
    <w:pPr>
      <w:spacing w:after="0" w:line="240" w:lineRule="auto"/>
    </w:pPr>
    <w:rPr>
      <w:sz w:val="20"/>
      <w:szCs w:val="20"/>
    </w:rPr>
  </w:style>
  <w:style w:type="character" w:customStyle="1" w:styleId="aa">
    <w:name w:val="טקסט הערת שוליים תו"/>
    <w:basedOn w:val="a0"/>
    <w:link w:val="a9"/>
    <w:uiPriority w:val="99"/>
    <w:semiHidden/>
    <w:rsid w:val="005B52EB"/>
    <w:rPr>
      <w:sz w:val="20"/>
      <w:szCs w:val="20"/>
    </w:rPr>
  </w:style>
  <w:style w:type="character" w:styleId="ab">
    <w:name w:val="footnote reference"/>
    <w:basedOn w:val="a0"/>
    <w:uiPriority w:val="99"/>
    <w:semiHidden/>
    <w:unhideWhenUsed/>
    <w:rsid w:val="005B5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56C5-B7E8-4636-950B-36C8A21C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4898</Words>
  <Characters>24490</Characters>
  <Application>Microsoft Office Word</Application>
  <DocSecurity>0</DocSecurity>
  <Lines>204</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dc:creator>
  <cp:keywords/>
  <dc:description/>
  <cp:lastModifiedBy>דל</cp:lastModifiedBy>
  <cp:revision>22</cp:revision>
  <cp:lastPrinted>2016-02-19T10:32:00Z</cp:lastPrinted>
  <dcterms:created xsi:type="dcterms:W3CDTF">2016-02-17T20:49:00Z</dcterms:created>
  <dcterms:modified xsi:type="dcterms:W3CDTF">2016-02-19T10:32:00Z</dcterms:modified>
</cp:coreProperties>
</file>