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B5B7" w14:textId="77777777" w:rsidR="00981EE1" w:rsidRDefault="00981EE1" w:rsidP="00981EE1">
      <w:pPr>
        <w:spacing w:after="120" w:line="360" w:lineRule="auto"/>
        <w:ind w:left="-341" w:firstLine="283"/>
        <w:jc w:val="center"/>
        <w:rPr>
          <w:rFonts w:ascii="David" w:hAnsi="David" w:cs="David"/>
          <w:b/>
          <w:bCs/>
          <w:color w:val="2F5496" w:themeColor="accent1" w:themeShade="BF"/>
          <w:sz w:val="24"/>
          <w:szCs w:val="24"/>
          <w:u w:val="single"/>
          <w:rtl/>
        </w:rPr>
      </w:pPr>
      <w:r w:rsidRPr="00F97FB6">
        <w:rPr>
          <w:rFonts w:ascii="David" w:hAnsi="David" w:cs="David" w:hint="cs"/>
          <w:b/>
          <w:bCs/>
          <w:color w:val="2F5496" w:themeColor="accent1" w:themeShade="BF"/>
          <w:sz w:val="24"/>
          <w:szCs w:val="24"/>
          <w:u w:val="single"/>
          <w:rtl/>
        </w:rPr>
        <w:t>חלק א' ל</w:t>
      </w:r>
      <w:r w:rsidR="00F97FB6" w:rsidRPr="00F97FB6">
        <w:rPr>
          <w:rFonts w:ascii="David" w:hAnsi="David" w:cs="David" w:hint="cs"/>
          <w:b/>
          <w:bCs/>
          <w:color w:val="2F5496" w:themeColor="accent1" w:themeShade="BF"/>
          <w:sz w:val="24"/>
          <w:szCs w:val="24"/>
          <w:u w:val="single"/>
          <w:rtl/>
        </w:rPr>
        <w:t>קורס</w:t>
      </w:r>
      <w:r w:rsidRPr="00F97FB6">
        <w:rPr>
          <w:rFonts w:ascii="David" w:hAnsi="David" w:cs="David" w:hint="cs"/>
          <w:b/>
          <w:bCs/>
          <w:color w:val="2F5496" w:themeColor="accent1" w:themeShade="BF"/>
          <w:sz w:val="24"/>
          <w:szCs w:val="24"/>
          <w:u w:val="single"/>
          <w:rtl/>
        </w:rPr>
        <w:t xml:space="preserve"> - מבוא</w:t>
      </w:r>
      <w:r w:rsidR="004D54BF" w:rsidRPr="00F97FB6">
        <w:rPr>
          <w:rFonts w:ascii="David" w:hAnsi="David" w:cs="David" w:hint="cs"/>
          <w:b/>
          <w:bCs/>
          <w:color w:val="2F5496" w:themeColor="accent1" w:themeShade="BF"/>
          <w:sz w:val="24"/>
          <w:szCs w:val="24"/>
          <w:u w:val="single"/>
          <w:rtl/>
        </w:rPr>
        <w:t xml:space="preserve"> והקדמה קווים כלליים לקורס</w:t>
      </w:r>
    </w:p>
    <w:p w14:paraId="1B79AC70" w14:textId="6D6E6758" w:rsidR="00A95EF0" w:rsidRPr="00CD2396" w:rsidRDefault="00CD2396" w:rsidP="00915DBA">
      <w:pPr>
        <w:pStyle w:val="a4"/>
        <w:numPr>
          <w:ilvl w:val="0"/>
          <w:numId w:val="2"/>
        </w:numPr>
        <w:spacing w:after="120" w:line="360" w:lineRule="auto"/>
        <w:ind w:left="-625"/>
        <w:jc w:val="both"/>
        <w:rPr>
          <w:rFonts w:ascii="David" w:hAnsi="David" w:cs="David"/>
          <w:sz w:val="24"/>
          <w:szCs w:val="24"/>
        </w:rPr>
      </w:pPr>
      <w:r>
        <w:rPr>
          <w:rFonts w:ascii="David" w:hAnsi="David" w:cs="David" w:hint="cs"/>
          <w:sz w:val="24"/>
          <w:szCs w:val="24"/>
          <w:rtl/>
        </w:rPr>
        <w:t>דין כללי - חל על כל אזרח; דין משמעתי: סטטוטורית</w:t>
      </w:r>
      <w:r w:rsidR="00405F41">
        <w:rPr>
          <w:rFonts w:ascii="David" w:hAnsi="David" w:cs="David" w:hint="cs"/>
          <w:sz w:val="24"/>
          <w:szCs w:val="24"/>
          <w:rtl/>
        </w:rPr>
        <w:t xml:space="preserve"> </w:t>
      </w:r>
      <w:r w:rsidR="00405F41" w:rsidRPr="00405F41">
        <w:rPr>
          <w:rFonts w:ascii="David" w:hAnsi="David" w:cs="David" w:hint="cs"/>
          <w:sz w:val="24"/>
          <w:szCs w:val="24"/>
          <w:rtl/>
        </w:rPr>
        <w:t>(עובדי ציבור / פרופסיות)</w:t>
      </w:r>
      <w:r>
        <w:rPr>
          <w:rFonts w:ascii="David" w:hAnsi="David" w:cs="David" w:hint="cs"/>
          <w:sz w:val="24"/>
          <w:szCs w:val="24"/>
          <w:rtl/>
        </w:rPr>
        <w:t xml:space="preserve"> או מכוח הסכם </w:t>
      </w:r>
      <w:r w:rsidR="0078064B">
        <w:rPr>
          <w:rFonts w:ascii="David" w:hAnsi="David" w:cs="David" w:hint="cs"/>
          <w:sz w:val="24"/>
          <w:szCs w:val="24"/>
          <w:rtl/>
        </w:rPr>
        <w:t>נוסף על המארג הנורמטיבי שחל ברגיל על כל</w:t>
      </w:r>
      <w:r>
        <w:rPr>
          <w:rFonts w:ascii="David" w:hAnsi="David" w:cs="David" w:hint="cs"/>
          <w:sz w:val="24"/>
          <w:szCs w:val="24"/>
          <w:rtl/>
        </w:rPr>
        <w:t xml:space="preserve"> אזרח. (מכוח הסכם: אוניברסיטה, ועדות משמעת של ספורט, שחמט). </w:t>
      </w:r>
    </w:p>
    <w:p w14:paraId="25D8F83D" w14:textId="3F7F9CAC" w:rsidR="0078064B" w:rsidRDefault="0078064B" w:rsidP="00915DBA">
      <w:pPr>
        <w:pStyle w:val="a4"/>
        <w:numPr>
          <w:ilvl w:val="0"/>
          <w:numId w:val="2"/>
        </w:numPr>
        <w:spacing w:after="120" w:line="360" w:lineRule="auto"/>
        <w:ind w:left="-625"/>
        <w:jc w:val="both"/>
        <w:rPr>
          <w:rFonts w:ascii="David" w:hAnsi="David" w:cs="David"/>
          <w:sz w:val="24"/>
          <w:szCs w:val="24"/>
        </w:rPr>
      </w:pPr>
      <w:r>
        <w:rPr>
          <w:rFonts w:ascii="David" w:hAnsi="David" w:cs="David" w:hint="cs"/>
          <w:sz w:val="24"/>
          <w:szCs w:val="24"/>
          <w:rtl/>
        </w:rPr>
        <w:t xml:space="preserve">אין לשם </w:t>
      </w:r>
      <w:r w:rsidR="00CD2396">
        <w:rPr>
          <w:rFonts w:ascii="David" w:hAnsi="David" w:cs="David" w:hint="cs"/>
          <w:sz w:val="24"/>
          <w:szCs w:val="24"/>
          <w:rtl/>
        </w:rPr>
        <w:t xml:space="preserve">(בית דין משמעתי/וועדת משמעת) </w:t>
      </w:r>
      <w:r>
        <w:rPr>
          <w:rFonts w:ascii="David" w:hAnsi="David" w:cs="David" w:hint="cs"/>
          <w:sz w:val="24"/>
          <w:szCs w:val="24"/>
          <w:rtl/>
        </w:rPr>
        <w:t xml:space="preserve"> נפקות חוקית להבחנה בין בית דין להבחנה, סמנטי בלבד. </w:t>
      </w:r>
    </w:p>
    <w:p w14:paraId="2402D1BE" w14:textId="4EA48F55" w:rsidR="0078064B" w:rsidRDefault="0078064B" w:rsidP="00915DBA">
      <w:pPr>
        <w:pStyle w:val="a4"/>
        <w:numPr>
          <w:ilvl w:val="0"/>
          <w:numId w:val="2"/>
        </w:numPr>
        <w:spacing w:after="120" w:line="360" w:lineRule="auto"/>
        <w:ind w:left="-625"/>
        <w:jc w:val="both"/>
        <w:rPr>
          <w:rFonts w:ascii="David" w:hAnsi="David" w:cs="David"/>
          <w:sz w:val="24"/>
          <w:szCs w:val="24"/>
        </w:rPr>
      </w:pPr>
      <w:r>
        <w:rPr>
          <w:rFonts w:ascii="David" w:hAnsi="David" w:cs="David" w:hint="cs"/>
          <w:sz w:val="24"/>
          <w:szCs w:val="24"/>
          <w:rtl/>
        </w:rPr>
        <w:t>ריבוי ערכאות המשמעת והחוקים העוסקים במטריה מבוססים על יסודות משפטיים שונים ובלתי אחידים.</w:t>
      </w:r>
      <w:r w:rsidR="0022242E" w:rsidRPr="00CD2396">
        <w:rPr>
          <w:rFonts w:ascii="David" w:hAnsi="David" w:cs="David" w:hint="cs"/>
          <w:sz w:val="24"/>
          <w:szCs w:val="24"/>
          <w:rtl/>
        </w:rPr>
        <w:t xml:space="preserve"> </w:t>
      </w:r>
    </w:p>
    <w:p w14:paraId="1A1B8F1E" w14:textId="4595BF6D" w:rsidR="000D4B1B" w:rsidRDefault="000D4B1B" w:rsidP="00915DBA">
      <w:pPr>
        <w:pStyle w:val="a4"/>
        <w:numPr>
          <w:ilvl w:val="0"/>
          <w:numId w:val="25"/>
        </w:numPr>
        <w:shd w:val="clear" w:color="auto" w:fill="DEEAF6" w:themeFill="accent5" w:themeFillTint="33"/>
        <w:spacing w:after="0" w:line="360" w:lineRule="auto"/>
        <w:ind w:left="-625" w:hanging="357"/>
        <w:contextualSpacing w:val="0"/>
        <w:jc w:val="both"/>
        <w:rPr>
          <w:rFonts w:ascii="David" w:hAnsi="David" w:cs="David"/>
          <w:sz w:val="24"/>
          <w:szCs w:val="24"/>
          <w:rtl/>
        </w:rPr>
      </w:pPr>
      <w:r>
        <w:rPr>
          <w:rFonts w:ascii="David" w:hAnsi="David" w:cs="David" w:hint="cs"/>
          <w:b/>
          <w:bCs/>
          <w:color w:val="002060"/>
          <w:sz w:val="24"/>
          <w:szCs w:val="24"/>
          <w:u w:val="single"/>
          <w:rtl/>
        </w:rPr>
        <w:t xml:space="preserve">הדין המשמעתי </w:t>
      </w:r>
      <w:r w:rsidRPr="000D4B1B">
        <w:rPr>
          <w:rFonts w:ascii="David" w:hAnsi="David" w:cs="David" w:hint="cs"/>
          <w:b/>
          <w:bCs/>
          <w:color w:val="FF0000"/>
          <w:sz w:val="24"/>
          <w:szCs w:val="24"/>
          <w:u w:val="single"/>
          <w:rtl/>
        </w:rPr>
        <w:t xml:space="preserve">לא </w:t>
      </w:r>
      <w:r>
        <w:rPr>
          <w:rFonts w:ascii="David" w:hAnsi="David" w:cs="David" w:hint="cs"/>
          <w:b/>
          <w:bCs/>
          <w:color w:val="002060"/>
          <w:sz w:val="24"/>
          <w:szCs w:val="24"/>
          <w:u w:val="single"/>
          <w:rtl/>
        </w:rPr>
        <w:t xml:space="preserve">עוסק </w:t>
      </w:r>
      <w:r w:rsidRPr="00440200">
        <w:rPr>
          <w:rFonts w:ascii="David" w:hAnsi="David" w:cs="David" w:hint="cs"/>
          <w:b/>
          <w:bCs/>
          <w:color w:val="FF0000"/>
          <w:sz w:val="24"/>
          <w:szCs w:val="24"/>
          <w:u w:val="single"/>
          <w:rtl/>
        </w:rPr>
        <w:t>רק</w:t>
      </w:r>
      <w:r>
        <w:rPr>
          <w:rFonts w:ascii="David" w:hAnsi="David" w:cs="David" w:hint="cs"/>
          <w:b/>
          <w:bCs/>
          <w:color w:val="002060"/>
          <w:sz w:val="24"/>
          <w:szCs w:val="24"/>
          <w:u w:val="single"/>
          <w:rtl/>
        </w:rPr>
        <w:t xml:space="preserve"> בעבירות אתיות. </w:t>
      </w:r>
    </w:p>
    <w:p w14:paraId="74D7AE09" w14:textId="4ACDB48A" w:rsidR="00B85951" w:rsidRPr="00482379" w:rsidRDefault="00B85951" w:rsidP="00915DBA">
      <w:pPr>
        <w:pStyle w:val="a4"/>
        <w:numPr>
          <w:ilvl w:val="0"/>
          <w:numId w:val="25"/>
        </w:numPr>
        <w:shd w:val="clear" w:color="auto" w:fill="DEEAF6" w:themeFill="accent5" w:themeFillTint="33"/>
        <w:spacing w:after="0" w:line="360" w:lineRule="auto"/>
        <w:ind w:left="-625" w:hanging="357"/>
        <w:contextualSpacing w:val="0"/>
        <w:jc w:val="both"/>
        <w:rPr>
          <w:rFonts w:ascii="David" w:hAnsi="David" w:cs="David"/>
          <w:b/>
          <w:bCs/>
          <w:color w:val="002060"/>
          <w:sz w:val="24"/>
          <w:szCs w:val="24"/>
          <w:u w:val="single"/>
        </w:rPr>
      </w:pPr>
      <w:r w:rsidRPr="00482379">
        <w:rPr>
          <w:rFonts w:ascii="David" w:hAnsi="David" w:cs="David" w:hint="cs"/>
          <w:b/>
          <w:bCs/>
          <w:color w:val="002060"/>
          <w:sz w:val="24"/>
          <w:szCs w:val="24"/>
          <w:u w:val="single"/>
          <w:rtl/>
        </w:rPr>
        <w:t xml:space="preserve">המשמעות של ההחלטה להכניס מקצוע מסוים למסגרת סטטוטורית ולהחיל עליו את הדין המשמעתי היא שחברי המקצוע ידרשו לרף התנהגות גבוה יותר ממה שנדרש אצל אדם רגיל. </w:t>
      </w:r>
    </w:p>
    <w:p w14:paraId="381A425C" w14:textId="7EC994F8" w:rsidR="00F97FB6" w:rsidRPr="00F97FB6" w:rsidRDefault="00F97FB6" w:rsidP="007F6B57">
      <w:pPr>
        <w:spacing w:after="120" w:line="360" w:lineRule="auto"/>
        <w:ind w:left="-1050" w:firstLine="283"/>
        <w:jc w:val="center"/>
        <w:rPr>
          <w:rFonts w:ascii="David" w:hAnsi="David" w:cs="David"/>
          <w:b/>
          <w:bCs/>
          <w:color w:val="FFC000" w:themeColor="accent4"/>
          <w:sz w:val="24"/>
          <w:szCs w:val="24"/>
          <w:u w:val="single"/>
          <w:rtl/>
        </w:rPr>
      </w:pPr>
      <w:r w:rsidRPr="00F97FB6">
        <w:rPr>
          <w:rFonts w:ascii="David" w:hAnsi="David" w:cs="David" w:hint="cs"/>
          <w:b/>
          <w:bCs/>
          <w:color w:val="FFC000" w:themeColor="accent4"/>
          <w:sz w:val="24"/>
          <w:szCs w:val="24"/>
          <w:u w:val="single"/>
          <w:rtl/>
        </w:rPr>
        <w:t>נושא 1 לסילבוס: פס"ד צימוקין</w:t>
      </w:r>
    </w:p>
    <w:p w14:paraId="62709AC9" w14:textId="77777777" w:rsidR="00D70E84" w:rsidRPr="006F2DE4" w:rsidRDefault="00D70E84" w:rsidP="00915DBA">
      <w:pPr>
        <w:pStyle w:val="a4"/>
        <w:numPr>
          <w:ilvl w:val="0"/>
          <w:numId w:val="3"/>
        </w:numPr>
        <w:spacing w:after="0" w:line="360" w:lineRule="auto"/>
        <w:ind w:left="-630" w:hanging="357"/>
        <w:jc w:val="both"/>
        <w:rPr>
          <w:rFonts w:ascii="David" w:hAnsi="David" w:cs="David"/>
          <w:b/>
          <w:bCs/>
          <w:sz w:val="24"/>
          <w:szCs w:val="24"/>
          <w:rtl/>
        </w:rPr>
      </w:pPr>
      <w:r w:rsidRPr="006F2DE4">
        <w:rPr>
          <w:rFonts w:ascii="David" w:hAnsi="David" w:cs="David" w:hint="cs"/>
          <w:b/>
          <w:bCs/>
          <w:sz w:val="24"/>
          <w:szCs w:val="24"/>
          <w:rtl/>
        </w:rPr>
        <w:t xml:space="preserve">בג"ץ 13/57 צימוקין נ' בית הדין המשמעתי. </w:t>
      </w:r>
    </w:p>
    <w:p w14:paraId="129F4F38" w14:textId="01363EF7" w:rsidR="000961B9" w:rsidRPr="00D57442" w:rsidRDefault="006F2DE4" w:rsidP="00C638D4">
      <w:pPr>
        <w:spacing w:after="120" w:line="360" w:lineRule="auto"/>
        <w:ind w:left="-625"/>
        <w:jc w:val="both"/>
        <w:rPr>
          <w:rFonts w:ascii="David" w:hAnsi="David" w:cs="David"/>
          <w:sz w:val="24"/>
          <w:szCs w:val="24"/>
          <w:rtl/>
        </w:rPr>
      </w:pPr>
      <w:r w:rsidRPr="00D57442">
        <w:rPr>
          <w:rFonts w:ascii="David" w:hAnsi="David" w:cs="David" w:hint="cs"/>
          <w:b/>
          <w:bCs/>
          <w:sz w:val="24"/>
          <w:szCs w:val="24"/>
          <w:rtl/>
        </w:rPr>
        <w:t>עובדות המקרה:</w:t>
      </w:r>
      <w:r w:rsidR="00D57442">
        <w:rPr>
          <w:rFonts w:ascii="David" w:hAnsi="David" w:cs="David" w:hint="cs"/>
          <w:b/>
          <w:bCs/>
          <w:sz w:val="24"/>
          <w:szCs w:val="24"/>
          <w:rtl/>
        </w:rPr>
        <w:t xml:space="preserve">  </w:t>
      </w:r>
      <w:r w:rsidR="00DE5DA7">
        <w:rPr>
          <w:rFonts w:ascii="David" w:hAnsi="David" w:cs="David" w:hint="cs"/>
          <w:sz w:val="24"/>
          <w:szCs w:val="24"/>
          <w:rtl/>
        </w:rPr>
        <w:t>בין דצמבר 53-יוני 54 המבקש שירת כפקיד בלו מטעם אגף הנהלת המכס והלו חיפה, בבית חרושת למשקאות חריפים בחיפה. עלה החש</w:t>
      </w:r>
      <w:r w:rsidR="00EC4E22">
        <w:rPr>
          <w:rFonts w:ascii="David" w:hAnsi="David" w:cs="David" w:hint="cs"/>
          <w:sz w:val="24"/>
          <w:szCs w:val="24"/>
          <w:rtl/>
        </w:rPr>
        <w:t>ש</w:t>
      </w:r>
      <w:r w:rsidR="00DE5DA7">
        <w:rPr>
          <w:rFonts w:ascii="David" w:hAnsi="David" w:cs="David" w:hint="cs"/>
          <w:sz w:val="24"/>
          <w:szCs w:val="24"/>
          <w:rtl/>
        </w:rPr>
        <w:t xml:space="preserve"> אצל השלטונות שבעלי בית החרושת משתמשים בכוהל בלתי חוקי לייצור המשקאות. המבקש הואשם </w:t>
      </w:r>
      <w:r w:rsidR="00DE5DA7" w:rsidRPr="00C638D4">
        <w:rPr>
          <w:rFonts w:ascii="David" w:hAnsi="David" w:cs="David" w:hint="cs"/>
          <w:b/>
          <w:bCs/>
          <w:sz w:val="24"/>
          <w:szCs w:val="24"/>
          <w:rtl/>
        </w:rPr>
        <w:t>בשני סעיפים: לקיחת שוחד</w:t>
      </w:r>
      <w:r w:rsidR="00DE5DA7">
        <w:rPr>
          <w:rFonts w:ascii="David" w:hAnsi="David" w:cs="David" w:hint="cs"/>
          <w:sz w:val="24"/>
          <w:szCs w:val="24"/>
          <w:rtl/>
        </w:rPr>
        <w:t xml:space="preserve"> (קיבל 1000 לירות כדי להימנע מלפקח על תהליך הייצור ותנועת השיווק) </w:t>
      </w:r>
      <w:r w:rsidR="00DE5DA7" w:rsidRPr="00C638D4">
        <w:rPr>
          <w:rFonts w:ascii="David" w:hAnsi="David" w:cs="David" w:hint="cs"/>
          <w:b/>
          <w:bCs/>
          <w:sz w:val="24"/>
          <w:szCs w:val="24"/>
          <w:rtl/>
        </w:rPr>
        <w:t>ובמעילה באמון על ידי פקיד ציבור</w:t>
      </w:r>
      <w:r w:rsidR="00DE5DA7">
        <w:rPr>
          <w:rFonts w:ascii="David" w:hAnsi="David" w:cs="David" w:hint="cs"/>
          <w:sz w:val="24"/>
          <w:szCs w:val="24"/>
          <w:rtl/>
        </w:rPr>
        <w:t xml:space="preserve"> (על כך שלקח משקאות לשימוש אישי על דעת עצמו ללא תשלום, בניגוד לרצונם של מנהלי בית החרושת). בתום פרשת ההוכחות, חזרה ה</w:t>
      </w:r>
      <w:r w:rsidR="00F06968">
        <w:rPr>
          <w:rFonts w:ascii="David" w:hAnsi="David" w:cs="David" w:hint="cs"/>
          <w:sz w:val="24"/>
          <w:szCs w:val="24"/>
          <w:rtl/>
        </w:rPr>
        <w:t>תביעה</w:t>
      </w:r>
      <w:r w:rsidR="00DE5DA7">
        <w:rPr>
          <w:rFonts w:ascii="David" w:hAnsi="David" w:cs="David" w:hint="cs"/>
          <w:sz w:val="24"/>
          <w:szCs w:val="24"/>
          <w:rtl/>
        </w:rPr>
        <w:t xml:space="preserve"> מן האישום הראשון וזוכה גם מהאישום השני. לאחר מכן, התבקש לתת את הדין בבית הדין המשמעתי של עובדי המדינה על </w:t>
      </w:r>
      <w:r w:rsidR="00DE5DA7" w:rsidRPr="00C638D4">
        <w:rPr>
          <w:rFonts w:ascii="David" w:hAnsi="David" w:cs="David" w:hint="cs"/>
          <w:b/>
          <w:bCs/>
          <w:sz w:val="24"/>
          <w:szCs w:val="24"/>
          <w:rtl/>
        </w:rPr>
        <w:t>4 פרטי עבירה:</w:t>
      </w:r>
      <w:r w:rsidR="00DE5DA7">
        <w:rPr>
          <w:rFonts w:ascii="David" w:hAnsi="David" w:cs="David" w:hint="cs"/>
          <w:sz w:val="24"/>
          <w:szCs w:val="24"/>
          <w:rtl/>
        </w:rPr>
        <w:t xml:space="preserve"> </w:t>
      </w:r>
      <w:r w:rsidR="00B86EB9" w:rsidRPr="00553895">
        <w:rPr>
          <w:rFonts w:ascii="David" w:hAnsi="David" w:cs="David" w:hint="cs"/>
          <w:sz w:val="24"/>
          <w:szCs w:val="24"/>
          <w:u w:val="single"/>
          <w:rtl/>
        </w:rPr>
        <w:t>התנהגות שאינה הולמת עובד מדינה</w:t>
      </w:r>
      <w:r w:rsidR="00B86EB9">
        <w:rPr>
          <w:rFonts w:ascii="David" w:hAnsi="David" w:cs="David" w:hint="cs"/>
          <w:sz w:val="24"/>
          <w:szCs w:val="24"/>
          <w:rtl/>
        </w:rPr>
        <w:t xml:space="preserve">: קבלת טובת הנאה בשווי כסף בקבוקי יינות; נטילת בקבוקים בלי ידיעת בעל המפעל; קבלת סכומי כספים, </w:t>
      </w:r>
      <w:r w:rsidR="000961B9" w:rsidRPr="00553895">
        <w:rPr>
          <w:rFonts w:ascii="David" w:hAnsi="David" w:cs="David" w:hint="cs"/>
          <w:sz w:val="24"/>
          <w:szCs w:val="24"/>
          <w:u w:val="single"/>
          <w:rtl/>
        </w:rPr>
        <w:t>ליקויים ואי סדרים בפיקוח</w:t>
      </w:r>
      <w:r w:rsidR="000961B9">
        <w:rPr>
          <w:rFonts w:ascii="David" w:hAnsi="David" w:cs="David" w:hint="cs"/>
          <w:sz w:val="24"/>
          <w:szCs w:val="24"/>
          <w:rtl/>
        </w:rPr>
        <w:t xml:space="preserve">. </w:t>
      </w:r>
      <w:r w:rsidR="00C638D4">
        <w:rPr>
          <w:rFonts w:ascii="David" w:hAnsi="David" w:cs="David" w:hint="cs"/>
          <w:sz w:val="24"/>
          <w:szCs w:val="24"/>
          <w:rtl/>
        </w:rPr>
        <w:t xml:space="preserve"> </w:t>
      </w:r>
      <w:r w:rsidR="000961B9">
        <w:rPr>
          <w:rFonts w:ascii="David" w:hAnsi="David" w:cs="David" w:hint="cs"/>
          <w:sz w:val="24"/>
          <w:szCs w:val="24"/>
          <w:rtl/>
        </w:rPr>
        <w:t xml:space="preserve">המבקש טען שאין להעמידו לדין משמעתי כיוון שכבר עמד וזוכה בהליך פלילי. </w:t>
      </w:r>
    </w:p>
    <w:p w14:paraId="04AEE439" w14:textId="700C545C" w:rsidR="006F2DE4" w:rsidRDefault="006F2DE4" w:rsidP="00355196">
      <w:pPr>
        <w:spacing w:after="0" w:line="360" w:lineRule="auto"/>
        <w:ind w:left="-624"/>
        <w:jc w:val="both"/>
        <w:rPr>
          <w:rFonts w:ascii="David" w:hAnsi="David" w:cs="David"/>
          <w:sz w:val="24"/>
          <w:szCs w:val="24"/>
          <w:rtl/>
        </w:rPr>
      </w:pPr>
      <w:r w:rsidRPr="00AD3EF0">
        <w:rPr>
          <w:rFonts w:ascii="David" w:hAnsi="David" w:cs="David" w:hint="cs"/>
          <w:b/>
          <w:bCs/>
          <w:sz w:val="24"/>
          <w:szCs w:val="24"/>
          <w:rtl/>
        </w:rPr>
        <w:t>הסוגייה המשפטית:</w:t>
      </w:r>
      <w:r w:rsidR="00AD3EF0">
        <w:rPr>
          <w:rFonts w:ascii="David" w:hAnsi="David" w:cs="David" w:hint="cs"/>
          <w:sz w:val="24"/>
          <w:szCs w:val="24"/>
          <w:rtl/>
        </w:rPr>
        <w:t xml:space="preserve"> </w:t>
      </w:r>
      <w:r w:rsidR="00AD3EF0" w:rsidRPr="00EC4E22">
        <w:rPr>
          <w:rFonts w:ascii="David" w:hAnsi="David" w:cs="David" w:hint="cs"/>
          <w:b/>
          <w:bCs/>
          <w:sz w:val="24"/>
          <w:szCs w:val="24"/>
          <w:rtl/>
        </w:rPr>
        <w:t>האם אפשר לתבוע פקיד ממשלתי לדין משמעתי על סמך חומר אישום שכבר נדון והוכרע במשפט פלילי?</w:t>
      </w:r>
      <w:r w:rsidR="00AD3EF0">
        <w:rPr>
          <w:rFonts w:ascii="David" w:hAnsi="David" w:cs="David" w:hint="cs"/>
          <w:sz w:val="24"/>
          <w:szCs w:val="24"/>
          <w:rtl/>
        </w:rPr>
        <w:t xml:space="preserve"> </w:t>
      </w:r>
      <w:r w:rsidR="00F06968">
        <w:rPr>
          <w:rFonts w:ascii="David" w:hAnsi="David" w:cs="David" w:hint="cs"/>
          <w:sz w:val="24"/>
          <w:szCs w:val="24"/>
          <w:rtl/>
        </w:rPr>
        <w:t>ה</w:t>
      </w:r>
      <w:r w:rsidR="00F06968" w:rsidRPr="00D27F74">
        <w:rPr>
          <w:rFonts w:ascii="David" w:hAnsi="David" w:cs="David"/>
          <w:sz w:val="24"/>
          <w:szCs w:val="24"/>
          <w:rtl/>
        </w:rPr>
        <w:t>אם מוסמך בית הדין המשמעתי "לברר מחדש .... עובדות שכבר נקבעו על ידי בית המפשט המחוזי בחיפה.."</w:t>
      </w:r>
      <w:r w:rsidR="00F06968" w:rsidRPr="00D27F74">
        <w:rPr>
          <w:rFonts w:ascii="David" w:hAnsi="David" w:cs="David" w:hint="cs"/>
          <w:sz w:val="24"/>
          <w:szCs w:val="24"/>
          <w:rtl/>
        </w:rPr>
        <w:t>?</w:t>
      </w:r>
      <w:r w:rsidR="00F06968">
        <w:rPr>
          <w:rFonts w:cs="FrankRuehl" w:hint="cs"/>
          <w:spacing w:val="10"/>
          <w:sz w:val="24"/>
          <w:rtl/>
        </w:rPr>
        <w:t xml:space="preserve"> </w:t>
      </w:r>
      <w:r w:rsidR="00D27F74">
        <w:rPr>
          <w:rFonts w:ascii="David" w:hAnsi="David" w:cs="David" w:hint="cs"/>
          <w:sz w:val="24"/>
          <w:szCs w:val="24"/>
          <w:rtl/>
        </w:rPr>
        <w:t xml:space="preserve">השאלה היא חלק מהשאלה המקיפה </w:t>
      </w:r>
      <w:r w:rsidR="00D27F74" w:rsidRPr="00C638D4">
        <w:rPr>
          <w:rFonts w:ascii="David" w:hAnsi="David" w:cs="David" w:hint="cs"/>
          <w:b/>
          <w:bCs/>
          <w:sz w:val="24"/>
          <w:szCs w:val="24"/>
          <w:rtl/>
        </w:rPr>
        <w:t xml:space="preserve">האם </w:t>
      </w:r>
      <w:r w:rsidR="00D27F74" w:rsidRPr="00C638D4">
        <w:rPr>
          <w:rFonts w:ascii="David" w:hAnsi="David" w:cs="David"/>
          <w:b/>
          <w:bCs/>
          <w:sz w:val="24"/>
          <w:szCs w:val="24"/>
          <w:rtl/>
        </w:rPr>
        <w:t>החלטת הזיכוי של בית המשפט המחוזי עשויה לשמש נושא לטענת סיכון-כפול בפי המבקש</w:t>
      </w:r>
      <w:r w:rsidR="00083969">
        <w:rPr>
          <w:rFonts w:ascii="David" w:hAnsi="David" w:cs="David" w:hint="cs"/>
          <w:sz w:val="24"/>
          <w:szCs w:val="24"/>
          <w:rtl/>
        </w:rPr>
        <w:t>.</w:t>
      </w:r>
    </w:p>
    <w:p w14:paraId="1C46A1B5" w14:textId="596EE604" w:rsidR="00527EBA" w:rsidRPr="00482379" w:rsidRDefault="00D27F74" w:rsidP="00915DBA">
      <w:pPr>
        <w:pStyle w:val="a4"/>
        <w:numPr>
          <w:ilvl w:val="0"/>
          <w:numId w:val="4"/>
        </w:numPr>
        <w:spacing w:after="0" w:line="360" w:lineRule="auto"/>
        <w:ind w:left="-483"/>
        <w:contextualSpacing w:val="0"/>
        <w:jc w:val="both"/>
        <w:rPr>
          <w:rFonts w:ascii="David" w:hAnsi="David" w:cs="David"/>
          <w:b/>
          <w:bCs/>
          <w:sz w:val="24"/>
          <w:szCs w:val="24"/>
          <w:rtl/>
        </w:rPr>
      </w:pPr>
      <w:r>
        <w:rPr>
          <w:rFonts w:ascii="David" w:hAnsi="David" w:cs="David" w:hint="cs"/>
          <w:b/>
          <w:bCs/>
          <w:sz w:val="24"/>
          <w:szCs w:val="24"/>
          <w:rtl/>
        </w:rPr>
        <w:t xml:space="preserve">הנשיא </w:t>
      </w:r>
      <w:r w:rsidRPr="00553895">
        <w:rPr>
          <w:rFonts w:ascii="David" w:hAnsi="David" w:cs="David" w:hint="cs"/>
          <w:b/>
          <w:bCs/>
          <w:color w:val="1F3864" w:themeColor="accent1" w:themeShade="80"/>
          <w:sz w:val="24"/>
          <w:szCs w:val="24"/>
          <w:shd w:val="clear" w:color="auto" w:fill="DEEAF6" w:themeFill="accent5" w:themeFillTint="33"/>
          <w:rtl/>
        </w:rPr>
        <w:t>שניאור  חשין</w:t>
      </w:r>
      <w:r>
        <w:rPr>
          <w:rFonts w:ascii="David" w:hAnsi="David" w:cs="David" w:hint="cs"/>
          <w:b/>
          <w:bCs/>
          <w:sz w:val="24"/>
          <w:szCs w:val="24"/>
          <w:rtl/>
        </w:rPr>
        <w:t xml:space="preserve">: </w:t>
      </w:r>
      <w:r w:rsidR="00482379">
        <w:rPr>
          <w:rFonts w:ascii="David" w:hAnsi="David" w:cs="David" w:hint="cs"/>
          <w:b/>
          <w:bCs/>
          <w:sz w:val="24"/>
          <w:szCs w:val="24"/>
          <w:rtl/>
        </w:rPr>
        <w:t xml:space="preserve"> </w:t>
      </w:r>
      <w:r w:rsidRPr="00482379">
        <w:rPr>
          <w:rFonts w:ascii="David" w:hAnsi="David" w:cs="David" w:hint="cs"/>
          <w:sz w:val="24"/>
          <w:szCs w:val="24"/>
          <w:rtl/>
        </w:rPr>
        <w:t>לא כל האישומים ו</w:t>
      </w:r>
      <w:r w:rsidR="00C638D4" w:rsidRPr="00482379">
        <w:rPr>
          <w:rFonts w:ascii="David" w:hAnsi="David" w:cs="David" w:hint="cs"/>
          <w:sz w:val="24"/>
          <w:szCs w:val="24"/>
          <w:rtl/>
        </w:rPr>
        <w:t>ל</w:t>
      </w:r>
      <w:r w:rsidRPr="00482379">
        <w:rPr>
          <w:rFonts w:ascii="David" w:hAnsi="David" w:cs="David" w:hint="cs"/>
          <w:sz w:val="24"/>
          <w:szCs w:val="24"/>
          <w:rtl/>
        </w:rPr>
        <w:t xml:space="preserve">א כל העובדות נדונו במשפט הפלילי. לפחות שניים מהם </w:t>
      </w:r>
      <w:r w:rsidRPr="00083969">
        <w:rPr>
          <w:rFonts w:ascii="David" w:hAnsi="David" w:cs="David" w:hint="cs"/>
          <w:sz w:val="24"/>
          <w:szCs w:val="24"/>
          <w:u w:val="single"/>
          <w:rtl/>
        </w:rPr>
        <w:t>לא נדונו</w:t>
      </w:r>
      <w:r w:rsidRPr="00482379">
        <w:rPr>
          <w:rFonts w:ascii="David" w:hAnsi="David" w:cs="David" w:hint="cs"/>
          <w:sz w:val="24"/>
          <w:szCs w:val="24"/>
          <w:rtl/>
        </w:rPr>
        <w:t xml:space="preserve">. ביחס אליהן אין </w:t>
      </w:r>
      <w:r w:rsidR="00C638D4" w:rsidRPr="00482379">
        <w:rPr>
          <w:rFonts w:ascii="David" w:hAnsi="David" w:cs="David" w:hint="cs"/>
          <w:sz w:val="24"/>
          <w:szCs w:val="24"/>
          <w:rtl/>
        </w:rPr>
        <w:t>ט</w:t>
      </w:r>
      <w:r w:rsidRPr="00482379">
        <w:rPr>
          <w:rFonts w:ascii="David" w:hAnsi="David" w:cs="David" w:hint="cs"/>
          <w:sz w:val="24"/>
          <w:szCs w:val="24"/>
          <w:rtl/>
        </w:rPr>
        <w:t xml:space="preserve">ענת סיכון כפול או מעשה בית דין. </w:t>
      </w:r>
      <w:r w:rsidR="00527EBA" w:rsidRPr="00482379">
        <w:rPr>
          <w:rFonts w:ascii="David" w:hAnsi="David" w:cs="David" w:hint="cs"/>
          <w:sz w:val="24"/>
          <w:szCs w:val="24"/>
          <w:rtl/>
        </w:rPr>
        <w:t xml:space="preserve">באשר לכל האישומים, </w:t>
      </w:r>
      <w:r w:rsidR="00527EBA" w:rsidRPr="00553895">
        <w:rPr>
          <w:rFonts w:ascii="David" w:hAnsi="David" w:cs="David" w:hint="cs"/>
          <w:b/>
          <w:bCs/>
          <w:color w:val="1F3864" w:themeColor="accent1" w:themeShade="80"/>
          <w:sz w:val="24"/>
          <w:szCs w:val="24"/>
          <w:shd w:val="clear" w:color="auto" w:fill="DEEAF6" w:themeFill="accent5" w:themeFillTint="33"/>
          <w:rtl/>
        </w:rPr>
        <w:t xml:space="preserve">הליך משמעתי אינו כהליך פלילי. </w:t>
      </w:r>
      <w:r w:rsidR="00527EBA" w:rsidRPr="00553895">
        <w:rPr>
          <w:rFonts w:ascii="David" w:hAnsi="David" w:cs="David"/>
          <w:b/>
          <w:bCs/>
          <w:color w:val="1F3864" w:themeColor="accent1" w:themeShade="80"/>
          <w:sz w:val="24"/>
          <w:szCs w:val="24"/>
          <w:shd w:val="clear" w:color="auto" w:fill="DEEAF6" w:themeFill="accent5" w:themeFillTint="33"/>
          <w:rtl/>
        </w:rPr>
        <w:t>התביעה הפלילית נועדה לקבוע אם הנאשם עבר על החוק ואם הוא ראוי כי יטילו עליו את העונש הקבוע בחוק, ואילו הדיון המשמעתי לא נועד להעניש את ה"עבריין", כי אם לקבוע, בראש וראשונה, אם הוא עודנו ראוי לאמון אשר רחשו לו השלטונות והציבור לפני שנמתח עליו קו של חשד</w:t>
      </w:r>
      <w:r w:rsidR="00527EBA" w:rsidRPr="00482379">
        <w:rPr>
          <w:rFonts w:ascii="David" w:hAnsi="David" w:cs="David"/>
          <w:color w:val="4472C4" w:themeColor="accent1"/>
          <w:sz w:val="24"/>
          <w:szCs w:val="24"/>
          <w:rtl/>
        </w:rPr>
        <w:t xml:space="preserve">. לשון אחרת: </w:t>
      </w:r>
      <w:r w:rsidR="00527EBA" w:rsidRPr="00083969">
        <w:rPr>
          <w:rFonts w:ascii="David" w:hAnsi="David" w:cs="David"/>
          <w:b/>
          <w:bCs/>
          <w:color w:val="4472C4" w:themeColor="accent1"/>
          <w:sz w:val="24"/>
          <w:szCs w:val="24"/>
          <w:rtl/>
        </w:rPr>
        <w:t>הדיון המשמעתי אין מהותו פלילית, כי אם אזרחית, ואין תכליתו ענישה, כי אם הגנה</w:t>
      </w:r>
      <w:r w:rsidR="00321681" w:rsidRPr="00482379">
        <w:rPr>
          <w:rFonts w:ascii="David" w:hAnsi="David" w:cs="David" w:hint="cs"/>
          <w:color w:val="4472C4" w:themeColor="accent1"/>
          <w:sz w:val="24"/>
          <w:szCs w:val="24"/>
          <w:rtl/>
        </w:rPr>
        <w:t xml:space="preserve">. </w:t>
      </w:r>
      <w:r w:rsidR="00321681" w:rsidRPr="00482379">
        <w:rPr>
          <w:rFonts w:cs="FrankRuehl"/>
          <w:spacing w:val="10"/>
          <w:sz w:val="24"/>
          <w:rtl/>
        </w:rPr>
        <w:t>. התביעה הפלילית מוגשת בשם היועץ המשפטי, והדיון המשמעתי – בשם נציב שירות המנגנון. סדרי הדיון ודיני הראיות שונים בשני סוגי המשפט, ולא הרי זה כהרי זה גם מבחינת שיעור הוכחות הדרוש לחיוב</w:t>
      </w:r>
      <w:r w:rsidR="00A74EEF" w:rsidRPr="00482379">
        <w:rPr>
          <w:rFonts w:ascii="David" w:hAnsi="David" w:cs="David" w:hint="cs"/>
          <w:color w:val="4472C4" w:themeColor="accent1"/>
          <w:sz w:val="24"/>
          <w:szCs w:val="24"/>
          <w:rtl/>
        </w:rPr>
        <w:t xml:space="preserve">, </w:t>
      </w:r>
      <w:r w:rsidR="00A74EEF" w:rsidRPr="00482379">
        <w:rPr>
          <w:rFonts w:cs="FrankRuehl"/>
          <w:spacing w:val="10"/>
          <w:sz w:val="24"/>
          <w:rtl/>
        </w:rPr>
        <w:t>ואף הענשים – הסקנציות – שבית המשפט הפלילי ובית הדין המשמעתי מוסמכים להטיל אינם זהים אלה לאלה</w:t>
      </w:r>
    </w:p>
    <w:p w14:paraId="5CB66369" w14:textId="77777777" w:rsidR="00F06968" w:rsidRDefault="00F06968" w:rsidP="007F6B57">
      <w:pPr>
        <w:spacing w:after="0" w:line="360" w:lineRule="auto"/>
        <w:ind w:left="-765"/>
        <w:jc w:val="both"/>
        <w:rPr>
          <w:rFonts w:ascii="David" w:hAnsi="David" w:cs="David"/>
          <w:b/>
          <w:bCs/>
          <w:sz w:val="24"/>
          <w:szCs w:val="24"/>
          <w:rtl/>
        </w:rPr>
      </w:pPr>
      <w:r w:rsidRPr="00527EBA">
        <w:rPr>
          <w:rFonts w:ascii="David" w:hAnsi="David" w:cs="David" w:hint="cs"/>
          <w:b/>
          <w:bCs/>
          <w:color w:val="4472C4" w:themeColor="accent1"/>
          <w:sz w:val="24"/>
          <w:szCs w:val="24"/>
          <w:rtl/>
        </w:rPr>
        <w:t>דרך החשיבה של שנות החמישים</w:t>
      </w:r>
      <w:r w:rsidR="00902962">
        <w:rPr>
          <w:rFonts w:ascii="David" w:hAnsi="David" w:cs="David" w:hint="cs"/>
          <w:b/>
          <w:bCs/>
          <w:sz w:val="24"/>
          <w:szCs w:val="24"/>
          <w:rtl/>
        </w:rPr>
        <w:t>:</w:t>
      </w:r>
    </w:p>
    <w:p w14:paraId="5C10A380" w14:textId="5A8A5F6A" w:rsidR="00902962" w:rsidRDefault="00902962" w:rsidP="00915DBA">
      <w:pPr>
        <w:pStyle w:val="a4"/>
        <w:numPr>
          <w:ilvl w:val="0"/>
          <w:numId w:val="6"/>
        </w:numPr>
        <w:spacing w:after="0" w:line="360" w:lineRule="auto"/>
        <w:ind w:left="-630" w:hanging="357"/>
        <w:contextualSpacing w:val="0"/>
        <w:jc w:val="both"/>
        <w:rPr>
          <w:rFonts w:ascii="David" w:hAnsi="David" w:cs="David"/>
          <w:b/>
          <w:bCs/>
          <w:sz w:val="24"/>
          <w:szCs w:val="24"/>
        </w:rPr>
      </w:pPr>
      <w:r>
        <w:rPr>
          <w:rFonts w:ascii="David" w:hAnsi="David" w:cs="David" w:hint="cs"/>
          <w:b/>
          <w:bCs/>
          <w:sz w:val="24"/>
          <w:szCs w:val="24"/>
          <w:rtl/>
        </w:rPr>
        <w:t xml:space="preserve">הנשיא שניאור חשין: </w:t>
      </w:r>
      <w:r w:rsidRPr="00453E1F">
        <w:rPr>
          <w:rFonts w:ascii="David" w:hAnsi="David" w:cs="David" w:hint="cs"/>
          <w:sz w:val="24"/>
          <w:szCs w:val="24"/>
          <w:rtl/>
        </w:rPr>
        <w:t>לדעתו השלטונות עושים עמו חסד בהעמידו ל</w:t>
      </w:r>
      <w:r w:rsidR="00D618B7">
        <w:rPr>
          <w:rFonts w:ascii="David" w:hAnsi="David" w:cs="David" w:hint="cs"/>
          <w:sz w:val="24"/>
          <w:szCs w:val="24"/>
          <w:rtl/>
        </w:rPr>
        <w:t>ד</w:t>
      </w:r>
      <w:r w:rsidRPr="00453E1F">
        <w:rPr>
          <w:rFonts w:ascii="David" w:hAnsi="David" w:cs="David" w:hint="cs"/>
          <w:sz w:val="24"/>
          <w:szCs w:val="24"/>
          <w:rtl/>
        </w:rPr>
        <w:t xml:space="preserve">ין משמעתי. </w:t>
      </w:r>
      <w:r w:rsidR="000300AC" w:rsidRPr="00453E1F">
        <w:rPr>
          <w:rFonts w:ascii="David" w:hAnsi="David" w:cs="David" w:hint="cs"/>
          <w:sz w:val="24"/>
          <w:szCs w:val="24"/>
          <w:rtl/>
        </w:rPr>
        <w:t>לא פיטרו אותו אלא העניקו לו הזדמנות נוספת מול טריבונל אחר, בשונה מהטריבונל שלא היה בטוח בצדקתו "התנהגות שמעוררות חשד רציני".</w:t>
      </w:r>
      <w:r w:rsidR="000300AC">
        <w:rPr>
          <w:rFonts w:ascii="David" w:hAnsi="David" w:cs="David" w:hint="cs"/>
          <w:b/>
          <w:bCs/>
          <w:sz w:val="24"/>
          <w:szCs w:val="24"/>
          <w:rtl/>
        </w:rPr>
        <w:t xml:space="preserve"> </w:t>
      </w:r>
    </w:p>
    <w:p w14:paraId="055D3A53" w14:textId="778D953B" w:rsidR="000300AC" w:rsidRDefault="000300AC" w:rsidP="00915DBA">
      <w:pPr>
        <w:pStyle w:val="a4"/>
        <w:numPr>
          <w:ilvl w:val="0"/>
          <w:numId w:val="6"/>
        </w:numPr>
        <w:spacing w:after="0" w:line="360" w:lineRule="auto"/>
        <w:ind w:left="-630" w:hanging="357"/>
        <w:contextualSpacing w:val="0"/>
        <w:jc w:val="both"/>
        <w:rPr>
          <w:rFonts w:ascii="David" w:hAnsi="David" w:cs="David"/>
          <w:b/>
          <w:bCs/>
          <w:sz w:val="24"/>
          <w:szCs w:val="24"/>
        </w:rPr>
      </w:pPr>
      <w:r>
        <w:rPr>
          <w:rFonts w:ascii="David" w:hAnsi="David" w:cs="David" w:hint="cs"/>
          <w:b/>
          <w:bCs/>
          <w:sz w:val="24"/>
          <w:szCs w:val="24"/>
          <w:rtl/>
        </w:rPr>
        <w:lastRenderedPageBreak/>
        <w:t xml:space="preserve">השופט זוסמן: </w:t>
      </w:r>
      <w:r w:rsidR="00277FF4" w:rsidRPr="00453E1F">
        <w:rPr>
          <w:rFonts w:ascii="David" w:hAnsi="David" w:cs="David"/>
          <w:sz w:val="24"/>
          <w:szCs w:val="24"/>
          <w:rtl/>
        </w:rPr>
        <w:t>נראה הדבר, כי הענ</w:t>
      </w:r>
      <w:r w:rsidR="00D618B7">
        <w:rPr>
          <w:rFonts w:ascii="David" w:hAnsi="David" w:cs="David" w:hint="cs"/>
          <w:sz w:val="24"/>
          <w:szCs w:val="24"/>
          <w:rtl/>
        </w:rPr>
        <w:t>י</w:t>
      </w:r>
      <w:r w:rsidR="00277FF4" w:rsidRPr="00453E1F">
        <w:rPr>
          <w:rFonts w:ascii="David" w:hAnsi="David" w:cs="David"/>
          <w:sz w:val="24"/>
          <w:szCs w:val="24"/>
          <w:rtl/>
        </w:rPr>
        <w:t>ין לא נחשב בעיני הממונים עליו כה רציני שינקטו נגדו מיד באמצעים משמעתיים; צעדים אלה ננקטו רק אחרי שחזר המבקש לעבודתו והמשיך בה למעלה מעשרה חדשים. בדונם עכשיו בפרשה זו, ינהגו הנוגעים בדבר בוודאי לפי חוש הפרופורציה ההולם את המעשה.</w:t>
      </w:r>
    </w:p>
    <w:p w14:paraId="649326F1" w14:textId="571110A6" w:rsidR="00277FF4" w:rsidRDefault="00277FF4" w:rsidP="00915DBA">
      <w:pPr>
        <w:pStyle w:val="a4"/>
        <w:numPr>
          <w:ilvl w:val="0"/>
          <w:numId w:val="6"/>
        </w:numPr>
        <w:spacing w:after="0" w:line="360" w:lineRule="auto"/>
        <w:ind w:left="-630" w:hanging="357"/>
        <w:contextualSpacing w:val="0"/>
        <w:jc w:val="both"/>
        <w:rPr>
          <w:rFonts w:ascii="David" w:hAnsi="David" w:cs="David"/>
          <w:b/>
          <w:bCs/>
          <w:sz w:val="24"/>
          <w:szCs w:val="24"/>
        </w:rPr>
      </w:pPr>
      <w:r>
        <w:rPr>
          <w:rFonts w:ascii="David" w:hAnsi="David" w:cs="David" w:hint="cs"/>
          <w:b/>
          <w:bCs/>
          <w:sz w:val="24"/>
          <w:szCs w:val="24"/>
          <w:rtl/>
        </w:rPr>
        <w:t xml:space="preserve">השופט לנדוי: </w:t>
      </w:r>
      <w:r w:rsidRPr="00453E1F">
        <w:rPr>
          <w:rFonts w:ascii="David" w:hAnsi="David" w:cs="David"/>
          <w:sz w:val="24"/>
          <w:szCs w:val="24"/>
          <w:rtl/>
        </w:rPr>
        <w:t xml:space="preserve">אין חולק על כך </w:t>
      </w:r>
      <w:r w:rsidRPr="00C638D4">
        <w:rPr>
          <w:rFonts w:ascii="David" w:hAnsi="David" w:cs="David"/>
          <w:b/>
          <w:bCs/>
          <w:sz w:val="24"/>
          <w:szCs w:val="24"/>
          <w:rtl/>
        </w:rPr>
        <w:t>שבית דין משמעתי רשאי להטיל סנקציות נוספות על אלה שהוטלו כבר במשפט פלילי נגד אותו הנאש</w:t>
      </w:r>
      <w:r w:rsidRPr="00083969">
        <w:rPr>
          <w:rFonts w:ascii="David" w:hAnsi="David" w:cs="David"/>
          <w:b/>
          <w:bCs/>
          <w:sz w:val="24"/>
          <w:szCs w:val="24"/>
          <w:rtl/>
        </w:rPr>
        <w:t>ם</w:t>
      </w:r>
      <w:r w:rsidRPr="00453E1F">
        <w:rPr>
          <w:rFonts w:ascii="David" w:hAnsi="David" w:cs="David"/>
          <w:sz w:val="24"/>
          <w:szCs w:val="24"/>
          <w:rtl/>
        </w:rPr>
        <w:t xml:space="preserve">, וכן הוא רשאי להטיל סנקציות משמעתיות, אם כי הנאשם זוכה מקודם במשפט פלילי שהתנהל על אותן העובדות, כי מעשה מסוים של פקיד הציבור יכול להיחשב לו כהפרת משמעת או כהתרשלות במילוי תפקידו, אם כי אותו מעשה לא עלה כדי עבירה פלילית. ועוד, </w:t>
      </w:r>
      <w:r w:rsidRPr="00C638D4">
        <w:rPr>
          <w:rFonts w:ascii="David" w:hAnsi="David" w:cs="David"/>
          <w:b/>
          <w:bCs/>
          <w:sz w:val="24"/>
          <w:szCs w:val="24"/>
          <w:rtl/>
        </w:rPr>
        <w:t>עצם העובדה שאדם הורשע במשפט פלילי יכולה לשמש, ללא בדיקה של נכונות ההרשעה, כעילה לנקיטת סנקציות משמעתיות נגדו</w:t>
      </w:r>
      <w:r w:rsidRPr="00C638D4">
        <w:rPr>
          <w:rFonts w:ascii="David" w:hAnsi="David" w:cs="David" w:hint="cs"/>
          <w:b/>
          <w:bCs/>
          <w:sz w:val="24"/>
          <w:szCs w:val="24"/>
          <w:rtl/>
        </w:rPr>
        <w:t>.</w:t>
      </w:r>
      <w:r w:rsidRPr="00453E1F">
        <w:rPr>
          <w:rFonts w:ascii="David" w:hAnsi="David" w:cs="David" w:hint="cs"/>
          <w:sz w:val="24"/>
          <w:szCs w:val="24"/>
          <w:rtl/>
        </w:rPr>
        <w:t xml:space="preserve"> </w:t>
      </w:r>
      <w:r w:rsidRPr="00453E1F">
        <w:rPr>
          <w:rFonts w:ascii="David" w:hAnsi="David" w:cs="David"/>
          <w:sz w:val="24"/>
          <w:szCs w:val="24"/>
          <w:rtl/>
        </w:rPr>
        <w:t>האם בית הדין רשאי לברר מחדש עובדות, שכבר נתבררו במשפט הפלילי, ולהגיע לממצאי עובדות הסותרות את ממצאי בית המשפט. לא במסקנות אחרות או בהטלת סנקציות אחרות או נוספות על יסוד העובדות שנמצאו בדיון הקודם אנו עוסקים כאן, אלא בסתירת ממצאי העובדות עצמן</w:t>
      </w:r>
      <w:r w:rsidRPr="00453E1F">
        <w:rPr>
          <w:rtl/>
        </w:rPr>
        <w:t xml:space="preserve"> </w:t>
      </w:r>
      <w:r w:rsidRPr="00453E1F">
        <w:rPr>
          <w:rFonts w:ascii="David" w:hAnsi="David" w:cs="David"/>
          <w:sz w:val="24"/>
          <w:szCs w:val="24"/>
          <w:rtl/>
        </w:rPr>
        <w:t>אין מקום לטענת מניעות, נוכח האפשרות הניתנת לשני בעלי-הדין להביא לפני בית הדין המשמעתי ראיות נוספות, שלא היו כשרות במשפט הפלילי</w:t>
      </w:r>
      <w:r w:rsidR="005C5CEA">
        <w:rPr>
          <w:rFonts w:ascii="David" w:hAnsi="David" w:cs="David" w:hint="cs"/>
          <w:sz w:val="24"/>
          <w:szCs w:val="24"/>
          <w:rtl/>
        </w:rPr>
        <w:t>.</w:t>
      </w:r>
    </w:p>
    <w:p w14:paraId="44B89708" w14:textId="097B4DA9" w:rsidR="005C5CEA" w:rsidRPr="00662080" w:rsidRDefault="00662080" w:rsidP="00662080">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ind w:left="-908"/>
        <w:jc w:val="both"/>
        <w:rPr>
          <w:rFonts w:ascii="David" w:hAnsi="David" w:cs="David"/>
          <w:sz w:val="24"/>
          <w:szCs w:val="24"/>
          <w:rtl/>
        </w:rPr>
      </w:pPr>
      <w:r>
        <w:rPr>
          <w:rFonts w:ascii="David" w:hAnsi="David" w:cs="David" w:hint="cs"/>
          <w:sz w:val="24"/>
          <w:szCs w:val="24"/>
          <w:rtl/>
        </w:rPr>
        <w:t>פס"ד צימוקין ניסה לבחון לראשונה מה טיבו של ההליך המשמעתי: שייך לתחום האזרחי/פלילי/ציבורי. בעקבות טענת סיכון כפול של אותו נאשם שנסגר נגדו הדין הפלילי אולם נפתח נגדו הליך משמעתי. בית המשפט היה צריך להשתחרר מכך שההליך המשמעתי הוא הליך פלילי - לכן התשובה הייתה חד משמעית, אולם כל אחד מהשופטים הלך בדרך אחרת.</w:t>
      </w:r>
      <w:r w:rsidRPr="00662080">
        <w:rPr>
          <w:rFonts w:ascii="David" w:hAnsi="David" w:cs="David" w:hint="cs"/>
          <w:b/>
          <w:bCs/>
          <w:sz w:val="24"/>
          <w:szCs w:val="24"/>
          <w:rtl/>
        </w:rPr>
        <w:t xml:space="preserve"> אף אחד מהשופטים לא סבר שזהו חלק</w:t>
      </w:r>
      <w:r>
        <w:rPr>
          <w:rFonts w:ascii="David" w:hAnsi="David" w:cs="David" w:hint="cs"/>
          <w:b/>
          <w:bCs/>
          <w:sz w:val="24"/>
          <w:szCs w:val="24"/>
          <w:rtl/>
        </w:rPr>
        <w:t xml:space="preserve"> או ענף</w:t>
      </w:r>
      <w:r w:rsidRPr="00662080">
        <w:rPr>
          <w:rFonts w:ascii="David" w:hAnsi="David" w:cs="David" w:hint="cs"/>
          <w:b/>
          <w:bCs/>
          <w:sz w:val="24"/>
          <w:szCs w:val="24"/>
          <w:rtl/>
        </w:rPr>
        <w:t xml:space="preserve"> מההליך הפלילי.</w:t>
      </w:r>
    </w:p>
    <w:p w14:paraId="219FACB5" w14:textId="49304504" w:rsidR="00C638D4" w:rsidRPr="00C638D4" w:rsidRDefault="00C638D4" w:rsidP="008678B6">
      <w:pPr>
        <w:shd w:val="clear" w:color="auto" w:fill="DEEAF6" w:themeFill="accent5" w:themeFillTint="33"/>
        <w:spacing w:after="0" w:line="360" w:lineRule="auto"/>
        <w:ind w:left="-907"/>
        <w:jc w:val="both"/>
        <w:rPr>
          <w:rFonts w:ascii="David" w:hAnsi="David" w:cs="David"/>
          <w:b/>
          <w:bCs/>
          <w:color w:val="002060"/>
          <w:sz w:val="24"/>
          <w:szCs w:val="24"/>
          <w:u w:val="single"/>
          <w:rtl/>
        </w:rPr>
      </w:pPr>
      <w:r w:rsidRPr="00C638D4">
        <w:rPr>
          <w:rFonts w:ascii="David" w:hAnsi="David" w:cs="David" w:hint="cs"/>
          <w:b/>
          <w:bCs/>
          <w:color w:val="002060"/>
          <w:sz w:val="24"/>
          <w:szCs w:val="24"/>
          <w:u w:val="single"/>
          <w:rtl/>
        </w:rPr>
        <w:t>ציטוט של חשין:</w:t>
      </w:r>
      <w:r>
        <w:rPr>
          <w:rFonts w:ascii="David" w:hAnsi="David" w:cs="David" w:hint="cs"/>
          <w:b/>
          <w:bCs/>
          <w:color w:val="002060"/>
          <w:sz w:val="24"/>
          <w:szCs w:val="24"/>
          <w:u w:val="single"/>
          <w:rtl/>
        </w:rPr>
        <w:t xml:space="preserve"> </w:t>
      </w:r>
      <w:r w:rsidRPr="00B72E24">
        <w:rPr>
          <w:rFonts w:hint="cs"/>
          <w:b/>
          <w:bCs/>
          <w:rtl/>
        </w:rPr>
        <w:t>"</w:t>
      </w:r>
      <w:r w:rsidRPr="00B72E24">
        <w:rPr>
          <w:rFonts w:cs="David" w:hint="cs"/>
          <w:b/>
          <w:bCs/>
          <w:rtl/>
        </w:rPr>
        <w:t>הדין המשמעתי לא נועד להעניש אלא לקבוע אם הוא עודנו ראוי לאמון שרחשו לו השלטונות והציבור לפני שנמתח עליו קו של חשד"</w:t>
      </w:r>
    </w:p>
    <w:p w14:paraId="207A31D2" w14:textId="722C2121" w:rsidR="00C638D4" w:rsidRDefault="00C638D4" w:rsidP="008678B6">
      <w:pPr>
        <w:shd w:val="clear" w:color="auto" w:fill="DEEAF6" w:themeFill="accent5" w:themeFillTint="33"/>
        <w:spacing w:after="0" w:line="360" w:lineRule="auto"/>
        <w:ind w:left="-907"/>
        <w:rPr>
          <w:rFonts w:ascii="David" w:hAnsi="David" w:cs="David"/>
          <w:b/>
          <w:bCs/>
          <w:color w:val="002060"/>
          <w:sz w:val="24"/>
          <w:szCs w:val="24"/>
          <w:u w:val="single"/>
          <w:rtl/>
        </w:rPr>
      </w:pPr>
      <w:r w:rsidRPr="00C638D4">
        <w:rPr>
          <w:rFonts w:ascii="David" w:hAnsi="David" w:cs="David" w:hint="cs"/>
          <w:b/>
          <w:bCs/>
          <w:color w:val="002060"/>
          <w:sz w:val="24"/>
          <w:szCs w:val="24"/>
          <w:u w:val="single"/>
          <w:rtl/>
        </w:rPr>
        <w:t xml:space="preserve">ציטוט של לנדוי: </w:t>
      </w:r>
      <w:r w:rsidRPr="00C638D4">
        <w:rPr>
          <w:rFonts w:cs="David" w:hint="cs"/>
          <w:b/>
          <w:bCs/>
          <w:rtl/>
        </w:rPr>
        <w:t>תקשי"</w:t>
      </w:r>
      <w:r>
        <w:rPr>
          <w:rFonts w:cs="David" w:hint="cs"/>
          <w:b/>
          <w:bCs/>
          <w:rtl/>
        </w:rPr>
        <w:t>ר</w:t>
      </w:r>
    </w:p>
    <w:p w14:paraId="21FFF291" w14:textId="73096DBA" w:rsidR="003E16D1" w:rsidRPr="00C638D4" w:rsidRDefault="003E16D1" w:rsidP="00083969">
      <w:pPr>
        <w:shd w:val="clear" w:color="auto" w:fill="DEEAF6" w:themeFill="accent5" w:themeFillTint="33"/>
        <w:spacing w:after="0" w:line="360" w:lineRule="auto"/>
        <w:ind w:left="-907"/>
        <w:jc w:val="both"/>
        <w:rPr>
          <w:rFonts w:ascii="David" w:hAnsi="David" w:cs="David"/>
          <w:b/>
          <w:bCs/>
          <w:color w:val="002060"/>
          <w:sz w:val="24"/>
          <w:szCs w:val="24"/>
          <w:u w:val="single"/>
          <w:rtl/>
        </w:rPr>
      </w:pPr>
      <w:r w:rsidRPr="003E16D1">
        <w:rPr>
          <w:rFonts w:ascii="David" w:hAnsi="David" w:cs="David"/>
          <w:b/>
          <w:bCs/>
          <w:color w:val="002060"/>
          <w:sz w:val="24"/>
          <w:szCs w:val="24"/>
          <w:u w:val="single"/>
          <w:rtl/>
        </w:rPr>
        <w:t>מטרות הענישה בהליך המשמעתי מתמקדות בהגנה עתידית על ציבור לקוחות פוטנציאלי, בניגוד למטרות הענישה בדין הפלילי</w:t>
      </w:r>
    </w:p>
    <w:p w14:paraId="0564D347" w14:textId="4BA8B11E" w:rsidR="003027EB" w:rsidRPr="007078A6" w:rsidRDefault="00C44FB7" w:rsidP="008678B6">
      <w:pPr>
        <w:spacing w:after="0" w:line="360" w:lineRule="auto"/>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t xml:space="preserve">נושא 2 לסילבוס: סדרי הדין: </w:t>
      </w:r>
      <w:r w:rsidR="007078A6" w:rsidRPr="007078A6">
        <w:rPr>
          <w:rFonts w:ascii="David" w:hAnsi="David" w:cs="David" w:hint="cs"/>
          <w:b/>
          <w:bCs/>
          <w:color w:val="FFC000" w:themeColor="accent4"/>
          <w:sz w:val="24"/>
          <w:szCs w:val="24"/>
          <w:u w:val="single"/>
          <w:rtl/>
        </w:rPr>
        <w:t>הליך המשמעתי לעומת ההליך הפלילי והאזרחי המקביל</w:t>
      </w:r>
    </w:p>
    <w:p w14:paraId="7FCEACDE" w14:textId="40A7D049" w:rsidR="007078A6" w:rsidRDefault="007078A6" w:rsidP="008678B6">
      <w:pPr>
        <w:spacing w:after="0" w:line="360" w:lineRule="auto"/>
        <w:ind w:left="-908"/>
        <w:jc w:val="both"/>
        <w:rPr>
          <w:rFonts w:ascii="David" w:hAnsi="David" w:cs="David"/>
          <w:sz w:val="24"/>
          <w:szCs w:val="24"/>
          <w:rtl/>
        </w:rPr>
      </w:pPr>
      <w:r>
        <w:rPr>
          <w:rFonts w:ascii="David" w:hAnsi="David" w:cs="David" w:hint="cs"/>
          <w:sz w:val="24"/>
          <w:szCs w:val="24"/>
          <w:rtl/>
        </w:rPr>
        <w:t xml:space="preserve">מאז שנות החמישים קיימת תופעה של פליליזציה של ההליך המשמעתי - סוגיות של המשפט הפלילי הוכנסו אל תוך ההליך המשמעתי, </w:t>
      </w:r>
      <w:r w:rsidR="000C0843">
        <w:rPr>
          <w:rFonts w:ascii="David" w:hAnsi="David" w:cs="David" w:hint="cs"/>
          <w:sz w:val="24"/>
          <w:szCs w:val="24"/>
          <w:rtl/>
        </w:rPr>
        <w:t xml:space="preserve">הושפעה: </w:t>
      </w:r>
      <w:r w:rsidR="00F90D92">
        <w:rPr>
          <w:rFonts w:ascii="David" w:hAnsi="David" w:cs="David" w:hint="cs"/>
          <w:sz w:val="24"/>
          <w:szCs w:val="24"/>
          <w:rtl/>
        </w:rPr>
        <w:t xml:space="preserve"> </w:t>
      </w:r>
      <w:r w:rsidR="000C0843">
        <w:rPr>
          <w:rFonts w:ascii="David" w:hAnsi="David" w:cs="David" w:hint="cs"/>
          <w:sz w:val="24"/>
          <w:szCs w:val="24"/>
          <w:rtl/>
        </w:rPr>
        <w:t xml:space="preserve">חוקי יסוד ודמיון צורני. </w:t>
      </w:r>
      <w:r w:rsidR="00F90D92">
        <w:rPr>
          <w:rFonts w:ascii="David" w:hAnsi="David" w:cs="David" w:hint="cs"/>
          <w:sz w:val="24"/>
          <w:szCs w:val="24"/>
          <w:rtl/>
        </w:rPr>
        <w:t xml:space="preserve"> </w:t>
      </w:r>
    </w:p>
    <w:tbl>
      <w:tblPr>
        <w:tblStyle w:val="a9"/>
        <w:bidiVisual/>
        <w:tblW w:w="9210" w:type="dxa"/>
        <w:tblInd w:w="-294" w:type="dxa"/>
        <w:tblLook w:val="04A0" w:firstRow="1" w:lastRow="0" w:firstColumn="1" w:lastColumn="0" w:noHBand="0" w:noVBand="1"/>
      </w:tblPr>
      <w:tblGrid>
        <w:gridCol w:w="1697"/>
        <w:gridCol w:w="2555"/>
        <w:gridCol w:w="2410"/>
        <w:gridCol w:w="2548"/>
      </w:tblGrid>
      <w:tr w:rsidR="00144A13" w:rsidRPr="000C0843" w14:paraId="7F4DBEEC" w14:textId="77777777" w:rsidTr="00C638D4">
        <w:trPr>
          <w:trHeight w:val="289"/>
        </w:trPr>
        <w:tc>
          <w:tcPr>
            <w:tcW w:w="1697" w:type="dxa"/>
            <w:shd w:val="clear" w:color="auto" w:fill="1F3864" w:themeFill="accent1" w:themeFillShade="80"/>
          </w:tcPr>
          <w:p w14:paraId="1086A30F" w14:textId="77777777" w:rsidR="00144A13" w:rsidRPr="000C0843" w:rsidRDefault="00144A13" w:rsidP="00144A13">
            <w:pPr>
              <w:spacing w:after="120" w:line="360" w:lineRule="auto"/>
              <w:jc w:val="center"/>
              <w:rPr>
                <w:rFonts w:ascii="David" w:hAnsi="David" w:cs="David"/>
                <w:b/>
                <w:bCs/>
                <w:sz w:val="20"/>
                <w:szCs w:val="20"/>
                <w:rtl/>
              </w:rPr>
            </w:pPr>
          </w:p>
        </w:tc>
        <w:tc>
          <w:tcPr>
            <w:tcW w:w="2555" w:type="dxa"/>
            <w:shd w:val="clear" w:color="auto" w:fill="1F3864" w:themeFill="accent1" w:themeFillShade="80"/>
          </w:tcPr>
          <w:p w14:paraId="182A21B0"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הליך אזרחי</w:t>
            </w:r>
          </w:p>
        </w:tc>
        <w:tc>
          <w:tcPr>
            <w:tcW w:w="2410" w:type="dxa"/>
            <w:shd w:val="clear" w:color="auto" w:fill="1F3864" w:themeFill="accent1" w:themeFillShade="80"/>
          </w:tcPr>
          <w:p w14:paraId="235B08FF"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הליך פלילי</w:t>
            </w:r>
          </w:p>
        </w:tc>
        <w:tc>
          <w:tcPr>
            <w:tcW w:w="2548" w:type="dxa"/>
            <w:shd w:val="clear" w:color="auto" w:fill="1F3864" w:themeFill="accent1" w:themeFillShade="80"/>
          </w:tcPr>
          <w:p w14:paraId="7674F0FB"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הליך משמעתי</w:t>
            </w:r>
          </w:p>
        </w:tc>
      </w:tr>
      <w:tr w:rsidR="00144A13" w:rsidRPr="000C0843" w14:paraId="01F1F896" w14:textId="77777777" w:rsidTr="00C638D4">
        <w:trPr>
          <w:trHeight w:val="1003"/>
        </w:trPr>
        <w:tc>
          <w:tcPr>
            <w:tcW w:w="1697" w:type="dxa"/>
            <w:shd w:val="clear" w:color="auto" w:fill="1F3864" w:themeFill="accent1" w:themeFillShade="80"/>
          </w:tcPr>
          <w:p w14:paraId="64A259BF"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האירוע המצדיק פתיחת ההליך</w:t>
            </w:r>
          </w:p>
        </w:tc>
        <w:tc>
          <w:tcPr>
            <w:tcW w:w="2555" w:type="dxa"/>
          </w:tcPr>
          <w:p w14:paraId="4359D186" w14:textId="77777777" w:rsidR="004676BC" w:rsidRPr="000C0843" w:rsidRDefault="004676BC" w:rsidP="004676BC">
            <w:pPr>
              <w:spacing w:after="120" w:line="360" w:lineRule="auto"/>
              <w:jc w:val="center"/>
              <w:rPr>
                <w:rFonts w:ascii="David" w:hAnsi="David" w:cs="David"/>
                <w:sz w:val="20"/>
                <w:szCs w:val="20"/>
                <w:rtl/>
              </w:rPr>
            </w:pPr>
          </w:p>
          <w:p w14:paraId="67C7D30D" w14:textId="77777777" w:rsidR="00144A13" w:rsidRPr="000C0843" w:rsidRDefault="004676BC" w:rsidP="004676BC">
            <w:pPr>
              <w:spacing w:after="120" w:line="360" w:lineRule="auto"/>
              <w:jc w:val="center"/>
              <w:rPr>
                <w:rFonts w:ascii="David" w:hAnsi="David" w:cs="David"/>
                <w:sz w:val="20"/>
                <w:szCs w:val="20"/>
                <w:rtl/>
              </w:rPr>
            </w:pPr>
            <w:r w:rsidRPr="000C0843">
              <w:rPr>
                <w:rFonts w:ascii="David" w:hAnsi="David" w:cs="David" w:hint="cs"/>
                <w:sz w:val="20"/>
                <w:szCs w:val="20"/>
                <w:rtl/>
              </w:rPr>
              <w:t>גרימת עוולה</w:t>
            </w:r>
          </w:p>
        </w:tc>
        <w:tc>
          <w:tcPr>
            <w:tcW w:w="2410" w:type="dxa"/>
          </w:tcPr>
          <w:p w14:paraId="77F87D99" w14:textId="77777777" w:rsidR="004676BC" w:rsidRPr="000C0843" w:rsidRDefault="004676BC" w:rsidP="004676BC">
            <w:pPr>
              <w:spacing w:after="120" w:line="360" w:lineRule="auto"/>
              <w:jc w:val="center"/>
              <w:rPr>
                <w:rFonts w:ascii="David" w:hAnsi="David" w:cs="David"/>
                <w:sz w:val="20"/>
                <w:szCs w:val="20"/>
                <w:rtl/>
              </w:rPr>
            </w:pPr>
          </w:p>
          <w:p w14:paraId="12F75BA8" w14:textId="77777777" w:rsidR="00144A13" w:rsidRPr="000C0843" w:rsidRDefault="00E35CED" w:rsidP="004676BC">
            <w:pPr>
              <w:spacing w:after="120" w:line="360" w:lineRule="auto"/>
              <w:jc w:val="center"/>
              <w:rPr>
                <w:rFonts w:ascii="David" w:hAnsi="David" w:cs="David"/>
                <w:sz w:val="20"/>
                <w:szCs w:val="20"/>
                <w:rtl/>
              </w:rPr>
            </w:pPr>
            <w:r w:rsidRPr="000C0843">
              <w:rPr>
                <w:rFonts w:ascii="David" w:hAnsi="David" w:cs="David" w:hint="cs"/>
                <w:sz w:val="20"/>
                <w:szCs w:val="20"/>
                <w:rtl/>
              </w:rPr>
              <w:t>ביצוע עבירה פלילית</w:t>
            </w:r>
          </w:p>
        </w:tc>
        <w:tc>
          <w:tcPr>
            <w:tcW w:w="2548" w:type="dxa"/>
          </w:tcPr>
          <w:p w14:paraId="36840649" w14:textId="2C95D97B" w:rsidR="00144A13" w:rsidRPr="000C0843" w:rsidRDefault="004676BC" w:rsidP="003027EB">
            <w:pPr>
              <w:spacing w:after="120" w:line="360" w:lineRule="auto"/>
              <w:jc w:val="both"/>
              <w:rPr>
                <w:rFonts w:ascii="David" w:hAnsi="David" w:cs="David"/>
                <w:sz w:val="20"/>
                <w:szCs w:val="20"/>
                <w:rtl/>
              </w:rPr>
            </w:pPr>
            <w:r w:rsidRPr="000C0843">
              <w:rPr>
                <w:rFonts w:ascii="David" w:hAnsi="David" w:cs="David" w:hint="cs"/>
                <w:sz w:val="20"/>
                <w:szCs w:val="20"/>
                <w:rtl/>
              </w:rPr>
              <w:t xml:space="preserve">ביצוע עבירת משמעת (הפרת כללי אתיקה/ </w:t>
            </w:r>
            <w:r w:rsidRPr="00083969">
              <w:rPr>
                <w:rFonts w:ascii="David" w:hAnsi="David" w:cs="David" w:hint="cs"/>
                <w:b/>
                <w:bCs/>
                <w:sz w:val="20"/>
                <w:szCs w:val="20"/>
                <w:rtl/>
              </w:rPr>
              <w:t>התנהגות שאינה הולמת</w:t>
            </w:r>
            <w:r w:rsidRPr="000C0843">
              <w:rPr>
                <w:rFonts w:ascii="David" w:hAnsi="David" w:cs="David" w:hint="cs"/>
                <w:sz w:val="20"/>
                <w:szCs w:val="20"/>
                <w:rtl/>
              </w:rPr>
              <w:t xml:space="preserve"> - כלל אמורפי שמשתנה בין פרופסיות)</w:t>
            </w:r>
            <w:r w:rsidR="00083969">
              <w:rPr>
                <w:rFonts w:ascii="David" w:hAnsi="David" w:cs="David" w:hint="cs"/>
                <w:sz w:val="20"/>
                <w:szCs w:val="20"/>
                <w:rtl/>
              </w:rPr>
              <w:t xml:space="preserve"> </w:t>
            </w:r>
            <w:r w:rsidR="00083969" w:rsidRPr="00083969">
              <w:rPr>
                <w:rFonts w:ascii="David" w:hAnsi="David" w:cs="David" w:hint="cs"/>
                <w:color w:val="1F3864" w:themeColor="accent1" w:themeShade="80"/>
                <w:sz w:val="20"/>
                <w:szCs w:val="20"/>
                <w:shd w:val="clear" w:color="auto" w:fill="DEEAF6" w:themeFill="accent5" w:themeFillTint="33"/>
                <w:rtl/>
              </w:rPr>
              <w:t>לא רק אתיקה</w:t>
            </w:r>
          </w:p>
        </w:tc>
      </w:tr>
      <w:tr w:rsidR="00144A13" w:rsidRPr="000C0843" w14:paraId="1EEE3768" w14:textId="77777777" w:rsidTr="00C638D4">
        <w:trPr>
          <w:trHeight w:val="1132"/>
        </w:trPr>
        <w:tc>
          <w:tcPr>
            <w:tcW w:w="1697" w:type="dxa"/>
            <w:shd w:val="clear" w:color="auto" w:fill="1F3864" w:themeFill="accent1" w:themeFillShade="80"/>
          </w:tcPr>
          <w:p w14:paraId="3ADA52B5"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פעולות "טרום הליך"</w:t>
            </w:r>
          </w:p>
        </w:tc>
        <w:tc>
          <w:tcPr>
            <w:tcW w:w="2555" w:type="dxa"/>
          </w:tcPr>
          <w:p w14:paraId="64A3B6C8" w14:textId="77777777" w:rsidR="00144A13" w:rsidRPr="000C0843" w:rsidRDefault="005A7451" w:rsidP="005A7451">
            <w:pPr>
              <w:spacing w:after="120" w:line="360" w:lineRule="auto"/>
              <w:jc w:val="center"/>
              <w:rPr>
                <w:rFonts w:ascii="David" w:hAnsi="David" w:cs="David"/>
                <w:sz w:val="20"/>
                <w:szCs w:val="20"/>
                <w:rtl/>
              </w:rPr>
            </w:pPr>
            <w:r w:rsidRPr="000C0843">
              <w:rPr>
                <w:rFonts w:ascii="David" w:hAnsi="David" w:cs="David" w:hint="cs"/>
                <w:sz w:val="20"/>
                <w:szCs w:val="20"/>
                <w:rtl/>
              </w:rPr>
              <w:t>מכתב התראה</w:t>
            </w:r>
          </w:p>
        </w:tc>
        <w:tc>
          <w:tcPr>
            <w:tcW w:w="2410" w:type="dxa"/>
          </w:tcPr>
          <w:p w14:paraId="77A7FD01" w14:textId="3BA81578" w:rsidR="00144A13" w:rsidRPr="000C0843" w:rsidRDefault="00C638D4" w:rsidP="005A7451">
            <w:pPr>
              <w:spacing w:after="120" w:line="360" w:lineRule="auto"/>
              <w:jc w:val="center"/>
              <w:rPr>
                <w:rFonts w:ascii="David" w:hAnsi="David" w:cs="David"/>
                <w:sz w:val="20"/>
                <w:szCs w:val="20"/>
                <w:rtl/>
              </w:rPr>
            </w:pPr>
            <w:r>
              <w:rPr>
                <w:rFonts w:ascii="David" w:hAnsi="David" w:cs="David" w:hint="cs"/>
                <w:sz w:val="20"/>
                <w:szCs w:val="20"/>
                <w:rtl/>
              </w:rPr>
              <w:t>ה</w:t>
            </w:r>
            <w:r w:rsidR="005A7451" w:rsidRPr="000C0843">
              <w:rPr>
                <w:rFonts w:ascii="David" w:hAnsi="David" w:cs="David" w:hint="cs"/>
                <w:sz w:val="20"/>
                <w:szCs w:val="20"/>
                <w:rtl/>
              </w:rPr>
              <w:t>גשת תלונה למשטרה</w:t>
            </w:r>
          </w:p>
        </w:tc>
        <w:tc>
          <w:tcPr>
            <w:tcW w:w="2548" w:type="dxa"/>
          </w:tcPr>
          <w:p w14:paraId="02A21437" w14:textId="77777777" w:rsidR="00144A13" w:rsidRPr="000C0843" w:rsidRDefault="005A7451" w:rsidP="005A7451">
            <w:pPr>
              <w:spacing w:after="120" w:line="360" w:lineRule="auto"/>
              <w:jc w:val="center"/>
              <w:rPr>
                <w:rFonts w:ascii="David" w:hAnsi="David" w:cs="David"/>
                <w:sz w:val="20"/>
                <w:szCs w:val="20"/>
                <w:rtl/>
              </w:rPr>
            </w:pPr>
            <w:r w:rsidRPr="000C0843">
              <w:rPr>
                <w:rFonts w:ascii="David" w:hAnsi="David" w:cs="David" w:hint="cs"/>
                <w:sz w:val="20"/>
                <w:szCs w:val="20"/>
                <w:rtl/>
              </w:rPr>
              <w:t>הגשת תלונה לגוף הרגולטורי (לשכת עורכי הדין/ מועצת רואי החשבון/משרד הבריאות)</w:t>
            </w:r>
          </w:p>
        </w:tc>
      </w:tr>
      <w:tr w:rsidR="00144A13" w:rsidRPr="000C0843" w14:paraId="48925823" w14:textId="77777777" w:rsidTr="00C638D4">
        <w:trPr>
          <w:trHeight w:val="143"/>
        </w:trPr>
        <w:tc>
          <w:tcPr>
            <w:tcW w:w="1697" w:type="dxa"/>
            <w:shd w:val="clear" w:color="auto" w:fill="1F3864" w:themeFill="accent1" w:themeFillShade="80"/>
          </w:tcPr>
          <w:p w14:paraId="33D057D1"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גוף חוקר</w:t>
            </w:r>
          </w:p>
        </w:tc>
        <w:tc>
          <w:tcPr>
            <w:tcW w:w="2555" w:type="dxa"/>
          </w:tcPr>
          <w:p w14:paraId="5AC5BEE5" w14:textId="77777777" w:rsidR="00144A13" w:rsidRPr="000C0843" w:rsidRDefault="00A75CB1" w:rsidP="00A75CB1">
            <w:pPr>
              <w:spacing w:after="120" w:line="360" w:lineRule="auto"/>
              <w:jc w:val="center"/>
              <w:rPr>
                <w:rFonts w:ascii="David" w:hAnsi="David" w:cs="David"/>
                <w:sz w:val="20"/>
                <w:szCs w:val="20"/>
                <w:rtl/>
              </w:rPr>
            </w:pPr>
            <w:r w:rsidRPr="000C0843">
              <w:rPr>
                <w:rFonts w:ascii="David" w:hAnsi="David" w:cs="David" w:hint="cs"/>
                <w:sz w:val="20"/>
                <w:szCs w:val="20"/>
                <w:rtl/>
              </w:rPr>
              <w:t>כל צד בעצמו (חוקר פרטי לדוג')</w:t>
            </w:r>
          </w:p>
        </w:tc>
        <w:tc>
          <w:tcPr>
            <w:tcW w:w="2410" w:type="dxa"/>
          </w:tcPr>
          <w:p w14:paraId="6F394C74" w14:textId="7474375E" w:rsidR="00144A13" w:rsidRPr="000C0843" w:rsidRDefault="00A75CB1" w:rsidP="00A75CB1">
            <w:pPr>
              <w:spacing w:after="120" w:line="360" w:lineRule="auto"/>
              <w:jc w:val="center"/>
              <w:rPr>
                <w:rFonts w:ascii="David" w:hAnsi="David" w:cs="David"/>
                <w:sz w:val="20"/>
                <w:szCs w:val="20"/>
                <w:rtl/>
              </w:rPr>
            </w:pPr>
            <w:r w:rsidRPr="000C0843">
              <w:rPr>
                <w:rFonts w:ascii="David" w:hAnsi="David" w:cs="David" w:hint="cs"/>
                <w:sz w:val="20"/>
                <w:szCs w:val="20"/>
                <w:rtl/>
              </w:rPr>
              <w:t xml:space="preserve">המשטרה או הרשות המטפלת </w:t>
            </w:r>
          </w:p>
        </w:tc>
        <w:tc>
          <w:tcPr>
            <w:tcW w:w="2548" w:type="dxa"/>
          </w:tcPr>
          <w:p w14:paraId="0436E240" w14:textId="77777777" w:rsidR="00144A13" w:rsidRPr="000C0843" w:rsidRDefault="00A75CB1" w:rsidP="00A75CB1">
            <w:pPr>
              <w:spacing w:after="120" w:line="360" w:lineRule="auto"/>
              <w:jc w:val="center"/>
              <w:rPr>
                <w:rFonts w:ascii="David" w:hAnsi="David" w:cs="David"/>
                <w:sz w:val="20"/>
                <w:szCs w:val="20"/>
                <w:rtl/>
              </w:rPr>
            </w:pPr>
            <w:r w:rsidRPr="000C0843">
              <w:rPr>
                <w:rFonts w:ascii="David" w:hAnsi="David" w:cs="David" w:hint="cs"/>
                <w:sz w:val="20"/>
                <w:szCs w:val="20"/>
                <w:rtl/>
              </w:rPr>
              <w:t>הגוף הרגולטורי</w:t>
            </w:r>
          </w:p>
        </w:tc>
      </w:tr>
      <w:tr w:rsidR="00144A13" w:rsidRPr="000C0843" w14:paraId="3C2BE4EB" w14:textId="77777777" w:rsidTr="00C638D4">
        <w:trPr>
          <w:trHeight w:val="740"/>
        </w:trPr>
        <w:tc>
          <w:tcPr>
            <w:tcW w:w="1697" w:type="dxa"/>
            <w:shd w:val="clear" w:color="auto" w:fill="1F3864" w:themeFill="accent1" w:themeFillShade="80"/>
          </w:tcPr>
          <w:p w14:paraId="314C1AF8"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גוף המחליט אם לפתוח בהליך</w:t>
            </w:r>
          </w:p>
        </w:tc>
        <w:tc>
          <w:tcPr>
            <w:tcW w:w="2555" w:type="dxa"/>
          </w:tcPr>
          <w:p w14:paraId="4FB37748" w14:textId="77777777" w:rsidR="00144A13" w:rsidRPr="000C0843" w:rsidRDefault="003F493E" w:rsidP="003F493E">
            <w:pPr>
              <w:spacing w:after="120" w:line="360" w:lineRule="auto"/>
              <w:jc w:val="center"/>
              <w:rPr>
                <w:rFonts w:ascii="David" w:hAnsi="David" w:cs="David"/>
                <w:sz w:val="20"/>
                <w:szCs w:val="20"/>
                <w:rtl/>
              </w:rPr>
            </w:pPr>
            <w:r w:rsidRPr="000C0843">
              <w:rPr>
                <w:rFonts w:ascii="David" w:hAnsi="David" w:cs="David" w:hint="cs"/>
                <w:sz w:val="20"/>
                <w:szCs w:val="20"/>
                <w:rtl/>
              </w:rPr>
              <w:t>הצד הנפגע</w:t>
            </w:r>
          </w:p>
        </w:tc>
        <w:tc>
          <w:tcPr>
            <w:tcW w:w="2410" w:type="dxa"/>
          </w:tcPr>
          <w:p w14:paraId="32F3E12B"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הפרקליטות (או המשטרה במקרים שהחוק מסמיך)</w:t>
            </w:r>
          </w:p>
        </w:tc>
        <w:tc>
          <w:tcPr>
            <w:tcW w:w="2548" w:type="dxa"/>
          </w:tcPr>
          <w:p w14:paraId="51120A8F"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הגוף הממונה לפי החוק הספציפי</w:t>
            </w:r>
          </w:p>
        </w:tc>
      </w:tr>
      <w:tr w:rsidR="00144A13" w:rsidRPr="000C0843" w14:paraId="2108C019" w14:textId="77777777" w:rsidTr="00C638D4">
        <w:trPr>
          <w:trHeight w:val="1030"/>
        </w:trPr>
        <w:tc>
          <w:tcPr>
            <w:tcW w:w="1697" w:type="dxa"/>
            <w:shd w:val="clear" w:color="auto" w:fill="1F3864" w:themeFill="accent1" w:themeFillShade="80"/>
          </w:tcPr>
          <w:p w14:paraId="7AF9E475"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lastRenderedPageBreak/>
              <w:t>דרך פתיחת ההליך</w:t>
            </w:r>
          </w:p>
        </w:tc>
        <w:tc>
          <w:tcPr>
            <w:tcW w:w="2555" w:type="dxa"/>
          </w:tcPr>
          <w:p w14:paraId="5FBE5B95"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הגשת כתב תביעה</w:t>
            </w:r>
          </w:p>
        </w:tc>
        <w:tc>
          <w:tcPr>
            <w:tcW w:w="2410" w:type="dxa"/>
          </w:tcPr>
          <w:p w14:paraId="24CC3F5E"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הגשת כתב אישום</w:t>
            </w:r>
          </w:p>
        </w:tc>
        <w:tc>
          <w:tcPr>
            <w:tcW w:w="2548" w:type="dxa"/>
          </w:tcPr>
          <w:p w14:paraId="4AA7C3A0" w14:textId="71C49EC9"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הגשת כתב קובלנה (</w:t>
            </w:r>
            <w:r w:rsidR="00C638D4">
              <w:rPr>
                <w:rFonts w:ascii="David" w:hAnsi="David" w:cs="David" w:hint="cs"/>
                <w:sz w:val="20"/>
                <w:szCs w:val="20"/>
                <w:rtl/>
              </w:rPr>
              <w:t>ד</w:t>
            </w:r>
            <w:r w:rsidRPr="000C0843">
              <w:rPr>
                <w:rFonts w:ascii="David" w:hAnsi="David" w:cs="David" w:hint="cs"/>
                <w:sz w:val="20"/>
                <w:szCs w:val="20"/>
                <w:rtl/>
              </w:rPr>
              <w:t>ומה מאוד לכתב אישום: המבנה ורשימת העדים שמופיעה בכתב אישום תופיע גם בכתבי קובלנה)</w:t>
            </w:r>
          </w:p>
        </w:tc>
      </w:tr>
      <w:tr w:rsidR="00144A13" w:rsidRPr="000C0843" w14:paraId="7B775349" w14:textId="77777777" w:rsidTr="00C638D4">
        <w:trPr>
          <w:trHeight w:val="980"/>
        </w:trPr>
        <w:tc>
          <w:tcPr>
            <w:tcW w:w="1697" w:type="dxa"/>
            <w:shd w:val="clear" w:color="auto" w:fill="1F3864" w:themeFill="accent1" w:themeFillShade="80"/>
          </w:tcPr>
          <w:p w14:paraId="67BE32EE"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מוגש ל:</w:t>
            </w:r>
          </w:p>
        </w:tc>
        <w:tc>
          <w:tcPr>
            <w:tcW w:w="2555" w:type="dxa"/>
          </w:tcPr>
          <w:p w14:paraId="06B4C8FA"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בית המשפט</w:t>
            </w:r>
          </w:p>
        </w:tc>
        <w:tc>
          <w:tcPr>
            <w:tcW w:w="2410" w:type="dxa"/>
          </w:tcPr>
          <w:p w14:paraId="608EE39A"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בית המשפט</w:t>
            </w:r>
          </w:p>
        </w:tc>
        <w:tc>
          <w:tcPr>
            <w:tcW w:w="2548" w:type="dxa"/>
          </w:tcPr>
          <w:p w14:paraId="64BE8168"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וועדת המשמעת/בית דין משמעתי = אותו דבר, רק הטרמינולוגיה שונה!</w:t>
            </w:r>
          </w:p>
        </w:tc>
      </w:tr>
      <w:tr w:rsidR="00144A13" w:rsidRPr="000C0843" w14:paraId="6903FAD2" w14:textId="77777777" w:rsidTr="00C638D4">
        <w:trPr>
          <w:trHeight w:val="260"/>
        </w:trPr>
        <w:tc>
          <w:tcPr>
            <w:tcW w:w="1697" w:type="dxa"/>
            <w:shd w:val="clear" w:color="auto" w:fill="1F3864" w:themeFill="accent1" w:themeFillShade="80"/>
          </w:tcPr>
          <w:p w14:paraId="2BC315ED"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הגדרת יוזם ההליך</w:t>
            </w:r>
          </w:p>
        </w:tc>
        <w:tc>
          <w:tcPr>
            <w:tcW w:w="2555" w:type="dxa"/>
          </w:tcPr>
          <w:p w14:paraId="762CE90E"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התובע</w:t>
            </w:r>
          </w:p>
        </w:tc>
        <w:tc>
          <w:tcPr>
            <w:tcW w:w="2410" w:type="dxa"/>
          </w:tcPr>
          <w:p w14:paraId="33F5B4A0"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המאשים</w:t>
            </w:r>
          </w:p>
        </w:tc>
        <w:tc>
          <w:tcPr>
            <w:tcW w:w="2548" w:type="dxa"/>
          </w:tcPr>
          <w:p w14:paraId="741F1F62"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הקובל</w:t>
            </w:r>
          </w:p>
        </w:tc>
      </w:tr>
      <w:tr w:rsidR="00144A13" w:rsidRPr="000C0843" w14:paraId="22598B64" w14:textId="77777777" w:rsidTr="00C638D4">
        <w:trPr>
          <w:trHeight w:val="851"/>
        </w:trPr>
        <w:tc>
          <w:tcPr>
            <w:tcW w:w="1697" w:type="dxa"/>
            <w:shd w:val="clear" w:color="auto" w:fill="1F3864" w:themeFill="accent1" w:themeFillShade="80"/>
          </w:tcPr>
          <w:p w14:paraId="58BA2CD2"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הגדרת ה"מתגונן"</w:t>
            </w:r>
          </w:p>
        </w:tc>
        <w:tc>
          <w:tcPr>
            <w:tcW w:w="2555" w:type="dxa"/>
          </w:tcPr>
          <w:p w14:paraId="795648A8"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הנתבע</w:t>
            </w:r>
          </w:p>
        </w:tc>
        <w:tc>
          <w:tcPr>
            <w:tcW w:w="2410" w:type="dxa"/>
          </w:tcPr>
          <w:p w14:paraId="7E2E4319"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הנאשם</w:t>
            </w:r>
          </w:p>
        </w:tc>
        <w:tc>
          <w:tcPr>
            <w:tcW w:w="2548" w:type="dxa"/>
          </w:tcPr>
          <w:p w14:paraId="4FD10FD7" w14:textId="0C6B9CC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הנילון/הנקבל/הנאשם (</w:t>
            </w:r>
            <w:r w:rsidR="00060910">
              <w:rPr>
                <w:rFonts w:ascii="David" w:hAnsi="David" w:cs="David" w:hint="cs"/>
                <w:sz w:val="20"/>
                <w:szCs w:val="20"/>
                <w:rtl/>
              </w:rPr>
              <w:t>ס</w:t>
            </w:r>
            <w:r w:rsidRPr="000C0843">
              <w:rPr>
                <w:rFonts w:ascii="David" w:hAnsi="David" w:cs="David" w:hint="cs"/>
                <w:sz w:val="20"/>
                <w:szCs w:val="20"/>
                <w:rtl/>
              </w:rPr>
              <w:t>מנטיקה)</w:t>
            </w:r>
          </w:p>
        </w:tc>
      </w:tr>
      <w:tr w:rsidR="00144A13" w:rsidRPr="000C0843" w14:paraId="08B43B14" w14:textId="77777777" w:rsidTr="00C638D4">
        <w:trPr>
          <w:trHeight w:val="519"/>
        </w:trPr>
        <w:tc>
          <w:tcPr>
            <w:tcW w:w="1697" w:type="dxa"/>
            <w:shd w:val="clear" w:color="auto" w:fill="1F3864" w:themeFill="accent1" w:themeFillShade="80"/>
          </w:tcPr>
          <w:p w14:paraId="60453E76" w14:textId="77777777" w:rsidR="00144A13" w:rsidRPr="000C0843" w:rsidRDefault="00144A13" w:rsidP="00144A13">
            <w:pPr>
              <w:spacing w:after="120" w:line="360" w:lineRule="auto"/>
              <w:jc w:val="center"/>
              <w:rPr>
                <w:rFonts w:ascii="David" w:hAnsi="David" w:cs="David"/>
                <w:b/>
                <w:bCs/>
                <w:sz w:val="20"/>
                <w:szCs w:val="20"/>
                <w:rtl/>
              </w:rPr>
            </w:pPr>
            <w:r w:rsidRPr="000C0843">
              <w:rPr>
                <w:rFonts w:ascii="David" w:hAnsi="David" w:cs="David" w:hint="cs"/>
                <w:b/>
                <w:bCs/>
                <w:sz w:val="20"/>
                <w:szCs w:val="20"/>
                <w:rtl/>
              </w:rPr>
              <w:t>שלב ראשוני של ההליך</w:t>
            </w:r>
          </w:p>
        </w:tc>
        <w:tc>
          <w:tcPr>
            <w:tcW w:w="2555" w:type="dxa"/>
          </w:tcPr>
          <w:p w14:paraId="5B7A2B7A"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קדם משפט</w:t>
            </w:r>
          </w:p>
        </w:tc>
        <w:tc>
          <w:tcPr>
            <w:tcW w:w="2410" w:type="dxa"/>
          </w:tcPr>
          <w:p w14:paraId="78E2D5C3"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הקראת כתב אישום</w:t>
            </w:r>
          </w:p>
        </w:tc>
        <w:tc>
          <w:tcPr>
            <w:tcW w:w="2548" w:type="dxa"/>
          </w:tcPr>
          <w:p w14:paraId="312F9001" w14:textId="77777777" w:rsidR="00144A13" w:rsidRPr="000C0843" w:rsidRDefault="00A06AF9" w:rsidP="003027EB">
            <w:pPr>
              <w:spacing w:after="120" w:line="360" w:lineRule="auto"/>
              <w:jc w:val="both"/>
              <w:rPr>
                <w:rFonts w:ascii="David" w:hAnsi="David" w:cs="David"/>
                <w:sz w:val="20"/>
                <w:szCs w:val="20"/>
                <w:rtl/>
              </w:rPr>
            </w:pPr>
            <w:r w:rsidRPr="000C0843">
              <w:rPr>
                <w:rFonts w:ascii="David" w:hAnsi="David" w:cs="David" w:hint="cs"/>
                <w:sz w:val="20"/>
                <w:szCs w:val="20"/>
                <w:rtl/>
              </w:rPr>
              <w:t>הקראת כתב קובלנה</w:t>
            </w:r>
          </w:p>
        </w:tc>
      </w:tr>
      <w:tr w:rsidR="00A06AF9" w:rsidRPr="000C0843" w14:paraId="4927136F" w14:textId="77777777" w:rsidTr="000C0843">
        <w:trPr>
          <w:trHeight w:val="263"/>
        </w:trPr>
        <w:tc>
          <w:tcPr>
            <w:tcW w:w="9210" w:type="dxa"/>
            <w:gridSpan w:val="4"/>
            <w:shd w:val="clear" w:color="auto" w:fill="1F3864" w:themeFill="accent1" w:themeFillShade="80"/>
          </w:tcPr>
          <w:p w14:paraId="2BD94489" w14:textId="176A482D" w:rsidR="00A06AF9" w:rsidRPr="000C0843" w:rsidRDefault="00A06AF9" w:rsidP="000C0843">
            <w:pPr>
              <w:spacing w:after="120" w:line="360" w:lineRule="auto"/>
              <w:jc w:val="both"/>
              <w:rPr>
                <w:rFonts w:ascii="David" w:hAnsi="David" w:cs="David"/>
                <w:b/>
                <w:bCs/>
                <w:sz w:val="20"/>
                <w:szCs w:val="20"/>
                <w:rtl/>
              </w:rPr>
            </w:pPr>
            <w:r w:rsidRPr="000C0843">
              <w:rPr>
                <w:rFonts w:ascii="David" w:hAnsi="David" w:cs="David" w:hint="cs"/>
                <w:b/>
                <w:bCs/>
                <w:sz w:val="20"/>
                <w:szCs w:val="20"/>
                <w:rtl/>
              </w:rPr>
              <w:t xml:space="preserve">המערכת בנויה כך שבשלב זה, עד אליו, מסתיימים כ-90% מהתיקים. </w:t>
            </w:r>
          </w:p>
        </w:tc>
      </w:tr>
      <w:tr w:rsidR="00A06AF9" w:rsidRPr="000C0843" w14:paraId="62DBF223" w14:textId="77777777" w:rsidTr="00C638D4">
        <w:trPr>
          <w:trHeight w:val="1213"/>
        </w:trPr>
        <w:tc>
          <w:tcPr>
            <w:tcW w:w="1697" w:type="dxa"/>
            <w:shd w:val="clear" w:color="auto" w:fill="1F3864" w:themeFill="accent1" w:themeFillShade="80"/>
          </w:tcPr>
          <w:p w14:paraId="7B217717" w14:textId="77777777" w:rsidR="00A06AF9" w:rsidRPr="000C0843" w:rsidRDefault="00095ECA" w:rsidP="00790775">
            <w:pPr>
              <w:spacing w:after="120" w:line="360" w:lineRule="auto"/>
              <w:jc w:val="center"/>
              <w:rPr>
                <w:rFonts w:ascii="David" w:hAnsi="David" w:cs="David"/>
                <w:b/>
                <w:bCs/>
                <w:sz w:val="20"/>
                <w:szCs w:val="20"/>
                <w:rtl/>
              </w:rPr>
            </w:pPr>
            <w:r w:rsidRPr="000C0843">
              <w:rPr>
                <w:rFonts w:ascii="David" w:hAnsi="David" w:cs="David" w:hint="cs"/>
                <w:b/>
                <w:bCs/>
                <w:sz w:val="20"/>
                <w:szCs w:val="20"/>
                <w:rtl/>
              </w:rPr>
              <w:t>אופציית סיום ההליך בשלב ראשוני</w:t>
            </w:r>
          </w:p>
        </w:tc>
        <w:tc>
          <w:tcPr>
            <w:tcW w:w="2555" w:type="dxa"/>
          </w:tcPr>
          <w:p w14:paraId="4DE2B187" w14:textId="77777777" w:rsidR="00A06AF9" w:rsidRPr="000C0843" w:rsidRDefault="0069418E" w:rsidP="003027EB">
            <w:pPr>
              <w:spacing w:after="120" w:line="360" w:lineRule="auto"/>
              <w:jc w:val="both"/>
              <w:rPr>
                <w:rFonts w:ascii="David" w:hAnsi="David" w:cs="David"/>
                <w:sz w:val="20"/>
                <w:szCs w:val="20"/>
                <w:rtl/>
              </w:rPr>
            </w:pPr>
            <w:r w:rsidRPr="000C0843">
              <w:rPr>
                <w:rFonts w:ascii="David" w:hAnsi="David" w:cs="David" w:hint="cs"/>
                <w:sz w:val="20"/>
                <w:szCs w:val="20"/>
                <w:rtl/>
              </w:rPr>
              <w:t xml:space="preserve">הסכם פשרה, גישור, 79א', סילוק על הסף, קבלת התביעה - הגנה מופרכת. </w:t>
            </w:r>
          </w:p>
        </w:tc>
        <w:tc>
          <w:tcPr>
            <w:tcW w:w="2410" w:type="dxa"/>
          </w:tcPr>
          <w:p w14:paraId="0CC171C5" w14:textId="77777777" w:rsidR="00A06AF9" w:rsidRPr="000C0843" w:rsidRDefault="0069418E" w:rsidP="003027EB">
            <w:pPr>
              <w:spacing w:after="120" w:line="360" w:lineRule="auto"/>
              <w:jc w:val="both"/>
              <w:rPr>
                <w:rFonts w:ascii="David" w:hAnsi="David" w:cs="David"/>
                <w:sz w:val="20"/>
                <w:szCs w:val="20"/>
                <w:rtl/>
              </w:rPr>
            </w:pPr>
            <w:r w:rsidRPr="000C0843">
              <w:rPr>
                <w:rFonts w:ascii="David" w:hAnsi="David" w:cs="David" w:hint="cs"/>
                <w:sz w:val="20"/>
                <w:szCs w:val="20"/>
                <w:rtl/>
              </w:rPr>
              <w:t xml:space="preserve">הסדר טיעון, הודאה באשמה, גישור בפלילית, מחיקת כתב אישום. </w:t>
            </w:r>
          </w:p>
        </w:tc>
        <w:tc>
          <w:tcPr>
            <w:tcW w:w="2548" w:type="dxa"/>
          </w:tcPr>
          <w:p w14:paraId="662CBEDB" w14:textId="77777777" w:rsidR="00A06AF9" w:rsidRDefault="00C638D4" w:rsidP="003027EB">
            <w:pPr>
              <w:spacing w:after="120" w:line="360" w:lineRule="auto"/>
              <w:jc w:val="both"/>
              <w:rPr>
                <w:rFonts w:ascii="David" w:hAnsi="David" w:cs="David"/>
                <w:sz w:val="20"/>
                <w:szCs w:val="20"/>
                <w:rtl/>
              </w:rPr>
            </w:pPr>
            <w:r>
              <w:rPr>
                <w:rFonts w:ascii="David" w:hAnsi="David" w:cs="David" w:hint="cs"/>
                <w:sz w:val="20"/>
                <w:szCs w:val="20"/>
                <w:rtl/>
              </w:rPr>
              <w:t>ה</w:t>
            </w:r>
            <w:r w:rsidR="0069418E" w:rsidRPr="000C0843">
              <w:rPr>
                <w:rFonts w:ascii="David" w:hAnsi="David" w:cs="David" w:hint="cs"/>
                <w:sz w:val="20"/>
                <w:szCs w:val="20"/>
                <w:rtl/>
              </w:rPr>
              <w:t xml:space="preserve">ודאה באשמה, הסדר טיעון, מחיקת כתב קובלנה. </w:t>
            </w:r>
          </w:p>
          <w:p w14:paraId="7436515A" w14:textId="5D9D52AE" w:rsidR="00060910" w:rsidRPr="00060910" w:rsidRDefault="00060910" w:rsidP="003027EB">
            <w:pPr>
              <w:spacing w:after="120" w:line="360" w:lineRule="auto"/>
              <w:jc w:val="both"/>
              <w:rPr>
                <w:rFonts w:ascii="David" w:hAnsi="David" w:cs="David"/>
                <w:b/>
                <w:bCs/>
                <w:sz w:val="20"/>
                <w:szCs w:val="20"/>
                <w:rtl/>
              </w:rPr>
            </w:pPr>
            <w:r w:rsidRPr="00060910">
              <w:rPr>
                <w:rFonts w:ascii="David" w:hAnsi="David" w:cs="David" w:hint="cs"/>
                <w:b/>
                <w:bCs/>
                <w:color w:val="1F3864" w:themeColor="accent1" w:themeShade="80"/>
                <w:sz w:val="20"/>
                <w:szCs w:val="20"/>
                <w:shd w:val="clear" w:color="auto" w:fill="DEEAF6" w:themeFill="accent5" w:themeFillTint="33"/>
                <w:rtl/>
              </w:rPr>
              <w:t>אין גישור בהליך משמעתי! בשאר יש</w:t>
            </w:r>
          </w:p>
        </w:tc>
      </w:tr>
      <w:tr w:rsidR="00A06AF9" w:rsidRPr="000C0843" w14:paraId="659DFE29" w14:textId="77777777" w:rsidTr="00C638D4">
        <w:trPr>
          <w:trHeight w:val="315"/>
        </w:trPr>
        <w:tc>
          <w:tcPr>
            <w:tcW w:w="1697" w:type="dxa"/>
            <w:shd w:val="clear" w:color="auto" w:fill="1F3864" w:themeFill="accent1" w:themeFillShade="80"/>
          </w:tcPr>
          <w:p w14:paraId="2AE52014" w14:textId="77777777" w:rsidR="00A06AF9" w:rsidRPr="000C0843" w:rsidRDefault="00095ECA" w:rsidP="00790775">
            <w:pPr>
              <w:spacing w:after="120" w:line="360" w:lineRule="auto"/>
              <w:jc w:val="center"/>
              <w:rPr>
                <w:rFonts w:ascii="David" w:hAnsi="David" w:cs="David"/>
                <w:b/>
                <w:bCs/>
                <w:sz w:val="20"/>
                <w:szCs w:val="20"/>
                <w:rtl/>
              </w:rPr>
            </w:pPr>
            <w:r w:rsidRPr="000C0843">
              <w:rPr>
                <w:rFonts w:ascii="David" w:hAnsi="David" w:cs="David" w:hint="cs"/>
                <w:b/>
                <w:bCs/>
                <w:sz w:val="20"/>
                <w:szCs w:val="20"/>
                <w:rtl/>
              </w:rPr>
              <w:t>המשך ההליכים</w:t>
            </w:r>
          </w:p>
        </w:tc>
        <w:tc>
          <w:tcPr>
            <w:tcW w:w="2555" w:type="dxa"/>
          </w:tcPr>
          <w:p w14:paraId="330C604E" w14:textId="77777777" w:rsidR="00A06AF9" w:rsidRPr="000C0843" w:rsidRDefault="0069418E" w:rsidP="0069418E">
            <w:pPr>
              <w:spacing w:after="120" w:line="360" w:lineRule="auto"/>
              <w:jc w:val="center"/>
              <w:rPr>
                <w:rFonts w:ascii="David" w:hAnsi="David" w:cs="David"/>
                <w:sz w:val="20"/>
                <w:szCs w:val="20"/>
                <w:rtl/>
              </w:rPr>
            </w:pPr>
            <w:r w:rsidRPr="000C0843">
              <w:rPr>
                <w:rFonts w:ascii="David" w:hAnsi="David" w:cs="David" w:hint="cs"/>
                <w:sz w:val="20"/>
                <w:szCs w:val="20"/>
                <w:rtl/>
              </w:rPr>
              <w:t>שלב ההוכחות</w:t>
            </w:r>
          </w:p>
        </w:tc>
        <w:tc>
          <w:tcPr>
            <w:tcW w:w="2410" w:type="dxa"/>
          </w:tcPr>
          <w:p w14:paraId="7CD75D49" w14:textId="77777777" w:rsidR="00A06AF9" w:rsidRPr="000C0843" w:rsidRDefault="0069418E" w:rsidP="0069418E">
            <w:pPr>
              <w:spacing w:after="120" w:line="360" w:lineRule="auto"/>
              <w:jc w:val="center"/>
              <w:rPr>
                <w:rFonts w:ascii="David" w:hAnsi="David" w:cs="David"/>
                <w:sz w:val="20"/>
                <w:szCs w:val="20"/>
                <w:rtl/>
              </w:rPr>
            </w:pPr>
            <w:r w:rsidRPr="000C0843">
              <w:rPr>
                <w:rFonts w:ascii="David" w:hAnsi="David" w:cs="David" w:hint="cs"/>
                <w:sz w:val="20"/>
                <w:szCs w:val="20"/>
                <w:rtl/>
              </w:rPr>
              <w:t>שלב ההוכחות</w:t>
            </w:r>
          </w:p>
        </w:tc>
        <w:tc>
          <w:tcPr>
            <w:tcW w:w="2548" w:type="dxa"/>
          </w:tcPr>
          <w:p w14:paraId="6D22A843" w14:textId="77777777" w:rsidR="00A06AF9" w:rsidRPr="000C0843" w:rsidRDefault="0069418E" w:rsidP="0069418E">
            <w:pPr>
              <w:spacing w:after="120" w:line="360" w:lineRule="auto"/>
              <w:jc w:val="center"/>
              <w:rPr>
                <w:rFonts w:ascii="David" w:hAnsi="David" w:cs="David"/>
                <w:sz w:val="20"/>
                <w:szCs w:val="20"/>
                <w:rtl/>
              </w:rPr>
            </w:pPr>
            <w:r w:rsidRPr="000C0843">
              <w:rPr>
                <w:rFonts w:ascii="David" w:hAnsi="David" w:cs="David" w:hint="cs"/>
                <w:sz w:val="20"/>
                <w:szCs w:val="20"/>
                <w:rtl/>
              </w:rPr>
              <w:t>שלב ההוכחות</w:t>
            </w:r>
          </w:p>
        </w:tc>
      </w:tr>
      <w:tr w:rsidR="00A06AF9" w:rsidRPr="000C0843" w14:paraId="767D811E" w14:textId="77777777" w:rsidTr="00C638D4">
        <w:trPr>
          <w:trHeight w:val="289"/>
        </w:trPr>
        <w:tc>
          <w:tcPr>
            <w:tcW w:w="1697" w:type="dxa"/>
            <w:shd w:val="clear" w:color="auto" w:fill="1F3864" w:themeFill="accent1" w:themeFillShade="80"/>
          </w:tcPr>
          <w:p w14:paraId="3489189F" w14:textId="06F9EFE3" w:rsidR="00A06AF9" w:rsidRPr="000C0843" w:rsidRDefault="00095ECA" w:rsidP="00C638D4">
            <w:pPr>
              <w:spacing w:after="120" w:line="360" w:lineRule="auto"/>
              <w:jc w:val="center"/>
              <w:rPr>
                <w:rFonts w:ascii="David" w:hAnsi="David" w:cs="David"/>
                <w:b/>
                <w:bCs/>
                <w:sz w:val="20"/>
                <w:szCs w:val="20"/>
                <w:rtl/>
              </w:rPr>
            </w:pPr>
            <w:r w:rsidRPr="000C0843">
              <w:rPr>
                <w:rFonts w:ascii="David" w:hAnsi="David" w:cs="David" w:hint="cs"/>
                <w:b/>
                <w:bCs/>
                <w:sz w:val="20"/>
                <w:szCs w:val="20"/>
                <w:rtl/>
              </w:rPr>
              <w:t>שלב הסיכומים</w:t>
            </w:r>
          </w:p>
        </w:tc>
        <w:tc>
          <w:tcPr>
            <w:tcW w:w="2555" w:type="dxa"/>
          </w:tcPr>
          <w:p w14:paraId="0A826335" w14:textId="77777777" w:rsidR="00A06AF9" w:rsidRPr="000C0843" w:rsidRDefault="00596FA8" w:rsidP="003027EB">
            <w:pPr>
              <w:spacing w:after="120" w:line="360" w:lineRule="auto"/>
              <w:jc w:val="both"/>
              <w:rPr>
                <w:rFonts w:ascii="David" w:hAnsi="David" w:cs="David"/>
                <w:sz w:val="20"/>
                <w:szCs w:val="20"/>
                <w:rtl/>
              </w:rPr>
            </w:pPr>
            <w:r w:rsidRPr="000C0843">
              <w:rPr>
                <w:rFonts w:ascii="David" w:hAnsi="David" w:cs="David" w:hint="cs"/>
                <w:sz w:val="20"/>
                <w:szCs w:val="20"/>
                <w:rtl/>
              </w:rPr>
              <w:t>לעניין האחריות וגוב הפיצוי</w:t>
            </w:r>
          </w:p>
        </w:tc>
        <w:tc>
          <w:tcPr>
            <w:tcW w:w="2410" w:type="dxa"/>
          </w:tcPr>
          <w:p w14:paraId="47249AC1" w14:textId="77777777" w:rsidR="00A06AF9" w:rsidRPr="000C0843" w:rsidRDefault="00596FA8" w:rsidP="003027EB">
            <w:pPr>
              <w:spacing w:after="120" w:line="360" w:lineRule="auto"/>
              <w:jc w:val="both"/>
              <w:rPr>
                <w:rFonts w:ascii="David" w:hAnsi="David" w:cs="David"/>
                <w:sz w:val="20"/>
                <w:szCs w:val="20"/>
                <w:rtl/>
              </w:rPr>
            </w:pPr>
            <w:r w:rsidRPr="000C0843">
              <w:rPr>
                <w:rFonts w:ascii="David" w:hAnsi="David" w:cs="David" w:hint="cs"/>
                <w:sz w:val="20"/>
                <w:szCs w:val="20"/>
                <w:rtl/>
              </w:rPr>
              <w:t>לעניין האשמה בלבד</w:t>
            </w:r>
          </w:p>
        </w:tc>
        <w:tc>
          <w:tcPr>
            <w:tcW w:w="2548" w:type="dxa"/>
          </w:tcPr>
          <w:p w14:paraId="6251C849" w14:textId="77777777" w:rsidR="00A06AF9" w:rsidRPr="000C0843" w:rsidRDefault="00596FA8" w:rsidP="003027EB">
            <w:pPr>
              <w:spacing w:after="120" w:line="360" w:lineRule="auto"/>
              <w:jc w:val="both"/>
              <w:rPr>
                <w:rFonts w:ascii="David" w:hAnsi="David" w:cs="David"/>
                <w:sz w:val="20"/>
                <w:szCs w:val="20"/>
                <w:rtl/>
              </w:rPr>
            </w:pPr>
            <w:r w:rsidRPr="000C0843">
              <w:rPr>
                <w:rFonts w:ascii="David" w:hAnsi="David" w:cs="David" w:hint="cs"/>
                <w:sz w:val="20"/>
                <w:szCs w:val="20"/>
                <w:rtl/>
              </w:rPr>
              <w:t>לעניין האשמה בלבד</w:t>
            </w:r>
          </w:p>
        </w:tc>
      </w:tr>
      <w:tr w:rsidR="00A06AF9" w:rsidRPr="000C0843" w14:paraId="0005F0B2" w14:textId="77777777" w:rsidTr="00C638D4">
        <w:trPr>
          <w:trHeight w:val="461"/>
        </w:trPr>
        <w:tc>
          <w:tcPr>
            <w:tcW w:w="1697" w:type="dxa"/>
            <w:shd w:val="clear" w:color="auto" w:fill="1F3864" w:themeFill="accent1" w:themeFillShade="80"/>
          </w:tcPr>
          <w:p w14:paraId="47CF4B9E" w14:textId="77777777" w:rsidR="00A06AF9" w:rsidRPr="000C0843" w:rsidRDefault="00095ECA" w:rsidP="00790775">
            <w:pPr>
              <w:spacing w:after="120" w:line="360" w:lineRule="auto"/>
              <w:jc w:val="center"/>
              <w:rPr>
                <w:rFonts w:ascii="David" w:hAnsi="David" w:cs="David"/>
                <w:b/>
                <w:bCs/>
                <w:sz w:val="20"/>
                <w:szCs w:val="20"/>
                <w:rtl/>
              </w:rPr>
            </w:pPr>
            <w:r w:rsidRPr="000C0843">
              <w:rPr>
                <w:rFonts w:ascii="David" w:hAnsi="David" w:cs="David" w:hint="cs"/>
                <w:b/>
                <w:bCs/>
                <w:sz w:val="20"/>
                <w:szCs w:val="20"/>
                <w:rtl/>
              </w:rPr>
              <w:t>שלב פסק הדין</w:t>
            </w:r>
          </w:p>
        </w:tc>
        <w:tc>
          <w:tcPr>
            <w:tcW w:w="2555" w:type="dxa"/>
          </w:tcPr>
          <w:p w14:paraId="7694BFA4" w14:textId="791DC2AE"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 xml:space="preserve">לעניין החבות </w:t>
            </w:r>
            <w:r w:rsidR="00C638D4">
              <w:rPr>
                <w:rFonts w:ascii="David" w:hAnsi="David" w:cs="David" w:hint="cs"/>
                <w:sz w:val="20"/>
                <w:szCs w:val="20"/>
                <w:rtl/>
              </w:rPr>
              <w:t>+</w:t>
            </w:r>
            <w:r w:rsidRPr="000C0843">
              <w:rPr>
                <w:rFonts w:ascii="David" w:hAnsi="David" w:cs="David" w:hint="cs"/>
                <w:sz w:val="20"/>
                <w:szCs w:val="20"/>
                <w:rtl/>
              </w:rPr>
              <w:t xml:space="preserve"> גובה הפיצוי</w:t>
            </w:r>
          </w:p>
        </w:tc>
        <w:tc>
          <w:tcPr>
            <w:tcW w:w="2410" w:type="dxa"/>
          </w:tcPr>
          <w:p w14:paraId="4388EF36"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רק לעניין האשמה - הכרעת דין</w:t>
            </w:r>
          </w:p>
        </w:tc>
        <w:tc>
          <w:tcPr>
            <w:tcW w:w="2548" w:type="dxa"/>
          </w:tcPr>
          <w:p w14:paraId="774DD589"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 xml:space="preserve"> רק לעניין האשמה - הכרעת דין</w:t>
            </w:r>
          </w:p>
        </w:tc>
      </w:tr>
      <w:tr w:rsidR="00A06AF9" w:rsidRPr="000C0843" w14:paraId="19B9094B" w14:textId="77777777" w:rsidTr="00C638D4">
        <w:trPr>
          <w:trHeight w:val="231"/>
        </w:trPr>
        <w:tc>
          <w:tcPr>
            <w:tcW w:w="1697" w:type="dxa"/>
            <w:shd w:val="clear" w:color="auto" w:fill="1F3864" w:themeFill="accent1" w:themeFillShade="80"/>
          </w:tcPr>
          <w:p w14:paraId="7EEF7CF4" w14:textId="77777777" w:rsidR="00A06AF9" w:rsidRPr="000C0843" w:rsidRDefault="00095ECA" w:rsidP="00790775">
            <w:pPr>
              <w:spacing w:after="120" w:line="360" w:lineRule="auto"/>
              <w:jc w:val="center"/>
              <w:rPr>
                <w:rFonts w:ascii="David" w:hAnsi="David" w:cs="David"/>
                <w:b/>
                <w:bCs/>
                <w:sz w:val="20"/>
                <w:szCs w:val="20"/>
                <w:rtl/>
              </w:rPr>
            </w:pPr>
            <w:r w:rsidRPr="000C0843">
              <w:rPr>
                <w:rFonts w:ascii="David" w:hAnsi="David" w:cs="David" w:hint="cs"/>
                <w:b/>
                <w:bCs/>
                <w:sz w:val="20"/>
                <w:szCs w:val="20"/>
                <w:rtl/>
              </w:rPr>
              <w:t>שלב ראיות סיכומים נוסף</w:t>
            </w:r>
          </w:p>
        </w:tc>
        <w:tc>
          <w:tcPr>
            <w:tcW w:w="2555" w:type="dxa"/>
          </w:tcPr>
          <w:p w14:paraId="4499A7DC"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אין בדרך כלל</w:t>
            </w:r>
          </w:p>
        </w:tc>
        <w:tc>
          <w:tcPr>
            <w:tcW w:w="2410" w:type="dxa"/>
          </w:tcPr>
          <w:p w14:paraId="55C97711"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לעניין הענישה המתאימה</w:t>
            </w:r>
          </w:p>
        </w:tc>
        <w:tc>
          <w:tcPr>
            <w:tcW w:w="2548" w:type="dxa"/>
          </w:tcPr>
          <w:p w14:paraId="2CE9A058"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לעניין הענישה המתאימה</w:t>
            </w:r>
          </w:p>
        </w:tc>
      </w:tr>
      <w:tr w:rsidR="00A06AF9" w:rsidRPr="000C0843" w14:paraId="67F453C2" w14:textId="77777777" w:rsidTr="00C638D4">
        <w:trPr>
          <w:trHeight w:val="580"/>
        </w:trPr>
        <w:tc>
          <w:tcPr>
            <w:tcW w:w="1697" w:type="dxa"/>
            <w:shd w:val="clear" w:color="auto" w:fill="1F3864" w:themeFill="accent1" w:themeFillShade="80"/>
          </w:tcPr>
          <w:p w14:paraId="6AA633FF" w14:textId="77777777" w:rsidR="00A06AF9" w:rsidRPr="000C0843" w:rsidRDefault="00095ECA" w:rsidP="00790775">
            <w:pPr>
              <w:spacing w:after="120" w:line="360" w:lineRule="auto"/>
              <w:jc w:val="center"/>
              <w:rPr>
                <w:rFonts w:ascii="David" w:hAnsi="David" w:cs="David"/>
                <w:b/>
                <w:bCs/>
                <w:sz w:val="20"/>
                <w:szCs w:val="20"/>
                <w:rtl/>
              </w:rPr>
            </w:pPr>
            <w:r w:rsidRPr="000C0843">
              <w:rPr>
                <w:rFonts w:ascii="David" w:hAnsi="David" w:cs="David" w:hint="cs"/>
                <w:b/>
                <w:bCs/>
                <w:sz w:val="20"/>
                <w:szCs w:val="20"/>
                <w:rtl/>
              </w:rPr>
              <w:t>פסק דין נוסף</w:t>
            </w:r>
          </w:p>
        </w:tc>
        <w:tc>
          <w:tcPr>
            <w:tcW w:w="2555" w:type="dxa"/>
          </w:tcPr>
          <w:p w14:paraId="0525AEDB"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אין</w:t>
            </w:r>
          </w:p>
        </w:tc>
        <w:tc>
          <w:tcPr>
            <w:tcW w:w="2410" w:type="dxa"/>
          </w:tcPr>
          <w:p w14:paraId="11B1CCA5"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רק לעניין העונש - גזר דין</w:t>
            </w:r>
          </w:p>
          <w:p w14:paraId="6D049B8C" w14:textId="77777777" w:rsidR="00D3265A"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(הפיצול - כי עד לשלב זה, המידע הרלוונטי חסוי לשופט)</w:t>
            </w:r>
          </w:p>
        </w:tc>
        <w:tc>
          <w:tcPr>
            <w:tcW w:w="2548" w:type="dxa"/>
          </w:tcPr>
          <w:p w14:paraId="64D0403F" w14:textId="77777777" w:rsidR="00A06AF9"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רק לעניין העונש - גזר דין</w:t>
            </w:r>
          </w:p>
          <w:p w14:paraId="243D8A6E" w14:textId="77777777" w:rsidR="00D3265A" w:rsidRPr="000C0843" w:rsidRDefault="00D3265A" w:rsidP="003027EB">
            <w:pPr>
              <w:spacing w:after="120" w:line="360" w:lineRule="auto"/>
              <w:jc w:val="both"/>
              <w:rPr>
                <w:rFonts w:ascii="David" w:hAnsi="David" w:cs="David"/>
                <w:sz w:val="20"/>
                <w:szCs w:val="20"/>
                <w:rtl/>
              </w:rPr>
            </w:pPr>
            <w:r w:rsidRPr="000C0843">
              <w:rPr>
                <w:rFonts w:ascii="David" w:hAnsi="David" w:cs="David" w:hint="cs"/>
                <w:sz w:val="20"/>
                <w:szCs w:val="20"/>
                <w:rtl/>
              </w:rPr>
              <w:t>(הפיצול - כי עד לשלב זה, המידע הרלוונטי חסוי לשופט)</w:t>
            </w:r>
          </w:p>
        </w:tc>
      </w:tr>
      <w:tr w:rsidR="00A06AF9" w:rsidRPr="000C0843" w14:paraId="4B8D57F9" w14:textId="77777777" w:rsidTr="00C638D4">
        <w:trPr>
          <w:trHeight w:val="859"/>
        </w:trPr>
        <w:tc>
          <w:tcPr>
            <w:tcW w:w="1697" w:type="dxa"/>
            <w:shd w:val="clear" w:color="auto" w:fill="1F3864" w:themeFill="accent1" w:themeFillShade="80"/>
          </w:tcPr>
          <w:p w14:paraId="233E235A" w14:textId="77777777" w:rsidR="00A06AF9" w:rsidRPr="000C0843" w:rsidRDefault="00095ECA" w:rsidP="00790775">
            <w:pPr>
              <w:spacing w:after="120" w:line="360" w:lineRule="auto"/>
              <w:jc w:val="center"/>
              <w:rPr>
                <w:rFonts w:ascii="David" w:hAnsi="David" w:cs="David"/>
                <w:b/>
                <w:bCs/>
                <w:sz w:val="20"/>
                <w:szCs w:val="20"/>
                <w:rtl/>
              </w:rPr>
            </w:pPr>
            <w:r w:rsidRPr="000C0843">
              <w:rPr>
                <w:rFonts w:ascii="David" w:hAnsi="David" w:cs="David" w:hint="cs"/>
                <w:b/>
                <w:bCs/>
                <w:sz w:val="20"/>
                <w:szCs w:val="20"/>
                <w:rtl/>
              </w:rPr>
              <w:t>ערעור</w:t>
            </w:r>
          </w:p>
        </w:tc>
        <w:tc>
          <w:tcPr>
            <w:tcW w:w="2555" w:type="dxa"/>
          </w:tcPr>
          <w:p w14:paraId="03200914" w14:textId="18CA1370" w:rsidR="00CC69DB" w:rsidRPr="000C0843" w:rsidRDefault="00CC69DB" w:rsidP="000C0843">
            <w:pPr>
              <w:spacing w:after="120" w:line="360" w:lineRule="auto"/>
              <w:jc w:val="both"/>
              <w:rPr>
                <w:rFonts w:ascii="David" w:hAnsi="David" w:cs="David"/>
                <w:sz w:val="20"/>
                <w:szCs w:val="20"/>
                <w:rtl/>
              </w:rPr>
            </w:pPr>
            <w:r w:rsidRPr="000C0843">
              <w:rPr>
                <w:rFonts w:ascii="David" w:hAnsi="David" w:cs="David" w:hint="cs"/>
                <w:sz w:val="20"/>
                <w:szCs w:val="20"/>
                <w:rtl/>
              </w:rPr>
              <w:t>שלום-מחוזי</w:t>
            </w:r>
            <w:r w:rsidR="000C0843">
              <w:rPr>
                <w:rFonts w:ascii="David" w:hAnsi="David" w:cs="David" w:hint="cs"/>
                <w:sz w:val="20"/>
                <w:szCs w:val="20"/>
                <w:rtl/>
              </w:rPr>
              <w:t xml:space="preserve">; </w:t>
            </w:r>
            <w:r w:rsidRPr="000C0843">
              <w:rPr>
                <w:rFonts w:ascii="David" w:hAnsi="David" w:cs="David" w:hint="cs"/>
                <w:sz w:val="20"/>
                <w:szCs w:val="20"/>
                <w:rtl/>
              </w:rPr>
              <w:t>מחוזי- עליון</w:t>
            </w:r>
          </w:p>
        </w:tc>
        <w:tc>
          <w:tcPr>
            <w:tcW w:w="2410" w:type="dxa"/>
          </w:tcPr>
          <w:p w14:paraId="7F08EF92" w14:textId="1B586B1C" w:rsidR="00A06AF9" w:rsidRPr="000C0843" w:rsidRDefault="00CC69DB" w:rsidP="003027EB">
            <w:pPr>
              <w:spacing w:after="120" w:line="360" w:lineRule="auto"/>
              <w:jc w:val="both"/>
              <w:rPr>
                <w:rFonts w:ascii="David" w:hAnsi="David" w:cs="David"/>
                <w:sz w:val="20"/>
                <w:szCs w:val="20"/>
                <w:rtl/>
              </w:rPr>
            </w:pPr>
            <w:r w:rsidRPr="000C0843">
              <w:rPr>
                <w:rFonts w:ascii="David" w:hAnsi="David" w:cs="David" w:hint="cs"/>
                <w:sz w:val="20"/>
                <w:szCs w:val="20"/>
                <w:rtl/>
              </w:rPr>
              <w:t>שלום - מחוזי</w:t>
            </w:r>
            <w:r w:rsidR="000C0843">
              <w:rPr>
                <w:rFonts w:ascii="David" w:hAnsi="David" w:cs="David" w:hint="cs"/>
                <w:sz w:val="20"/>
                <w:szCs w:val="20"/>
                <w:rtl/>
              </w:rPr>
              <w:t>;</w:t>
            </w:r>
            <w:r w:rsidRPr="000C0843">
              <w:rPr>
                <w:rFonts w:ascii="David" w:hAnsi="David" w:cs="David" w:hint="cs"/>
                <w:sz w:val="20"/>
                <w:szCs w:val="20"/>
                <w:rtl/>
              </w:rPr>
              <w:t xml:space="preserve"> מחוזי - עליון</w:t>
            </w:r>
          </w:p>
        </w:tc>
        <w:tc>
          <w:tcPr>
            <w:tcW w:w="2548" w:type="dxa"/>
          </w:tcPr>
          <w:p w14:paraId="14DBB3CC" w14:textId="77777777" w:rsidR="00A06AF9" w:rsidRPr="000C0843" w:rsidRDefault="00CC69DB" w:rsidP="003027EB">
            <w:pPr>
              <w:spacing w:after="120" w:line="360" w:lineRule="auto"/>
              <w:jc w:val="both"/>
              <w:rPr>
                <w:rFonts w:ascii="David" w:hAnsi="David" w:cs="David"/>
                <w:sz w:val="20"/>
                <w:szCs w:val="20"/>
                <w:rtl/>
              </w:rPr>
            </w:pPr>
            <w:r w:rsidRPr="000C0843">
              <w:rPr>
                <w:rFonts w:ascii="David" w:hAnsi="David" w:cs="David" w:hint="cs"/>
                <w:sz w:val="20"/>
                <w:szCs w:val="20"/>
                <w:rtl/>
              </w:rPr>
              <w:t xml:space="preserve">תלוי בערכאה: </w:t>
            </w:r>
          </w:p>
        </w:tc>
      </w:tr>
      <w:tr w:rsidR="00A06AF9" w:rsidRPr="000C0843" w14:paraId="3415BDA7" w14:textId="77777777" w:rsidTr="00510B14">
        <w:trPr>
          <w:trHeight w:val="132"/>
        </w:trPr>
        <w:tc>
          <w:tcPr>
            <w:tcW w:w="1697" w:type="dxa"/>
            <w:shd w:val="clear" w:color="auto" w:fill="1F3864" w:themeFill="accent1" w:themeFillShade="80"/>
          </w:tcPr>
          <w:p w14:paraId="0874D483" w14:textId="77777777" w:rsidR="00A06AF9" w:rsidRPr="000C0843" w:rsidRDefault="00095ECA" w:rsidP="00790775">
            <w:pPr>
              <w:spacing w:after="120" w:line="360" w:lineRule="auto"/>
              <w:jc w:val="center"/>
              <w:rPr>
                <w:rFonts w:ascii="David" w:hAnsi="David" w:cs="David"/>
                <w:b/>
                <w:bCs/>
                <w:sz w:val="20"/>
                <w:szCs w:val="20"/>
                <w:rtl/>
              </w:rPr>
            </w:pPr>
            <w:r w:rsidRPr="000C0843">
              <w:rPr>
                <w:rFonts w:ascii="David" w:hAnsi="David" w:cs="David" w:hint="cs"/>
                <w:b/>
                <w:bCs/>
                <w:sz w:val="20"/>
                <w:szCs w:val="20"/>
                <w:rtl/>
              </w:rPr>
              <w:t>משפט חוזר</w:t>
            </w:r>
          </w:p>
        </w:tc>
        <w:tc>
          <w:tcPr>
            <w:tcW w:w="2555" w:type="dxa"/>
          </w:tcPr>
          <w:p w14:paraId="05094C08" w14:textId="77777777" w:rsidR="00A06AF9" w:rsidRPr="000C0843" w:rsidRDefault="00CC69DB" w:rsidP="003027EB">
            <w:pPr>
              <w:spacing w:after="120" w:line="360" w:lineRule="auto"/>
              <w:jc w:val="both"/>
              <w:rPr>
                <w:rFonts w:ascii="David" w:hAnsi="David" w:cs="David"/>
                <w:sz w:val="20"/>
                <w:szCs w:val="20"/>
                <w:rtl/>
              </w:rPr>
            </w:pPr>
            <w:r w:rsidRPr="000C0843">
              <w:rPr>
                <w:rFonts w:ascii="David" w:hAnsi="David" w:cs="David" w:hint="cs"/>
                <w:sz w:val="20"/>
                <w:szCs w:val="20"/>
                <w:rtl/>
              </w:rPr>
              <w:t>פס"ד חלוט - מעשה בית דין</w:t>
            </w:r>
          </w:p>
        </w:tc>
        <w:tc>
          <w:tcPr>
            <w:tcW w:w="2410" w:type="dxa"/>
          </w:tcPr>
          <w:p w14:paraId="50B6895A" w14:textId="77777777" w:rsidR="00A06AF9" w:rsidRPr="000C0843" w:rsidRDefault="00CC69DB" w:rsidP="003027EB">
            <w:pPr>
              <w:spacing w:after="120" w:line="360" w:lineRule="auto"/>
              <w:jc w:val="both"/>
              <w:rPr>
                <w:rFonts w:ascii="David" w:hAnsi="David" w:cs="David"/>
                <w:sz w:val="20"/>
                <w:szCs w:val="20"/>
                <w:rtl/>
              </w:rPr>
            </w:pPr>
            <w:r w:rsidRPr="000C0843">
              <w:rPr>
                <w:rFonts w:ascii="David" w:hAnsi="David" w:cs="David" w:hint="cs"/>
                <w:sz w:val="20"/>
                <w:szCs w:val="20"/>
                <w:rtl/>
              </w:rPr>
              <w:t>ס' 31 לחסד"פ</w:t>
            </w:r>
          </w:p>
        </w:tc>
        <w:tc>
          <w:tcPr>
            <w:tcW w:w="2548" w:type="dxa"/>
            <w:shd w:val="clear" w:color="auto" w:fill="DEEAF6" w:themeFill="accent5" w:themeFillTint="33"/>
          </w:tcPr>
          <w:p w14:paraId="05C00F40" w14:textId="77777777" w:rsidR="00A06AF9" w:rsidRPr="00510B14" w:rsidRDefault="00CC69DB" w:rsidP="003027EB">
            <w:pPr>
              <w:spacing w:after="120" w:line="360" w:lineRule="auto"/>
              <w:jc w:val="both"/>
              <w:rPr>
                <w:rFonts w:ascii="David" w:hAnsi="David" w:cs="David"/>
                <w:b/>
                <w:bCs/>
                <w:color w:val="1F3864" w:themeColor="accent1" w:themeShade="80"/>
                <w:sz w:val="20"/>
                <w:szCs w:val="20"/>
                <w:rtl/>
              </w:rPr>
            </w:pPr>
            <w:r w:rsidRPr="00510B14">
              <w:rPr>
                <w:rFonts w:ascii="David" w:hAnsi="David" w:cs="David" w:hint="cs"/>
                <w:b/>
                <w:bCs/>
                <w:color w:val="1F3864" w:themeColor="accent1" w:themeShade="80"/>
                <w:sz w:val="20"/>
                <w:szCs w:val="20"/>
                <w:rtl/>
              </w:rPr>
              <w:t>חוק שיפוט משמעת (משפט חוזר)</w:t>
            </w:r>
          </w:p>
        </w:tc>
      </w:tr>
    </w:tbl>
    <w:p w14:paraId="1DF414CA" w14:textId="0A81CC59" w:rsidR="00EE087E" w:rsidRPr="00384DCD" w:rsidRDefault="00EE087E" w:rsidP="00915DBA">
      <w:pPr>
        <w:pStyle w:val="a4"/>
        <w:numPr>
          <w:ilvl w:val="0"/>
          <w:numId w:val="5"/>
        </w:numPr>
        <w:shd w:val="clear" w:color="auto" w:fill="DEEAF6" w:themeFill="accent5" w:themeFillTint="33"/>
        <w:spacing w:after="0" w:line="360" w:lineRule="auto"/>
        <w:ind w:left="-483"/>
        <w:rPr>
          <w:rFonts w:ascii="David" w:hAnsi="David" w:cs="David"/>
          <w:b/>
          <w:bCs/>
          <w:color w:val="002060"/>
          <w:u w:val="single"/>
        </w:rPr>
      </w:pPr>
      <w:r w:rsidRPr="00384DCD">
        <w:rPr>
          <w:rFonts w:ascii="David" w:hAnsi="David" w:cs="David" w:hint="cs"/>
          <w:b/>
          <w:bCs/>
          <w:color w:val="002060"/>
          <w:u w:val="single"/>
          <w:rtl/>
        </w:rPr>
        <w:t xml:space="preserve">עבירת משמעת </w:t>
      </w:r>
      <w:r w:rsidR="005D429A">
        <w:rPr>
          <w:rFonts w:ascii="David" w:hAnsi="David" w:cs="David" w:hint="cs"/>
          <w:b/>
          <w:bCs/>
          <w:color w:val="002060"/>
          <w:u w:val="single"/>
          <w:rtl/>
        </w:rPr>
        <w:t>זו</w:t>
      </w:r>
      <w:r w:rsidRPr="00384DCD">
        <w:rPr>
          <w:rFonts w:ascii="David" w:hAnsi="David" w:cs="David" w:hint="cs"/>
          <w:b/>
          <w:bCs/>
          <w:color w:val="002060"/>
          <w:u w:val="single"/>
          <w:rtl/>
        </w:rPr>
        <w:t xml:space="preserve"> פעולה בדופי מוסרי כלשהו המהווה חריגה מאידיאל ההתנהגות הראויה שיש לשאוף אליה. </w:t>
      </w:r>
    </w:p>
    <w:p w14:paraId="38BCAA59" w14:textId="4D2B608B" w:rsidR="000D4B1B" w:rsidRPr="00384DCD" w:rsidRDefault="000D4B1B" w:rsidP="00915DBA">
      <w:pPr>
        <w:pStyle w:val="a4"/>
        <w:numPr>
          <w:ilvl w:val="0"/>
          <w:numId w:val="5"/>
        </w:numPr>
        <w:shd w:val="clear" w:color="auto" w:fill="DEEAF6" w:themeFill="accent5" w:themeFillTint="33"/>
        <w:spacing w:after="0" w:line="360" w:lineRule="auto"/>
        <w:ind w:left="-483"/>
        <w:rPr>
          <w:rFonts w:ascii="David" w:hAnsi="David" w:cs="David"/>
          <w:b/>
          <w:bCs/>
          <w:color w:val="002060"/>
          <w:u w:val="single"/>
        </w:rPr>
      </w:pPr>
      <w:r w:rsidRPr="00384DCD">
        <w:rPr>
          <w:rFonts w:ascii="David" w:hAnsi="David" w:cs="David" w:hint="cs"/>
          <w:b/>
          <w:bCs/>
          <w:color w:val="002060"/>
          <w:u w:val="single"/>
          <w:rtl/>
        </w:rPr>
        <w:t>הליך משמעתי נ</w:t>
      </w:r>
      <w:r w:rsidR="005D429A">
        <w:rPr>
          <w:rFonts w:ascii="David" w:hAnsi="David" w:cs="David" w:hint="cs"/>
          <w:b/>
          <w:bCs/>
          <w:color w:val="002060"/>
          <w:u w:val="single"/>
          <w:rtl/>
        </w:rPr>
        <w:t>פ</w:t>
      </w:r>
      <w:r w:rsidRPr="00384DCD">
        <w:rPr>
          <w:rFonts w:ascii="David" w:hAnsi="David" w:cs="David" w:hint="cs"/>
          <w:b/>
          <w:bCs/>
          <w:color w:val="002060"/>
          <w:u w:val="single"/>
          <w:rtl/>
        </w:rPr>
        <w:t>תח בדרך כלל על ידי הגשת כתב קובלנה</w:t>
      </w:r>
    </w:p>
    <w:p w14:paraId="5A3DF0BB" w14:textId="0AB00673" w:rsidR="00C638D4" w:rsidRPr="00384DCD" w:rsidRDefault="00C638D4" w:rsidP="00915DBA">
      <w:pPr>
        <w:pStyle w:val="a4"/>
        <w:numPr>
          <w:ilvl w:val="0"/>
          <w:numId w:val="5"/>
        </w:numPr>
        <w:shd w:val="clear" w:color="auto" w:fill="DEEAF6" w:themeFill="accent5" w:themeFillTint="33"/>
        <w:spacing w:after="0" w:line="360" w:lineRule="auto"/>
        <w:ind w:left="-483"/>
        <w:rPr>
          <w:rFonts w:ascii="David" w:hAnsi="David" w:cs="David"/>
          <w:b/>
          <w:bCs/>
          <w:color w:val="002060"/>
          <w:u w:val="single"/>
          <w:rtl/>
        </w:rPr>
      </w:pPr>
      <w:r w:rsidRPr="00384DCD">
        <w:rPr>
          <w:rFonts w:ascii="David" w:hAnsi="David" w:cs="David" w:hint="cs"/>
          <w:b/>
          <w:bCs/>
          <w:color w:val="002060"/>
          <w:u w:val="single"/>
          <w:rtl/>
        </w:rPr>
        <w:t>גישור קיים בהליכים אזרחיים ופליליים אבל לא בהליכים משמעתיים</w:t>
      </w:r>
    </w:p>
    <w:p w14:paraId="347C567B" w14:textId="29533FEF" w:rsidR="00EE087E" w:rsidRPr="00384DCD" w:rsidRDefault="00EE087E" w:rsidP="00915DBA">
      <w:pPr>
        <w:pStyle w:val="a4"/>
        <w:numPr>
          <w:ilvl w:val="0"/>
          <w:numId w:val="5"/>
        </w:numPr>
        <w:shd w:val="clear" w:color="auto" w:fill="DEEAF6" w:themeFill="accent5" w:themeFillTint="33"/>
        <w:spacing w:after="0" w:line="360" w:lineRule="auto"/>
        <w:ind w:left="-483"/>
        <w:jc w:val="both"/>
        <w:rPr>
          <w:rFonts w:ascii="David" w:hAnsi="David" w:cs="David"/>
          <w:b/>
          <w:bCs/>
          <w:color w:val="002060"/>
          <w:u w:val="single"/>
          <w:rtl/>
        </w:rPr>
      </w:pPr>
      <w:r w:rsidRPr="00384DCD">
        <w:rPr>
          <w:rFonts w:ascii="David" w:hAnsi="David" w:cs="David" w:hint="cs"/>
          <w:b/>
          <w:bCs/>
          <w:color w:val="002060"/>
          <w:u w:val="single"/>
          <w:rtl/>
        </w:rPr>
        <w:t>בניגוד להליך פלילי, לא ניתן לסיים הליך משמעתי בשלב מקדמי בהליך גישורי (אבל אפשר בהסדר טיעון, הודאה באשמה וביטול האישום בשל טענת הגנה מן הצדק)</w:t>
      </w:r>
    </w:p>
    <w:p w14:paraId="3CC102A4" w14:textId="17993217" w:rsidR="008A1A48" w:rsidRPr="00384DCD" w:rsidRDefault="008A1A48" w:rsidP="00915DBA">
      <w:pPr>
        <w:pStyle w:val="a4"/>
        <w:numPr>
          <w:ilvl w:val="0"/>
          <w:numId w:val="5"/>
        </w:numPr>
        <w:shd w:val="clear" w:color="auto" w:fill="DEEAF6" w:themeFill="accent5" w:themeFillTint="33"/>
        <w:spacing w:after="0" w:line="360" w:lineRule="auto"/>
        <w:ind w:left="-483"/>
        <w:rPr>
          <w:rFonts w:ascii="David" w:hAnsi="David" w:cs="David"/>
          <w:b/>
          <w:bCs/>
          <w:color w:val="002060"/>
          <w:u w:val="single"/>
          <w:rtl/>
        </w:rPr>
      </w:pPr>
      <w:r w:rsidRPr="00384DCD">
        <w:rPr>
          <w:rFonts w:ascii="David" w:hAnsi="David" w:cs="David" w:hint="cs"/>
          <w:b/>
          <w:bCs/>
          <w:color w:val="002060"/>
          <w:u w:val="single"/>
          <w:rtl/>
        </w:rPr>
        <w:t xml:space="preserve">בדין המשמעתי המתלונן והמתגונן יכולים להיקרא לעיתים </w:t>
      </w:r>
      <w:r w:rsidR="005D429A">
        <w:rPr>
          <w:rFonts w:ascii="David" w:hAnsi="David" w:cs="David" w:hint="cs"/>
          <w:b/>
          <w:bCs/>
          <w:color w:val="002060"/>
          <w:u w:val="single"/>
          <w:rtl/>
        </w:rPr>
        <w:t>-</w:t>
      </w:r>
      <w:r w:rsidRPr="00384DCD">
        <w:rPr>
          <w:rFonts w:ascii="David" w:hAnsi="David" w:cs="David" w:hint="cs"/>
          <w:b/>
          <w:bCs/>
          <w:color w:val="002060"/>
          <w:u w:val="single"/>
          <w:rtl/>
        </w:rPr>
        <w:t xml:space="preserve"> קובל ונאשם.</w:t>
      </w:r>
    </w:p>
    <w:p w14:paraId="397FE002" w14:textId="42778E51" w:rsidR="003E16D1" w:rsidRPr="00384DCD" w:rsidRDefault="00EE087E" w:rsidP="00915DBA">
      <w:pPr>
        <w:pStyle w:val="a4"/>
        <w:numPr>
          <w:ilvl w:val="0"/>
          <w:numId w:val="5"/>
        </w:numPr>
        <w:shd w:val="clear" w:color="auto" w:fill="DEEAF6" w:themeFill="accent5" w:themeFillTint="33"/>
        <w:spacing w:line="360" w:lineRule="auto"/>
        <w:ind w:left="-483"/>
        <w:jc w:val="both"/>
        <w:rPr>
          <w:rFonts w:ascii="David" w:hAnsi="David" w:cs="David"/>
          <w:b/>
          <w:bCs/>
          <w:color w:val="002060"/>
          <w:u w:val="single"/>
        </w:rPr>
      </w:pPr>
      <w:r w:rsidRPr="00384DCD">
        <w:rPr>
          <w:rFonts w:ascii="David" w:hAnsi="David" w:cs="David" w:hint="cs"/>
          <w:b/>
          <w:bCs/>
          <w:color w:val="002060"/>
          <w:u w:val="single"/>
          <w:rtl/>
        </w:rPr>
        <w:t>אישור</w:t>
      </w:r>
      <w:r w:rsidR="003E16D1" w:rsidRPr="00384DCD">
        <w:rPr>
          <w:rFonts w:ascii="David" w:hAnsi="David" w:cs="David"/>
          <w:b/>
          <w:bCs/>
          <w:color w:val="002060"/>
          <w:u w:val="single"/>
          <w:rtl/>
        </w:rPr>
        <w:t xml:space="preserve"> בדין הפלילי והמשמעתי משפט חוזר?</w:t>
      </w:r>
      <w:r w:rsidR="003E16D1" w:rsidRPr="00384DCD">
        <w:rPr>
          <w:rFonts w:ascii="David" w:hAnsi="David" w:cs="David" w:hint="cs"/>
          <w:b/>
          <w:bCs/>
          <w:color w:val="002060"/>
          <w:u w:val="single"/>
          <w:rtl/>
        </w:rPr>
        <w:t xml:space="preserve"> </w:t>
      </w:r>
      <w:r w:rsidR="003E16D1" w:rsidRPr="00384DCD">
        <w:rPr>
          <w:rFonts w:ascii="David" w:hAnsi="David" w:cs="David"/>
          <w:b/>
          <w:bCs/>
          <w:color w:val="002060"/>
          <w:u w:val="single"/>
          <w:rtl/>
        </w:rPr>
        <w:t xml:space="preserve">פלילי </w:t>
      </w:r>
      <w:r w:rsidR="005D429A">
        <w:rPr>
          <w:rFonts w:ascii="David" w:hAnsi="David" w:cs="David" w:hint="cs"/>
          <w:b/>
          <w:bCs/>
          <w:color w:val="002060"/>
          <w:u w:val="single"/>
          <w:rtl/>
        </w:rPr>
        <w:t>-</w:t>
      </w:r>
      <w:r w:rsidR="003E16D1" w:rsidRPr="00384DCD">
        <w:rPr>
          <w:rFonts w:ascii="David" w:hAnsi="David" w:cs="David"/>
          <w:b/>
          <w:bCs/>
          <w:color w:val="002060"/>
          <w:u w:val="single"/>
          <w:rtl/>
        </w:rPr>
        <w:t xml:space="preserve"> ס' 31 לחוק בתי המשפט, משמעתי </w:t>
      </w:r>
      <w:r w:rsidR="005D429A">
        <w:rPr>
          <w:rFonts w:ascii="David" w:hAnsi="David" w:cs="David" w:hint="cs"/>
          <w:b/>
          <w:bCs/>
          <w:color w:val="002060"/>
          <w:u w:val="single"/>
          <w:rtl/>
        </w:rPr>
        <w:t xml:space="preserve">- </w:t>
      </w:r>
      <w:r w:rsidR="003E16D1" w:rsidRPr="00384DCD">
        <w:rPr>
          <w:rFonts w:ascii="David" w:hAnsi="David" w:cs="David"/>
          <w:b/>
          <w:bCs/>
          <w:color w:val="002060"/>
          <w:u w:val="single"/>
          <w:rtl/>
        </w:rPr>
        <w:t>חוק שיפוט המשמעת</w:t>
      </w:r>
      <w:r w:rsidR="005D429A">
        <w:rPr>
          <w:rFonts w:ascii="David" w:hAnsi="David" w:cs="David" w:hint="cs"/>
          <w:b/>
          <w:bCs/>
          <w:color w:val="002060"/>
          <w:u w:val="single"/>
          <w:rtl/>
        </w:rPr>
        <w:t xml:space="preserve"> (אזרחי: מעשה בית דין). </w:t>
      </w:r>
    </w:p>
    <w:p w14:paraId="07CC235A" w14:textId="7F9B85B3" w:rsidR="00D355FD" w:rsidRPr="00384DCD" w:rsidRDefault="00D355FD" w:rsidP="00915DBA">
      <w:pPr>
        <w:pStyle w:val="a4"/>
        <w:numPr>
          <w:ilvl w:val="0"/>
          <w:numId w:val="5"/>
        </w:numPr>
        <w:shd w:val="clear" w:color="auto" w:fill="DEEAF6" w:themeFill="accent5" w:themeFillTint="33"/>
        <w:spacing w:line="360" w:lineRule="auto"/>
        <w:ind w:left="-483"/>
        <w:rPr>
          <w:rFonts w:ascii="David" w:hAnsi="David" w:cs="David"/>
          <w:b/>
          <w:bCs/>
          <w:color w:val="002060"/>
          <w:u w:val="single"/>
          <w:rtl/>
        </w:rPr>
      </w:pPr>
      <w:r w:rsidRPr="00384DCD">
        <w:rPr>
          <w:rFonts w:ascii="David" w:hAnsi="David" w:cs="David" w:hint="cs"/>
          <w:b/>
          <w:bCs/>
          <w:color w:val="002060"/>
          <w:u w:val="single"/>
          <w:rtl/>
        </w:rPr>
        <w:t>הליכי משפט חוזר בהליכים משמעתיים מתנהל לפי תקנות השיפוט המשמעת</w:t>
      </w:r>
      <w:r w:rsidR="005D429A">
        <w:rPr>
          <w:rFonts w:ascii="David" w:hAnsi="David" w:cs="David" w:hint="cs"/>
          <w:b/>
          <w:bCs/>
          <w:color w:val="002060"/>
          <w:u w:val="single"/>
          <w:rtl/>
        </w:rPr>
        <w:t xml:space="preserve"> </w:t>
      </w:r>
      <w:r w:rsidRPr="00384DCD">
        <w:rPr>
          <w:rFonts w:ascii="David" w:hAnsi="David" w:cs="David" w:hint="cs"/>
          <w:b/>
          <w:bCs/>
          <w:color w:val="002060"/>
          <w:u w:val="single"/>
          <w:rtl/>
        </w:rPr>
        <w:t xml:space="preserve">(משפט חוזר). </w:t>
      </w:r>
    </w:p>
    <w:p w14:paraId="3AACAEFF" w14:textId="4E2AC7C0" w:rsidR="008053AC" w:rsidRDefault="00C44FB7" w:rsidP="00E016AF">
      <w:pPr>
        <w:spacing w:after="0" w:line="360" w:lineRule="auto"/>
        <w:jc w:val="center"/>
        <w:rPr>
          <w:rFonts w:ascii="David" w:hAnsi="David" w:cs="David"/>
          <w:b/>
          <w:bCs/>
          <w:color w:val="FFC000" w:themeColor="accent4"/>
          <w:sz w:val="24"/>
          <w:szCs w:val="24"/>
          <w:u w:val="single"/>
          <w:rtl/>
        </w:rPr>
      </w:pPr>
      <w:r w:rsidRPr="00C44FB7">
        <w:rPr>
          <w:rFonts w:ascii="David" w:hAnsi="David" w:cs="David" w:hint="cs"/>
          <w:b/>
          <w:bCs/>
          <w:color w:val="FFC000" w:themeColor="accent4"/>
          <w:sz w:val="24"/>
          <w:szCs w:val="24"/>
          <w:u w:val="single"/>
          <w:rtl/>
        </w:rPr>
        <w:lastRenderedPageBreak/>
        <w:t xml:space="preserve">נושא 3 לסילבוס: 5 נושאים כלליים: </w:t>
      </w:r>
      <w:r w:rsidR="00E46E78" w:rsidRPr="00C44FB7">
        <w:rPr>
          <w:rFonts w:ascii="David" w:hAnsi="David" w:cs="David" w:hint="cs"/>
          <w:b/>
          <w:bCs/>
          <w:color w:val="FFC000" w:themeColor="accent4"/>
          <w:sz w:val="24"/>
          <w:szCs w:val="24"/>
          <w:u w:val="single"/>
          <w:rtl/>
        </w:rPr>
        <w:t>סוגיות בשיפוט משמעתי סטטוטורי</w:t>
      </w:r>
    </w:p>
    <w:p w14:paraId="71B780BF" w14:textId="5A93A5DE" w:rsidR="00E46E78" w:rsidRPr="00E5413E" w:rsidRDefault="00E46E78" w:rsidP="006A4EB7">
      <w:pPr>
        <w:spacing w:after="0" w:line="360" w:lineRule="auto"/>
        <w:ind w:left="-766"/>
        <w:jc w:val="both"/>
        <w:rPr>
          <w:rFonts w:ascii="David" w:hAnsi="David" w:cs="David"/>
          <w:b/>
          <w:bCs/>
          <w:sz w:val="24"/>
          <w:szCs w:val="24"/>
        </w:rPr>
      </w:pPr>
      <w:r w:rsidRPr="00E5413E">
        <w:rPr>
          <w:rFonts w:ascii="David" w:hAnsi="David" w:cs="David" w:hint="cs"/>
          <w:b/>
          <w:bCs/>
          <w:sz w:val="24"/>
          <w:szCs w:val="24"/>
          <w:rtl/>
        </w:rPr>
        <w:t>הכוחות הפועלים בשיפוט המשמעתי</w:t>
      </w:r>
      <w:r w:rsidR="00941A08" w:rsidRPr="00E5413E">
        <w:rPr>
          <w:rFonts w:ascii="David" w:hAnsi="David" w:cs="David" w:hint="cs"/>
          <w:b/>
          <w:bCs/>
          <w:sz w:val="24"/>
          <w:szCs w:val="24"/>
          <w:rtl/>
        </w:rPr>
        <w:t>:</w:t>
      </w:r>
    </w:p>
    <w:p w14:paraId="27D31E8B" w14:textId="3B5A6F51" w:rsidR="00E46E78" w:rsidRDefault="00E46E78" w:rsidP="00915DBA">
      <w:pPr>
        <w:pStyle w:val="a4"/>
        <w:numPr>
          <w:ilvl w:val="0"/>
          <w:numId w:val="7"/>
        </w:numPr>
        <w:spacing w:after="0" w:line="360" w:lineRule="auto"/>
        <w:ind w:left="-341" w:hanging="357"/>
        <w:contextualSpacing w:val="0"/>
        <w:jc w:val="both"/>
        <w:rPr>
          <w:rFonts w:ascii="David" w:hAnsi="David" w:cs="David"/>
          <w:sz w:val="24"/>
          <w:szCs w:val="24"/>
        </w:rPr>
      </w:pPr>
      <w:r w:rsidRPr="00EC4BC2">
        <w:rPr>
          <w:rFonts w:ascii="David" w:hAnsi="David" w:cs="David" w:hint="cs"/>
          <w:b/>
          <w:bCs/>
          <w:sz w:val="24"/>
          <w:szCs w:val="24"/>
          <w:rtl/>
        </w:rPr>
        <w:t>אפיוני השיפוט המשמעתי</w:t>
      </w:r>
      <w:r>
        <w:rPr>
          <w:rFonts w:ascii="David" w:hAnsi="David" w:cs="David" w:hint="cs"/>
          <w:sz w:val="24"/>
          <w:szCs w:val="24"/>
          <w:rtl/>
        </w:rPr>
        <w:t xml:space="preserve"> - ניתן לאפיין ב-4 פרמטרים</w:t>
      </w:r>
      <w:r w:rsidR="00EC4BC2">
        <w:rPr>
          <w:rFonts w:ascii="David" w:hAnsi="David" w:cs="David" w:hint="cs"/>
          <w:sz w:val="24"/>
          <w:szCs w:val="24"/>
          <w:rtl/>
        </w:rPr>
        <w:t>:</w:t>
      </w:r>
    </w:p>
    <w:p w14:paraId="69477769" w14:textId="34533972" w:rsidR="00E46E78" w:rsidRDefault="00EC4BC2" w:rsidP="00915DBA">
      <w:pPr>
        <w:pStyle w:val="a4"/>
        <w:numPr>
          <w:ilvl w:val="1"/>
          <w:numId w:val="7"/>
        </w:numPr>
        <w:spacing w:after="0" w:line="360" w:lineRule="auto"/>
        <w:ind w:left="-58" w:hanging="357"/>
        <w:contextualSpacing w:val="0"/>
        <w:jc w:val="both"/>
        <w:rPr>
          <w:rFonts w:ascii="David" w:hAnsi="David" w:cs="David"/>
          <w:sz w:val="24"/>
          <w:szCs w:val="24"/>
        </w:rPr>
      </w:pPr>
      <w:r w:rsidRPr="00EC4BC2">
        <w:rPr>
          <w:rFonts w:ascii="David" w:hAnsi="David" w:cs="David" w:hint="cs"/>
          <w:b/>
          <w:bCs/>
          <w:sz w:val="24"/>
          <w:szCs w:val="24"/>
          <w:u w:val="single"/>
          <w:rtl/>
        </w:rPr>
        <w:t>מכוח חוק/הסכם:</w:t>
      </w:r>
      <w:r>
        <w:rPr>
          <w:rFonts w:ascii="David" w:hAnsi="David" w:cs="David" w:hint="cs"/>
          <w:sz w:val="24"/>
          <w:szCs w:val="24"/>
          <w:rtl/>
        </w:rPr>
        <w:t xml:space="preserve"> </w:t>
      </w:r>
      <w:r w:rsidR="00E46E78">
        <w:rPr>
          <w:rFonts w:ascii="David" w:hAnsi="David" w:cs="David" w:hint="cs"/>
          <w:sz w:val="24"/>
          <w:szCs w:val="24"/>
          <w:rtl/>
        </w:rPr>
        <w:t xml:space="preserve">סמכות השיפוט המשמעתי שנוצרת </w:t>
      </w:r>
      <w:r>
        <w:rPr>
          <w:rFonts w:ascii="David" w:hAnsi="David" w:cs="David" w:hint="cs"/>
          <w:sz w:val="24"/>
          <w:szCs w:val="24"/>
          <w:rtl/>
        </w:rPr>
        <w:t xml:space="preserve">רק </w:t>
      </w:r>
      <w:r w:rsidR="00E46E78" w:rsidRPr="00EC4BC2">
        <w:rPr>
          <w:rFonts w:ascii="David" w:hAnsi="David" w:cs="David" w:hint="cs"/>
          <w:b/>
          <w:bCs/>
          <w:sz w:val="24"/>
          <w:szCs w:val="24"/>
          <w:rtl/>
        </w:rPr>
        <w:t>מהשתייכות הפרט לגוף שה</w:t>
      </w:r>
      <w:r w:rsidR="00E46E78" w:rsidRPr="00EC4BC2">
        <w:rPr>
          <w:rFonts w:ascii="David" w:hAnsi="David" w:cs="David" w:hint="cs"/>
          <w:b/>
          <w:bCs/>
          <w:sz w:val="24"/>
          <w:szCs w:val="24"/>
          <w:u w:val="single"/>
          <w:rtl/>
        </w:rPr>
        <w:t>חוק</w:t>
      </w:r>
      <w:r w:rsidR="00E46E78" w:rsidRPr="00EC4BC2">
        <w:rPr>
          <w:rFonts w:ascii="David" w:hAnsi="David" w:cs="David" w:hint="cs"/>
          <w:b/>
          <w:bCs/>
          <w:sz w:val="24"/>
          <w:szCs w:val="24"/>
          <w:rtl/>
        </w:rPr>
        <w:t xml:space="preserve"> קבע / שקיבל על עצמו שיישפט בשיפוט משמעתי</w:t>
      </w:r>
      <w:r>
        <w:rPr>
          <w:rFonts w:ascii="David" w:hAnsi="David" w:cs="David" w:hint="cs"/>
          <w:b/>
          <w:bCs/>
          <w:sz w:val="24"/>
          <w:szCs w:val="24"/>
          <w:rtl/>
        </w:rPr>
        <w:t xml:space="preserve"> (הסכם)</w:t>
      </w:r>
      <w:r w:rsidR="00E46E78">
        <w:rPr>
          <w:rFonts w:ascii="David" w:hAnsi="David" w:cs="David" w:hint="cs"/>
          <w:sz w:val="24"/>
          <w:szCs w:val="24"/>
          <w:rtl/>
        </w:rPr>
        <w:t xml:space="preserve">. </w:t>
      </w:r>
    </w:p>
    <w:p w14:paraId="75BCEAD5" w14:textId="146CC573" w:rsidR="00E46E78" w:rsidRDefault="00EC4BC2" w:rsidP="00915DBA">
      <w:pPr>
        <w:pStyle w:val="a4"/>
        <w:numPr>
          <w:ilvl w:val="1"/>
          <w:numId w:val="7"/>
        </w:numPr>
        <w:spacing w:after="0" w:line="360" w:lineRule="auto"/>
        <w:ind w:left="-58" w:hanging="357"/>
        <w:contextualSpacing w:val="0"/>
        <w:jc w:val="both"/>
        <w:rPr>
          <w:rFonts w:ascii="David" w:hAnsi="David" w:cs="David"/>
          <w:sz w:val="24"/>
          <w:szCs w:val="24"/>
        </w:rPr>
      </w:pPr>
      <w:r>
        <w:rPr>
          <w:rFonts w:ascii="David" w:hAnsi="David" w:cs="David" w:hint="cs"/>
          <w:sz w:val="24"/>
          <w:szCs w:val="24"/>
          <w:rtl/>
        </w:rPr>
        <w:t xml:space="preserve"> </w:t>
      </w:r>
      <w:r w:rsidRPr="00EC4BC2">
        <w:rPr>
          <w:rFonts w:ascii="David" w:hAnsi="David" w:cs="David" w:hint="cs"/>
          <w:b/>
          <w:bCs/>
          <w:sz w:val="24"/>
          <w:szCs w:val="24"/>
          <w:u w:val="single"/>
          <w:rtl/>
        </w:rPr>
        <w:t>ייחודיות לכל פרופסיה:</w:t>
      </w:r>
      <w:r>
        <w:rPr>
          <w:rFonts w:ascii="David" w:hAnsi="David" w:cs="David" w:hint="cs"/>
          <w:sz w:val="24"/>
          <w:szCs w:val="24"/>
          <w:rtl/>
        </w:rPr>
        <w:t xml:space="preserve"> </w:t>
      </w:r>
      <w:r w:rsidR="00E46E78">
        <w:rPr>
          <w:rFonts w:ascii="David" w:hAnsi="David" w:cs="David" w:hint="cs"/>
          <w:sz w:val="24"/>
          <w:szCs w:val="24"/>
          <w:rtl/>
        </w:rPr>
        <w:t>לכל פרופסיה יש דין משמעתי משלה</w:t>
      </w:r>
    </w:p>
    <w:p w14:paraId="6B89D899" w14:textId="75070666" w:rsidR="00E46E78" w:rsidRDefault="00E46E78" w:rsidP="00915DBA">
      <w:pPr>
        <w:pStyle w:val="a4"/>
        <w:numPr>
          <w:ilvl w:val="1"/>
          <w:numId w:val="7"/>
        </w:numPr>
        <w:spacing w:after="0" w:line="360" w:lineRule="auto"/>
        <w:ind w:left="-58" w:hanging="357"/>
        <w:contextualSpacing w:val="0"/>
        <w:jc w:val="both"/>
        <w:rPr>
          <w:rFonts w:ascii="David" w:hAnsi="David" w:cs="David"/>
          <w:sz w:val="24"/>
          <w:szCs w:val="24"/>
        </w:rPr>
      </w:pPr>
      <w:r>
        <w:rPr>
          <w:rFonts w:ascii="David" w:hAnsi="David" w:cs="David" w:hint="cs"/>
          <w:sz w:val="24"/>
          <w:szCs w:val="24"/>
          <w:rtl/>
        </w:rPr>
        <w:t xml:space="preserve">השיפוט המשמעתי </w:t>
      </w:r>
      <w:r w:rsidRPr="00EC4BC2">
        <w:rPr>
          <w:rFonts w:ascii="David" w:hAnsi="David" w:cs="David" w:hint="cs"/>
          <w:b/>
          <w:bCs/>
          <w:sz w:val="24"/>
          <w:szCs w:val="24"/>
          <w:u w:val="single"/>
          <w:rtl/>
        </w:rPr>
        <w:t>מוסיף על הדין הכללי ולא גורע ממנו</w:t>
      </w:r>
      <w:r>
        <w:rPr>
          <w:rFonts w:ascii="David" w:hAnsi="David" w:cs="David" w:hint="cs"/>
          <w:sz w:val="24"/>
          <w:szCs w:val="24"/>
          <w:rtl/>
        </w:rPr>
        <w:t xml:space="preserve">. </w:t>
      </w:r>
    </w:p>
    <w:p w14:paraId="331F30FC" w14:textId="77777777" w:rsidR="00BD2319" w:rsidRPr="00482379" w:rsidRDefault="00BD2319" w:rsidP="00BD2319">
      <w:pPr>
        <w:pStyle w:val="a4"/>
        <w:shd w:val="clear" w:color="auto" w:fill="DEEAF6" w:themeFill="accent5" w:themeFillTint="33"/>
        <w:spacing w:after="0" w:line="360" w:lineRule="auto"/>
        <w:ind w:left="-341"/>
        <w:contextualSpacing w:val="0"/>
        <w:jc w:val="both"/>
        <w:rPr>
          <w:rFonts w:ascii="David" w:hAnsi="David" w:cs="David"/>
          <w:b/>
          <w:bCs/>
          <w:color w:val="002060"/>
          <w:sz w:val="24"/>
          <w:szCs w:val="24"/>
          <w:u w:val="single"/>
          <w:rtl/>
        </w:rPr>
      </w:pPr>
      <w:r w:rsidRPr="00482379">
        <w:rPr>
          <w:rFonts w:ascii="David" w:hAnsi="David" w:cs="David" w:hint="cs"/>
          <w:b/>
          <w:bCs/>
          <w:color w:val="002060"/>
          <w:sz w:val="24"/>
          <w:szCs w:val="24"/>
          <w:u w:val="single"/>
          <w:rtl/>
        </w:rPr>
        <w:t xml:space="preserve">ממאפייני הדין המשמעתי: הדין המשמעתי בא להוסיף על הדין הכללי ולא לגרוע ממנו. </w:t>
      </w:r>
    </w:p>
    <w:p w14:paraId="7DB068C1" w14:textId="6FD654AF" w:rsidR="00C638D4" w:rsidRPr="00BD2319" w:rsidRDefault="00E46E78" w:rsidP="00915DBA">
      <w:pPr>
        <w:pStyle w:val="a4"/>
        <w:numPr>
          <w:ilvl w:val="1"/>
          <w:numId w:val="7"/>
        </w:numPr>
        <w:spacing w:after="0" w:line="360" w:lineRule="auto"/>
        <w:ind w:left="-58" w:hanging="357"/>
        <w:contextualSpacing w:val="0"/>
        <w:jc w:val="both"/>
        <w:rPr>
          <w:rFonts w:ascii="David" w:hAnsi="David" w:cs="David"/>
          <w:sz w:val="24"/>
          <w:szCs w:val="24"/>
          <w:rtl/>
        </w:rPr>
      </w:pPr>
      <w:r w:rsidRPr="00A25F84">
        <w:rPr>
          <w:rFonts w:ascii="David" w:hAnsi="David" w:cs="David" w:hint="cs"/>
          <w:b/>
          <w:bCs/>
          <w:sz w:val="24"/>
          <w:szCs w:val="24"/>
          <w:u w:val="single"/>
          <w:rtl/>
        </w:rPr>
        <w:t>אכיפת פסקי הדין</w:t>
      </w:r>
      <w:r>
        <w:rPr>
          <w:rFonts w:ascii="David" w:hAnsi="David" w:cs="David" w:hint="cs"/>
          <w:sz w:val="24"/>
          <w:szCs w:val="24"/>
          <w:rtl/>
        </w:rPr>
        <w:t xml:space="preserve"> - הפרדה - ערכאת משמעת אינה ערכאה ממלכתית. אם מוגש כתב אישום פלילי נגד בעל פרופסיה על ביצוע עבירה פלילית, בית</w:t>
      </w:r>
      <w:r w:rsidR="00E5413E">
        <w:rPr>
          <w:rFonts w:ascii="David" w:hAnsi="David" w:cs="David" w:hint="cs"/>
          <w:sz w:val="24"/>
          <w:szCs w:val="24"/>
          <w:rtl/>
        </w:rPr>
        <w:t xml:space="preserve"> </w:t>
      </w:r>
      <w:r>
        <w:rPr>
          <w:rFonts w:ascii="David" w:hAnsi="David" w:cs="David" w:hint="cs"/>
          <w:sz w:val="24"/>
          <w:szCs w:val="24"/>
          <w:rtl/>
        </w:rPr>
        <w:t>המשפט יכול לעצור אותו עד תום ההליכים, אבל בית המשפט לא יכול למנוע ממנו לעסוק במקצוע עד תום ההליכים.</w:t>
      </w:r>
      <w:r w:rsidR="00BD2319">
        <w:rPr>
          <w:rFonts w:ascii="David" w:hAnsi="David" w:cs="David" w:hint="cs"/>
          <w:sz w:val="24"/>
          <w:szCs w:val="24"/>
          <w:rtl/>
        </w:rPr>
        <w:t xml:space="preserve"> </w:t>
      </w:r>
      <w:r>
        <w:rPr>
          <w:rFonts w:ascii="David" w:hAnsi="David" w:cs="David" w:hint="cs"/>
          <w:sz w:val="24"/>
          <w:szCs w:val="24"/>
          <w:rtl/>
        </w:rPr>
        <w:t xml:space="preserve"> </w:t>
      </w:r>
      <w:r w:rsidR="009A5261">
        <w:rPr>
          <w:rFonts w:ascii="David" w:hAnsi="David" w:cs="David" w:hint="cs"/>
          <w:sz w:val="24"/>
          <w:szCs w:val="24"/>
          <w:rtl/>
        </w:rPr>
        <w:t>מי שיכול לשלול רישיון עריכת דין זה לא בית המשפט אלא רק לשכת עורכי הדין. עם זאת, רוב השופטים לא סומכים על לשכת עורכי הדין שתפעל נכון - היא משחררת אותו, אבל בתנאים מגבילים: אז אחד התנאים יכול להיות לא לעסוק במקצוע עריכת הדין עד לסיום ההליך הפלילי. עקיפה של החוק מעניק את הסמכויות של שלילת ר</w:t>
      </w:r>
      <w:r w:rsidR="00E5413E">
        <w:rPr>
          <w:rFonts w:ascii="David" w:hAnsi="David" w:cs="David" w:hint="cs"/>
          <w:sz w:val="24"/>
          <w:szCs w:val="24"/>
          <w:rtl/>
        </w:rPr>
        <w:t>י</w:t>
      </w:r>
      <w:r w:rsidR="009A5261">
        <w:rPr>
          <w:rFonts w:ascii="David" w:hAnsi="David" w:cs="David" w:hint="cs"/>
          <w:sz w:val="24"/>
          <w:szCs w:val="24"/>
          <w:rtl/>
        </w:rPr>
        <w:t xml:space="preserve">שיון (גם זמניות) ללשכת עורכי הדין. כך, </w:t>
      </w:r>
      <w:r w:rsidR="009A5261" w:rsidRPr="00A25F84">
        <w:rPr>
          <w:rFonts w:ascii="David" w:hAnsi="David" w:cs="David" w:hint="cs"/>
          <w:b/>
          <w:bCs/>
          <w:sz w:val="24"/>
          <w:szCs w:val="24"/>
          <w:u w:val="single"/>
          <w:rtl/>
        </w:rPr>
        <w:t>האפיון הרביעי לעיתים מתנגש עם הפרקטיקה</w:t>
      </w:r>
      <w:r w:rsidR="009A5261">
        <w:rPr>
          <w:rFonts w:ascii="David" w:hAnsi="David" w:cs="David" w:hint="cs"/>
          <w:sz w:val="24"/>
          <w:szCs w:val="24"/>
          <w:rtl/>
        </w:rPr>
        <w:t>.</w:t>
      </w:r>
    </w:p>
    <w:p w14:paraId="27B1266D" w14:textId="398B1337" w:rsidR="009A5261" w:rsidRDefault="008D2532" w:rsidP="00915DBA">
      <w:pPr>
        <w:pStyle w:val="a4"/>
        <w:numPr>
          <w:ilvl w:val="0"/>
          <w:numId w:val="7"/>
        </w:numPr>
        <w:spacing w:after="120" w:line="360" w:lineRule="auto"/>
        <w:ind w:left="-199"/>
        <w:jc w:val="both"/>
        <w:rPr>
          <w:rFonts w:ascii="David" w:hAnsi="David" w:cs="David"/>
          <w:sz w:val="24"/>
          <w:szCs w:val="24"/>
        </w:rPr>
      </w:pPr>
      <w:r w:rsidRPr="008D2532">
        <w:rPr>
          <w:rFonts w:ascii="David" w:hAnsi="David" w:cs="David" w:hint="cs"/>
          <w:b/>
          <w:bCs/>
          <w:sz w:val="24"/>
          <w:szCs w:val="24"/>
          <w:rtl/>
        </w:rPr>
        <w:t>תכלית השיפוט המשמעתי הסטטוטורי -</w:t>
      </w:r>
      <w:r>
        <w:rPr>
          <w:rFonts w:ascii="David" w:hAnsi="David" w:cs="David" w:hint="cs"/>
          <w:sz w:val="24"/>
          <w:szCs w:val="24"/>
          <w:rtl/>
        </w:rPr>
        <w:t xml:space="preserve"> לשמור על רמת התנהגות אתית גבוהה על פי קריטריונים קבועים מראש, תוך הגנה על הציבור מפני ניצול שלילי של סמכות מסוימת שהוענקה לקבוצות האלה, ולשמור על הציבור מפני הכוח שיש בידיים של פרופסיות מסוימות.</w:t>
      </w:r>
      <w:r w:rsidR="00A25F84">
        <w:rPr>
          <w:rFonts w:ascii="David" w:hAnsi="David" w:cs="David" w:hint="cs"/>
          <w:sz w:val="24"/>
          <w:szCs w:val="24"/>
          <w:rtl/>
        </w:rPr>
        <w:t xml:space="preserve"> </w:t>
      </w:r>
      <w:r w:rsidR="00A25F84" w:rsidRPr="00A25F84">
        <w:rPr>
          <w:rFonts w:ascii="David" w:hAnsi="David" w:cs="David" w:hint="cs"/>
          <w:b/>
          <w:bCs/>
          <w:sz w:val="24"/>
          <w:szCs w:val="24"/>
          <w:rtl/>
        </w:rPr>
        <w:t>שתי מטרות:</w:t>
      </w:r>
      <w:r w:rsidR="00A25F84">
        <w:rPr>
          <w:rFonts w:ascii="David" w:hAnsi="David" w:cs="David" w:hint="cs"/>
          <w:sz w:val="24"/>
          <w:szCs w:val="24"/>
          <w:rtl/>
        </w:rPr>
        <w:t xml:space="preserve"> </w:t>
      </w:r>
      <w:r w:rsidR="00A25F84" w:rsidRPr="00BD2319">
        <w:rPr>
          <w:rFonts w:ascii="David" w:hAnsi="David" w:cs="David" w:hint="cs"/>
          <w:b/>
          <w:bCs/>
          <w:sz w:val="24"/>
          <w:szCs w:val="24"/>
          <w:rtl/>
        </w:rPr>
        <w:t>שמירה על הפרופסיה</w:t>
      </w:r>
      <w:r w:rsidR="00A25F84">
        <w:rPr>
          <w:rFonts w:ascii="David" w:hAnsi="David" w:cs="David" w:hint="cs"/>
          <w:sz w:val="24"/>
          <w:szCs w:val="24"/>
          <w:rtl/>
        </w:rPr>
        <w:t xml:space="preserve"> (ייחוד המקצוע וכבוד הפרופסיה) </w:t>
      </w:r>
      <w:r w:rsidR="00A25F84" w:rsidRPr="00BD2319">
        <w:rPr>
          <w:rFonts w:ascii="David" w:hAnsi="David" w:cs="David" w:hint="cs"/>
          <w:b/>
          <w:bCs/>
          <w:sz w:val="24"/>
          <w:szCs w:val="24"/>
          <w:rtl/>
        </w:rPr>
        <w:t>והגנה על הציבור</w:t>
      </w:r>
      <w:r w:rsidR="00A25F84">
        <w:rPr>
          <w:rFonts w:ascii="David" w:hAnsi="David" w:cs="David" w:hint="cs"/>
          <w:sz w:val="24"/>
          <w:szCs w:val="24"/>
          <w:rtl/>
        </w:rPr>
        <w:t xml:space="preserve">: מפני אלה שאינם ראויים לעבוד בפרופסיה). </w:t>
      </w:r>
      <w:r>
        <w:rPr>
          <w:rFonts w:ascii="David" w:hAnsi="David" w:cs="David" w:hint="cs"/>
          <w:sz w:val="24"/>
          <w:szCs w:val="24"/>
          <w:rtl/>
        </w:rPr>
        <w:t xml:space="preserve">מעין אמנה חברתית בין החברה לפרופסיה. </w:t>
      </w:r>
    </w:p>
    <w:p w14:paraId="276D027E" w14:textId="000A259E" w:rsidR="008A1A48" w:rsidRPr="005A0769" w:rsidRDefault="008A1A48" w:rsidP="008A1A48">
      <w:pPr>
        <w:pStyle w:val="a4"/>
        <w:shd w:val="clear" w:color="auto" w:fill="DEEAF6" w:themeFill="accent5" w:themeFillTint="33"/>
        <w:spacing w:after="120" w:line="360" w:lineRule="auto"/>
        <w:ind w:left="-908"/>
        <w:jc w:val="both"/>
        <w:rPr>
          <w:rFonts w:ascii="David" w:hAnsi="David" w:cs="David"/>
        </w:rPr>
      </w:pPr>
      <w:r w:rsidRPr="005A0769">
        <w:rPr>
          <w:rFonts w:ascii="David" w:hAnsi="David" w:cs="David" w:hint="cs"/>
          <w:b/>
          <w:bCs/>
          <w:color w:val="002060"/>
          <w:u w:val="single"/>
          <w:rtl/>
        </w:rPr>
        <w:t>שתי מטרות לשיפוט המשמעתי הסטטוטורי: שמירה על הפרופסיה (ייחוד וכבוד המקצוע) והגנה על הציבור מפני אלה שלא ראויים לעסוק בתחום. לכן: המשפט "מטרת השיפוט המשמעתי של המקצועות הייחודיים היא שמירת רמתו, יחודו וכבודו של המקצוע עליו נמנים האנשים אליהם מופנה החוק. הוא לא</w:t>
      </w:r>
      <w:r w:rsidRPr="005A0769">
        <w:rPr>
          <w:rFonts w:ascii="David" w:hAnsi="David" w:cs="David"/>
          <w:b/>
          <w:bCs/>
          <w:color w:val="002060"/>
          <w:u w:val="single"/>
          <w:rtl/>
        </w:rPr>
        <w:t xml:space="preserve"> </w:t>
      </w:r>
      <w:r w:rsidRPr="005A0769">
        <w:rPr>
          <w:rFonts w:ascii="David" w:hAnsi="David" w:cs="David" w:hint="cs"/>
          <w:b/>
          <w:bCs/>
          <w:color w:val="002060"/>
          <w:u w:val="single"/>
          <w:rtl/>
        </w:rPr>
        <w:t>מדויק</w:t>
      </w:r>
      <w:r w:rsidRPr="005A0769">
        <w:rPr>
          <w:rFonts w:ascii="David" w:hAnsi="David" w:cs="David"/>
          <w:b/>
          <w:bCs/>
          <w:color w:val="002060"/>
          <w:u w:val="single"/>
          <w:rtl/>
        </w:rPr>
        <w:t xml:space="preserve">, </w:t>
      </w:r>
      <w:r w:rsidRPr="005A0769">
        <w:rPr>
          <w:rFonts w:ascii="David" w:hAnsi="David" w:cs="David" w:hint="cs"/>
          <w:b/>
          <w:bCs/>
          <w:color w:val="002060"/>
          <w:u w:val="single"/>
          <w:rtl/>
        </w:rPr>
        <w:t>שכן</w:t>
      </w:r>
      <w:r w:rsidRPr="005A0769">
        <w:rPr>
          <w:rFonts w:ascii="David" w:hAnsi="David" w:cs="David"/>
          <w:b/>
          <w:bCs/>
          <w:color w:val="002060"/>
          <w:u w:val="single"/>
          <w:rtl/>
        </w:rPr>
        <w:t xml:space="preserve"> </w:t>
      </w:r>
      <w:r w:rsidRPr="005A0769">
        <w:rPr>
          <w:rFonts w:ascii="David" w:hAnsi="David" w:cs="David" w:hint="cs"/>
          <w:b/>
          <w:bCs/>
          <w:color w:val="002060"/>
          <w:u w:val="single"/>
          <w:rtl/>
        </w:rPr>
        <w:t>קיימת</w:t>
      </w:r>
      <w:r w:rsidRPr="005A0769">
        <w:rPr>
          <w:rFonts w:ascii="David" w:hAnsi="David" w:cs="David"/>
          <w:b/>
          <w:bCs/>
          <w:color w:val="002060"/>
          <w:u w:val="single"/>
          <w:rtl/>
        </w:rPr>
        <w:t xml:space="preserve"> </w:t>
      </w:r>
      <w:r w:rsidRPr="005A0769">
        <w:rPr>
          <w:rFonts w:ascii="David" w:hAnsi="David" w:cs="David" w:hint="cs"/>
          <w:b/>
          <w:bCs/>
          <w:color w:val="002060"/>
          <w:u w:val="single"/>
          <w:rtl/>
        </w:rPr>
        <w:t>מטרה</w:t>
      </w:r>
      <w:r w:rsidRPr="005A0769">
        <w:rPr>
          <w:rFonts w:ascii="David" w:hAnsi="David" w:cs="David"/>
          <w:b/>
          <w:bCs/>
          <w:color w:val="002060"/>
          <w:u w:val="single"/>
          <w:rtl/>
        </w:rPr>
        <w:t xml:space="preserve"> </w:t>
      </w:r>
      <w:r w:rsidRPr="005A0769">
        <w:rPr>
          <w:rFonts w:ascii="David" w:hAnsi="David" w:cs="David" w:hint="cs"/>
          <w:b/>
          <w:bCs/>
          <w:color w:val="002060"/>
          <w:u w:val="single"/>
          <w:rtl/>
        </w:rPr>
        <w:t>נוספת</w:t>
      </w:r>
      <w:r w:rsidRPr="005A0769">
        <w:rPr>
          <w:rFonts w:ascii="David" w:hAnsi="David" w:cs="David"/>
          <w:b/>
          <w:bCs/>
          <w:color w:val="002060"/>
          <w:u w:val="single"/>
          <w:rtl/>
        </w:rPr>
        <w:t xml:space="preserve"> </w:t>
      </w:r>
      <w:r w:rsidRPr="005A0769">
        <w:rPr>
          <w:rFonts w:ascii="David" w:hAnsi="David" w:cs="David" w:hint="cs"/>
          <w:b/>
          <w:bCs/>
          <w:color w:val="002060"/>
          <w:u w:val="single"/>
          <w:rtl/>
        </w:rPr>
        <w:t>שהיא</w:t>
      </w:r>
      <w:r w:rsidRPr="005A0769">
        <w:rPr>
          <w:rFonts w:ascii="David" w:hAnsi="David" w:cs="David"/>
          <w:b/>
          <w:bCs/>
          <w:color w:val="002060"/>
          <w:u w:val="single"/>
          <w:rtl/>
        </w:rPr>
        <w:t xml:space="preserve"> </w:t>
      </w:r>
      <w:r w:rsidR="00BD2319">
        <w:rPr>
          <w:rFonts w:ascii="David" w:hAnsi="David" w:cs="David" w:hint="cs"/>
          <w:b/>
          <w:bCs/>
          <w:color w:val="002060"/>
          <w:u w:val="single"/>
          <w:rtl/>
        </w:rPr>
        <w:t>ה</w:t>
      </w:r>
      <w:r w:rsidRPr="005A0769">
        <w:rPr>
          <w:rFonts w:ascii="David" w:hAnsi="David" w:cs="David" w:hint="cs"/>
          <w:b/>
          <w:bCs/>
          <w:color w:val="002060"/>
          <w:u w:val="single"/>
          <w:rtl/>
        </w:rPr>
        <w:t>גנה</w:t>
      </w:r>
      <w:r w:rsidRPr="005A0769">
        <w:rPr>
          <w:rFonts w:ascii="David" w:hAnsi="David" w:cs="David"/>
          <w:b/>
          <w:bCs/>
          <w:color w:val="002060"/>
          <w:u w:val="single"/>
          <w:rtl/>
        </w:rPr>
        <w:t xml:space="preserve"> </w:t>
      </w:r>
      <w:r w:rsidRPr="005A0769">
        <w:rPr>
          <w:rFonts w:ascii="David" w:hAnsi="David" w:cs="David" w:hint="cs"/>
          <w:b/>
          <w:bCs/>
          <w:color w:val="002060"/>
          <w:u w:val="single"/>
          <w:rtl/>
        </w:rPr>
        <w:t>על</w:t>
      </w:r>
      <w:r w:rsidRPr="005A0769">
        <w:rPr>
          <w:rFonts w:ascii="David" w:hAnsi="David" w:cs="David"/>
          <w:b/>
          <w:bCs/>
          <w:color w:val="002060"/>
          <w:u w:val="single"/>
          <w:rtl/>
        </w:rPr>
        <w:t xml:space="preserve"> </w:t>
      </w:r>
      <w:r w:rsidRPr="005A0769">
        <w:rPr>
          <w:rFonts w:ascii="David" w:hAnsi="David" w:cs="David" w:hint="cs"/>
          <w:b/>
          <w:bCs/>
          <w:color w:val="002060"/>
          <w:u w:val="single"/>
          <w:rtl/>
        </w:rPr>
        <w:t>הציבור</w:t>
      </w:r>
      <w:r w:rsidRPr="005A0769">
        <w:rPr>
          <w:rFonts w:ascii="David" w:hAnsi="David" w:cs="David"/>
          <w:b/>
          <w:bCs/>
          <w:color w:val="002060"/>
          <w:u w:val="single"/>
          <w:rtl/>
        </w:rPr>
        <w:t xml:space="preserve"> </w:t>
      </w:r>
      <w:r w:rsidRPr="005A0769">
        <w:rPr>
          <w:rFonts w:ascii="David" w:hAnsi="David" w:cs="David" w:hint="cs"/>
          <w:b/>
          <w:bCs/>
          <w:color w:val="002060"/>
          <w:u w:val="single"/>
          <w:rtl/>
        </w:rPr>
        <w:t>מפני</w:t>
      </w:r>
      <w:r w:rsidRPr="005A0769">
        <w:rPr>
          <w:rFonts w:ascii="David" w:hAnsi="David" w:cs="David"/>
          <w:b/>
          <w:bCs/>
          <w:color w:val="002060"/>
          <w:u w:val="single"/>
          <w:rtl/>
        </w:rPr>
        <w:t xml:space="preserve"> </w:t>
      </w:r>
      <w:r w:rsidRPr="005A0769">
        <w:rPr>
          <w:rFonts w:ascii="David" w:hAnsi="David" w:cs="David" w:hint="cs"/>
          <w:b/>
          <w:bCs/>
          <w:color w:val="002060"/>
          <w:u w:val="single"/>
          <w:rtl/>
        </w:rPr>
        <w:t>אלה</w:t>
      </w:r>
      <w:r w:rsidRPr="005A0769">
        <w:rPr>
          <w:rFonts w:ascii="David" w:hAnsi="David" w:cs="David"/>
          <w:b/>
          <w:bCs/>
          <w:color w:val="002060"/>
          <w:u w:val="single"/>
          <w:rtl/>
        </w:rPr>
        <w:t xml:space="preserve"> </w:t>
      </w:r>
      <w:r w:rsidRPr="005A0769">
        <w:rPr>
          <w:rFonts w:ascii="David" w:hAnsi="David" w:cs="David" w:hint="cs"/>
          <w:b/>
          <w:bCs/>
          <w:color w:val="002060"/>
          <w:u w:val="single"/>
          <w:rtl/>
        </w:rPr>
        <w:t>שאינם</w:t>
      </w:r>
      <w:r w:rsidRPr="005A0769">
        <w:rPr>
          <w:rFonts w:ascii="David" w:hAnsi="David" w:cs="David"/>
          <w:b/>
          <w:bCs/>
          <w:color w:val="002060"/>
          <w:u w:val="single"/>
          <w:rtl/>
        </w:rPr>
        <w:t xml:space="preserve"> </w:t>
      </w:r>
      <w:r w:rsidRPr="005A0769">
        <w:rPr>
          <w:rFonts w:ascii="David" w:hAnsi="David" w:cs="David" w:hint="cs"/>
          <w:b/>
          <w:bCs/>
          <w:color w:val="002060"/>
          <w:u w:val="single"/>
          <w:rtl/>
        </w:rPr>
        <w:t>ראויים</w:t>
      </w:r>
      <w:r w:rsidRPr="005A0769">
        <w:rPr>
          <w:rFonts w:ascii="David" w:hAnsi="David" w:cs="David"/>
          <w:b/>
          <w:bCs/>
          <w:color w:val="002060"/>
          <w:u w:val="single"/>
          <w:rtl/>
        </w:rPr>
        <w:t xml:space="preserve"> </w:t>
      </w:r>
      <w:r w:rsidRPr="005A0769">
        <w:rPr>
          <w:rFonts w:ascii="David" w:hAnsi="David" w:cs="David" w:hint="cs"/>
          <w:b/>
          <w:bCs/>
          <w:color w:val="002060"/>
          <w:u w:val="single"/>
          <w:rtl/>
        </w:rPr>
        <w:t>לשמש</w:t>
      </w:r>
      <w:r w:rsidRPr="005A0769">
        <w:rPr>
          <w:rFonts w:ascii="David" w:hAnsi="David" w:cs="David"/>
          <w:b/>
          <w:bCs/>
          <w:color w:val="002060"/>
          <w:u w:val="single"/>
          <w:rtl/>
        </w:rPr>
        <w:t xml:space="preserve"> </w:t>
      </w:r>
      <w:r w:rsidRPr="005A0769">
        <w:rPr>
          <w:rFonts w:ascii="David" w:hAnsi="David" w:cs="David" w:hint="cs"/>
          <w:b/>
          <w:bCs/>
          <w:color w:val="002060"/>
          <w:u w:val="single"/>
          <w:rtl/>
        </w:rPr>
        <w:t>במקצוע</w:t>
      </w:r>
      <w:r w:rsidRPr="005A0769">
        <w:rPr>
          <w:rFonts w:ascii="David" w:hAnsi="David" w:cs="David"/>
          <w:b/>
          <w:bCs/>
          <w:color w:val="002060"/>
          <w:u w:val="single"/>
          <w:rtl/>
        </w:rPr>
        <w:t>.</w:t>
      </w:r>
    </w:p>
    <w:p w14:paraId="114D631F" w14:textId="77777777" w:rsidR="00F002A1" w:rsidRPr="00AD673A" w:rsidRDefault="00F002A1" w:rsidP="008678B6">
      <w:pPr>
        <w:spacing w:after="0" w:line="360" w:lineRule="auto"/>
        <w:ind w:left="-907"/>
        <w:jc w:val="both"/>
        <w:rPr>
          <w:rFonts w:ascii="David" w:hAnsi="David" w:cs="David"/>
          <w:b/>
          <w:bCs/>
          <w:color w:val="C45911" w:themeColor="accent2" w:themeShade="BF"/>
          <w:sz w:val="24"/>
          <w:szCs w:val="24"/>
          <w:u w:val="single"/>
        </w:rPr>
      </w:pPr>
      <w:r w:rsidRPr="00AD673A">
        <w:rPr>
          <w:rFonts w:ascii="David" w:hAnsi="David" w:cs="David" w:hint="cs"/>
          <w:b/>
          <w:bCs/>
          <w:color w:val="C45911" w:themeColor="accent2" w:themeShade="BF"/>
          <w:sz w:val="24"/>
          <w:szCs w:val="24"/>
          <w:u w:val="single"/>
          <w:rtl/>
        </w:rPr>
        <w:t>(1) סוגייה 1: התנגשות בין הליך משמעתי להליך פלילי מקביל</w:t>
      </w:r>
    </w:p>
    <w:p w14:paraId="5A41E0FA" w14:textId="687FB01C" w:rsidR="00226673" w:rsidRPr="00BD2319" w:rsidRDefault="00772580" w:rsidP="00915DBA">
      <w:pPr>
        <w:pStyle w:val="a4"/>
        <w:numPr>
          <w:ilvl w:val="0"/>
          <w:numId w:val="7"/>
        </w:numPr>
        <w:spacing w:after="0" w:line="360" w:lineRule="auto"/>
        <w:ind w:left="-908" w:hanging="357"/>
        <w:contextualSpacing w:val="0"/>
        <w:jc w:val="both"/>
        <w:rPr>
          <w:rFonts w:ascii="David" w:hAnsi="David" w:cs="David"/>
          <w:sz w:val="24"/>
          <w:szCs w:val="24"/>
          <w:rtl/>
        </w:rPr>
      </w:pPr>
      <w:r>
        <w:rPr>
          <w:rFonts w:ascii="David" w:hAnsi="David" w:cs="David" w:hint="cs"/>
          <w:sz w:val="24"/>
          <w:szCs w:val="24"/>
          <w:rtl/>
        </w:rPr>
        <w:t>התנגשות בין הליך משמעתי להליך פלילי מקביל. שלושה מצבים:</w:t>
      </w:r>
      <w:r w:rsidR="00BD2319">
        <w:rPr>
          <w:rFonts w:ascii="David" w:hAnsi="David" w:cs="David" w:hint="cs"/>
          <w:sz w:val="24"/>
          <w:szCs w:val="24"/>
          <w:rtl/>
        </w:rPr>
        <w:t xml:space="preserve">שניהם ממשיכים כרגיל/ אחד מוקפא. </w:t>
      </w:r>
      <w:r w:rsidR="007127F4" w:rsidRPr="00BD2319">
        <w:rPr>
          <w:rFonts w:ascii="David" w:hAnsi="David" w:cs="David" w:hint="cs"/>
          <w:sz w:val="24"/>
          <w:szCs w:val="24"/>
          <w:rtl/>
        </w:rPr>
        <w:t xml:space="preserve">הנאשם לא יכול לבקש שאחד ההליכים יוקפא כי זה פוגע בהגנה שלו. </w:t>
      </w:r>
      <w:r w:rsidR="007127F4" w:rsidRPr="00BD2319">
        <w:rPr>
          <w:rFonts w:ascii="David" w:hAnsi="David" w:cs="David" w:hint="cs"/>
          <w:b/>
          <w:bCs/>
          <w:sz w:val="24"/>
          <w:szCs w:val="24"/>
          <w:rtl/>
        </w:rPr>
        <w:t>שנית</w:t>
      </w:r>
      <w:r w:rsidR="007127F4" w:rsidRPr="00BD2319">
        <w:rPr>
          <w:rFonts w:ascii="David" w:hAnsi="David" w:cs="David" w:hint="cs"/>
          <w:sz w:val="24"/>
          <w:szCs w:val="24"/>
          <w:rtl/>
        </w:rPr>
        <w:t xml:space="preserve">, ההליך הפלילי ידו על העליונה - ההליך הפלילי לא מופסק אף פעם, </w:t>
      </w:r>
      <w:r w:rsidR="00CD3B05" w:rsidRPr="00BD2319">
        <w:rPr>
          <w:rFonts w:ascii="David" w:hAnsi="David" w:cs="David" w:hint="cs"/>
          <w:sz w:val="24"/>
          <w:szCs w:val="24"/>
          <w:rtl/>
        </w:rPr>
        <w:t>ו</w:t>
      </w:r>
      <w:r w:rsidR="007127F4" w:rsidRPr="00BD2319">
        <w:rPr>
          <w:rFonts w:ascii="David" w:hAnsi="David" w:cs="David" w:hint="cs"/>
          <w:sz w:val="24"/>
          <w:szCs w:val="24"/>
          <w:rtl/>
        </w:rPr>
        <w:t xml:space="preserve">מתעלם </w:t>
      </w:r>
      <w:r w:rsidR="00CD3B05" w:rsidRPr="00BD2319">
        <w:rPr>
          <w:rFonts w:ascii="David" w:hAnsi="David" w:cs="David" w:hint="cs"/>
          <w:sz w:val="24"/>
          <w:szCs w:val="24"/>
          <w:rtl/>
        </w:rPr>
        <w:t>מקיומו של</w:t>
      </w:r>
      <w:r w:rsidR="007127F4" w:rsidRPr="00BD2319">
        <w:rPr>
          <w:rFonts w:ascii="David" w:hAnsi="David" w:cs="David" w:hint="cs"/>
          <w:sz w:val="24"/>
          <w:szCs w:val="24"/>
          <w:rtl/>
        </w:rPr>
        <w:t xml:space="preserve"> הליך משמעתי מקביל. </w:t>
      </w:r>
      <w:r w:rsidR="007127F4" w:rsidRPr="00BD2319">
        <w:rPr>
          <w:rFonts w:ascii="David" w:hAnsi="David" w:cs="David" w:hint="cs"/>
          <w:b/>
          <w:bCs/>
          <w:sz w:val="24"/>
          <w:szCs w:val="24"/>
          <w:rtl/>
        </w:rPr>
        <w:t>שלישית</w:t>
      </w:r>
      <w:r w:rsidR="007127F4" w:rsidRPr="00BD2319">
        <w:rPr>
          <w:rFonts w:ascii="David" w:hAnsi="David" w:cs="David" w:hint="cs"/>
          <w:sz w:val="24"/>
          <w:szCs w:val="24"/>
          <w:rtl/>
        </w:rPr>
        <w:t>, ההליך המשמעתי יהיה לפי ערכאת וועדת המשמעת. יש ערכאות משמעת שמוקפאות ומחכות לראות מה יעלה בגורל ההליך הפלילי. יש כאלה שממשיכות לנהל במקביל. ככל שההליך הפלילי הוא מהיר יותר ערכאת המשמעת תעדיף להמתין. ככל שההליך הפלילי מתארך - כך ייגבר הסיכוי שערכאת המשמעת לא תקפיא את עצמה.</w:t>
      </w:r>
      <w:r w:rsidR="007127F4" w:rsidRPr="00BD2319">
        <w:rPr>
          <w:rFonts w:ascii="David" w:hAnsi="David" w:cs="David" w:hint="cs"/>
          <w:b/>
          <w:bCs/>
          <w:sz w:val="24"/>
          <w:szCs w:val="24"/>
          <w:u w:val="single"/>
          <w:rtl/>
        </w:rPr>
        <w:t xml:space="preserve"> </w:t>
      </w:r>
      <w:r w:rsidR="00BD2319">
        <w:rPr>
          <w:rFonts w:ascii="David" w:hAnsi="David" w:cs="David" w:hint="cs"/>
          <w:b/>
          <w:bCs/>
          <w:sz w:val="24"/>
          <w:szCs w:val="24"/>
          <w:u w:val="single"/>
          <w:rtl/>
        </w:rPr>
        <w:t xml:space="preserve"> </w:t>
      </w:r>
      <w:r w:rsidR="00226673" w:rsidRPr="00BD2319">
        <w:rPr>
          <w:rFonts w:ascii="David" w:hAnsi="David" w:cs="David" w:hint="cs"/>
          <w:b/>
          <w:bCs/>
          <w:color w:val="002060"/>
          <w:u w:val="single"/>
          <w:shd w:val="clear" w:color="auto" w:fill="DEEAF6" w:themeFill="accent5" w:themeFillTint="33"/>
          <w:rtl/>
        </w:rPr>
        <w:t>לנקבל בבית דין משמעתי שעומד גם בפני הליך פלילי אין זכות לבקש עיכוב של ההליך המשמעתי ובקשתו לא תתקבל מיד.</w:t>
      </w:r>
      <w:r w:rsidR="00226673" w:rsidRPr="00BD2319">
        <w:rPr>
          <w:rFonts w:ascii="David" w:hAnsi="David" w:cs="David" w:hint="cs"/>
          <w:b/>
          <w:bCs/>
          <w:color w:val="002060"/>
          <w:u w:val="single"/>
          <w:rtl/>
        </w:rPr>
        <w:t xml:space="preserve"> </w:t>
      </w:r>
    </w:p>
    <w:p w14:paraId="54418481" w14:textId="77777777" w:rsidR="003C1778" w:rsidRPr="00AD673A" w:rsidRDefault="003C1778" w:rsidP="00E1061A">
      <w:pPr>
        <w:pStyle w:val="a4"/>
        <w:spacing w:after="0" w:line="360" w:lineRule="auto"/>
        <w:ind w:left="-908"/>
        <w:contextualSpacing w:val="0"/>
        <w:jc w:val="both"/>
        <w:rPr>
          <w:rFonts w:ascii="David" w:hAnsi="David" w:cs="David"/>
          <w:b/>
          <w:bCs/>
          <w:color w:val="C45911" w:themeColor="accent2" w:themeShade="BF"/>
          <w:sz w:val="24"/>
          <w:szCs w:val="24"/>
          <w:u w:val="single"/>
        </w:rPr>
      </w:pPr>
      <w:r w:rsidRPr="00AD673A">
        <w:rPr>
          <w:rFonts w:ascii="David" w:hAnsi="David" w:cs="David" w:hint="cs"/>
          <w:b/>
          <w:bCs/>
          <w:color w:val="C45911" w:themeColor="accent2" w:themeShade="BF"/>
          <w:sz w:val="24"/>
          <w:szCs w:val="24"/>
          <w:u w:val="single"/>
          <w:rtl/>
        </w:rPr>
        <w:t>(2) סוגייה 2: סדר דין וראיות בהליך משמעתי</w:t>
      </w:r>
    </w:p>
    <w:p w14:paraId="70851D88" w14:textId="77AB4E1F" w:rsidR="00772580" w:rsidRDefault="00772580" w:rsidP="00915DBA">
      <w:pPr>
        <w:pStyle w:val="a4"/>
        <w:numPr>
          <w:ilvl w:val="0"/>
          <w:numId w:val="7"/>
        </w:numPr>
        <w:spacing w:after="0" w:line="360" w:lineRule="auto"/>
        <w:ind w:left="-624" w:hanging="357"/>
        <w:contextualSpacing w:val="0"/>
        <w:jc w:val="both"/>
        <w:rPr>
          <w:rFonts w:ascii="David" w:hAnsi="David" w:cs="David"/>
          <w:sz w:val="24"/>
          <w:szCs w:val="24"/>
        </w:rPr>
      </w:pPr>
      <w:r w:rsidRPr="00D901FC">
        <w:rPr>
          <w:rFonts w:ascii="David" w:hAnsi="David" w:cs="David" w:hint="cs"/>
          <w:b/>
          <w:bCs/>
          <w:sz w:val="24"/>
          <w:szCs w:val="24"/>
          <w:rtl/>
        </w:rPr>
        <w:t>סדר דין וראיות בהליך המשמעתי</w:t>
      </w:r>
      <w:r w:rsidR="007127F4" w:rsidRPr="00D901FC">
        <w:rPr>
          <w:rFonts w:ascii="David" w:hAnsi="David" w:cs="David" w:hint="cs"/>
          <w:b/>
          <w:bCs/>
          <w:sz w:val="24"/>
          <w:szCs w:val="24"/>
          <w:rtl/>
        </w:rPr>
        <w:t>:</w:t>
      </w:r>
      <w:r w:rsidR="007127F4">
        <w:rPr>
          <w:rFonts w:ascii="David" w:hAnsi="David" w:cs="David" w:hint="cs"/>
          <w:sz w:val="24"/>
          <w:szCs w:val="24"/>
          <w:rtl/>
        </w:rPr>
        <w:t xml:space="preserve"> </w:t>
      </w:r>
      <w:r w:rsidR="00D901FC">
        <w:rPr>
          <w:rFonts w:ascii="David" w:hAnsi="David" w:cs="David" w:hint="cs"/>
          <w:sz w:val="24"/>
          <w:szCs w:val="24"/>
          <w:rtl/>
        </w:rPr>
        <w:t>לערכאות המשמעת סדרי דין וראיות מיוחדים</w:t>
      </w:r>
      <w:r w:rsidR="00171A8E">
        <w:rPr>
          <w:rFonts w:ascii="David" w:hAnsi="David" w:cs="David" w:hint="cs"/>
          <w:sz w:val="24"/>
          <w:szCs w:val="24"/>
          <w:rtl/>
        </w:rPr>
        <w:t>.</w:t>
      </w:r>
      <w:r w:rsidR="00D901FC">
        <w:rPr>
          <w:rFonts w:ascii="David" w:hAnsi="David" w:cs="David" w:hint="cs"/>
          <w:sz w:val="24"/>
          <w:szCs w:val="24"/>
          <w:rtl/>
        </w:rPr>
        <w:t xml:space="preserve"> הבדלים בין סדרי הדין</w:t>
      </w:r>
      <w:r w:rsidR="00171A8E">
        <w:rPr>
          <w:rFonts w:ascii="David" w:hAnsi="David" w:cs="David" w:hint="cs"/>
          <w:sz w:val="24"/>
          <w:szCs w:val="24"/>
          <w:rtl/>
        </w:rPr>
        <w:t>:</w:t>
      </w:r>
      <w:r w:rsidR="00D901FC">
        <w:rPr>
          <w:rFonts w:ascii="David" w:hAnsi="David" w:cs="David" w:hint="cs"/>
          <w:sz w:val="24"/>
          <w:szCs w:val="24"/>
          <w:rtl/>
        </w:rPr>
        <w:t xml:space="preserve"> דינים משמעתיים גמישים מאשר בהליך פלילי. יותר קל לתקן כתב קובלנה מאשר כתב אישום למשל. </w:t>
      </w:r>
    </w:p>
    <w:p w14:paraId="3DCACDFD" w14:textId="77777777" w:rsidR="003C1778" w:rsidRPr="00AD673A" w:rsidRDefault="003C1778" w:rsidP="00E1061A">
      <w:pPr>
        <w:pStyle w:val="a4"/>
        <w:spacing w:after="0" w:line="360" w:lineRule="auto"/>
        <w:ind w:left="-908"/>
        <w:contextualSpacing w:val="0"/>
        <w:jc w:val="both"/>
        <w:rPr>
          <w:rFonts w:ascii="David" w:hAnsi="David" w:cs="David"/>
          <w:b/>
          <w:bCs/>
          <w:color w:val="C45911" w:themeColor="accent2" w:themeShade="BF"/>
          <w:sz w:val="24"/>
          <w:szCs w:val="24"/>
          <w:u w:val="single"/>
        </w:rPr>
      </w:pPr>
      <w:r w:rsidRPr="00AD673A">
        <w:rPr>
          <w:rFonts w:ascii="David" w:hAnsi="David" w:cs="David" w:hint="cs"/>
          <w:b/>
          <w:bCs/>
          <w:color w:val="C45911" w:themeColor="accent2" w:themeShade="BF"/>
          <w:sz w:val="24"/>
          <w:szCs w:val="24"/>
          <w:u w:val="single"/>
          <w:rtl/>
        </w:rPr>
        <w:t>(4) סוגייה 4: הגוף שממנה את ערכאות המשמעת</w:t>
      </w:r>
    </w:p>
    <w:p w14:paraId="284D25D3" w14:textId="7A639334" w:rsidR="00D901FC" w:rsidRDefault="00D901FC" w:rsidP="00915DBA">
      <w:pPr>
        <w:pStyle w:val="a4"/>
        <w:numPr>
          <w:ilvl w:val="0"/>
          <w:numId w:val="7"/>
        </w:numPr>
        <w:spacing w:after="0" w:line="360" w:lineRule="auto"/>
        <w:ind w:left="-624" w:hanging="357"/>
        <w:contextualSpacing w:val="0"/>
        <w:jc w:val="both"/>
        <w:rPr>
          <w:rFonts w:ascii="David" w:hAnsi="David" w:cs="David"/>
          <w:sz w:val="24"/>
          <w:szCs w:val="24"/>
        </w:rPr>
      </w:pPr>
      <w:r w:rsidRPr="00D901FC">
        <w:rPr>
          <w:rFonts w:ascii="David" w:hAnsi="David" w:cs="David" w:hint="cs"/>
          <w:b/>
          <w:bCs/>
          <w:sz w:val="24"/>
          <w:szCs w:val="24"/>
          <w:rtl/>
        </w:rPr>
        <w:t>הגוף שממנה את וועדת המשמעת</w:t>
      </w:r>
      <w:r>
        <w:rPr>
          <w:rFonts w:ascii="David" w:hAnsi="David" w:cs="David" w:hint="cs"/>
          <w:sz w:val="24"/>
          <w:szCs w:val="24"/>
          <w:rtl/>
        </w:rPr>
        <w:t xml:space="preserve"> - </w:t>
      </w:r>
      <w:r w:rsidR="00405F41">
        <w:rPr>
          <w:rFonts w:ascii="David" w:hAnsi="David" w:cs="David" w:hint="cs"/>
          <w:sz w:val="24"/>
          <w:szCs w:val="24"/>
          <w:rtl/>
        </w:rPr>
        <w:t xml:space="preserve">משתנה בין פרופסיות. </w:t>
      </w:r>
      <w:r w:rsidR="00405F41" w:rsidRPr="00405F41">
        <w:rPr>
          <w:rFonts w:ascii="David" w:hAnsi="David" w:cs="David" w:hint="cs"/>
          <w:b/>
          <w:bCs/>
          <w:sz w:val="24"/>
          <w:szCs w:val="24"/>
          <w:rtl/>
        </w:rPr>
        <w:t>רגולטור</w:t>
      </w:r>
      <w:r w:rsidR="00405F41">
        <w:rPr>
          <w:rFonts w:ascii="David" w:hAnsi="David" w:cs="David" w:hint="cs"/>
          <w:sz w:val="24"/>
          <w:szCs w:val="24"/>
          <w:rtl/>
        </w:rPr>
        <w:t>/</w:t>
      </w:r>
      <w:r w:rsidRPr="00405F41">
        <w:rPr>
          <w:rFonts w:ascii="David" w:hAnsi="David" w:cs="David" w:hint="cs"/>
          <w:b/>
          <w:bCs/>
          <w:sz w:val="24"/>
          <w:szCs w:val="24"/>
          <w:rtl/>
        </w:rPr>
        <w:t xml:space="preserve"> </w:t>
      </w:r>
      <w:r w:rsidR="00405F41" w:rsidRPr="00405F41">
        <w:rPr>
          <w:rFonts w:ascii="David" w:hAnsi="David" w:cs="David" w:hint="cs"/>
          <w:b/>
          <w:bCs/>
          <w:sz w:val="24"/>
          <w:szCs w:val="24"/>
          <w:rtl/>
        </w:rPr>
        <w:t>גורם אחר</w:t>
      </w:r>
      <w:r w:rsidRPr="00405F41">
        <w:rPr>
          <w:rFonts w:ascii="David" w:hAnsi="David" w:cs="David" w:hint="cs"/>
          <w:b/>
          <w:bCs/>
          <w:sz w:val="24"/>
          <w:szCs w:val="24"/>
          <w:rtl/>
        </w:rPr>
        <w:t xml:space="preserve"> </w:t>
      </w:r>
      <w:r>
        <w:rPr>
          <w:rFonts w:ascii="David" w:hAnsi="David" w:cs="David" w:hint="cs"/>
          <w:sz w:val="24"/>
          <w:szCs w:val="24"/>
          <w:rtl/>
        </w:rPr>
        <w:t>(</w:t>
      </w:r>
      <w:r w:rsidRPr="00E1061A">
        <w:rPr>
          <w:rFonts w:ascii="David" w:hAnsi="David" w:cs="David" w:hint="cs"/>
          <w:color w:val="7030A0"/>
          <w:sz w:val="24"/>
          <w:szCs w:val="24"/>
          <w:rtl/>
        </w:rPr>
        <w:t xml:space="preserve">בייעוץ תיקי השקעות </w:t>
      </w:r>
      <w:r>
        <w:rPr>
          <w:rFonts w:ascii="David" w:hAnsi="David" w:cs="David" w:hint="cs"/>
          <w:sz w:val="24"/>
          <w:szCs w:val="24"/>
          <w:rtl/>
        </w:rPr>
        <w:t>- שם הוועדה היא על ידי שר המשפטי</w:t>
      </w:r>
      <w:r w:rsidR="00405F41">
        <w:rPr>
          <w:rFonts w:ascii="David" w:hAnsi="David" w:cs="David" w:hint="cs"/>
          <w:sz w:val="24"/>
          <w:szCs w:val="24"/>
          <w:rtl/>
        </w:rPr>
        <w:t>ם</w:t>
      </w:r>
      <w:r>
        <w:rPr>
          <w:rFonts w:ascii="David" w:hAnsi="David" w:cs="David" w:hint="cs"/>
          <w:sz w:val="24"/>
          <w:szCs w:val="24"/>
          <w:rtl/>
        </w:rPr>
        <w:t xml:space="preserve"> ולא שר האוצר שהוא הרגולטור</w:t>
      </w:r>
      <w:r w:rsidR="00405F41">
        <w:rPr>
          <w:rFonts w:ascii="David" w:hAnsi="David" w:cs="David" w:hint="cs"/>
          <w:sz w:val="24"/>
          <w:szCs w:val="24"/>
          <w:rtl/>
        </w:rPr>
        <w:t>)</w:t>
      </w:r>
      <w:r>
        <w:rPr>
          <w:rFonts w:ascii="David" w:hAnsi="David" w:cs="David" w:hint="cs"/>
          <w:sz w:val="24"/>
          <w:szCs w:val="24"/>
          <w:rtl/>
        </w:rPr>
        <w:t xml:space="preserve">, לפעמים זה </w:t>
      </w:r>
      <w:r w:rsidRPr="00405F41">
        <w:rPr>
          <w:rFonts w:ascii="David" w:hAnsi="David" w:cs="David" w:hint="cs"/>
          <w:b/>
          <w:bCs/>
          <w:sz w:val="24"/>
          <w:szCs w:val="24"/>
          <w:rtl/>
        </w:rPr>
        <w:t>יצור כלאיים</w:t>
      </w:r>
      <w:r>
        <w:rPr>
          <w:rFonts w:ascii="David" w:hAnsi="David" w:cs="David" w:hint="cs"/>
          <w:sz w:val="24"/>
          <w:szCs w:val="24"/>
          <w:rtl/>
        </w:rPr>
        <w:t xml:space="preserve"> (בית הדין המשמעתי של </w:t>
      </w:r>
      <w:r w:rsidRPr="00035813">
        <w:rPr>
          <w:rFonts w:ascii="David" w:hAnsi="David" w:cs="David" w:hint="cs"/>
          <w:color w:val="7030A0"/>
          <w:sz w:val="24"/>
          <w:szCs w:val="24"/>
          <w:rtl/>
        </w:rPr>
        <w:t>עובדי המדינה</w:t>
      </w:r>
      <w:r w:rsidR="00405F41">
        <w:rPr>
          <w:rFonts w:ascii="David" w:hAnsi="David" w:cs="David" w:hint="cs"/>
          <w:sz w:val="24"/>
          <w:szCs w:val="24"/>
          <w:rtl/>
        </w:rPr>
        <w:t>:</w:t>
      </w:r>
      <w:r>
        <w:rPr>
          <w:rFonts w:ascii="David" w:hAnsi="David" w:cs="David" w:hint="cs"/>
          <w:sz w:val="24"/>
          <w:szCs w:val="24"/>
          <w:rtl/>
        </w:rPr>
        <w:t xml:space="preserve"> שר המשפטים בהתייעצות עם שר האוצר</w:t>
      </w:r>
      <w:r w:rsidR="00035813">
        <w:rPr>
          <w:rFonts w:ascii="David" w:hAnsi="David" w:cs="David" w:hint="cs"/>
          <w:sz w:val="24"/>
          <w:szCs w:val="24"/>
          <w:rtl/>
        </w:rPr>
        <w:t xml:space="preserve">; </w:t>
      </w:r>
      <w:r w:rsidR="00035813" w:rsidRPr="00035813">
        <w:rPr>
          <w:rFonts w:ascii="David" w:hAnsi="David" w:cs="David" w:hint="cs"/>
          <w:color w:val="7030A0"/>
          <w:sz w:val="24"/>
          <w:szCs w:val="24"/>
          <w:rtl/>
        </w:rPr>
        <w:t>עובדי רשויות מקומיות</w:t>
      </w:r>
      <w:r w:rsidR="00035813">
        <w:rPr>
          <w:rFonts w:ascii="David" w:hAnsi="David" w:cs="David" w:hint="cs"/>
          <w:sz w:val="24"/>
          <w:szCs w:val="24"/>
          <w:rtl/>
        </w:rPr>
        <w:t xml:space="preserve">: שר </w:t>
      </w:r>
      <w:r w:rsidR="00035813">
        <w:rPr>
          <w:rFonts w:ascii="David" w:hAnsi="David" w:cs="David" w:hint="cs"/>
          <w:sz w:val="24"/>
          <w:szCs w:val="24"/>
          <w:rtl/>
        </w:rPr>
        <w:lastRenderedPageBreak/>
        <w:t>המשפטים בהתייעצות עם שר הפנים</w:t>
      </w:r>
      <w:r>
        <w:rPr>
          <w:rFonts w:ascii="David" w:hAnsi="David" w:cs="David" w:hint="cs"/>
          <w:sz w:val="24"/>
          <w:szCs w:val="24"/>
          <w:rtl/>
        </w:rPr>
        <w:t>)</w:t>
      </w:r>
      <w:r w:rsidR="00405F41">
        <w:rPr>
          <w:rFonts w:ascii="David" w:hAnsi="David" w:cs="David" w:hint="cs"/>
          <w:sz w:val="24"/>
          <w:szCs w:val="24"/>
          <w:rtl/>
        </w:rPr>
        <w:t xml:space="preserve"> </w:t>
      </w:r>
      <w:r>
        <w:rPr>
          <w:rFonts w:ascii="David" w:hAnsi="David" w:cs="David" w:hint="cs"/>
          <w:sz w:val="24"/>
          <w:szCs w:val="24"/>
          <w:rtl/>
        </w:rPr>
        <w:t xml:space="preserve">כאשר החוק אומר שגורם א' ממנה בהתייעצות </w:t>
      </w:r>
      <w:r w:rsidR="00A73B3D">
        <w:rPr>
          <w:rFonts w:ascii="David" w:hAnsi="David" w:cs="David" w:hint="cs"/>
          <w:sz w:val="24"/>
          <w:szCs w:val="24"/>
          <w:rtl/>
        </w:rPr>
        <w:t xml:space="preserve">עם גורם ב' - אם ב' מסכים, מצוין. אם ב' מתנגד, יכול עדיין למנות, אבל חייב לנמק מדוע מסתייג מהעצה של ב'. </w:t>
      </w:r>
    </w:p>
    <w:p w14:paraId="32B0CAFF" w14:textId="77777777" w:rsidR="00AD673A" w:rsidRPr="00AD673A" w:rsidRDefault="00AD673A" w:rsidP="008678B6">
      <w:pPr>
        <w:pStyle w:val="a4"/>
        <w:spacing w:after="0" w:line="360" w:lineRule="auto"/>
        <w:ind w:left="-624"/>
        <w:contextualSpacing w:val="0"/>
        <w:jc w:val="both"/>
        <w:rPr>
          <w:rFonts w:ascii="David" w:hAnsi="David" w:cs="David"/>
          <w:b/>
          <w:bCs/>
          <w:color w:val="C45911" w:themeColor="accent2" w:themeShade="BF"/>
          <w:sz w:val="24"/>
          <w:szCs w:val="24"/>
          <w:u w:val="single"/>
        </w:rPr>
      </w:pPr>
      <w:r w:rsidRPr="00AD673A">
        <w:rPr>
          <w:rFonts w:ascii="David" w:hAnsi="David" w:cs="David" w:hint="cs"/>
          <w:b/>
          <w:bCs/>
          <w:color w:val="C45911" w:themeColor="accent2" w:themeShade="BF"/>
          <w:sz w:val="24"/>
          <w:szCs w:val="24"/>
          <w:u w:val="single"/>
          <w:rtl/>
        </w:rPr>
        <w:t>(5) סוגייה 5: הענישה המשמעתית</w:t>
      </w:r>
    </w:p>
    <w:p w14:paraId="182D8D4E" w14:textId="3533C3EA" w:rsidR="000A171E" w:rsidRDefault="000A171E" w:rsidP="00915DBA">
      <w:pPr>
        <w:pStyle w:val="a4"/>
        <w:numPr>
          <w:ilvl w:val="0"/>
          <w:numId w:val="7"/>
        </w:numPr>
        <w:spacing w:after="0" w:line="360" w:lineRule="auto"/>
        <w:ind w:left="-624" w:hanging="357"/>
        <w:contextualSpacing w:val="0"/>
        <w:jc w:val="both"/>
        <w:rPr>
          <w:rFonts w:ascii="David" w:hAnsi="David" w:cs="David"/>
          <w:sz w:val="24"/>
          <w:szCs w:val="24"/>
        </w:rPr>
      </w:pPr>
      <w:r w:rsidRPr="003C1778">
        <w:rPr>
          <w:rFonts w:ascii="David" w:hAnsi="David" w:cs="David" w:hint="cs"/>
          <w:b/>
          <w:bCs/>
          <w:sz w:val="24"/>
          <w:szCs w:val="24"/>
          <w:rtl/>
        </w:rPr>
        <w:t>הענישה המשמעתית</w:t>
      </w:r>
      <w:r>
        <w:rPr>
          <w:rFonts w:ascii="David" w:hAnsi="David" w:cs="David" w:hint="cs"/>
          <w:sz w:val="24"/>
          <w:szCs w:val="24"/>
          <w:rtl/>
        </w:rPr>
        <w:t xml:space="preserve"> - רבים מהשיקולים לקולא בהליכים הפליליים </w:t>
      </w:r>
      <w:r w:rsidR="00405F41">
        <w:rPr>
          <w:rFonts w:ascii="David" w:hAnsi="David" w:cs="David" w:hint="cs"/>
          <w:sz w:val="24"/>
          <w:szCs w:val="24"/>
          <w:rtl/>
        </w:rPr>
        <w:t>(</w:t>
      </w:r>
      <w:r>
        <w:rPr>
          <w:rFonts w:ascii="David" w:hAnsi="David" w:cs="David" w:hint="cs"/>
          <w:sz w:val="24"/>
          <w:szCs w:val="24"/>
          <w:rtl/>
        </w:rPr>
        <w:t xml:space="preserve">כמו </w:t>
      </w:r>
      <w:r w:rsidR="00405F41">
        <w:rPr>
          <w:rFonts w:ascii="David" w:hAnsi="David" w:cs="David" w:hint="cs"/>
          <w:sz w:val="24"/>
          <w:szCs w:val="24"/>
          <w:rtl/>
        </w:rPr>
        <w:t>מצב אישי וכלכלי - אין התחשבות בנסיבות אישיות)</w:t>
      </w:r>
      <w:r>
        <w:rPr>
          <w:rFonts w:ascii="David" w:hAnsi="David" w:cs="David" w:hint="cs"/>
          <w:sz w:val="24"/>
          <w:szCs w:val="24"/>
          <w:rtl/>
        </w:rPr>
        <w:t xml:space="preserve"> לא רלוונטיים להליך משמעתי. למשל, לא נתחשב </w:t>
      </w:r>
      <w:r w:rsidR="00405F41">
        <w:rPr>
          <w:rFonts w:ascii="David" w:hAnsi="David" w:cs="David" w:hint="cs"/>
          <w:sz w:val="24"/>
          <w:szCs w:val="24"/>
          <w:rtl/>
        </w:rPr>
        <w:t xml:space="preserve">בעו"ד </w:t>
      </w:r>
      <w:r>
        <w:rPr>
          <w:rFonts w:ascii="David" w:hAnsi="David" w:cs="David" w:hint="cs"/>
          <w:sz w:val="24"/>
          <w:szCs w:val="24"/>
          <w:rtl/>
        </w:rPr>
        <w:t xml:space="preserve"> שגנב כספי לקוח כי ה</w:t>
      </w:r>
      <w:r w:rsidR="00405F41">
        <w:rPr>
          <w:rFonts w:ascii="David" w:hAnsi="David" w:cs="David" w:hint="cs"/>
          <w:sz w:val="24"/>
          <w:szCs w:val="24"/>
          <w:rtl/>
        </w:rPr>
        <w:t>י</w:t>
      </w:r>
      <w:r>
        <w:rPr>
          <w:rFonts w:ascii="David" w:hAnsi="David" w:cs="David" w:hint="cs"/>
          <w:sz w:val="24"/>
          <w:szCs w:val="24"/>
          <w:rtl/>
        </w:rPr>
        <w:t>ה רעב</w:t>
      </w:r>
      <w:r w:rsidR="00405F41">
        <w:rPr>
          <w:rFonts w:ascii="David" w:hAnsi="David" w:cs="David" w:hint="cs"/>
          <w:sz w:val="24"/>
          <w:szCs w:val="24"/>
          <w:rtl/>
        </w:rPr>
        <w:t xml:space="preserve"> - עדיין מסוכן כעו"ד</w:t>
      </w:r>
      <w:r>
        <w:rPr>
          <w:rFonts w:ascii="David" w:hAnsi="David" w:cs="David" w:hint="cs"/>
          <w:sz w:val="24"/>
          <w:szCs w:val="24"/>
          <w:rtl/>
        </w:rPr>
        <w:t xml:space="preserve">. </w:t>
      </w:r>
      <w:r w:rsidR="00405F41" w:rsidRPr="00405F41">
        <w:rPr>
          <w:rFonts w:ascii="David" w:hAnsi="David" w:cs="David" w:hint="cs"/>
          <w:b/>
          <w:bCs/>
          <w:sz w:val="24"/>
          <w:szCs w:val="24"/>
          <w:rtl/>
        </w:rPr>
        <w:t>אלמנט נוסף:</w:t>
      </w:r>
      <w:r w:rsidR="00405F41">
        <w:rPr>
          <w:rFonts w:ascii="David" w:hAnsi="David" w:cs="David" w:hint="cs"/>
          <w:sz w:val="24"/>
          <w:szCs w:val="24"/>
          <w:rtl/>
        </w:rPr>
        <w:t xml:space="preserve"> </w:t>
      </w:r>
      <w:r w:rsidRPr="00F43FBE">
        <w:rPr>
          <w:rFonts w:ascii="David" w:hAnsi="David" w:cs="David" w:hint="cs"/>
          <w:b/>
          <w:bCs/>
          <w:color w:val="002060"/>
          <w:sz w:val="24"/>
          <w:szCs w:val="24"/>
          <w:shd w:val="clear" w:color="auto" w:fill="DEEAF6" w:themeFill="accent5" w:themeFillTint="33"/>
          <w:rtl/>
        </w:rPr>
        <w:t>השיפוט המשמעתי גם הוא פרסונאלי ולא טריטוריאלי</w:t>
      </w:r>
      <w:r>
        <w:rPr>
          <w:rFonts w:ascii="David" w:hAnsi="David" w:cs="David" w:hint="cs"/>
          <w:sz w:val="24"/>
          <w:szCs w:val="24"/>
          <w:rtl/>
        </w:rPr>
        <w:t xml:space="preserve">, ואפשר להחיל את הדין המשמעתי גם בעבירות שנעשו גם מחוץ למדינה. </w:t>
      </w:r>
      <w:r w:rsidR="00B60869">
        <w:rPr>
          <w:rFonts w:ascii="David" w:hAnsi="David" w:cs="David" w:hint="cs"/>
          <w:sz w:val="24"/>
          <w:szCs w:val="24"/>
          <w:rtl/>
        </w:rPr>
        <w:t>אם עו"ד גנב לקוח ב</w:t>
      </w:r>
      <w:r w:rsidR="00405F41">
        <w:rPr>
          <w:rFonts w:ascii="David" w:hAnsi="David" w:cs="David" w:hint="cs"/>
          <w:sz w:val="24"/>
          <w:szCs w:val="24"/>
          <w:rtl/>
        </w:rPr>
        <w:t>איטליה</w:t>
      </w:r>
      <w:r w:rsidR="00B60869">
        <w:rPr>
          <w:rFonts w:ascii="David" w:hAnsi="David" w:cs="David" w:hint="cs"/>
          <w:sz w:val="24"/>
          <w:szCs w:val="24"/>
          <w:rtl/>
        </w:rPr>
        <w:t xml:space="preserve"> - הוא יועמד לדין משמעתי ולא לדין פלילי. לדין הפלילי יש תקופות התיישנות שונות לפי חומרת העבירה, בניגוד להליך המשמעתי, שם אין כל כך התיישנות.</w:t>
      </w:r>
      <w:r w:rsidR="00405F41">
        <w:rPr>
          <w:rFonts w:ascii="David" w:hAnsi="David" w:cs="David" w:hint="cs"/>
          <w:sz w:val="24"/>
          <w:szCs w:val="24"/>
          <w:rtl/>
        </w:rPr>
        <w:t xml:space="preserve"> </w:t>
      </w:r>
      <w:r w:rsidR="00B60869" w:rsidRPr="00405F41">
        <w:rPr>
          <w:rFonts w:ascii="David" w:hAnsi="David" w:cs="David" w:hint="cs"/>
          <w:b/>
          <w:bCs/>
          <w:sz w:val="24"/>
          <w:szCs w:val="24"/>
          <w:u w:val="single"/>
          <w:rtl/>
        </w:rPr>
        <w:t>סרגל הענישה:</w:t>
      </w:r>
      <w:r w:rsidR="00B60869" w:rsidRPr="00405F41">
        <w:rPr>
          <w:rFonts w:ascii="David" w:hAnsi="David" w:cs="David" w:hint="cs"/>
          <w:sz w:val="24"/>
          <w:szCs w:val="24"/>
          <w:rtl/>
        </w:rPr>
        <w:t xml:space="preserve"> התראה&gt; נזיפה&gt;קנס&gt;התליית הרישיון לתקופה מוגבלת (השעיה זמנית) - </w:t>
      </w:r>
      <w:r w:rsidR="00B60869" w:rsidRPr="00405F41">
        <w:rPr>
          <w:rFonts w:ascii="David" w:hAnsi="David" w:cs="David" w:hint="cs"/>
          <w:b/>
          <w:bCs/>
          <w:sz w:val="24"/>
          <w:szCs w:val="24"/>
          <w:rtl/>
        </w:rPr>
        <w:t xml:space="preserve">במקצועות </w:t>
      </w:r>
      <w:r w:rsidR="00405F41" w:rsidRPr="00405F41">
        <w:rPr>
          <w:rFonts w:ascii="David" w:hAnsi="David" w:cs="David" w:hint="cs"/>
          <w:b/>
          <w:bCs/>
          <w:sz w:val="24"/>
          <w:szCs w:val="24"/>
          <w:rtl/>
        </w:rPr>
        <w:t>סטטוטוריי</w:t>
      </w:r>
      <w:r w:rsidR="00405F41" w:rsidRPr="00405F41">
        <w:rPr>
          <w:rFonts w:ascii="David" w:hAnsi="David" w:cs="David" w:hint="eastAsia"/>
          <w:b/>
          <w:bCs/>
          <w:sz w:val="24"/>
          <w:szCs w:val="24"/>
          <w:rtl/>
        </w:rPr>
        <w:t>ם</w:t>
      </w:r>
      <w:r w:rsidR="00405F41" w:rsidRPr="00405F41">
        <w:rPr>
          <w:rFonts w:ascii="David" w:hAnsi="David" w:cs="David" w:hint="cs"/>
          <w:b/>
          <w:bCs/>
          <w:sz w:val="24"/>
          <w:szCs w:val="24"/>
          <w:rtl/>
        </w:rPr>
        <w:t>:</w:t>
      </w:r>
      <w:r w:rsidR="00B60869" w:rsidRPr="00405F41">
        <w:rPr>
          <w:rFonts w:ascii="David" w:hAnsi="David" w:cs="David" w:hint="cs"/>
          <w:sz w:val="24"/>
          <w:szCs w:val="24"/>
          <w:rtl/>
        </w:rPr>
        <w:t xml:space="preserve"> הרחקה לצמיתות מהמקצוע (שלילת רישיון)&gt; פיטורין&gt; שלילת פנסיה והטבות שונות/ שלילת חופ</w:t>
      </w:r>
      <w:r w:rsidR="00405F41" w:rsidRPr="00405F41">
        <w:rPr>
          <w:rFonts w:ascii="David" w:hAnsi="David" w:cs="David" w:hint="cs"/>
          <w:sz w:val="24"/>
          <w:szCs w:val="24"/>
          <w:rtl/>
        </w:rPr>
        <w:t>ש</w:t>
      </w:r>
      <w:r w:rsidR="00B60869" w:rsidRPr="00405F41">
        <w:rPr>
          <w:rFonts w:ascii="David" w:hAnsi="David" w:cs="David" w:hint="cs"/>
          <w:sz w:val="24"/>
          <w:szCs w:val="24"/>
          <w:rtl/>
        </w:rPr>
        <w:t xml:space="preserve">ות/ביטול דרגות/פגיעה בקידום. </w:t>
      </w:r>
      <w:r w:rsidR="00B60869" w:rsidRPr="00405F41">
        <w:rPr>
          <w:rFonts w:ascii="David" w:hAnsi="David" w:cs="David" w:hint="cs"/>
          <w:b/>
          <w:bCs/>
          <w:sz w:val="24"/>
          <w:szCs w:val="24"/>
          <w:rtl/>
        </w:rPr>
        <w:t>שיפוטיים:</w:t>
      </w:r>
      <w:r w:rsidR="00B60869" w:rsidRPr="00405F41">
        <w:rPr>
          <w:rFonts w:ascii="David" w:hAnsi="David" w:cs="David" w:hint="cs"/>
          <w:sz w:val="24"/>
          <w:szCs w:val="24"/>
          <w:rtl/>
        </w:rPr>
        <w:t xml:space="preserve"> העברה מתפקיד/העברה למקום אחר.  </w:t>
      </w:r>
    </w:p>
    <w:p w14:paraId="1DEFBF4D" w14:textId="11BDE4F9" w:rsidR="00CF504C" w:rsidRPr="005A0769" w:rsidRDefault="00CF504C" w:rsidP="00C0539B">
      <w:pPr>
        <w:pStyle w:val="a4"/>
        <w:shd w:val="clear" w:color="auto" w:fill="DEEAF6" w:themeFill="accent5" w:themeFillTint="33"/>
        <w:spacing w:after="0" w:line="360" w:lineRule="auto"/>
        <w:ind w:left="-624"/>
        <w:contextualSpacing w:val="0"/>
        <w:jc w:val="both"/>
        <w:rPr>
          <w:rFonts w:ascii="David" w:hAnsi="David" w:cs="David"/>
          <w:b/>
          <w:bCs/>
          <w:color w:val="002060"/>
          <w:u w:val="single"/>
        </w:rPr>
      </w:pPr>
      <w:r w:rsidRPr="005A0769">
        <w:rPr>
          <w:rFonts w:ascii="David" w:hAnsi="David" w:cs="David" w:hint="cs"/>
          <w:b/>
          <w:bCs/>
          <w:color w:val="002060"/>
          <w:u w:val="single"/>
          <w:rtl/>
        </w:rPr>
        <w:t>המשפט הפלילי הוא טריטוריאלי בעוד השיפוט המשמעתי הוא פרסונאל</w:t>
      </w:r>
      <w:r w:rsidRPr="005A0769">
        <w:rPr>
          <w:rFonts w:ascii="David" w:hAnsi="David" w:cs="David" w:hint="eastAsia"/>
          <w:b/>
          <w:bCs/>
          <w:color w:val="002060"/>
          <w:u w:val="single"/>
          <w:rtl/>
        </w:rPr>
        <w:t>י</w:t>
      </w:r>
      <w:r w:rsidRPr="005A0769">
        <w:rPr>
          <w:rFonts w:ascii="David" w:hAnsi="David" w:cs="David" w:hint="cs"/>
          <w:b/>
          <w:bCs/>
          <w:color w:val="002060"/>
          <w:u w:val="single"/>
          <w:rtl/>
        </w:rPr>
        <w:t>.</w:t>
      </w:r>
    </w:p>
    <w:p w14:paraId="52259FF6" w14:textId="221B5191" w:rsidR="00747448" w:rsidRPr="00D27D15" w:rsidRDefault="00747448" w:rsidP="008A7495">
      <w:pPr>
        <w:pStyle w:val="a4"/>
        <w:spacing w:after="0" w:line="360" w:lineRule="auto"/>
        <w:ind w:left="-625"/>
        <w:contextualSpacing w:val="0"/>
        <w:jc w:val="both"/>
        <w:rPr>
          <w:rFonts w:ascii="David" w:hAnsi="David" w:cs="David"/>
          <w:b/>
          <w:bCs/>
          <w:color w:val="C45911" w:themeColor="accent2" w:themeShade="BF"/>
          <w:sz w:val="24"/>
          <w:szCs w:val="24"/>
          <w:rtl/>
        </w:rPr>
      </w:pPr>
      <w:r w:rsidRPr="00D27D15">
        <w:rPr>
          <w:rFonts w:ascii="David" w:hAnsi="David" w:cs="David" w:hint="cs"/>
          <w:b/>
          <w:bCs/>
          <w:color w:val="C45911" w:themeColor="accent2" w:themeShade="BF"/>
          <w:sz w:val="24"/>
          <w:szCs w:val="24"/>
          <w:rtl/>
        </w:rPr>
        <w:t>(</w:t>
      </w:r>
      <w:r w:rsidRPr="00D27D15">
        <w:rPr>
          <w:rFonts w:ascii="David" w:hAnsi="David" w:cs="David" w:hint="cs"/>
          <w:b/>
          <w:bCs/>
          <w:color w:val="C45911" w:themeColor="accent2" w:themeShade="BF"/>
          <w:sz w:val="24"/>
          <w:szCs w:val="24"/>
          <w:u w:val="single"/>
          <w:rtl/>
        </w:rPr>
        <w:t>3)</w:t>
      </w:r>
      <w:r>
        <w:rPr>
          <w:rFonts w:ascii="David" w:hAnsi="David" w:cs="David" w:hint="cs"/>
          <w:b/>
          <w:bCs/>
          <w:color w:val="C45911" w:themeColor="accent2" w:themeShade="BF"/>
          <w:sz w:val="24"/>
          <w:szCs w:val="24"/>
          <w:u w:val="single"/>
          <w:rtl/>
        </w:rPr>
        <w:t xml:space="preserve"> </w:t>
      </w:r>
      <w:r w:rsidRPr="00D27D15">
        <w:rPr>
          <w:rFonts w:ascii="David" w:hAnsi="David" w:cs="David" w:hint="cs"/>
          <w:b/>
          <w:bCs/>
          <w:color w:val="C45911" w:themeColor="accent2" w:themeShade="BF"/>
          <w:sz w:val="24"/>
          <w:szCs w:val="24"/>
          <w:u w:val="single"/>
          <w:rtl/>
        </w:rPr>
        <w:t>דרגת ההוכחה הנדרשת בהליכים משמעתיים</w:t>
      </w:r>
      <w:r>
        <w:rPr>
          <w:rFonts w:ascii="David" w:hAnsi="David" w:cs="David" w:hint="cs"/>
          <w:b/>
          <w:bCs/>
          <w:color w:val="C45911" w:themeColor="accent2" w:themeShade="BF"/>
          <w:sz w:val="24"/>
          <w:szCs w:val="24"/>
          <w:rtl/>
        </w:rPr>
        <w:t xml:space="preserve">: </w:t>
      </w:r>
      <w:r w:rsidRPr="00747448">
        <w:rPr>
          <w:rFonts w:ascii="David" w:hAnsi="David" w:cs="David" w:hint="cs"/>
          <w:sz w:val="24"/>
          <w:szCs w:val="24"/>
          <w:u w:val="single"/>
          <w:rtl/>
        </w:rPr>
        <w:t>נמוכה/גבוהה יותר מהליכים פליליים?</w:t>
      </w:r>
      <w:r>
        <w:rPr>
          <w:rFonts w:ascii="David" w:hAnsi="David" w:cs="David" w:hint="cs"/>
          <w:b/>
          <w:bCs/>
          <w:color w:val="C45911" w:themeColor="accent2" w:themeShade="BF"/>
          <w:sz w:val="24"/>
          <w:szCs w:val="24"/>
          <w:rtl/>
        </w:rPr>
        <w:t xml:space="preserve"> </w:t>
      </w:r>
      <w:r w:rsidRPr="00D27D15">
        <w:rPr>
          <w:rFonts w:ascii="David" w:hAnsi="David" w:cs="David" w:hint="cs"/>
          <w:b/>
          <w:bCs/>
          <w:color w:val="C45911" w:themeColor="accent2" w:themeShade="BF"/>
          <w:sz w:val="24"/>
          <w:szCs w:val="24"/>
          <w:rtl/>
        </w:rPr>
        <w:t xml:space="preserve"> </w:t>
      </w:r>
    </w:p>
    <w:p w14:paraId="1420C7E0" w14:textId="77777777" w:rsidR="006A38CE" w:rsidRPr="006A38CE" w:rsidRDefault="00747448" w:rsidP="00915DBA">
      <w:pPr>
        <w:pStyle w:val="a4"/>
        <w:numPr>
          <w:ilvl w:val="0"/>
          <w:numId w:val="3"/>
        </w:numPr>
        <w:spacing w:after="0" w:line="360" w:lineRule="auto"/>
        <w:ind w:left="-488" w:hanging="357"/>
        <w:contextualSpacing w:val="0"/>
        <w:jc w:val="both"/>
        <w:rPr>
          <w:rFonts w:ascii="David" w:hAnsi="David" w:cs="David"/>
          <w:sz w:val="24"/>
          <w:szCs w:val="24"/>
        </w:rPr>
      </w:pPr>
      <w:r w:rsidRPr="00990EE5">
        <w:rPr>
          <w:rFonts w:ascii="David" w:hAnsi="David" w:cs="David"/>
          <w:b/>
          <w:bCs/>
          <w:sz w:val="24"/>
          <w:szCs w:val="24"/>
          <w:highlight w:val="green"/>
          <w:rtl/>
        </w:rPr>
        <w:t>עש"מ 3/88 אזוט נ' מדינת ישראל</w:t>
      </w:r>
      <w:r w:rsidRPr="00562A33">
        <w:rPr>
          <w:rFonts w:ascii="David" w:hAnsi="David" w:cs="David"/>
          <w:sz w:val="24"/>
          <w:szCs w:val="24"/>
          <w:rtl/>
        </w:rPr>
        <w:t xml:space="preserve"> עסק בעובד מדינה שהורשע בבית דין למשמעת של עובדי המדינה בסדרת עבירות משמעת. טענתו</w:t>
      </w:r>
      <w:r w:rsidRPr="00562A33">
        <w:rPr>
          <w:rFonts w:ascii="David" w:hAnsi="David" w:cs="David" w:hint="cs"/>
          <w:sz w:val="24"/>
          <w:szCs w:val="24"/>
          <w:rtl/>
        </w:rPr>
        <w:t xml:space="preserve"> </w:t>
      </w:r>
      <w:r w:rsidRPr="00562A33">
        <w:rPr>
          <w:rFonts w:ascii="David" w:hAnsi="David" w:cs="David"/>
          <w:sz w:val="24"/>
          <w:szCs w:val="24"/>
          <w:rtl/>
        </w:rPr>
        <w:t>המרכזית בערעור מתייחסת לרמת ההוכחה הנדרשת בדיון משמעתי, בעקבות קביעת בית הדין המשמעתי, כי זו זהה לרמה הנדרשת על פי דיני הראיות המקובלים במשפט אזרחי רגיל.</w:t>
      </w:r>
      <w:r w:rsidR="00990EE5">
        <w:rPr>
          <w:rFonts w:ascii="David" w:hAnsi="David" w:cs="David" w:hint="cs"/>
          <w:sz w:val="24"/>
          <w:szCs w:val="24"/>
          <w:rtl/>
        </w:rPr>
        <w:t xml:space="preserve"> </w:t>
      </w:r>
      <w:r w:rsidRPr="00990EE5">
        <w:rPr>
          <w:rFonts w:ascii="David" w:hAnsi="David" w:cs="David"/>
          <w:b/>
          <w:bCs/>
          <w:sz w:val="24"/>
          <w:szCs w:val="24"/>
          <w:rtl/>
        </w:rPr>
        <w:t>השופט דב לוין</w:t>
      </w:r>
      <w:r w:rsidRPr="00990EE5">
        <w:rPr>
          <w:rFonts w:ascii="David" w:hAnsi="David" w:cs="David"/>
          <w:sz w:val="24"/>
          <w:szCs w:val="24"/>
          <w:rtl/>
        </w:rPr>
        <w:t xml:space="preserve"> קבע כי בית דין משמעתי חופשי לנהוג לפי מיטב שיפוטו ולסטות מדיני הראיות וכי </w:t>
      </w:r>
      <w:r w:rsidRPr="00990EE5">
        <w:rPr>
          <w:rFonts w:ascii="David" w:hAnsi="David" w:cs="David"/>
          <w:b/>
          <w:bCs/>
          <w:sz w:val="24"/>
          <w:szCs w:val="24"/>
          <w:highlight w:val="yellow"/>
          <w:rtl/>
        </w:rPr>
        <w:t>התשתית הראייתית הדרושה לצורך הוכחת אשמה בבית דין משמעתי עולה על הנדרש בהליך אזרחי, אך גם איננה מגעת לכדי ראייה שמעבר לכל ספק סביר</w:t>
      </w:r>
      <w:r w:rsidRPr="00990EE5">
        <w:rPr>
          <w:rFonts w:ascii="David" w:hAnsi="David" w:cs="David"/>
          <w:b/>
          <w:bCs/>
          <w:sz w:val="24"/>
          <w:szCs w:val="24"/>
          <w:rtl/>
        </w:rPr>
        <w:t>.</w:t>
      </w:r>
      <w:r w:rsidRPr="00990EE5">
        <w:rPr>
          <w:rFonts w:ascii="David" w:hAnsi="David" w:cs="David"/>
          <w:sz w:val="24"/>
          <w:szCs w:val="24"/>
          <w:rtl/>
        </w:rPr>
        <w:t xml:space="preserve"> </w:t>
      </w:r>
      <w:r w:rsidRPr="00990EE5">
        <w:rPr>
          <w:rFonts w:ascii="David" w:hAnsi="David" w:cs="David" w:hint="cs"/>
          <w:b/>
          <w:bCs/>
          <w:rtl/>
        </w:rPr>
        <w:t xml:space="preserve">מידת הוכחה אמצעית (75%) </w:t>
      </w:r>
      <w:r w:rsidRPr="00990EE5">
        <w:rPr>
          <w:rFonts w:ascii="David" w:hAnsi="David" w:cs="David" w:hint="cs"/>
          <w:rtl/>
        </w:rPr>
        <w:t>- בין מאזן הסתברויות (51%- הליך אזרחי) לבין מעל לספק סביר (97%-הליך פלילי).</w:t>
      </w:r>
    </w:p>
    <w:p w14:paraId="7C124FCE" w14:textId="77777777" w:rsidR="006A38CE" w:rsidRPr="006A38CE" w:rsidRDefault="00747448" w:rsidP="00915DBA">
      <w:pPr>
        <w:pStyle w:val="a4"/>
        <w:numPr>
          <w:ilvl w:val="0"/>
          <w:numId w:val="3"/>
        </w:numPr>
        <w:spacing w:after="0" w:line="360" w:lineRule="auto"/>
        <w:ind w:left="-488" w:hanging="357"/>
        <w:contextualSpacing w:val="0"/>
        <w:jc w:val="both"/>
        <w:rPr>
          <w:rFonts w:ascii="David" w:hAnsi="David" w:cs="David"/>
          <w:sz w:val="24"/>
          <w:szCs w:val="24"/>
        </w:rPr>
      </w:pPr>
      <w:r w:rsidRPr="006A38CE">
        <w:rPr>
          <w:rFonts w:ascii="David" w:hAnsi="David" w:cs="David"/>
          <w:b/>
          <w:bCs/>
          <w:sz w:val="24"/>
          <w:szCs w:val="24"/>
          <w:highlight w:val="green"/>
          <w:rtl/>
        </w:rPr>
        <w:t>עש"מ 3725/91 בכרך נ' מדינת ישראל</w:t>
      </w:r>
      <w:r w:rsidR="006A38CE" w:rsidRPr="006A38CE">
        <w:rPr>
          <w:rFonts w:ascii="David" w:hAnsi="David" w:cs="David" w:hint="cs"/>
          <w:sz w:val="24"/>
          <w:szCs w:val="24"/>
          <w:rtl/>
        </w:rPr>
        <w:t xml:space="preserve"> - </w:t>
      </w:r>
      <w:r w:rsidRPr="006A38CE">
        <w:rPr>
          <w:rFonts w:ascii="David" w:hAnsi="David" w:cs="David"/>
          <w:sz w:val="24"/>
          <w:szCs w:val="24"/>
          <w:rtl/>
        </w:rPr>
        <w:t xml:space="preserve"> עסק בעובד שהורשע בבית הדין למשמעת של עובדי המדינה בעבירות שונות, לאחר שנסיעות לחופשה שביצע הוסוו כנסיעות בענייני עבודה. לטענת המערער, המדינה לא גילתה לסנגוריה את חומר החקירה וכי ע"פ חומר הראיות שהובא לפני בית הדין למשמעת, לא הוכח כלל האישום בו הורשע.</w:t>
      </w:r>
      <w:r w:rsidR="006A38CE" w:rsidRPr="006A38CE">
        <w:rPr>
          <w:rFonts w:ascii="David" w:hAnsi="David" w:cs="David" w:hint="cs"/>
          <w:sz w:val="24"/>
          <w:szCs w:val="24"/>
          <w:rtl/>
        </w:rPr>
        <w:t xml:space="preserve"> </w:t>
      </w:r>
      <w:r w:rsidRPr="006A38CE">
        <w:rPr>
          <w:rFonts w:ascii="David" w:hAnsi="David" w:cs="David"/>
          <w:b/>
          <w:bCs/>
          <w:sz w:val="24"/>
          <w:szCs w:val="24"/>
          <w:rtl/>
        </w:rPr>
        <w:t xml:space="preserve">השופט שמגר </w:t>
      </w:r>
      <w:r w:rsidRPr="006A38CE">
        <w:rPr>
          <w:rFonts w:ascii="David" w:hAnsi="David" w:cs="David"/>
          <w:sz w:val="24"/>
          <w:szCs w:val="24"/>
          <w:rtl/>
        </w:rPr>
        <w:t xml:space="preserve">קבע כי </w:t>
      </w:r>
      <w:r w:rsidRPr="006A38CE">
        <w:rPr>
          <w:rFonts w:ascii="David" w:hAnsi="David" w:cs="David"/>
          <w:sz w:val="24"/>
          <w:szCs w:val="24"/>
          <w:highlight w:val="yellow"/>
          <w:rtl/>
        </w:rPr>
        <w:t>אין מקום ליצור מידת הוכחה נוספת בין זו הנוהגת במשפט הפלילי לבין זו הנוהגת במשפט האזרחי</w:t>
      </w:r>
      <w:r w:rsidRPr="006A38CE">
        <w:rPr>
          <w:rFonts w:ascii="David" w:hAnsi="David" w:cs="David"/>
          <w:sz w:val="24"/>
          <w:szCs w:val="24"/>
          <w:rtl/>
        </w:rPr>
        <w:t xml:space="preserve">. לדידו, </w:t>
      </w:r>
      <w:r w:rsidRPr="006A38CE">
        <w:rPr>
          <w:rFonts w:ascii="David" w:hAnsi="David" w:cs="David"/>
          <w:sz w:val="24"/>
          <w:szCs w:val="24"/>
          <w:highlight w:val="yellow"/>
          <w:rtl/>
        </w:rPr>
        <w:t xml:space="preserve">לצורך הדין המשמעתי, יש </w:t>
      </w:r>
      <w:r w:rsidRPr="006A38CE">
        <w:rPr>
          <w:rFonts w:ascii="David" w:hAnsi="David" w:cs="David"/>
          <w:b/>
          <w:bCs/>
          <w:sz w:val="24"/>
          <w:szCs w:val="24"/>
          <w:highlight w:val="yellow"/>
          <w:rtl/>
        </w:rPr>
        <w:t>לפנות להוכחה מעל לספק סביר</w:t>
      </w:r>
      <w:r w:rsidRPr="006A38CE">
        <w:rPr>
          <w:rFonts w:ascii="David" w:hAnsi="David" w:cs="David"/>
          <w:sz w:val="24"/>
          <w:szCs w:val="24"/>
          <w:rtl/>
        </w:rPr>
        <w:t xml:space="preserve"> ולאמצה לצורך העניין, כאשר כמות הראיות, שיש בה כדי לספק את המידה הדרושה האמורה, משתנה על פי מהות הנושא. </w:t>
      </w:r>
      <w:r w:rsidRPr="006A38CE">
        <w:rPr>
          <w:rFonts w:ascii="David" w:hAnsi="David" w:cs="David" w:hint="cs"/>
          <w:b/>
          <w:bCs/>
          <w:highlight w:val="yellow"/>
          <w:rtl/>
        </w:rPr>
        <w:t>מידת הוכחה כמו בהליך הפלילי - מעל לספק סביר (97%)</w:t>
      </w:r>
      <w:r w:rsidRPr="006A38CE">
        <w:rPr>
          <w:rFonts w:ascii="David" w:hAnsi="David" w:cs="David" w:hint="cs"/>
          <w:highlight w:val="yellow"/>
          <w:rtl/>
        </w:rPr>
        <w:t>.</w:t>
      </w:r>
    </w:p>
    <w:p w14:paraId="3377BD16" w14:textId="5A2B6A66" w:rsidR="00747448" w:rsidRPr="009A4EF5" w:rsidRDefault="00747448" w:rsidP="00915DBA">
      <w:pPr>
        <w:pStyle w:val="a4"/>
        <w:numPr>
          <w:ilvl w:val="0"/>
          <w:numId w:val="3"/>
        </w:numPr>
        <w:spacing w:after="0" w:line="360" w:lineRule="auto"/>
        <w:ind w:left="-488" w:hanging="357"/>
        <w:contextualSpacing w:val="0"/>
        <w:jc w:val="both"/>
        <w:rPr>
          <w:rFonts w:ascii="David" w:hAnsi="David" w:cs="David"/>
          <w:sz w:val="24"/>
          <w:szCs w:val="24"/>
        </w:rPr>
      </w:pPr>
      <w:r w:rsidRPr="00CB2AF2">
        <w:rPr>
          <w:rFonts w:ascii="David" w:hAnsi="David" w:cs="David"/>
          <w:b/>
          <w:bCs/>
          <w:sz w:val="24"/>
          <w:szCs w:val="24"/>
          <w:highlight w:val="green"/>
          <w:rtl/>
        </w:rPr>
        <w:t>עש"מ 5550/98 גלאור נ' מדינת ישראל</w:t>
      </w:r>
      <w:r w:rsidRPr="006A38CE">
        <w:rPr>
          <w:rFonts w:ascii="David" w:hAnsi="David" w:cs="David"/>
          <w:sz w:val="24"/>
          <w:szCs w:val="24"/>
          <w:rtl/>
        </w:rPr>
        <w:t xml:space="preserve"> עסק בעובד שהורשע ע"י בית הדין למשמעת של עובדי המדינה בעבירות של התנהגות בלתי-הולמת, צעקות, קללות והשמצות כלפי חברים לעבודה, לרבות הממונים עליו, השלכת כלים ואי-קיום הסדר והנהלים. הערעור נסב הן על ההרשעה ועל העונש.</w:t>
      </w:r>
      <w:r w:rsidR="00CB2AF2">
        <w:rPr>
          <w:rFonts w:ascii="David" w:hAnsi="David" w:cs="David" w:hint="cs"/>
          <w:sz w:val="24"/>
          <w:szCs w:val="24"/>
          <w:rtl/>
        </w:rPr>
        <w:t xml:space="preserve"> </w:t>
      </w:r>
      <w:r w:rsidRPr="00CB2AF2">
        <w:rPr>
          <w:rFonts w:ascii="David" w:hAnsi="David" w:cs="David"/>
          <w:b/>
          <w:bCs/>
          <w:sz w:val="24"/>
          <w:szCs w:val="24"/>
          <w:rtl/>
        </w:rPr>
        <w:t>השופט זמיר</w:t>
      </w:r>
      <w:r w:rsidRPr="00CB2AF2">
        <w:rPr>
          <w:rFonts w:ascii="David" w:hAnsi="David" w:cs="David"/>
          <w:sz w:val="24"/>
          <w:szCs w:val="24"/>
          <w:rtl/>
        </w:rPr>
        <w:t xml:space="preserve"> הסביר כי </w:t>
      </w:r>
      <w:r w:rsidRPr="00CB2AF2">
        <w:rPr>
          <w:rFonts w:ascii="David" w:hAnsi="David" w:cs="David"/>
          <w:sz w:val="24"/>
          <w:szCs w:val="24"/>
          <w:highlight w:val="yellow"/>
          <w:rtl/>
        </w:rPr>
        <w:t>ספק אם השאלה של מידת ההוכחה הנדרשת בהליך משמעתי הוכרעה ע"י בית המשפט העליון באופן סופי</w:t>
      </w:r>
      <w:r w:rsidRPr="00CB2AF2">
        <w:rPr>
          <w:rFonts w:ascii="David" w:hAnsi="David" w:cs="David"/>
          <w:sz w:val="24"/>
          <w:szCs w:val="24"/>
          <w:rtl/>
        </w:rPr>
        <w:t xml:space="preserve">. לדידו, </w:t>
      </w:r>
      <w:r w:rsidRPr="00CB2AF2">
        <w:rPr>
          <w:rFonts w:ascii="David" w:hAnsi="David" w:cs="David"/>
          <w:sz w:val="24"/>
          <w:szCs w:val="24"/>
          <w:highlight w:val="yellow"/>
          <w:rtl/>
        </w:rPr>
        <w:t xml:space="preserve">צריך להבין את הבסיס לאישום, את העבירות בהן דנים נגד הנאשם וחומרתן לצורך </w:t>
      </w:r>
      <w:r w:rsidRPr="009A4EF5">
        <w:rPr>
          <w:rFonts w:ascii="David" w:hAnsi="David" w:cs="David"/>
          <w:sz w:val="24"/>
          <w:szCs w:val="24"/>
          <w:highlight w:val="yellow"/>
          <w:rtl/>
        </w:rPr>
        <w:t>הכרעה בדבר רמת ההוכחה הנדרשת</w:t>
      </w:r>
      <w:r w:rsidRPr="009A4EF5">
        <w:rPr>
          <w:rFonts w:ascii="David" w:hAnsi="David" w:cs="David"/>
          <w:sz w:val="24"/>
          <w:szCs w:val="24"/>
          <w:rtl/>
        </w:rPr>
        <w:t xml:space="preserve">. </w:t>
      </w:r>
      <w:r w:rsidRPr="009A4EF5">
        <w:rPr>
          <w:rFonts w:ascii="David" w:hAnsi="David" w:cs="David" w:hint="cs"/>
          <w:sz w:val="24"/>
          <w:szCs w:val="24"/>
          <w:rtl/>
        </w:rPr>
        <w:t>ניתן לומר כי ככל שהעבירה חמורה יותר כך דרגת ההוכחה הנדרשת תהיה גבוהה יותר (לא אומר זאת מפורשות אך זוהי הפרשנות המקובלת).</w:t>
      </w:r>
      <w:r w:rsidR="009A4EF5">
        <w:rPr>
          <w:rFonts w:ascii="David" w:hAnsi="David" w:cs="David" w:hint="cs"/>
          <w:sz w:val="24"/>
          <w:szCs w:val="24"/>
          <w:rtl/>
        </w:rPr>
        <w:t xml:space="preserve"> </w:t>
      </w:r>
      <w:r w:rsidRPr="009A4EF5">
        <w:rPr>
          <w:rFonts w:ascii="David" w:hAnsi="David" w:cs="David" w:hint="cs"/>
          <w:b/>
          <w:bCs/>
          <w:rtl/>
        </w:rPr>
        <w:t>אין הכרעה לגבי מידת ההוכחה הנדרשת</w:t>
      </w:r>
      <w:r w:rsidRPr="009A4EF5">
        <w:rPr>
          <w:rFonts w:ascii="David" w:hAnsi="David" w:cs="David" w:hint="cs"/>
          <w:rtl/>
        </w:rPr>
        <w:t xml:space="preserve"> </w:t>
      </w:r>
      <w:r w:rsidR="00FC14A1">
        <w:rPr>
          <w:rFonts w:ascii="David" w:hAnsi="David" w:cs="David" w:hint="cs"/>
          <w:rtl/>
        </w:rPr>
        <w:t>-</w:t>
      </w:r>
      <w:r w:rsidRPr="009A4EF5">
        <w:rPr>
          <w:rFonts w:ascii="David" w:hAnsi="David" w:cs="David" w:hint="cs"/>
          <w:rtl/>
        </w:rPr>
        <w:t xml:space="preserve"> הדבר משתנה ותלוי בנסיבות העבירה וחומרתן.</w:t>
      </w:r>
    </w:p>
    <w:p w14:paraId="275F7B33" w14:textId="115B7066" w:rsidR="00747448" w:rsidRPr="009A4EF5" w:rsidRDefault="00747448" w:rsidP="009A4EF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bidi/>
        <w:spacing w:before="0" w:beforeAutospacing="0" w:after="0" w:afterAutospacing="0" w:line="360" w:lineRule="auto"/>
        <w:ind w:left="-625"/>
        <w:jc w:val="both"/>
        <w:rPr>
          <w:rFonts w:ascii="David" w:hAnsi="David" w:cs="David"/>
          <w:b/>
          <w:bCs/>
          <w:rtl/>
        </w:rPr>
      </w:pPr>
      <w:r w:rsidRPr="00562A33">
        <w:rPr>
          <w:rFonts w:ascii="David" w:hAnsi="David" w:cs="David" w:hint="cs"/>
          <w:rtl/>
        </w:rPr>
        <w:t xml:space="preserve">באופן עקרוני, בתפיסה המשפטית כאשר ההלכה המאוחרת נפסקה הרבה אחרי ההלכה המוקדמת </w:t>
      </w:r>
      <w:r w:rsidR="00E016AF">
        <w:rPr>
          <w:rFonts w:ascii="David" w:hAnsi="David" w:cs="David" w:hint="cs"/>
          <w:rtl/>
        </w:rPr>
        <w:t>-</w:t>
      </w:r>
      <w:r w:rsidRPr="00562A33">
        <w:rPr>
          <w:rFonts w:ascii="David" w:hAnsi="David" w:cs="David" w:hint="cs"/>
          <w:rtl/>
        </w:rPr>
        <w:t xml:space="preserve"> יש עניין ללכת על פיה. אך במקרים הללו, הפסיקות נתנו בהפרשי שנים קרובים ולכן </w:t>
      </w:r>
      <w:r w:rsidRPr="009A4EF5">
        <w:rPr>
          <w:rFonts w:ascii="David" w:hAnsi="David" w:cs="David" w:hint="cs"/>
          <w:b/>
          <w:bCs/>
          <w:rtl/>
        </w:rPr>
        <w:t xml:space="preserve">הפסיקה המאוחרת של </w:t>
      </w:r>
      <w:r w:rsidRPr="009A4EF5">
        <w:rPr>
          <w:rFonts w:ascii="David" w:hAnsi="David" w:cs="David" w:hint="cs"/>
          <w:b/>
          <w:bCs/>
          <w:rtl/>
        </w:rPr>
        <w:lastRenderedPageBreak/>
        <w:t>פס"ד בכרך</w:t>
      </w:r>
      <w:r w:rsidR="009A4EF5" w:rsidRPr="009A4EF5">
        <w:rPr>
          <w:rFonts w:ascii="David" w:hAnsi="David" w:cs="David" w:hint="cs"/>
          <w:b/>
          <w:bCs/>
          <w:rtl/>
        </w:rPr>
        <w:t xml:space="preserve"> (שמגר - כמו בפלילי)</w:t>
      </w:r>
      <w:r w:rsidRPr="009A4EF5">
        <w:rPr>
          <w:rFonts w:ascii="David" w:hAnsi="David" w:cs="David" w:hint="cs"/>
          <w:b/>
          <w:bCs/>
          <w:rtl/>
        </w:rPr>
        <w:t xml:space="preserve"> ופס"ד גלאור</w:t>
      </w:r>
      <w:r w:rsidR="009A4EF5" w:rsidRPr="009A4EF5">
        <w:rPr>
          <w:rFonts w:ascii="David" w:hAnsi="David" w:cs="David" w:hint="cs"/>
          <w:b/>
          <w:bCs/>
          <w:rtl/>
        </w:rPr>
        <w:t xml:space="preserve"> (זמיר -תלוי)</w:t>
      </w:r>
      <w:r w:rsidRPr="009A4EF5">
        <w:rPr>
          <w:rFonts w:ascii="David" w:hAnsi="David" w:cs="David" w:hint="cs"/>
          <w:b/>
          <w:bCs/>
          <w:rtl/>
        </w:rPr>
        <w:t xml:space="preserve"> לא גוברת על הפסיקה הקודמת שבפס"ד אזוט</w:t>
      </w:r>
      <w:r w:rsidR="009A4EF5" w:rsidRPr="009A4EF5">
        <w:rPr>
          <w:rFonts w:ascii="David" w:hAnsi="David" w:cs="David" w:hint="cs"/>
          <w:b/>
          <w:bCs/>
          <w:rtl/>
        </w:rPr>
        <w:t xml:space="preserve"> (דב, 75). </w:t>
      </w:r>
    </w:p>
    <w:p w14:paraId="3DECDD59" w14:textId="5CD90C28" w:rsidR="00747448" w:rsidRPr="00562A33" w:rsidRDefault="00747448" w:rsidP="009A4EF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625"/>
        <w:jc w:val="both"/>
        <w:rPr>
          <w:rFonts w:ascii="David" w:hAnsi="David" w:cs="David"/>
          <w:sz w:val="24"/>
          <w:szCs w:val="24"/>
          <w:rtl/>
        </w:rPr>
      </w:pPr>
      <w:r w:rsidRPr="00562A33">
        <w:rPr>
          <w:rFonts w:ascii="David" w:hAnsi="David" w:cs="David"/>
          <w:sz w:val="24"/>
          <w:szCs w:val="24"/>
          <w:rtl/>
        </w:rPr>
        <w:t xml:space="preserve">שלושת פסקי הדין הבסיסיים שכל ערכאת משמעת מתייחסת אליהם. </w:t>
      </w:r>
      <w:r w:rsidRPr="00562A33">
        <w:rPr>
          <w:rFonts w:ascii="David" w:hAnsi="David" w:cs="David"/>
          <w:sz w:val="24"/>
          <w:szCs w:val="24"/>
          <w:highlight w:val="yellow"/>
          <w:rtl/>
        </w:rPr>
        <w:t>כיוון ואין הלכה מחייבת</w:t>
      </w:r>
      <w:r w:rsidR="00A72A2A">
        <w:rPr>
          <w:rFonts w:ascii="David" w:hAnsi="David" w:cs="David" w:hint="cs"/>
          <w:sz w:val="24"/>
          <w:szCs w:val="24"/>
          <w:highlight w:val="yellow"/>
          <w:rtl/>
        </w:rPr>
        <w:t xml:space="preserve"> (כולם היו בדן יחיד) </w:t>
      </w:r>
      <w:r w:rsidRPr="00562A33">
        <w:rPr>
          <w:rFonts w:ascii="David" w:hAnsi="David" w:cs="David"/>
          <w:sz w:val="24"/>
          <w:szCs w:val="24"/>
          <w:highlight w:val="yellow"/>
          <w:rtl/>
        </w:rPr>
        <w:t>, כל ערכאה משמעתית בוחרת באחת הדרכים.</w:t>
      </w:r>
      <w:r w:rsidRPr="00562A33">
        <w:rPr>
          <w:rFonts w:ascii="David" w:hAnsi="David" w:cs="David"/>
          <w:sz w:val="24"/>
          <w:szCs w:val="24"/>
          <w:rtl/>
        </w:rPr>
        <w:t xml:space="preserve"> </w:t>
      </w:r>
      <w:r w:rsidRPr="00562A33">
        <w:rPr>
          <w:rFonts w:ascii="David" w:hAnsi="David" w:cs="David"/>
          <w:sz w:val="24"/>
          <w:szCs w:val="24"/>
          <w:highlight w:val="yellow"/>
          <w:rtl/>
        </w:rPr>
        <w:t xml:space="preserve">לדעת המרצה, </w:t>
      </w:r>
      <w:r w:rsidRPr="00562A33">
        <w:rPr>
          <w:rFonts w:ascii="David" w:hAnsi="David" w:cs="David"/>
          <w:b/>
          <w:bCs/>
          <w:sz w:val="24"/>
          <w:szCs w:val="24"/>
          <w:highlight w:val="yellow"/>
          <w:rtl/>
        </w:rPr>
        <w:t>הגישה הנכונה היא זו של השופט לוין בפס"ד אזוט</w:t>
      </w:r>
      <w:r w:rsidRPr="00562A33">
        <w:rPr>
          <w:rFonts w:ascii="David" w:hAnsi="David" w:cs="David"/>
          <w:sz w:val="24"/>
          <w:szCs w:val="24"/>
          <w:rtl/>
        </w:rPr>
        <w:t xml:space="preserve">. אין ספק כי בשביל לפגוע בפרנסה של אדם, לקחת את רישיונו לעסוק במקצוע או לשלול זכויות פנסיוניות שלו, דרושה הוכחה מעבר למאזן הסתברויות. דבר זה לא היה בטוח </w:t>
      </w:r>
      <w:r w:rsidRPr="00562A33">
        <w:rPr>
          <w:rFonts w:ascii="David" w:hAnsi="David" w:cs="David"/>
          <w:sz w:val="24"/>
          <w:szCs w:val="24"/>
          <w:highlight w:val="green"/>
          <w:rtl/>
        </w:rPr>
        <w:t>בבג"צ צימוקין</w:t>
      </w:r>
      <w:r w:rsidRPr="00562A33">
        <w:rPr>
          <w:rFonts w:ascii="David" w:hAnsi="David" w:cs="David" w:hint="cs"/>
          <w:sz w:val="24"/>
          <w:szCs w:val="24"/>
          <w:rtl/>
        </w:rPr>
        <w:t>-</w:t>
      </w:r>
      <w:r w:rsidRPr="00562A33">
        <w:rPr>
          <w:rFonts w:ascii="David" w:hAnsi="David" w:cs="David"/>
          <w:sz w:val="24"/>
          <w:szCs w:val="24"/>
          <w:rtl/>
        </w:rPr>
        <w:t xml:space="preserve"> שם ייתכן והיו מרשיעים לפי מאזן הסתברויות. יחד עם זאת, הדרישה של </w:t>
      </w:r>
      <w:r w:rsidRPr="00562A33">
        <w:rPr>
          <w:rFonts w:ascii="David" w:hAnsi="David" w:cs="David"/>
          <w:sz w:val="24"/>
          <w:szCs w:val="24"/>
          <w:highlight w:val="green"/>
          <w:rtl/>
        </w:rPr>
        <w:t>השופט שמגר ב</w:t>
      </w:r>
      <w:r w:rsidRPr="00562A33">
        <w:rPr>
          <w:rFonts w:ascii="David" w:hAnsi="David" w:cs="David"/>
          <w:b/>
          <w:bCs/>
          <w:sz w:val="24"/>
          <w:szCs w:val="24"/>
          <w:highlight w:val="green"/>
          <w:rtl/>
        </w:rPr>
        <w:t>פס"ד בכרך</w:t>
      </w:r>
      <w:r w:rsidRPr="00562A33">
        <w:rPr>
          <w:rFonts w:ascii="David" w:hAnsi="David" w:cs="David"/>
          <w:sz w:val="24"/>
          <w:szCs w:val="24"/>
          <w:rtl/>
        </w:rPr>
        <w:t xml:space="preserve"> להוכחה מעבר לכל ספק סביר כאשר אין לקובל המשמעתי את אותם הכלים שיש לתביעה הפלילית זו דרישה מוגזמת לחלוטין.</w:t>
      </w:r>
      <w:r w:rsidR="009A4EF5">
        <w:rPr>
          <w:rFonts w:ascii="David" w:hAnsi="David" w:cs="David" w:hint="cs"/>
          <w:sz w:val="24"/>
          <w:szCs w:val="24"/>
          <w:rtl/>
        </w:rPr>
        <w:t xml:space="preserve"> </w:t>
      </w:r>
      <w:r w:rsidRPr="00562A33">
        <w:rPr>
          <w:rFonts w:ascii="David" w:hAnsi="David" w:cs="David"/>
          <w:sz w:val="24"/>
          <w:szCs w:val="24"/>
          <w:rtl/>
        </w:rPr>
        <w:t xml:space="preserve">ייתכן והפסיקה של שמגר שמציב רמת הוכחה גבוהה כל כך נובעת מכך שמדובר היה בפס"ד של עובד מדינה (וזה היה המקרה בשלושת פסקי הדין הללו). זו גם הסיבה </w:t>
      </w:r>
      <w:r w:rsidRPr="009A4EF5">
        <w:rPr>
          <w:rFonts w:ascii="David" w:hAnsi="David" w:cs="David"/>
          <w:sz w:val="24"/>
          <w:szCs w:val="24"/>
          <w:u w:val="single"/>
          <w:rtl/>
        </w:rPr>
        <w:t>ש</w:t>
      </w:r>
      <w:r w:rsidRPr="009A4EF5">
        <w:rPr>
          <w:rFonts w:ascii="David" w:hAnsi="David" w:cs="David"/>
          <w:sz w:val="24"/>
          <w:szCs w:val="24"/>
          <w:highlight w:val="yellow"/>
          <w:u w:val="single"/>
          <w:rtl/>
        </w:rPr>
        <w:t xml:space="preserve">בתי דין משמעתיים של לשכת עורכי הדין הולכים לפי </w:t>
      </w:r>
      <w:r w:rsidRPr="009A4EF5">
        <w:rPr>
          <w:rFonts w:ascii="David" w:hAnsi="David" w:cs="David"/>
          <w:b/>
          <w:bCs/>
          <w:sz w:val="24"/>
          <w:szCs w:val="24"/>
          <w:highlight w:val="green"/>
          <w:u w:val="single"/>
          <w:rtl/>
        </w:rPr>
        <w:t>פס"ד בכרך</w:t>
      </w:r>
      <w:r w:rsidRPr="009A4EF5">
        <w:rPr>
          <w:rFonts w:ascii="David" w:hAnsi="David" w:cs="David"/>
          <w:sz w:val="24"/>
          <w:szCs w:val="24"/>
          <w:u w:val="single"/>
          <w:rtl/>
        </w:rPr>
        <w:t xml:space="preserve">. </w:t>
      </w:r>
    </w:p>
    <w:p w14:paraId="02FE910B" w14:textId="0CDB21C6" w:rsidR="00CF504C" w:rsidRPr="005A0769" w:rsidRDefault="00CF504C" w:rsidP="007F6B57">
      <w:pPr>
        <w:shd w:val="clear" w:color="auto" w:fill="DEEAF6" w:themeFill="accent5" w:themeFillTint="33"/>
        <w:spacing w:after="0" w:line="360" w:lineRule="auto"/>
        <w:ind w:left="-765" w:right="-142"/>
        <w:rPr>
          <w:rFonts w:ascii="David" w:hAnsi="David" w:cs="David"/>
          <w:b/>
          <w:bCs/>
          <w:color w:val="002060"/>
          <w:sz w:val="20"/>
          <w:szCs w:val="20"/>
          <w:u w:val="single"/>
          <w:rtl/>
        </w:rPr>
      </w:pPr>
      <w:r w:rsidRPr="005A0769">
        <w:rPr>
          <w:rFonts w:cs="David" w:hint="cs"/>
          <w:b/>
          <w:bCs/>
          <w:color w:val="002060"/>
          <w:rtl/>
        </w:rPr>
        <w:t>גישת השופט דב לוין היא שצריך להניח תשתית ראייתית העולה על הנדרש בהליך אזרחי אף שאינה מגעת לכדי ראייה מעבר לכל ספק סביר.</w:t>
      </w:r>
    </w:p>
    <w:p w14:paraId="2692B889" w14:textId="7B0EFA41" w:rsidR="00941A08" w:rsidRDefault="00941A08" w:rsidP="00C40961">
      <w:pPr>
        <w:spacing w:after="0" w:line="360" w:lineRule="auto"/>
        <w:ind w:left="-340" w:firstLine="284"/>
        <w:jc w:val="center"/>
        <w:rPr>
          <w:rFonts w:ascii="David" w:hAnsi="David" w:cs="David"/>
          <w:b/>
          <w:bCs/>
          <w:color w:val="2F5496" w:themeColor="accent1" w:themeShade="BF"/>
          <w:sz w:val="24"/>
          <w:szCs w:val="24"/>
          <w:u w:val="single"/>
          <w:rtl/>
        </w:rPr>
      </w:pPr>
      <w:r w:rsidRPr="00F97FB6">
        <w:rPr>
          <w:rFonts w:ascii="David" w:hAnsi="David" w:cs="David" w:hint="cs"/>
          <w:b/>
          <w:bCs/>
          <w:color w:val="2F5496" w:themeColor="accent1" w:themeShade="BF"/>
          <w:sz w:val="24"/>
          <w:szCs w:val="24"/>
          <w:u w:val="single"/>
          <w:rtl/>
        </w:rPr>
        <w:t xml:space="preserve">חלק </w:t>
      </w:r>
      <w:r>
        <w:rPr>
          <w:rFonts w:ascii="David" w:hAnsi="David" w:cs="David" w:hint="cs"/>
          <w:b/>
          <w:bCs/>
          <w:color w:val="2F5496" w:themeColor="accent1" w:themeShade="BF"/>
          <w:sz w:val="24"/>
          <w:szCs w:val="24"/>
          <w:u w:val="single"/>
          <w:rtl/>
        </w:rPr>
        <w:t>ב</w:t>
      </w:r>
      <w:r w:rsidRPr="00F97FB6">
        <w:rPr>
          <w:rFonts w:ascii="David" w:hAnsi="David" w:cs="David" w:hint="cs"/>
          <w:b/>
          <w:bCs/>
          <w:color w:val="2F5496" w:themeColor="accent1" w:themeShade="BF"/>
          <w:sz w:val="24"/>
          <w:szCs w:val="24"/>
          <w:u w:val="single"/>
          <w:rtl/>
        </w:rPr>
        <w:t xml:space="preserve">' לקורס - </w:t>
      </w:r>
      <w:r>
        <w:rPr>
          <w:rFonts w:ascii="David" w:hAnsi="David" w:cs="David" w:hint="cs"/>
          <w:b/>
          <w:bCs/>
          <w:color w:val="2F5496" w:themeColor="accent1" w:themeShade="BF"/>
          <w:sz w:val="24"/>
          <w:szCs w:val="24"/>
          <w:u w:val="single"/>
          <w:rtl/>
        </w:rPr>
        <w:t>ערכאות משמעת סטטוטוריות</w:t>
      </w:r>
    </w:p>
    <w:p w14:paraId="2B9B11B5" w14:textId="77777777" w:rsidR="00941A08" w:rsidRPr="00941A08" w:rsidRDefault="00941A08" w:rsidP="00C40961">
      <w:pPr>
        <w:pStyle w:val="a4"/>
        <w:spacing w:after="0" w:line="360" w:lineRule="auto"/>
        <w:ind w:left="84"/>
        <w:contextualSpacing w:val="0"/>
        <w:jc w:val="center"/>
        <w:rPr>
          <w:rFonts w:ascii="David" w:hAnsi="David" w:cs="David"/>
          <w:sz w:val="24"/>
          <w:szCs w:val="24"/>
          <w:u w:val="single"/>
        </w:rPr>
      </w:pPr>
      <w:r w:rsidRPr="00941A08">
        <w:rPr>
          <w:rFonts w:ascii="David" w:hAnsi="David" w:cs="David" w:hint="cs"/>
          <w:b/>
          <w:bCs/>
          <w:color w:val="FFC000" w:themeColor="accent4"/>
          <w:sz w:val="24"/>
          <w:szCs w:val="24"/>
          <w:u w:val="single"/>
          <w:rtl/>
        </w:rPr>
        <w:t>נושא 4 לסילבוס: טבלת השוואה בין הערכאות המשמעתיות בארץ</w:t>
      </w:r>
    </w:p>
    <w:p w14:paraId="6F60C08F" w14:textId="77777777" w:rsidR="005D1745" w:rsidRPr="005D1745" w:rsidRDefault="00AE2B6E" w:rsidP="00915DBA">
      <w:pPr>
        <w:pStyle w:val="a4"/>
        <w:numPr>
          <w:ilvl w:val="2"/>
          <w:numId w:val="8"/>
        </w:numPr>
        <w:shd w:val="clear" w:color="auto" w:fill="FBE4D5" w:themeFill="accent2" w:themeFillTint="33"/>
        <w:spacing w:after="0" w:line="360" w:lineRule="auto"/>
        <w:ind w:left="-766"/>
        <w:contextualSpacing w:val="0"/>
        <w:jc w:val="both"/>
        <w:rPr>
          <w:rFonts w:ascii="David" w:hAnsi="David" w:cs="David"/>
          <w:sz w:val="24"/>
          <w:szCs w:val="24"/>
        </w:rPr>
      </w:pPr>
      <w:r w:rsidRPr="00405F41">
        <w:rPr>
          <w:rFonts w:ascii="David" w:hAnsi="David" w:cs="David" w:hint="cs"/>
          <w:b/>
          <w:bCs/>
          <w:sz w:val="24"/>
          <w:szCs w:val="24"/>
          <w:rtl/>
        </w:rPr>
        <w:t>בערכאות המשמעת עם דלתיים פתוחות</w:t>
      </w:r>
      <w:r>
        <w:rPr>
          <w:rFonts w:ascii="David" w:hAnsi="David" w:cs="David" w:hint="cs"/>
          <w:sz w:val="24"/>
          <w:szCs w:val="24"/>
          <w:rtl/>
        </w:rPr>
        <w:t xml:space="preserve"> - מקפידים יותר על דיני ראיות</w:t>
      </w:r>
      <w:r w:rsidR="00046181">
        <w:rPr>
          <w:rFonts w:ascii="David" w:hAnsi="David" w:cs="David" w:hint="cs"/>
          <w:sz w:val="24"/>
          <w:szCs w:val="24"/>
          <w:rtl/>
        </w:rPr>
        <w:t xml:space="preserve">. </w:t>
      </w:r>
    </w:p>
    <w:p w14:paraId="4F23046F" w14:textId="10944072" w:rsidR="00AE2B6E" w:rsidRDefault="00046181" w:rsidP="00E016AF">
      <w:pPr>
        <w:pStyle w:val="a4"/>
        <w:shd w:val="clear" w:color="auto" w:fill="FBE4D5" w:themeFill="accent2" w:themeFillTint="33"/>
        <w:spacing w:after="0" w:line="360" w:lineRule="auto"/>
        <w:ind w:left="-766"/>
        <w:contextualSpacing w:val="0"/>
        <w:jc w:val="both"/>
        <w:rPr>
          <w:rFonts w:ascii="David" w:hAnsi="David" w:cs="David"/>
          <w:sz w:val="24"/>
          <w:szCs w:val="24"/>
        </w:rPr>
      </w:pPr>
      <w:r w:rsidRPr="005D1745">
        <w:rPr>
          <w:rFonts w:ascii="David" w:hAnsi="David" w:cs="David" w:hint="cs"/>
          <w:b/>
          <w:bCs/>
          <w:sz w:val="24"/>
          <w:szCs w:val="24"/>
          <w:u w:val="single"/>
          <w:rtl/>
        </w:rPr>
        <w:t>בדלתיים סגורות:</w:t>
      </w:r>
      <w:r>
        <w:rPr>
          <w:rFonts w:ascii="David" w:hAnsi="David" w:cs="David" w:hint="cs"/>
          <w:sz w:val="24"/>
          <w:szCs w:val="24"/>
          <w:rtl/>
        </w:rPr>
        <w:t xml:space="preserve"> </w:t>
      </w:r>
      <w:r w:rsidR="005D1745" w:rsidRPr="005D1745">
        <w:rPr>
          <w:rFonts w:ascii="David" w:hAnsi="David" w:cs="David" w:hint="cs"/>
          <w:b/>
          <w:bCs/>
          <w:color w:val="7030A0"/>
          <w:sz w:val="24"/>
          <w:szCs w:val="24"/>
          <w:rtl/>
        </w:rPr>
        <w:t>הנדסאים וטכנאים, חוקרים פרטיים, יועצי מס, עובד סוציאלי, עוסק בתחום הבריאות, פסיכולוגיים, קאדים, שופטים, שמאי מקרקעין.</w:t>
      </w:r>
      <w:r w:rsidR="005D1745" w:rsidRPr="005D1745">
        <w:rPr>
          <w:rFonts w:ascii="David" w:hAnsi="David" w:cs="David" w:hint="cs"/>
          <w:color w:val="7030A0"/>
          <w:sz w:val="24"/>
          <w:szCs w:val="24"/>
          <w:rtl/>
        </w:rPr>
        <w:t xml:space="preserve"> </w:t>
      </w:r>
    </w:p>
    <w:p w14:paraId="63540475" w14:textId="59B0E1DC" w:rsidR="005D1745" w:rsidRDefault="005D1745" w:rsidP="00E016AF">
      <w:pPr>
        <w:pStyle w:val="a4"/>
        <w:shd w:val="clear" w:color="auto" w:fill="FBE4D5" w:themeFill="accent2" w:themeFillTint="33"/>
        <w:spacing w:after="0" w:line="360" w:lineRule="auto"/>
        <w:ind w:left="-766"/>
        <w:contextualSpacing w:val="0"/>
        <w:jc w:val="both"/>
        <w:rPr>
          <w:rFonts w:ascii="David" w:hAnsi="David" w:cs="David"/>
          <w:sz w:val="24"/>
          <w:szCs w:val="24"/>
        </w:rPr>
      </w:pPr>
      <w:r w:rsidRPr="005D1745">
        <w:rPr>
          <w:rFonts w:ascii="David" w:hAnsi="David" w:cs="David" w:hint="cs"/>
          <w:b/>
          <w:bCs/>
          <w:sz w:val="24"/>
          <w:szCs w:val="24"/>
          <w:u w:val="single"/>
          <w:rtl/>
        </w:rPr>
        <w:t>מיוחדים:</w:t>
      </w:r>
      <w:r>
        <w:rPr>
          <w:rFonts w:ascii="David" w:hAnsi="David" w:cs="David" w:hint="cs"/>
          <w:sz w:val="24"/>
          <w:szCs w:val="24"/>
          <w:rtl/>
        </w:rPr>
        <w:t xml:space="preserve"> </w:t>
      </w:r>
      <w:r w:rsidRPr="005D1745">
        <w:rPr>
          <w:rFonts w:ascii="David" w:hAnsi="David" w:cs="David" w:hint="cs"/>
          <w:b/>
          <w:bCs/>
          <w:color w:val="7030A0"/>
          <w:sz w:val="24"/>
          <w:szCs w:val="24"/>
          <w:rtl/>
        </w:rPr>
        <w:t>ימאים</w:t>
      </w:r>
      <w:r>
        <w:rPr>
          <w:rFonts w:ascii="David" w:hAnsi="David" w:cs="David" w:hint="cs"/>
          <w:sz w:val="24"/>
          <w:szCs w:val="24"/>
          <w:rtl/>
        </w:rPr>
        <w:t xml:space="preserve"> (דלתיים פתוחות אלא אם הייתה פגיעה); </w:t>
      </w:r>
      <w:r w:rsidRPr="005D1745">
        <w:rPr>
          <w:rFonts w:ascii="David" w:hAnsi="David" w:cs="David" w:hint="cs"/>
          <w:b/>
          <w:bCs/>
          <w:color w:val="7030A0"/>
          <w:sz w:val="24"/>
          <w:szCs w:val="24"/>
          <w:rtl/>
        </w:rPr>
        <w:t>מהנדסים ואדריכלים</w:t>
      </w:r>
      <w:r>
        <w:rPr>
          <w:rFonts w:ascii="David" w:hAnsi="David" w:cs="David" w:hint="cs"/>
          <w:sz w:val="24"/>
          <w:szCs w:val="24"/>
          <w:rtl/>
        </w:rPr>
        <w:t xml:space="preserve"> (אם לא הייתה סנקציה לא יפורסם השם), </w:t>
      </w:r>
      <w:r w:rsidRPr="005D1745">
        <w:rPr>
          <w:rFonts w:ascii="David" w:hAnsi="David" w:cs="David" w:hint="cs"/>
          <w:b/>
          <w:bCs/>
          <w:color w:val="7030A0"/>
          <w:sz w:val="24"/>
          <w:szCs w:val="24"/>
          <w:rtl/>
        </w:rPr>
        <w:t>מטפלי בקשות</w:t>
      </w:r>
      <w:r>
        <w:rPr>
          <w:rFonts w:ascii="David" w:hAnsi="David" w:cs="David" w:hint="cs"/>
          <w:sz w:val="24"/>
          <w:szCs w:val="24"/>
          <w:rtl/>
        </w:rPr>
        <w:t xml:space="preserve"> (הוועדה רשאית לפרסם החלטות בכל דרך שתמצא לנכון), </w:t>
      </w:r>
      <w:r w:rsidRPr="005D1745">
        <w:rPr>
          <w:rFonts w:ascii="David" w:hAnsi="David" w:cs="David" w:hint="cs"/>
          <w:b/>
          <w:bCs/>
          <w:color w:val="7030A0"/>
          <w:sz w:val="24"/>
          <w:szCs w:val="24"/>
          <w:rtl/>
        </w:rPr>
        <w:t>מתווכים</w:t>
      </w:r>
      <w:r>
        <w:rPr>
          <w:rFonts w:ascii="David" w:hAnsi="David" w:cs="David" w:hint="cs"/>
          <w:sz w:val="24"/>
          <w:szCs w:val="24"/>
          <w:rtl/>
        </w:rPr>
        <w:t xml:space="preserve"> (סגורות, אלא אם יש סיבה לקיים בפומבי); </w:t>
      </w:r>
      <w:r w:rsidRPr="005D1745">
        <w:rPr>
          <w:rFonts w:ascii="David" w:hAnsi="David" w:cs="David" w:hint="cs"/>
          <w:b/>
          <w:bCs/>
          <w:color w:val="7030A0"/>
          <w:sz w:val="24"/>
          <w:szCs w:val="24"/>
          <w:rtl/>
        </w:rPr>
        <w:t>סוהרים</w:t>
      </w:r>
      <w:r>
        <w:rPr>
          <w:rFonts w:ascii="David" w:hAnsi="David" w:cs="David" w:hint="cs"/>
          <w:sz w:val="24"/>
          <w:szCs w:val="24"/>
          <w:rtl/>
        </w:rPr>
        <w:t xml:space="preserve"> (פתוחות אלא אם יש חשש לביטחון המדינה או טובת הציבור); </w:t>
      </w:r>
      <w:r w:rsidRPr="005D1745">
        <w:rPr>
          <w:rFonts w:ascii="David" w:hAnsi="David" w:cs="David" w:hint="cs"/>
          <w:b/>
          <w:bCs/>
          <w:color w:val="7030A0"/>
          <w:sz w:val="24"/>
          <w:szCs w:val="24"/>
          <w:rtl/>
        </w:rPr>
        <w:t>עובדי מדינה</w:t>
      </w:r>
      <w:r>
        <w:rPr>
          <w:rFonts w:ascii="David" w:hAnsi="David" w:cs="David" w:hint="cs"/>
          <w:sz w:val="24"/>
          <w:szCs w:val="24"/>
          <w:rtl/>
        </w:rPr>
        <w:t xml:space="preserve"> (פתוחות אלא אם יש נימוקים); </w:t>
      </w:r>
      <w:r w:rsidRPr="005D1745">
        <w:rPr>
          <w:rFonts w:ascii="David" w:hAnsi="David" w:cs="David" w:hint="cs"/>
          <w:b/>
          <w:bCs/>
          <w:color w:val="7030A0"/>
          <w:sz w:val="24"/>
          <w:szCs w:val="24"/>
          <w:rtl/>
        </w:rPr>
        <w:t>עו"ד</w:t>
      </w:r>
      <w:r>
        <w:rPr>
          <w:rFonts w:ascii="David" w:hAnsi="David" w:cs="David" w:hint="cs"/>
          <w:sz w:val="24"/>
          <w:szCs w:val="24"/>
          <w:rtl/>
        </w:rPr>
        <w:t xml:space="preserve"> (פתוחות ובמקרים מסוימים בסגורות); </w:t>
      </w:r>
      <w:r w:rsidRPr="005D1745">
        <w:rPr>
          <w:rFonts w:ascii="David" w:hAnsi="David" w:cs="David" w:hint="cs"/>
          <w:b/>
          <w:bCs/>
          <w:color w:val="7030A0"/>
          <w:sz w:val="24"/>
          <w:szCs w:val="24"/>
          <w:rtl/>
        </w:rPr>
        <w:t>עורכי פטנטים</w:t>
      </w:r>
      <w:r>
        <w:rPr>
          <w:rFonts w:ascii="David" w:hAnsi="David" w:cs="David" w:hint="cs"/>
          <w:sz w:val="24"/>
          <w:szCs w:val="24"/>
          <w:rtl/>
        </w:rPr>
        <w:t xml:space="preserve"> (סגור לקהל אלא אם יש עניין מסוים שהורתה הועדה); </w:t>
      </w:r>
      <w:r w:rsidRPr="005D1745">
        <w:rPr>
          <w:rFonts w:ascii="David" w:hAnsi="David" w:cs="David" w:hint="cs"/>
          <w:b/>
          <w:bCs/>
          <w:color w:val="7030A0"/>
          <w:sz w:val="24"/>
          <w:szCs w:val="24"/>
          <w:rtl/>
        </w:rPr>
        <w:t>רו"ח</w:t>
      </w:r>
      <w:r>
        <w:rPr>
          <w:rFonts w:ascii="David" w:hAnsi="David" w:cs="David" w:hint="cs"/>
          <w:sz w:val="24"/>
          <w:szCs w:val="24"/>
          <w:rtl/>
        </w:rPr>
        <w:t xml:space="preserve"> (נתון לשק"ד המועצה), </w:t>
      </w:r>
      <w:r w:rsidRPr="005D1745">
        <w:rPr>
          <w:rFonts w:ascii="David" w:hAnsi="David" w:cs="David" w:hint="cs"/>
          <w:b/>
          <w:bCs/>
          <w:color w:val="7030A0"/>
          <w:sz w:val="24"/>
          <w:szCs w:val="24"/>
          <w:rtl/>
        </w:rPr>
        <w:t>רבני ערים</w:t>
      </w:r>
      <w:r>
        <w:rPr>
          <w:rFonts w:ascii="David" w:hAnsi="David" w:cs="David" w:hint="cs"/>
          <w:sz w:val="24"/>
          <w:szCs w:val="24"/>
          <w:rtl/>
        </w:rPr>
        <w:t xml:space="preserve"> (סגורות אבל בית הדין רשאי להתיר לאדם להיות נוכח בדיון);</w:t>
      </w:r>
      <w:r w:rsidRPr="005D1745">
        <w:rPr>
          <w:rFonts w:ascii="David" w:hAnsi="David" w:cs="David" w:hint="cs"/>
          <w:b/>
          <w:bCs/>
          <w:color w:val="7030A0"/>
          <w:sz w:val="24"/>
          <w:szCs w:val="24"/>
          <w:rtl/>
        </w:rPr>
        <w:t xml:space="preserve"> שוטרים</w:t>
      </w:r>
      <w:r>
        <w:rPr>
          <w:rFonts w:ascii="David" w:hAnsi="David" w:cs="David" w:hint="cs"/>
          <w:sz w:val="24"/>
          <w:szCs w:val="24"/>
          <w:rtl/>
        </w:rPr>
        <w:t xml:space="preserve"> בבית דין משמעתי ובדן יחיד (פתוחות אלא אם המפכ"ל הורה אחרת); </w:t>
      </w:r>
    </w:p>
    <w:p w14:paraId="0D6DEE38" w14:textId="5E26AD38" w:rsidR="00AE2B6E" w:rsidRDefault="00AE2B6E" w:rsidP="00915DBA">
      <w:pPr>
        <w:pStyle w:val="a4"/>
        <w:numPr>
          <w:ilvl w:val="2"/>
          <w:numId w:val="8"/>
        </w:numPr>
        <w:shd w:val="clear" w:color="auto" w:fill="FBE4D5" w:themeFill="accent2" w:themeFillTint="33"/>
        <w:spacing w:after="0" w:line="360" w:lineRule="auto"/>
        <w:ind w:left="-766"/>
        <w:contextualSpacing w:val="0"/>
        <w:jc w:val="both"/>
        <w:rPr>
          <w:rFonts w:ascii="David" w:hAnsi="David" w:cs="David"/>
          <w:sz w:val="24"/>
          <w:szCs w:val="24"/>
        </w:rPr>
      </w:pPr>
      <w:r>
        <w:rPr>
          <w:rFonts w:ascii="David" w:hAnsi="David" w:cs="David" w:hint="cs"/>
          <w:sz w:val="24"/>
          <w:szCs w:val="24"/>
          <w:rtl/>
        </w:rPr>
        <w:t xml:space="preserve">ברוב ערכאות המשמעת נכלל בהרכב הוועדה </w:t>
      </w:r>
      <w:r w:rsidRPr="00405F41">
        <w:rPr>
          <w:rFonts w:ascii="David" w:hAnsi="David" w:cs="David" w:hint="cs"/>
          <w:b/>
          <w:bCs/>
          <w:sz w:val="24"/>
          <w:szCs w:val="24"/>
          <w:rtl/>
        </w:rPr>
        <w:t>גורם שאיננו מזוהה מידית עם מוסדות הערכאה המשמעתית</w:t>
      </w:r>
      <w:r>
        <w:rPr>
          <w:rFonts w:ascii="David" w:hAnsi="David" w:cs="David" w:hint="cs"/>
          <w:sz w:val="24"/>
          <w:szCs w:val="24"/>
          <w:rtl/>
        </w:rPr>
        <w:t xml:space="preserve"> - כלומר ניתן לכנות אותו כנו</w:t>
      </w:r>
      <w:r w:rsidR="00735695">
        <w:rPr>
          <w:rFonts w:ascii="David" w:hAnsi="David" w:cs="David" w:hint="cs"/>
          <w:sz w:val="24"/>
          <w:szCs w:val="24"/>
          <w:rtl/>
        </w:rPr>
        <w:t>כ</w:t>
      </w:r>
      <w:r>
        <w:rPr>
          <w:rFonts w:ascii="David" w:hAnsi="David" w:cs="David" w:hint="cs"/>
          <w:sz w:val="24"/>
          <w:szCs w:val="24"/>
          <w:rtl/>
        </w:rPr>
        <w:t>חות נציג ציבור. הוא לא חלק מהברנז'ה שעוסקת בפרופסיה.</w:t>
      </w:r>
    </w:p>
    <w:p w14:paraId="4647BCEC" w14:textId="4D5940B4" w:rsidR="00DA7D4A" w:rsidRDefault="00482379" w:rsidP="00E016AF">
      <w:pPr>
        <w:pStyle w:val="a4"/>
        <w:shd w:val="clear" w:color="auto" w:fill="FBE4D5" w:themeFill="accent2" w:themeFillTint="33"/>
        <w:spacing w:after="0" w:line="360" w:lineRule="auto"/>
        <w:ind w:left="-766"/>
        <w:contextualSpacing w:val="0"/>
        <w:jc w:val="both"/>
        <w:rPr>
          <w:rFonts w:ascii="David" w:hAnsi="David" w:cs="David"/>
          <w:sz w:val="24"/>
          <w:szCs w:val="24"/>
          <w:rtl/>
        </w:rPr>
      </w:pPr>
      <w:r w:rsidRPr="00DA7D4A">
        <w:rPr>
          <w:rFonts w:ascii="David" w:hAnsi="David" w:cs="David" w:hint="cs"/>
          <w:b/>
          <w:bCs/>
          <w:sz w:val="24"/>
          <w:szCs w:val="24"/>
          <w:rtl/>
        </w:rPr>
        <w:t xml:space="preserve"> </w:t>
      </w:r>
      <w:r w:rsidR="00DA7D4A" w:rsidRPr="00DA7D4A">
        <w:rPr>
          <w:rFonts w:ascii="David" w:hAnsi="David" w:cs="David" w:hint="cs"/>
          <w:b/>
          <w:bCs/>
          <w:sz w:val="24"/>
          <w:szCs w:val="24"/>
          <w:rtl/>
        </w:rPr>
        <w:t>ללא נוכחות נציג ציבור:</w:t>
      </w:r>
      <w:r w:rsidR="00DA7D4A">
        <w:rPr>
          <w:rFonts w:ascii="David" w:hAnsi="David" w:cs="David" w:hint="cs"/>
          <w:sz w:val="24"/>
          <w:szCs w:val="24"/>
          <w:rtl/>
        </w:rPr>
        <w:t xml:space="preserve"> </w:t>
      </w:r>
      <w:r w:rsidR="00ED236A" w:rsidRPr="00DA7D4A">
        <w:rPr>
          <w:rFonts w:ascii="David" w:hAnsi="David" w:cs="David" w:hint="cs"/>
          <w:color w:val="7030A0"/>
          <w:sz w:val="24"/>
          <w:szCs w:val="24"/>
          <w:rtl/>
        </w:rPr>
        <w:t>אופטומטריסטים</w:t>
      </w:r>
      <w:r w:rsidR="00DA7D4A" w:rsidRPr="00DA7D4A">
        <w:rPr>
          <w:rFonts w:ascii="David" w:hAnsi="David" w:cs="David" w:hint="cs"/>
          <w:color w:val="7030A0"/>
          <w:sz w:val="24"/>
          <w:szCs w:val="24"/>
          <w:rtl/>
        </w:rPr>
        <w:t xml:space="preserve">, אסירים, אסירים צבאיים, חיילים, טוענים שרעיים, כבאים, מתנדבי המשטר האזרחי, נוטריונים, עורכי דין, שוטרים בפני דן יחיד, שומרי הכנסת, שופטים, שופטים צבאיים. </w:t>
      </w:r>
    </w:p>
    <w:p w14:paraId="5CF084DD" w14:textId="29CE8184" w:rsidR="00DA7D4A" w:rsidRDefault="00DA7D4A" w:rsidP="00E016AF">
      <w:pPr>
        <w:pStyle w:val="a4"/>
        <w:shd w:val="clear" w:color="auto" w:fill="FBE4D5" w:themeFill="accent2" w:themeFillTint="33"/>
        <w:spacing w:after="0" w:line="360" w:lineRule="auto"/>
        <w:ind w:left="-766"/>
        <w:contextualSpacing w:val="0"/>
        <w:jc w:val="both"/>
        <w:rPr>
          <w:rFonts w:ascii="David" w:hAnsi="David" w:cs="David"/>
          <w:sz w:val="24"/>
          <w:szCs w:val="24"/>
        </w:rPr>
      </w:pPr>
      <w:r w:rsidRPr="00DA7D4A">
        <w:rPr>
          <w:rFonts w:ascii="David" w:hAnsi="David" w:cs="David" w:hint="cs"/>
          <w:b/>
          <w:bCs/>
          <w:sz w:val="24"/>
          <w:szCs w:val="24"/>
          <w:rtl/>
        </w:rPr>
        <w:t>מיוחדים:</w:t>
      </w:r>
      <w:r>
        <w:rPr>
          <w:rFonts w:ascii="David" w:hAnsi="David" w:cs="David" w:hint="cs"/>
          <w:sz w:val="24"/>
          <w:szCs w:val="24"/>
          <w:rtl/>
        </w:rPr>
        <w:t xml:space="preserve"> </w:t>
      </w:r>
      <w:r w:rsidRPr="00DA7D4A">
        <w:rPr>
          <w:rFonts w:ascii="David" w:hAnsi="David" w:cs="David" w:hint="cs"/>
          <w:color w:val="7030A0"/>
          <w:sz w:val="24"/>
          <w:szCs w:val="24"/>
          <w:rtl/>
        </w:rPr>
        <w:t xml:space="preserve">דיינים (לפי קביעת נשיא בית הדין הגדול) </w:t>
      </w:r>
    </w:p>
    <w:p w14:paraId="4D58904B" w14:textId="77BCE70A" w:rsidR="00AE2B6E" w:rsidRDefault="00482379" w:rsidP="00915DBA">
      <w:pPr>
        <w:pStyle w:val="a4"/>
        <w:numPr>
          <w:ilvl w:val="2"/>
          <w:numId w:val="8"/>
        </w:numPr>
        <w:shd w:val="clear" w:color="auto" w:fill="FBE4D5" w:themeFill="accent2" w:themeFillTint="33"/>
        <w:spacing w:after="0" w:line="360" w:lineRule="auto"/>
        <w:ind w:left="-766"/>
        <w:contextualSpacing w:val="0"/>
        <w:jc w:val="both"/>
        <w:rPr>
          <w:rFonts w:ascii="David" w:hAnsi="David" w:cs="David"/>
          <w:sz w:val="24"/>
          <w:szCs w:val="24"/>
        </w:rPr>
      </w:pPr>
      <w:r w:rsidRPr="00405F41">
        <w:rPr>
          <w:rFonts w:ascii="David" w:hAnsi="David" w:cs="David" w:hint="cs"/>
          <w:b/>
          <w:bCs/>
          <w:sz w:val="24"/>
          <w:szCs w:val="24"/>
          <w:rtl/>
        </w:rPr>
        <w:t xml:space="preserve"> </w:t>
      </w:r>
      <w:r w:rsidR="00AE2B6E" w:rsidRPr="00405F41">
        <w:rPr>
          <w:rFonts w:ascii="David" w:hAnsi="David" w:cs="David" w:hint="cs"/>
          <w:b/>
          <w:bCs/>
          <w:sz w:val="24"/>
          <w:szCs w:val="24"/>
          <w:rtl/>
        </w:rPr>
        <w:t>מלבד ערכאות</w:t>
      </w:r>
      <w:r w:rsidR="00405F41" w:rsidRPr="00405F41">
        <w:rPr>
          <w:rFonts w:ascii="David" w:hAnsi="David" w:cs="David" w:hint="cs"/>
          <w:b/>
          <w:bCs/>
          <w:sz w:val="24"/>
          <w:szCs w:val="24"/>
          <w:rtl/>
        </w:rPr>
        <w:t xml:space="preserve"> </w:t>
      </w:r>
      <w:r w:rsidR="00AE2B6E" w:rsidRPr="00405F41">
        <w:rPr>
          <w:rFonts w:ascii="David" w:hAnsi="David" w:cs="David" w:hint="cs"/>
          <w:b/>
          <w:bCs/>
          <w:sz w:val="24"/>
          <w:szCs w:val="24"/>
          <w:rtl/>
        </w:rPr>
        <w:t xml:space="preserve">המשמעת של </w:t>
      </w:r>
      <w:r w:rsidR="00AE2B6E" w:rsidRPr="00405F41">
        <w:rPr>
          <w:rFonts w:ascii="David" w:hAnsi="David" w:cs="David" w:hint="cs"/>
          <w:b/>
          <w:bCs/>
          <w:color w:val="7030A0"/>
          <w:sz w:val="24"/>
          <w:szCs w:val="24"/>
          <w:rtl/>
        </w:rPr>
        <w:t>כוחות הביטחון</w:t>
      </w:r>
      <w:r w:rsidR="00AE2B6E" w:rsidRPr="00405F41">
        <w:rPr>
          <w:rFonts w:ascii="David" w:hAnsi="David" w:cs="David" w:hint="cs"/>
          <w:color w:val="7030A0"/>
          <w:sz w:val="24"/>
          <w:szCs w:val="24"/>
          <w:rtl/>
        </w:rPr>
        <w:t xml:space="preserve"> </w:t>
      </w:r>
      <w:r w:rsidR="00AE2B6E">
        <w:rPr>
          <w:rFonts w:ascii="David" w:hAnsi="David" w:cs="David" w:hint="cs"/>
          <w:sz w:val="24"/>
          <w:szCs w:val="24"/>
          <w:rtl/>
        </w:rPr>
        <w:t xml:space="preserve">(ריתוק למחנה וכו') </w:t>
      </w:r>
      <w:r w:rsidR="00AE2B6E" w:rsidRPr="00405F41">
        <w:rPr>
          <w:rFonts w:ascii="David" w:hAnsi="David" w:cs="David" w:hint="cs"/>
          <w:b/>
          <w:bCs/>
          <w:sz w:val="24"/>
          <w:szCs w:val="24"/>
          <w:rtl/>
        </w:rPr>
        <w:t>כל העונשים בערכאות</w:t>
      </w:r>
      <w:r w:rsidR="00405F41" w:rsidRPr="00405F41">
        <w:rPr>
          <w:rFonts w:ascii="David" w:hAnsi="David" w:cs="David" w:hint="cs"/>
          <w:b/>
          <w:bCs/>
          <w:sz w:val="24"/>
          <w:szCs w:val="24"/>
          <w:rtl/>
        </w:rPr>
        <w:t xml:space="preserve"> </w:t>
      </w:r>
      <w:r w:rsidR="00AE2B6E" w:rsidRPr="00405F41">
        <w:rPr>
          <w:rFonts w:ascii="David" w:hAnsi="David" w:cs="David" w:hint="cs"/>
          <w:b/>
          <w:bCs/>
          <w:sz w:val="24"/>
          <w:szCs w:val="24"/>
          <w:rtl/>
        </w:rPr>
        <w:t>המשמעת הם בעלי גוון ממוני</w:t>
      </w:r>
      <w:r w:rsidR="00AE2B6E">
        <w:rPr>
          <w:rFonts w:ascii="David" w:hAnsi="David" w:cs="David" w:hint="cs"/>
          <w:sz w:val="24"/>
          <w:szCs w:val="24"/>
          <w:rtl/>
        </w:rPr>
        <w:t>. התוצאה היא ממונית (את המקצוע/קנס) למרות הכתם</w:t>
      </w:r>
      <w:r w:rsidR="00CF504C">
        <w:rPr>
          <w:rFonts w:ascii="David" w:hAnsi="David" w:cs="David" w:hint="cs"/>
          <w:sz w:val="24"/>
          <w:szCs w:val="24"/>
          <w:rtl/>
        </w:rPr>
        <w:t>.</w:t>
      </w:r>
    </w:p>
    <w:p w14:paraId="7D4D0C39" w14:textId="79E77309" w:rsidR="008678B6" w:rsidRPr="005A0769" w:rsidRDefault="00CF504C" w:rsidP="00915DBA">
      <w:pPr>
        <w:pStyle w:val="a4"/>
        <w:numPr>
          <w:ilvl w:val="0"/>
          <w:numId w:val="5"/>
        </w:numPr>
        <w:shd w:val="clear" w:color="auto" w:fill="DEEAF6" w:themeFill="accent5" w:themeFillTint="33"/>
        <w:spacing w:after="0" w:line="360" w:lineRule="auto"/>
        <w:ind w:left="-766"/>
        <w:contextualSpacing w:val="0"/>
        <w:jc w:val="both"/>
        <w:rPr>
          <w:rFonts w:cs="David"/>
          <w:b/>
          <w:bCs/>
          <w:color w:val="002060"/>
        </w:rPr>
      </w:pPr>
      <w:r w:rsidRPr="005A0769">
        <w:rPr>
          <w:rFonts w:cs="David" w:hint="cs"/>
          <w:b/>
          <w:bCs/>
          <w:color w:val="002060"/>
          <w:rtl/>
        </w:rPr>
        <w:t xml:space="preserve">האופי של הדין המשמעתי הוא ממוני (מחבוש רק אצל חלק מכוחות הביטחון). לכן, ניתן לתת בין היתר את העונשים הבאים בערכאות משמעת: התראה, התליית רישיון, מחבוש. </w:t>
      </w:r>
      <w:r w:rsidR="003B5FC7">
        <w:rPr>
          <w:rFonts w:cs="David" w:hint="cs"/>
          <w:b/>
          <w:bCs/>
          <w:color w:val="002060"/>
          <w:rtl/>
        </w:rPr>
        <w:t xml:space="preserve">לא ניתן להעניש בחרם ונידוי. </w:t>
      </w:r>
    </w:p>
    <w:p w14:paraId="1EAA5534" w14:textId="65109CFE" w:rsidR="00684594" w:rsidRPr="005A0769" w:rsidRDefault="00684594" w:rsidP="00915DBA">
      <w:pPr>
        <w:pStyle w:val="a4"/>
        <w:numPr>
          <w:ilvl w:val="0"/>
          <w:numId w:val="5"/>
        </w:numPr>
        <w:shd w:val="clear" w:color="auto" w:fill="DEEAF6" w:themeFill="accent5" w:themeFillTint="33"/>
        <w:spacing w:after="0" w:line="360" w:lineRule="auto"/>
        <w:ind w:left="-766"/>
        <w:contextualSpacing w:val="0"/>
        <w:jc w:val="both"/>
        <w:rPr>
          <w:rFonts w:cs="David"/>
          <w:b/>
          <w:bCs/>
          <w:color w:val="002060"/>
          <w:rtl/>
        </w:rPr>
      </w:pPr>
      <w:r w:rsidRPr="005A0769">
        <w:rPr>
          <w:rFonts w:cs="David" w:hint="cs"/>
          <w:b/>
          <w:bCs/>
          <w:color w:val="002060"/>
          <w:rtl/>
        </w:rPr>
        <w:t xml:space="preserve">העונש העיקרי שניתן בבית הדין המשמעתי הוא קנס. </w:t>
      </w:r>
    </w:p>
    <w:p w14:paraId="59A45EB1" w14:textId="3679323E" w:rsidR="00AE2B6E" w:rsidRDefault="00AE2B6E" w:rsidP="00915DBA">
      <w:pPr>
        <w:pStyle w:val="a4"/>
        <w:numPr>
          <w:ilvl w:val="2"/>
          <w:numId w:val="8"/>
        </w:numPr>
        <w:shd w:val="clear" w:color="auto" w:fill="FBE4D5" w:themeFill="accent2" w:themeFillTint="33"/>
        <w:spacing w:after="0" w:line="360" w:lineRule="auto"/>
        <w:ind w:left="-766" w:hanging="357"/>
        <w:contextualSpacing w:val="0"/>
        <w:jc w:val="both"/>
        <w:rPr>
          <w:rFonts w:ascii="David" w:hAnsi="David" w:cs="David"/>
          <w:sz w:val="24"/>
          <w:szCs w:val="24"/>
        </w:rPr>
      </w:pPr>
      <w:r>
        <w:rPr>
          <w:rFonts w:ascii="David" w:hAnsi="David" w:cs="David" w:hint="cs"/>
          <w:sz w:val="24"/>
          <w:szCs w:val="24"/>
          <w:rtl/>
        </w:rPr>
        <w:t xml:space="preserve">ברוב ערכאות המשמעת של בעלי מקצוע מוסדרים, קיים </w:t>
      </w:r>
      <w:r w:rsidRPr="00405F41">
        <w:rPr>
          <w:rFonts w:ascii="David" w:hAnsi="David" w:cs="David" w:hint="cs"/>
          <w:b/>
          <w:bCs/>
          <w:sz w:val="24"/>
          <w:szCs w:val="24"/>
          <w:rtl/>
        </w:rPr>
        <w:t>הסדר של פנייה לנשיא המדינה להקלה בעונש</w:t>
      </w:r>
      <w:r>
        <w:rPr>
          <w:rFonts w:ascii="David" w:hAnsi="David" w:cs="David" w:hint="cs"/>
          <w:sz w:val="24"/>
          <w:szCs w:val="24"/>
          <w:rtl/>
        </w:rPr>
        <w:t xml:space="preserve">. יש </w:t>
      </w:r>
      <w:r w:rsidR="00046181" w:rsidRPr="00046181">
        <w:rPr>
          <w:rFonts w:ascii="David" w:hAnsi="David" w:cs="David" w:hint="cs"/>
          <w:sz w:val="24"/>
          <w:szCs w:val="24"/>
          <w:rtl/>
        </w:rPr>
        <w:t>(</w:t>
      </w:r>
      <w:r w:rsidRPr="00046181">
        <w:rPr>
          <w:rFonts w:ascii="David" w:hAnsi="David" w:cs="David" w:hint="cs"/>
          <w:sz w:val="24"/>
          <w:szCs w:val="24"/>
          <w:rtl/>
        </w:rPr>
        <w:t>פרופסיות שעדיין לא נכנסו לכך</w:t>
      </w:r>
      <w:r w:rsidR="00046181" w:rsidRPr="00046181">
        <w:rPr>
          <w:rFonts w:ascii="David" w:hAnsi="David" w:cs="David" w:hint="cs"/>
          <w:sz w:val="24"/>
          <w:szCs w:val="24"/>
          <w:rtl/>
        </w:rPr>
        <w:t>.)</w:t>
      </w:r>
      <w:r w:rsidR="00046181">
        <w:rPr>
          <w:rFonts w:ascii="David" w:hAnsi="David" w:cs="David" w:hint="cs"/>
          <w:color w:val="7030A0"/>
          <w:sz w:val="24"/>
          <w:szCs w:val="24"/>
          <w:rtl/>
        </w:rPr>
        <w:t xml:space="preserve"> אופטומטריסטים, הנדסאים וטנאים, חוקרים פרטיים,</w:t>
      </w:r>
      <w:r w:rsidR="00D749F7">
        <w:rPr>
          <w:rFonts w:ascii="David" w:hAnsi="David" w:cs="David" w:hint="cs"/>
          <w:color w:val="7030A0"/>
          <w:sz w:val="24"/>
          <w:szCs w:val="24"/>
          <w:rtl/>
        </w:rPr>
        <w:t xml:space="preserve"> </w:t>
      </w:r>
      <w:r w:rsidR="00046181">
        <w:rPr>
          <w:rFonts w:ascii="David" w:hAnsi="David" w:cs="David" w:hint="cs"/>
          <w:color w:val="7030A0"/>
          <w:sz w:val="24"/>
          <w:szCs w:val="24"/>
          <w:rtl/>
        </w:rPr>
        <w:t>טוענים רבניים, טוענים שרעיים,</w:t>
      </w:r>
      <w:r w:rsidR="00E016AF">
        <w:rPr>
          <w:rFonts w:ascii="David" w:hAnsi="David" w:cs="David" w:hint="cs"/>
          <w:color w:val="7030A0"/>
          <w:sz w:val="24"/>
          <w:szCs w:val="24"/>
          <w:rtl/>
        </w:rPr>
        <w:t xml:space="preserve"> </w:t>
      </w:r>
      <w:r w:rsidR="00046181">
        <w:rPr>
          <w:rFonts w:ascii="David" w:hAnsi="David" w:cs="David" w:hint="cs"/>
          <w:color w:val="7030A0"/>
          <w:sz w:val="24"/>
          <w:szCs w:val="24"/>
          <w:rtl/>
        </w:rPr>
        <w:t xml:space="preserve">יועצי מס, ימאים, מהנדסים ואדריכלים, מיילדת, משתמשים בהיפנוזה, מתווכים, </w:t>
      </w:r>
      <w:r w:rsidR="00046181">
        <w:rPr>
          <w:rFonts w:ascii="David" w:hAnsi="David" w:cs="David" w:hint="cs"/>
          <w:color w:val="7030A0"/>
          <w:sz w:val="24"/>
          <w:szCs w:val="24"/>
          <w:rtl/>
        </w:rPr>
        <w:lastRenderedPageBreak/>
        <w:t xml:space="preserve">נוטריונים, עובד סוציאלי, עוסק בתחום הבריאות, עורכי דין, עורכי פטנטים, פסיכולוגים, רואי חשבון, רופאים, רופאים וטרינריים, רופאי שיניים, רוקחים, שמאי מקרקעין. </w:t>
      </w:r>
      <w:r w:rsidR="00405F41" w:rsidRPr="00405F41">
        <w:rPr>
          <w:rFonts w:ascii="David" w:hAnsi="David" w:cs="David" w:hint="cs"/>
          <w:color w:val="7030A0"/>
          <w:sz w:val="24"/>
          <w:szCs w:val="24"/>
          <w:rtl/>
        </w:rPr>
        <w:t xml:space="preserve"> </w:t>
      </w:r>
      <w:r w:rsidRPr="00405F41">
        <w:rPr>
          <w:rFonts w:ascii="David" w:hAnsi="David" w:cs="David" w:hint="cs"/>
          <w:color w:val="7030A0"/>
          <w:sz w:val="24"/>
          <w:szCs w:val="24"/>
          <w:rtl/>
        </w:rPr>
        <w:t xml:space="preserve"> </w:t>
      </w:r>
    </w:p>
    <w:p w14:paraId="11D19727" w14:textId="08A8FB8A" w:rsidR="00AE2B6E" w:rsidRDefault="00482379" w:rsidP="00915DBA">
      <w:pPr>
        <w:pStyle w:val="a4"/>
        <w:numPr>
          <w:ilvl w:val="2"/>
          <w:numId w:val="8"/>
        </w:numPr>
        <w:shd w:val="clear" w:color="auto" w:fill="FBE4D5" w:themeFill="accent2" w:themeFillTint="33"/>
        <w:spacing w:after="0" w:line="360" w:lineRule="auto"/>
        <w:ind w:left="-766" w:hanging="357"/>
        <w:contextualSpacing w:val="0"/>
        <w:jc w:val="both"/>
        <w:rPr>
          <w:rFonts w:ascii="David" w:hAnsi="David" w:cs="David"/>
          <w:sz w:val="24"/>
          <w:szCs w:val="24"/>
        </w:rPr>
      </w:pPr>
      <w:r>
        <w:rPr>
          <w:rFonts w:ascii="David" w:hAnsi="David" w:cs="David" w:hint="cs"/>
          <w:sz w:val="24"/>
          <w:szCs w:val="24"/>
          <w:rtl/>
        </w:rPr>
        <w:t xml:space="preserve"> </w:t>
      </w:r>
      <w:r w:rsidR="00AE2B6E">
        <w:rPr>
          <w:rFonts w:ascii="David" w:hAnsi="David" w:cs="David" w:hint="cs"/>
          <w:sz w:val="24"/>
          <w:szCs w:val="24"/>
          <w:rtl/>
        </w:rPr>
        <w:t xml:space="preserve">כמעט בכל ערכאות משמעת קיים </w:t>
      </w:r>
      <w:r w:rsidR="00AE2B6E" w:rsidRPr="00405F41">
        <w:rPr>
          <w:rFonts w:ascii="David" w:hAnsi="David" w:cs="David" w:hint="cs"/>
          <w:b/>
          <w:bCs/>
          <w:sz w:val="24"/>
          <w:szCs w:val="24"/>
          <w:rtl/>
        </w:rPr>
        <w:t>שוני מהותי בין זהות הקובל לבין זהותו של הגורם שאחראי לאשר את קיומו של משפט חוזר.</w:t>
      </w:r>
      <w:r w:rsidR="00AE2B6E">
        <w:rPr>
          <w:rFonts w:ascii="David" w:hAnsi="David" w:cs="David" w:hint="cs"/>
          <w:sz w:val="24"/>
          <w:szCs w:val="24"/>
          <w:rtl/>
        </w:rPr>
        <w:t xml:space="preserve"> רוב ערכאות המשמעת מפרידות בין הגורמים האלה. כך למשל אל שופטים: הקובל הוא שר המשפטים, והסמכות המאשרת משפט חוזר הוא נשי</w:t>
      </w:r>
      <w:r w:rsidR="00D749F7">
        <w:rPr>
          <w:rFonts w:ascii="David" w:hAnsi="David" w:cs="David" w:hint="cs"/>
          <w:sz w:val="24"/>
          <w:szCs w:val="24"/>
          <w:rtl/>
        </w:rPr>
        <w:t>א</w:t>
      </w:r>
      <w:r w:rsidR="00AE2B6E">
        <w:rPr>
          <w:rFonts w:ascii="David" w:hAnsi="David" w:cs="David" w:hint="cs"/>
          <w:sz w:val="24"/>
          <w:szCs w:val="24"/>
          <w:rtl/>
        </w:rPr>
        <w:t xml:space="preserve"> בית המשפט העליון. לעיתים רחוקות זהו אותו גורם: כמו </w:t>
      </w:r>
      <w:r w:rsidR="00AE2B6E" w:rsidRPr="00405F41">
        <w:rPr>
          <w:rFonts w:ascii="David" w:hAnsi="David" w:cs="David" w:hint="cs"/>
          <w:b/>
          <w:bCs/>
          <w:color w:val="7030A0"/>
          <w:sz w:val="24"/>
          <w:szCs w:val="24"/>
          <w:rtl/>
        </w:rPr>
        <w:t>רואי חשבון</w:t>
      </w:r>
      <w:r w:rsidR="00D749F7">
        <w:rPr>
          <w:rFonts w:ascii="David" w:hAnsi="David" w:cs="David" w:hint="cs"/>
          <w:sz w:val="24"/>
          <w:szCs w:val="24"/>
          <w:rtl/>
        </w:rPr>
        <w:t xml:space="preserve">, </w:t>
      </w:r>
      <w:r w:rsidR="00D749F7" w:rsidRPr="00D749F7">
        <w:rPr>
          <w:rFonts w:ascii="David" w:hAnsi="David" w:cs="David" w:hint="cs"/>
          <w:b/>
          <w:bCs/>
          <w:color w:val="7030A0"/>
          <w:sz w:val="24"/>
          <w:szCs w:val="24"/>
          <w:rtl/>
        </w:rPr>
        <w:t>קאדים</w:t>
      </w:r>
      <w:r w:rsidR="00766C5C">
        <w:rPr>
          <w:rFonts w:ascii="David" w:hAnsi="David" w:cs="David" w:hint="cs"/>
          <w:b/>
          <w:bCs/>
          <w:color w:val="7030A0"/>
          <w:sz w:val="24"/>
          <w:szCs w:val="24"/>
          <w:rtl/>
        </w:rPr>
        <w:t>, שופטים צבאיים</w:t>
      </w:r>
      <w:r w:rsidR="00D749F7" w:rsidRPr="00D749F7">
        <w:rPr>
          <w:rFonts w:ascii="David" w:hAnsi="David" w:cs="David" w:hint="cs"/>
          <w:b/>
          <w:bCs/>
          <w:color w:val="7030A0"/>
          <w:sz w:val="24"/>
          <w:szCs w:val="24"/>
          <w:rtl/>
        </w:rPr>
        <w:t>.</w:t>
      </w:r>
      <w:r w:rsidR="00D749F7" w:rsidRPr="00D749F7">
        <w:rPr>
          <w:rFonts w:ascii="David" w:hAnsi="David" w:cs="David" w:hint="cs"/>
          <w:color w:val="7030A0"/>
          <w:sz w:val="24"/>
          <w:szCs w:val="24"/>
          <w:rtl/>
        </w:rPr>
        <w:t xml:space="preserve"> </w:t>
      </w:r>
      <w:r w:rsidR="005A0769" w:rsidRPr="005A0769">
        <w:rPr>
          <w:rFonts w:cs="David" w:hint="cs"/>
          <w:b/>
          <w:bCs/>
          <w:color w:val="002060"/>
          <w:shd w:val="clear" w:color="auto" w:fill="DEEAF6" w:themeFill="accent5" w:themeFillTint="33"/>
          <w:rtl/>
        </w:rPr>
        <w:t>לא תמיד יש שוני בין הקובל לבין מי שמאשר משפט חוזר? בכוחות הביטחון ורואי חשבון זה אותו האדם</w:t>
      </w:r>
    </w:p>
    <w:p w14:paraId="30A06765" w14:textId="41F95DD0" w:rsidR="00AE2B6E" w:rsidRDefault="00482379" w:rsidP="00915DBA">
      <w:pPr>
        <w:pStyle w:val="a4"/>
        <w:numPr>
          <w:ilvl w:val="2"/>
          <w:numId w:val="8"/>
        </w:numPr>
        <w:shd w:val="clear" w:color="auto" w:fill="FBE4D5" w:themeFill="accent2" w:themeFillTint="33"/>
        <w:spacing w:after="0" w:line="360" w:lineRule="auto"/>
        <w:ind w:left="-766" w:hanging="357"/>
        <w:contextualSpacing w:val="0"/>
        <w:jc w:val="both"/>
        <w:rPr>
          <w:rFonts w:ascii="David" w:hAnsi="David" w:cs="David"/>
          <w:sz w:val="24"/>
          <w:szCs w:val="24"/>
        </w:rPr>
      </w:pPr>
      <w:r>
        <w:rPr>
          <w:rFonts w:ascii="David" w:hAnsi="David" w:cs="David" w:hint="cs"/>
          <w:sz w:val="24"/>
          <w:szCs w:val="24"/>
          <w:rtl/>
        </w:rPr>
        <w:t xml:space="preserve"> </w:t>
      </w:r>
      <w:r w:rsidR="00AE2B6E">
        <w:rPr>
          <w:rFonts w:ascii="David" w:hAnsi="David" w:cs="David" w:hint="cs"/>
          <w:sz w:val="24"/>
          <w:szCs w:val="24"/>
          <w:rtl/>
        </w:rPr>
        <w:t xml:space="preserve">ברוב גדול של הערכאות קיימת </w:t>
      </w:r>
      <w:r w:rsidR="00AE2B6E" w:rsidRPr="00405F41">
        <w:rPr>
          <w:rFonts w:ascii="David" w:hAnsi="David" w:cs="David" w:hint="cs"/>
          <w:b/>
          <w:bCs/>
          <w:sz w:val="24"/>
          <w:szCs w:val="24"/>
          <w:rtl/>
        </w:rPr>
        <w:t>הפרדה מוחלטת בין ההליך המשמעתי לבין ההליך הפלילי</w:t>
      </w:r>
      <w:r w:rsidR="00AE2B6E">
        <w:rPr>
          <w:rFonts w:ascii="David" w:hAnsi="David" w:cs="David" w:hint="cs"/>
          <w:sz w:val="24"/>
          <w:szCs w:val="24"/>
          <w:rtl/>
        </w:rPr>
        <w:t>. יש גם יוצאים מן הכלל, כמ</w:t>
      </w:r>
      <w:r w:rsidR="00405F41">
        <w:rPr>
          <w:rFonts w:ascii="David" w:hAnsi="David" w:cs="David" w:hint="cs"/>
          <w:sz w:val="24"/>
          <w:szCs w:val="24"/>
          <w:rtl/>
        </w:rPr>
        <w:t>ו</w:t>
      </w:r>
      <w:r w:rsidR="00AE2B6E">
        <w:rPr>
          <w:rFonts w:ascii="David" w:hAnsi="David" w:cs="David" w:hint="cs"/>
          <w:sz w:val="24"/>
          <w:szCs w:val="24"/>
          <w:rtl/>
        </w:rPr>
        <w:t xml:space="preserve"> ערכאה משמעתית של </w:t>
      </w:r>
      <w:r w:rsidR="00AE2B6E" w:rsidRPr="00405F41">
        <w:rPr>
          <w:rFonts w:ascii="David" w:hAnsi="David" w:cs="David" w:hint="cs"/>
          <w:b/>
          <w:bCs/>
          <w:color w:val="7030A0"/>
          <w:sz w:val="24"/>
          <w:szCs w:val="24"/>
          <w:rtl/>
        </w:rPr>
        <w:t>מיילדות</w:t>
      </w:r>
      <w:r w:rsidR="00D749F7">
        <w:rPr>
          <w:rFonts w:ascii="David" w:hAnsi="David" w:cs="David" w:hint="cs"/>
          <w:b/>
          <w:bCs/>
          <w:color w:val="7030A0"/>
          <w:sz w:val="24"/>
          <w:szCs w:val="24"/>
          <w:rtl/>
        </w:rPr>
        <w:t>, מתווכים, רופאים וטרינריים, רוקחים.</w:t>
      </w:r>
      <w:r w:rsidR="0033165A">
        <w:rPr>
          <w:rFonts w:ascii="David" w:hAnsi="David" w:cs="David" w:hint="cs"/>
          <w:b/>
          <w:bCs/>
          <w:color w:val="7030A0"/>
          <w:sz w:val="24"/>
          <w:szCs w:val="24"/>
          <w:rtl/>
        </w:rPr>
        <w:t xml:space="preserve"> </w:t>
      </w:r>
      <w:r w:rsidR="0033165A" w:rsidRPr="0033165A">
        <w:rPr>
          <w:rFonts w:ascii="David" w:hAnsi="David" w:cs="David" w:hint="cs"/>
          <w:b/>
          <w:bCs/>
          <w:color w:val="7030A0"/>
          <w:sz w:val="24"/>
          <w:szCs w:val="24"/>
          <w:highlight w:val="yellow"/>
          <w:rtl/>
        </w:rPr>
        <w:t>ממתרו"רו.</w:t>
      </w:r>
      <w:r w:rsidR="0033165A">
        <w:rPr>
          <w:rFonts w:ascii="David" w:hAnsi="David" w:cs="David" w:hint="cs"/>
          <w:b/>
          <w:bCs/>
          <w:color w:val="7030A0"/>
          <w:sz w:val="24"/>
          <w:szCs w:val="24"/>
          <w:rtl/>
        </w:rPr>
        <w:t xml:space="preserve"> </w:t>
      </w:r>
      <w:r w:rsidR="00D749F7">
        <w:rPr>
          <w:rFonts w:ascii="David" w:hAnsi="David" w:cs="David" w:hint="cs"/>
          <w:b/>
          <w:bCs/>
          <w:color w:val="7030A0"/>
          <w:sz w:val="24"/>
          <w:szCs w:val="24"/>
          <w:rtl/>
        </w:rPr>
        <w:t xml:space="preserve"> </w:t>
      </w:r>
    </w:p>
    <w:p w14:paraId="101D5EB2" w14:textId="1FE8E0F3" w:rsidR="00684594" w:rsidRPr="00684594" w:rsidRDefault="00684594" w:rsidP="00E016AF">
      <w:pPr>
        <w:pStyle w:val="a4"/>
        <w:shd w:val="clear" w:color="auto" w:fill="FBE4D5" w:themeFill="accent2" w:themeFillTint="33"/>
        <w:spacing w:after="0" w:line="360" w:lineRule="auto"/>
        <w:ind w:left="-766"/>
        <w:contextualSpacing w:val="0"/>
        <w:jc w:val="both"/>
        <w:rPr>
          <w:rFonts w:cs="David"/>
          <w:b/>
          <w:bCs/>
          <w:color w:val="002060"/>
        </w:rPr>
      </w:pPr>
      <w:r w:rsidRPr="00684594">
        <w:rPr>
          <w:rFonts w:cs="David" w:hint="cs"/>
          <w:b/>
          <w:bCs/>
          <w:color w:val="002060"/>
          <w:rtl/>
        </w:rPr>
        <w:t>רוקח, מיילד, מתווך ורופא וטרינרי הוא מקצוע בו יכולים בתיהמ"ש לאחר הרשעה פלילית לשלול רשיון</w:t>
      </w:r>
    </w:p>
    <w:p w14:paraId="14AB5853" w14:textId="3E37BEB1" w:rsidR="00AE2B6E" w:rsidRDefault="00482379" w:rsidP="00915DBA">
      <w:pPr>
        <w:pStyle w:val="a4"/>
        <w:numPr>
          <w:ilvl w:val="2"/>
          <w:numId w:val="8"/>
        </w:numPr>
        <w:shd w:val="clear" w:color="auto" w:fill="FBE4D5" w:themeFill="accent2" w:themeFillTint="33"/>
        <w:spacing w:after="0" w:line="360" w:lineRule="auto"/>
        <w:ind w:left="-766" w:hanging="357"/>
        <w:contextualSpacing w:val="0"/>
        <w:jc w:val="both"/>
        <w:rPr>
          <w:rFonts w:ascii="David" w:hAnsi="David" w:cs="David"/>
          <w:sz w:val="24"/>
          <w:szCs w:val="24"/>
        </w:rPr>
      </w:pPr>
      <w:r>
        <w:rPr>
          <w:rFonts w:ascii="David" w:hAnsi="David" w:cs="David" w:hint="cs"/>
          <w:sz w:val="24"/>
          <w:szCs w:val="24"/>
          <w:rtl/>
        </w:rPr>
        <w:t xml:space="preserve"> </w:t>
      </w:r>
      <w:r w:rsidR="00AB0806">
        <w:rPr>
          <w:rFonts w:ascii="David" w:hAnsi="David" w:cs="David" w:hint="cs"/>
          <w:sz w:val="24"/>
          <w:szCs w:val="24"/>
          <w:rtl/>
        </w:rPr>
        <w:t>הסדרת הזכות לבירור מחוץ למסגרת של הערכאה המשמעתית. לא תמיד</w:t>
      </w:r>
      <w:r w:rsidR="00ED236A">
        <w:rPr>
          <w:rFonts w:ascii="David" w:hAnsi="David" w:cs="David" w:hint="cs"/>
          <w:sz w:val="24"/>
          <w:szCs w:val="24"/>
          <w:rtl/>
        </w:rPr>
        <w:t xml:space="preserve">, </w:t>
      </w:r>
      <w:r w:rsidR="00AB0806">
        <w:rPr>
          <w:rFonts w:ascii="David" w:hAnsi="David" w:cs="David" w:hint="cs"/>
          <w:sz w:val="24"/>
          <w:szCs w:val="24"/>
          <w:rtl/>
        </w:rPr>
        <w:t xml:space="preserve">ודאי אחרי הרפורמה של </w:t>
      </w:r>
      <w:r w:rsidR="00AB0806" w:rsidRPr="00D27D15">
        <w:rPr>
          <w:rFonts w:ascii="David" w:hAnsi="David" w:cs="David" w:hint="cs"/>
          <w:b/>
          <w:bCs/>
          <w:color w:val="7030A0"/>
          <w:sz w:val="24"/>
          <w:szCs w:val="24"/>
          <w:rtl/>
        </w:rPr>
        <w:t>לשכת עורכי הדין.</w:t>
      </w:r>
      <w:r w:rsidR="00AB0806" w:rsidRPr="00D27D15">
        <w:rPr>
          <w:rFonts w:ascii="David" w:hAnsi="David" w:cs="David" w:hint="cs"/>
          <w:color w:val="7030A0"/>
          <w:sz w:val="24"/>
          <w:szCs w:val="24"/>
          <w:rtl/>
        </w:rPr>
        <w:t xml:space="preserve"> </w:t>
      </w:r>
    </w:p>
    <w:p w14:paraId="7B9B63D0" w14:textId="3BF27C16" w:rsidR="00ED236A" w:rsidRDefault="00ED236A" w:rsidP="00E016AF">
      <w:pPr>
        <w:pStyle w:val="a4"/>
        <w:shd w:val="clear" w:color="auto" w:fill="FBE4D5" w:themeFill="accent2" w:themeFillTint="33"/>
        <w:spacing w:after="0" w:line="360" w:lineRule="auto"/>
        <w:ind w:left="-766"/>
        <w:contextualSpacing w:val="0"/>
        <w:jc w:val="both"/>
        <w:rPr>
          <w:rFonts w:ascii="David" w:hAnsi="David" w:cs="David"/>
          <w:b/>
          <w:bCs/>
          <w:color w:val="7030A0"/>
          <w:sz w:val="24"/>
          <w:szCs w:val="24"/>
          <w:rtl/>
        </w:rPr>
      </w:pPr>
      <w:r w:rsidRPr="00ED236A">
        <w:rPr>
          <w:rFonts w:ascii="David" w:hAnsi="David" w:cs="David" w:hint="cs"/>
          <w:b/>
          <w:bCs/>
          <w:sz w:val="24"/>
          <w:szCs w:val="24"/>
          <w:rtl/>
        </w:rPr>
        <w:t xml:space="preserve">יכולים לערער לבית משפט לעניינים מנהליים: </w:t>
      </w:r>
      <w:r w:rsidRPr="00ED236A">
        <w:rPr>
          <w:rFonts w:ascii="David" w:hAnsi="David" w:cs="David" w:hint="cs"/>
          <w:b/>
          <w:bCs/>
          <w:color w:val="7030A0"/>
          <w:sz w:val="24"/>
          <w:szCs w:val="24"/>
          <w:rtl/>
        </w:rPr>
        <w:t>אופטומטריסטים</w:t>
      </w:r>
      <w:r w:rsidRPr="00ED236A">
        <w:rPr>
          <w:rFonts w:ascii="David" w:hAnsi="David" w:cs="David" w:hint="cs"/>
          <w:sz w:val="24"/>
          <w:szCs w:val="24"/>
          <w:rtl/>
        </w:rPr>
        <w:t xml:space="preserve"> (קודם לשלום במקום עיסוקם ואז ברשות למנהליים), </w:t>
      </w:r>
      <w:r w:rsidRPr="00ED236A">
        <w:rPr>
          <w:rFonts w:ascii="David" w:hAnsi="David" w:cs="David" w:hint="cs"/>
          <w:b/>
          <w:bCs/>
          <w:color w:val="7030A0"/>
          <w:sz w:val="24"/>
          <w:szCs w:val="24"/>
          <w:rtl/>
        </w:rPr>
        <w:t>הנדסאים וטכנאים</w:t>
      </w:r>
      <w:r w:rsidRPr="00ED236A">
        <w:rPr>
          <w:rFonts w:ascii="David" w:hAnsi="David" w:cs="David" w:hint="cs"/>
          <w:sz w:val="24"/>
          <w:szCs w:val="24"/>
          <w:rtl/>
        </w:rPr>
        <w:t xml:space="preserve"> (וברשות - לעליון); </w:t>
      </w:r>
      <w:r w:rsidRPr="00ED236A">
        <w:rPr>
          <w:rFonts w:ascii="David" w:hAnsi="David" w:cs="David" w:hint="cs"/>
          <w:b/>
          <w:bCs/>
          <w:color w:val="7030A0"/>
          <w:sz w:val="24"/>
          <w:szCs w:val="24"/>
          <w:rtl/>
        </w:rPr>
        <w:t>מהנדסים ואדריכלים</w:t>
      </w:r>
      <w:r w:rsidRPr="00ED236A">
        <w:rPr>
          <w:rFonts w:ascii="David" w:hAnsi="David" w:cs="David" w:hint="cs"/>
          <w:sz w:val="24"/>
          <w:szCs w:val="24"/>
          <w:rtl/>
        </w:rPr>
        <w:t xml:space="preserve">, </w:t>
      </w:r>
      <w:r w:rsidRPr="00ED236A">
        <w:rPr>
          <w:rFonts w:ascii="David" w:hAnsi="David" w:cs="David" w:hint="cs"/>
          <w:b/>
          <w:bCs/>
          <w:color w:val="7030A0"/>
          <w:sz w:val="24"/>
          <w:szCs w:val="24"/>
          <w:rtl/>
        </w:rPr>
        <w:t xml:space="preserve">משתמשים בהיפנוזה, סטאג'רים לתואר רפואה, עובד סוציאלי, עורכי פטנטים, פסיכולוגיים, רואי חשבון, רופאים, רופאים וטרינריים, רופאי שיניים, רוקחים, שמאי מקרקעין. </w:t>
      </w:r>
    </w:p>
    <w:p w14:paraId="608F23E5" w14:textId="440FFA28" w:rsidR="00192B95" w:rsidRDefault="00192B95" w:rsidP="00E016AF">
      <w:pPr>
        <w:shd w:val="clear" w:color="auto" w:fill="FBE4D5" w:themeFill="accent2" w:themeFillTint="33"/>
        <w:spacing w:after="0" w:line="360" w:lineRule="auto"/>
        <w:ind w:left="-766"/>
        <w:jc w:val="both"/>
        <w:rPr>
          <w:rFonts w:ascii="David" w:hAnsi="David" w:cs="David"/>
          <w:b/>
          <w:bCs/>
          <w:color w:val="7030A0"/>
          <w:sz w:val="24"/>
          <w:szCs w:val="24"/>
          <w:rtl/>
        </w:rPr>
      </w:pPr>
      <w:r w:rsidRPr="00192B95">
        <w:rPr>
          <w:rFonts w:ascii="David" w:hAnsi="David" w:cs="David" w:hint="cs"/>
          <w:b/>
          <w:bCs/>
          <w:sz w:val="24"/>
          <w:szCs w:val="24"/>
          <w:rtl/>
        </w:rPr>
        <w:t>ערעורים נוספים:</w:t>
      </w:r>
      <w:r>
        <w:rPr>
          <w:rFonts w:ascii="David" w:hAnsi="David" w:cs="David" w:hint="cs"/>
          <w:b/>
          <w:bCs/>
          <w:color w:val="7030A0"/>
          <w:sz w:val="24"/>
          <w:szCs w:val="24"/>
          <w:rtl/>
        </w:rPr>
        <w:t xml:space="preserve"> </w:t>
      </w:r>
      <w:r w:rsidRPr="00192B95">
        <w:rPr>
          <w:rFonts w:ascii="David" w:hAnsi="David" w:cs="David" w:hint="cs"/>
          <w:color w:val="7030A0"/>
          <w:sz w:val="24"/>
          <w:szCs w:val="24"/>
          <w:rtl/>
        </w:rPr>
        <w:t xml:space="preserve">חוקר פרטי </w:t>
      </w:r>
      <w:r w:rsidRPr="00192B95">
        <w:rPr>
          <w:rFonts w:ascii="David" w:hAnsi="David" w:cs="David" w:hint="cs"/>
          <w:sz w:val="24"/>
          <w:szCs w:val="24"/>
          <w:rtl/>
        </w:rPr>
        <w:t>למחוזי בירושלים</w:t>
      </w:r>
      <w:r w:rsidRPr="00192B95">
        <w:rPr>
          <w:rFonts w:ascii="David" w:hAnsi="David" w:cs="David" w:hint="cs"/>
          <w:color w:val="7030A0"/>
          <w:sz w:val="24"/>
          <w:szCs w:val="24"/>
          <w:rtl/>
        </w:rPr>
        <w:t xml:space="preserve">; יועצי השקעות </w:t>
      </w:r>
      <w:r w:rsidRPr="00192B95">
        <w:rPr>
          <w:rFonts w:ascii="David" w:hAnsi="David" w:cs="David" w:hint="cs"/>
          <w:sz w:val="24"/>
          <w:szCs w:val="24"/>
          <w:rtl/>
        </w:rPr>
        <w:t>למחלקה הכלכלית</w:t>
      </w:r>
      <w:r w:rsidRPr="00192B95">
        <w:rPr>
          <w:rFonts w:ascii="David" w:hAnsi="David" w:cs="David" w:hint="cs"/>
          <w:color w:val="7030A0"/>
          <w:sz w:val="24"/>
          <w:szCs w:val="24"/>
          <w:rtl/>
        </w:rPr>
        <w:t xml:space="preserve">, יועץ מס </w:t>
      </w:r>
      <w:r w:rsidRPr="00192B95">
        <w:rPr>
          <w:rFonts w:ascii="David" w:hAnsi="David" w:cs="David" w:hint="cs"/>
          <w:sz w:val="24"/>
          <w:szCs w:val="24"/>
          <w:rtl/>
        </w:rPr>
        <w:t>לדן יחיד במחוזי</w:t>
      </w:r>
      <w:r w:rsidRPr="00192B95">
        <w:rPr>
          <w:rFonts w:ascii="David" w:hAnsi="David" w:cs="David" w:hint="cs"/>
          <w:color w:val="7030A0"/>
          <w:sz w:val="24"/>
          <w:szCs w:val="24"/>
          <w:rtl/>
        </w:rPr>
        <w:t xml:space="preserve">, עובדי מדינה </w:t>
      </w:r>
      <w:r w:rsidRPr="00192B95">
        <w:rPr>
          <w:rFonts w:ascii="David" w:hAnsi="David" w:cs="David" w:hint="cs"/>
          <w:sz w:val="24"/>
          <w:szCs w:val="24"/>
          <w:rtl/>
        </w:rPr>
        <w:t>לדן יחיד במחוזי</w:t>
      </w:r>
      <w:r w:rsidRPr="00192B95">
        <w:rPr>
          <w:rFonts w:ascii="David" w:hAnsi="David" w:cs="David" w:hint="cs"/>
          <w:color w:val="7030A0"/>
          <w:sz w:val="24"/>
          <w:szCs w:val="24"/>
          <w:rtl/>
        </w:rPr>
        <w:t xml:space="preserve">, מתווכים - </w:t>
      </w:r>
      <w:r w:rsidRPr="00192B95">
        <w:rPr>
          <w:rFonts w:ascii="David" w:hAnsi="David" w:cs="David" w:hint="cs"/>
          <w:sz w:val="24"/>
          <w:szCs w:val="24"/>
          <w:rtl/>
        </w:rPr>
        <w:t>למחוזי בו נמצאת וועדת המשמעת</w:t>
      </w:r>
      <w:r w:rsidRPr="00192B95">
        <w:rPr>
          <w:rFonts w:ascii="David" w:hAnsi="David" w:cs="David" w:hint="cs"/>
          <w:color w:val="7030A0"/>
          <w:sz w:val="24"/>
          <w:szCs w:val="24"/>
          <w:rtl/>
        </w:rPr>
        <w:t xml:space="preserve">, סוכן מכס </w:t>
      </w:r>
      <w:r w:rsidRPr="00192B95">
        <w:rPr>
          <w:rFonts w:ascii="David" w:hAnsi="David" w:cs="David" w:hint="cs"/>
          <w:sz w:val="24"/>
          <w:szCs w:val="24"/>
          <w:rtl/>
        </w:rPr>
        <w:t xml:space="preserve">לא יכול לערער, </w:t>
      </w:r>
      <w:r w:rsidRPr="00192B95">
        <w:rPr>
          <w:rFonts w:ascii="David" w:hAnsi="David" w:cs="David" w:hint="cs"/>
          <w:color w:val="7030A0"/>
          <w:sz w:val="24"/>
          <w:szCs w:val="24"/>
          <w:rtl/>
        </w:rPr>
        <w:t xml:space="preserve">עובדי רשות מקומית: </w:t>
      </w:r>
      <w:r w:rsidRPr="00192B95">
        <w:rPr>
          <w:rFonts w:ascii="David" w:hAnsi="David" w:cs="David" w:hint="cs"/>
          <w:sz w:val="24"/>
          <w:szCs w:val="24"/>
          <w:rtl/>
        </w:rPr>
        <w:t>למחוזי באזור השיפוט של הדין.</w:t>
      </w:r>
      <w:r>
        <w:rPr>
          <w:rFonts w:ascii="David" w:hAnsi="David" w:cs="David" w:hint="cs"/>
          <w:b/>
          <w:bCs/>
          <w:color w:val="7030A0"/>
          <w:sz w:val="24"/>
          <w:szCs w:val="24"/>
          <w:rtl/>
        </w:rPr>
        <w:t xml:space="preserve"> </w:t>
      </w:r>
    </w:p>
    <w:p w14:paraId="33FC98E1" w14:textId="11084819" w:rsidR="00F7032F" w:rsidRDefault="00F7032F" w:rsidP="00915DBA">
      <w:pPr>
        <w:pStyle w:val="a4"/>
        <w:numPr>
          <w:ilvl w:val="0"/>
          <w:numId w:val="5"/>
        </w:numPr>
        <w:shd w:val="clear" w:color="auto" w:fill="FBE4D5" w:themeFill="accent2" w:themeFillTint="33"/>
        <w:spacing w:after="0" w:line="360" w:lineRule="auto"/>
        <w:ind w:left="-766"/>
        <w:jc w:val="both"/>
        <w:rPr>
          <w:rFonts w:ascii="David" w:hAnsi="David" w:cs="David"/>
          <w:sz w:val="24"/>
          <w:szCs w:val="24"/>
        </w:rPr>
      </w:pPr>
      <w:r w:rsidRPr="00F7032F">
        <w:rPr>
          <w:rFonts w:ascii="David" w:hAnsi="David" w:cs="David" w:hint="cs"/>
          <w:sz w:val="24"/>
          <w:szCs w:val="24"/>
          <w:rtl/>
        </w:rPr>
        <w:t xml:space="preserve">היועמ"ש הוא הקובל של </w:t>
      </w:r>
      <w:r w:rsidRPr="006A4EB7">
        <w:rPr>
          <w:rFonts w:ascii="David" w:hAnsi="David" w:cs="David" w:hint="cs"/>
          <w:color w:val="7030A0"/>
          <w:sz w:val="24"/>
          <w:szCs w:val="24"/>
          <w:rtl/>
        </w:rPr>
        <w:t>יועצי השקעות, יועצי מס ונוטריונים.</w:t>
      </w:r>
      <w:r w:rsidR="007B5E20">
        <w:rPr>
          <w:rFonts w:ascii="David" w:hAnsi="David" w:cs="David" w:hint="cs"/>
          <w:color w:val="7030A0"/>
          <w:sz w:val="24"/>
          <w:szCs w:val="24"/>
          <w:rtl/>
        </w:rPr>
        <w:t xml:space="preserve"> עוב</w:t>
      </w:r>
      <w:r w:rsidR="003A570F">
        <w:rPr>
          <w:rFonts w:ascii="David" w:hAnsi="David" w:cs="David" w:hint="cs"/>
          <w:color w:val="7030A0"/>
          <w:sz w:val="24"/>
          <w:szCs w:val="24"/>
          <w:rtl/>
        </w:rPr>
        <w:t>ד</w:t>
      </w:r>
      <w:r w:rsidR="007B5E20">
        <w:rPr>
          <w:rFonts w:ascii="David" w:hAnsi="David" w:cs="David" w:hint="cs"/>
          <w:color w:val="7030A0"/>
          <w:sz w:val="24"/>
          <w:szCs w:val="24"/>
          <w:rtl/>
        </w:rPr>
        <w:t xml:space="preserve">י מדינה </w:t>
      </w:r>
      <w:r w:rsidR="007B5E20" w:rsidRPr="007B5E20">
        <w:rPr>
          <w:rFonts w:ascii="David" w:hAnsi="David" w:cs="David" w:hint="cs"/>
          <w:sz w:val="24"/>
          <w:szCs w:val="24"/>
          <w:rtl/>
        </w:rPr>
        <w:t>(לא לבד, יכולים לקבול עובדי מדינה גם השר ונציב שירות המדינה)</w:t>
      </w:r>
      <w:r w:rsidR="003A570F">
        <w:rPr>
          <w:rFonts w:ascii="David" w:hAnsi="David" w:cs="David" w:hint="cs"/>
          <w:sz w:val="24"/>
          <w:szCs w:val="24"/>
          <w:rtl/>
        </w:rPr>
        <w:t xml:space="preserve"> </w:t>
      </w:r>
      <w:r w:rsidR="003A570F" w:rsidRPr="003A570F">
        <w:rPr>
          <w:rFonts w:ascii="David" w:hAnsi="David" w:cs="David" w:hint="cs"/>
          <w:color w:val="7030A0"/>
          <w:sz w:val="24"/>
          <w:szCs w:val="24"/>
          <w:rtl/>
        </w:rPr>
        <w:t>ועובדי רשויות מקומיות</w:t>
      </w:r>
      <w:r w:rsidR="003A570F">
        <w:rPr>
          <w:rFonts w:ascii="David" w:hAnsi="David" w:cs="David" w:hint="cs"/>
          <w:sz w:val="24"/>
          <w:szCs w:val="24"/>
          <w:rtl/>
        </w:rPr>
        <w:t xml:space="preserve"> (לצד ראש הרשות המקומית) </w:t>
      </w:r>
      <w:r w:rsidR="00192EBC" w:rsidRPr="00192EBC">
        <w:rPr>
          <w:rFonts w:ascii="David" w:hAnsi="David" w:cs="David" w:hint="cs"/>
          <w:color w:val="7030A0"/>
          <w:sz w:val="24"/>
          <w:szCs w:val="24"/>
          <w:rtl/>
        </w:rPr>
        <w:t>פסיכולוגים (</w:t>
      </w:r>
      <w:r w:rsidR="00192EBC">
        <w:rPr>
          <w:rFonts w:ascii="David" w:hAnsi="David" w:cs="David" w:hint="cs"/>
          <w:sz w:val="24"/>
          <w:szCs w:val="24"/>
          <w:rtl/>
        </w:rPr>
        <w:t>לצד יועמ"ש משרד הבריאות, עו"ד עובד המדינה שהוסמך)</w:t>
      </w:r>
      <w:r w:rsidR="00060910">
        <w:rPr>
          <w:rFonts w:ascii="David" w:hAnsi="David" w:cs="David" w:hint="cs"/>
          <w:sz w:val="24"/>
          <w:szCs w:val="24"/>
          <w:rtl/>
        </w:rPr>
        <w:t xml:space="preserve"> </w:t>
      </w:r>
      <w:r w:rsidR="00060910" w:rsidRPr="00060910">
        <w:rPr>
          <w:rFonts w:ascii="David" w:hAnsi="David" w:cs="David" w:hint="cs"/>
          <w:color w:val="7030A0"/>
          <w:sz w:val="24"/>
          <w:szCs w:val="24"/>
          <w:rtl/>
        </w:rPr>
        <w:t>וחוקרי פרטיים</w:t>
      </w:r>
      <w:r w:rsidR="00060910">
        <w:rPr>
          <w:rFonts w:ascii="David" w:hAnsi="David" w:cs="David" w:hint="cs"/>
          <w:color w:val="7030A0"/>
          <w:sz w:val="24"/>
          <w:szCs w:val="24"/>
          <w:rtl/>
        </w:rPr>
        <w:t xml:space="preserve"> (</w:t>
      </w:r>
      <w:r w:rsidR="00060910" w:rsidRPr="00060910">
        <w:rPr>
          <w:rFonts w:ascii="David" w:hAnsi="David" w:cs="David" w:hint="cs"/>
          <w:sz w:val="24"/>
          <w:szCs w:val="24"/>
          <w:rtl/>
        </w:rPr>
        <w:t>האזנות סתר - יועמ"ש- הקלטות-חוקר פרטי)</w:t>
      </w:r>
    </w:p>
    <w:p w14:paraId="74938426" w14:textId="4CC368E7" w:rsidR="00766C5C" w:rsidRPr="00F7032F" w:rsidRDefault="00766C5C" w:rsidP="00915DBA">
      <w:pPr>
        <w:pStyle w:val="a4"/>
        <w:numPr>
          <w:ilvl w:val="0"/>
          <w:numId w:val="5"/>
        </w:numPr>
        <w:shd w:val="clear" w:color="auto" w:fill="FBE4D5" w:themeFill="accent2" w:themeFillTint="33"/>
        <w:spacing w:after="0" w:line="360" w:lineRule="auto"/>
        <w:ind w:left="-766"/>
        <w:jc w:val="both"/>
        <w:rPr>
          <w:rFonts w:ascii="David" w:hAnsi="David" w:cs="David"/>
          <w:sz w:val="24"/>
          <w:szCs w:val="24"/>
        </w:rPr>
      </w:pPr>
      <w:r>
        <w:rPr>
          <w:rFonts w:ascii="David" w:hAnsi="David" w:cs="David" w:hint="cs"/>
          <w:sz w:val="24"/>
          <w:szCs w:val="24"/>
          <w:rtl/>
        </w:rPr>
        <w:t>- נציג היועמ"ש יושב בועדות של כל הרופאים, רוקחים</w:t>
      </w:r>
    </w:p>
    <w:tbl>
      <w:tblPr>
        <w:tblpPr w:leftFromText="180" w:rightFromText="180" w:vertAnchor="page" w:horzAnchor="margin" w:tblpY="1441"/>
        <w:bidiVisual/>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81"/>
        <w:gridCol w:w="1290"/>
        <w:gridCol w:w="1161"/>
        <w:gridCol w:w="1280"/>
        <w:gridCol w:w="1004"/>
        <w:gridCol w:w="1548"/>
      </w:tblGrid>
      <w:tr w:rsidR="00192B95" w:rsidRPr="00387E5E" w14:paraId="0300CC12" w14:textId="22AEA8D0" w:rsidTr="00192B95">
        <w:trPr>
          <w:trHeight w:val="562"/>
        </w:trPr>
        <w:tc>
          <w:tcPr>
            <w:tcW w:w="1620" w:type="dxa"/>
            <w:shd w:val="clear" w:color="auto" w:fill="1F3864" w:themeFill="accent1" w:themeFillShade="80"/>
            <w:vAlign w:val="center"/>
          </w:tcPr>
          <w:p w14:paraId="045B3F84" w14:textId="77777777" w:rsidR="00192B95" w:rsidRPr="00387E5E" w:rsidRDefault="00192B95" w:rsidP="00ED236A">
            <w:pPr>
              <w:spacing w:after="0" w:line="240" w:lineRule="auto"/>
              <w:jc w:val="center"/>
              <w:rPr>
                <w:rFonts w:ascii="David" w:hAnsi="David" w:cs="David"/>
                <w:b/>
                <w:bCs/>
                <w:sz w:val="20"/>
                <w:szCs w:val="20"/>
                <w:rtl/>
              </w:rPr>
            </w:pPr>
            <w:r w:rsidRPr="00387E5E">
              <w:rPr>
                <w:rFonts w:ascii="David" w:hAnsi="David" w:cs="David"/>
                <w:b/>
                <w:bCs/>
                <w:sz w:val="20"/>
                <w:szCs w:val="20"/>
                <w:rtl/>
              </w:rPr>
              <w:lastRenderedPageBreak/>
              <w:t>בעלי תפקידים שיפוטיים</w:t>
            </w:r>
          </w:p>
        </w:tc>
        <w:tc>
          <w:tcPr>
            <w:tcW w:w="881" w:type="dxa"/>
            <w:shd w:val="clear" w:color="auto" w:fill="1F3864" w:themeFill="accent1" w:themeFillShade="80"/>
            <w:vAlign w:val="center"/>
          </w:tcPr>
          <w:p w14:paraId="3BA05570" w14:textId="77777777" w:rsidR="00192B95" w:rsidRPr="00387E5E" w:rsidRDefault="00192B95" w:rsidP="00ED236A">
            <w:pPr>
              <w:spacing w:after="0" w:line="240" w:lineRule="auto"/>
              <w:jc w:val="center"/>
              <w:rPr>
                <w:rFonts w:ascii="David" w:hAnsi="David" w:cs="David"/>
                <w:b/>
                <w:bCs/>
                <w:sz w:val="20"/>
                <w:szCs w:val="20"/>
                <w:rtl/>
              </w:rPr>
            </w:pPr>
            <w:r w:rsidRPr="00387E5E">
              <w:rPr>
                <w:rFonts w:ascii="David" w:hAnsi="David" w:cs="David"/>
                <w:b/>
                <w:bCs/>
                <w:sz w:val="20"/>
                <w:szCs w:val="20"/>
                <w:rtl/>
              </w:rPr>
              <w:t>כוחות ביטחון והנתונים למרותם</w:t>
            </w:r>
          </w:p>
        </w:tc>
        <w:tc>
          <w:tcPr>
            <w:tcW w:w="1290" w:type="dxa"/>
            <w:shd w:val="clear" w:color="auto" w:fill="1F3864" w:themeFill="accent1" w:themeFillShade="80"/>
            <w:vAlign w:val="center"/>
          </w:tcPr>
          <w:p w14:paraId="10FA8328" w14:textId="77777777" w:rsidR="00192B95" w:rsidRPr="00387E5E" w:rsidRDefault="00192B95" w:rsidP="00ED236A">
            <w:pPr>
              <w:spacing w:after="0" w:line="240" w:lineRule="auto"/>
              <w:jc w:val="center"/>
              <w:rPr>
                <w:rFonts w:ascii="David" w:hAnsi="David" w:cs="David"/>
                <w:b/>
                <w:bCs/>
                <w:sz w:val="20"/>
                <w:szCs w:val="20"/>
                <w:rtl/>
              </w:rPr>
            </w:pPr>
            <w:r w:rsidRPr="00387E5E">
              <w:rPr>
                <w:rFonts w:ascii="David" w:hAnsi="David" w:cs="David"/>
                <w:b/>
                <w:bCs/>
                <w:sz w:val="20"/>
                <w:szCs w:val="20"/>
                <w:rtl/>
              </w:rPr>
              <w:t>מקצועות קשורים לשירות בריאות לציבור</w:t>
            </w:r>
          </w:p>
        </w:tc>
        <w:tc>
          <w:tcPr>
            <w:tcW w:w="1161" w:type="dxa"/>
            <w:shd w:val="clear" w:color="auto" w:fill="1F3864" w:themeFill="accent1" w:themeFillShade="80"/>
            <w:vAlign w:val="center"/>
          </w:tcPr>
          <w:p w14:paraId="7586445C" w14:textId="77777777" w:rsidR="00192B95" w:rsidRPr="00387E5E" w:rsidRDefault="00192B95" w:rsidP="00ED236A">
            <w:pPr>
              <w:spacing w:after="0" w:line="240" w:lineRule="auto"/>
              <w:jc w:val="center"/>
              <w:rPr>
                <w:rFonts w:ascii="David" w:hAnsi="David" w:cs="David"/>
                <w:b/>
                <w:bCs/>
                <w:sz w:val="20"/>
                <w:szCs w:val="20"/>
                <w:rtl/>
              </w:rPr>
            </w:pPr>
            <w:r w:rsidRPr="00387E5E">
              <w:rPr>
                <w:rFonts w:ascii="David" w:hAnsi="David" w:cs="David"/>
                <w:b/>
                <w:bCs/>
                <w:sz w:val="20"/>
                <w:szCs w:val="20"/>
                <w:rtl/>
              </w:rPr>
              <w:t>מקצועות עזר לעולם המשפט</w:t>
            </w:r>
          </w:p>
        </w:tc>
        <w:tc>
          <w:tcPr>
            <w:tcW w:w="1280" w:type="dxa"/>
            <w:shd w:val="clear" w:color="auto" w:fill="1F3864" w:themeFill="accent1" w:themeFillShade="80"/>
            <w:vAlign w:val="center"/>
          </w:tcPr>
          <w:p w14:paraId="3AF96B6B" w14:textId="77777777" w:rsidR="00192B95" w:rsidRPr="00387E5E" w:rsidRDefault="00192B95" w:rsidP="00ED236A">
            <w:pPr>
              <w:spacing w:after="0" w:line="240" w:lineRule="auto"/>
              <w:jc w:val="center"/>
              <w:rPr>
                <w:rFonts w:ascii="David" w:hAnsi="David" w:cs="David"/>
                <w:b/>
                <w:bCs/>
                <w:sz w:val="20"/>
                <w:szCs w:val="20"/>
                <w:rtl/>
              </w:rPr>
            </w:pPr>
            <w:r w:rsidRPr="00387E5E">
              <w:rPr>
                <w:rFonts w:ascii="David" w:hAnsi="David" w:cs="David"/>
                <w:b/>
                <w:bCs/>
                <w:sz w:val="20"/>
                <w:szCs w:val="20"/>
                <w:rtl/>
              </w:rPr>
              <w:t>עובדי ציבור</w:t>
            </w:r>
          </w:p>
        </w:tc>
        <w:tc>
          <w:tcPr>
            <w:tcW w:w="1004" w:type="dxa"/>
            <w:shd w:val="clear" w:color="auto" w:fill="1F3864" w:themeFill="accent1" w:themeFillShade="80"/>
            <w:vAlign w:val="center"/>
          </w:tcPr>
          <w:p w14:paraId="0D9AB43A" w14:textId="77777777" w:rsidR="00192B95" w:rsidRPr="00387E5E" w:rsidRDefault="00192B95" w:rsidP="00ED236A">
            <w:pPr>
              <w:spacing w:after="0" w:line="240" w:lineRule="auto"/>
              <w:jc w:val="center"/>
              <w:rPr>
                <w:rFonts w:ascii="David" w:hAnsi="David" w:cs="David"/>
                <w:b/>
                <w:bCs/>
                <w:sz w:val="20"/>
                <w:szCs w:val="20"/>
                <w:rtl/>
              </w:rPr>
            </w:pPr>
            <w:r w:rsidRPr="00387E5E">
              <w:rPr>
                <w:rFonts w:ascii="David" w:hAnsi="David" w:cs="David"/>
                <w:b/>
                <w:bCs/>
                <w:sz w:val="20"/>
                <w:szCs w:val="20"/>
                <w:rtl/>
              </w:rPr>
              <w:t>בעלי מקצועות המשרתים את הציבור</w:t>
            </w:r>
          </w:p>
        </w:tc>
        <w:tc>
          <w:tcPr>
            <w:tcW w:w="1548" w:type="dxa"/>
            <w:shd w:val="clear" w:color="auto" w:fill="1F3864" w:themeFill="accent1" w:themeFillShade="80"/>
          </w:tcPr>
          <w:p w14:paraId="218EE94A" w14:textId="65A9526D" w:rsidR="00192B95" w:rsidRPr="00387E5E" w:rsidRDefault="00192B95" w:rsidP="00ED236A">
            <w:pPr>
              <w:spacing w:after="0" w:line="240" w:lineRule="auto"/>
              <w:jc w:val="center"/>
              <w:rPr>
                <w:rFonts w:ascii="David" w:hAnsi="David" w:cs="David"/>
                <w:b/>
                <w:bCs/>
                <w:sz w:val="20"/>
                <w:szCs w:val="20"/>
                <w:rtl/>
              </w:rPr>
            </w:pPr>
            <w:r w:rsidRPr="00192B95">
              <w:rPr>
                <w:rFonts w:ascii="David" w:hAnsi="David" w:cs="David" w:hint="cs"/>
                <w:b/>
                <w:bCs/>
                <w:color w:val="FFFFFF" w:themeColor="background1"/>
                <w:sz w:val="20"/>
                <w:szCs w:val="20"/>
                <w:rtl/>
              </w:rPr>
              <w:t>אף קבוצה</w:t>
            </w:r>
          </w:p>
        </w:tc>
      </w:tr>
      <w:tr w:rsidR="00192B95" w:rsidRPr="00387E5E" w14:paraId="31ED4473" w14:textId="0298786E" w:rsidTr="00E016AF">
        <w:trPr>
          <w:trHeight w:val="692"/>
        </w:trPr>
        <w:tc>
          <w:tcPr>
            <w:tcW w:w="1620" w:type="dxa"/>
            <w:shd w:val="clear" w:color="auto" w:fill="FBE4D5" w:themeFill="accent2" w:themeFillTint="33"/>
            <w:vAlign w:val="center"/>
          </w:tcPr>
          <w:p w14:paraId="50A18E74"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דיינים</w:t>
            </w:r>
          </w:p>
        </w:tc>
        <w:tc>
          <w:tcPr>
            <w:tcW w:w="881" w:type="dxa"/>
            <w:shd w:val="clear" w:color="auto" w:fill="FBE4D5" w:themeFill="accent2" w:themeFillTint="33"/>
            <w:vAlign w:val="center"/>
          </w:tcPr>
          <w:p w14:paraId="60E2CFA8"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חיילים</w:t>
            </w:r>
          </w:p>
        </w:tc>
        <w:tc>
          <w:tcPr>
            <w:tcW w:w="1290" w:type="dxa"/>
            <w:shd w:val="clear" w:color="auto" w:fill="FBE4D5" w:themeFill="accent2" w:themeFillTint="33"/>
            <w:vAlign w:val="center"/>
          </w:tcPr>
          <w:p w14:paraId="784556DD"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רופאים</w:t>
            </w:r>
          </w:p>
        </w:tc>
        <w:tc>
          <w:tcPr>
            <w:tcW w:w="1161" w:type="dxa"/>
            <w:shd w:val="clear" w:color="auto" w:fill="FBE4D5" w:themeFill="accent2" w:themeFillTint="33"/>
            <w:vAlign w:val="center"/>
          </w:tcPr>
          <w:p w14:paraId="17225FA3"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עורכי דין</w:t>
            </w:r>
          </w:p>
        </w:tc>
        <w:tc>
          <w:tcPr>
            <w:tcW w:w="1280" w:type="dxa"/>
            <w:shd w:val="clear" w:color="auto" w:fill="FBE4D5" w:themeFill="accent2" w:themeFillTint="33"/>
            <w:vAlign w:val="center"/>
          </w:tcPr>
          <w:p w14:paraId="1CBBB3BA"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עובדי מדינה</w:t>
            </w:r>
          </w:p>
        </w:tc>
        <w:tc>
          <w:tcPr>
            <w:tcW w:w="1004" w:type="dxa"/>
            <w:shd w:val="clear" w:color="auto" w:fill="FBE4D5" w:themeFill="accent2" w:themeFillTint="33"/>
            <w:vAlign w:val="center"/>
          </w:tcPr>
          <w:p w14:paraId="67EAB34B"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מהנדסים / אדריכלים</w:t>
            </w:r>
          </w:p>
        </w:tc>
        <w:tc>
          <w:tcPr>
            <w:tcW w:w="1548" w:type="dxa"/>
            <w:shd w:val="clear" w:color="auto" w:fill="FBE4D5" w:themeFill="accent2" w:themeFillTint="33"/>
          </w:tcPr>
          <w:p w14:paraId="2E50BE72" w14:textId="05518C19" w:rsidR="00192B95" w:rsidRPr="00387E5E" w:rsidRDefault="00192B95" w:rsidP="00ED236A">
            <w:pPr>
              <w:spacing w:after="0" w:line="240" w:lineRule="auto"/>
              <w:jc w:val="center"/>
              <w:rPr>
                <w:rFonts w:ascii="David" w:hAnsi="David" w:cs="David"/>
                <w:sz w:val="20"/>
                <w:szCs w:val="20"/>
                <w:rtl/>
              </w:rPr>
            </w:pPr>
            <w:r>
              <w:rPr>
                <w:rFonts w:ascii="David" w:hAnsi="David" w:cs="David" w:hint="cs"/>
                <w:sz w:val="20"/>
                <w:szCs w:val="20"/>
                <w:rtl/>
              </w:rPr>
              <w:t>אופטומטריסטים</w:t>
            </w:r>
          </w:p>
        </w:tc>
      </w:tr>
      <w:tr w:rsidR="00192B95" w:rsidRPr="00387E5E" w14:paraId="55A71F5B" w14:textId="6AA6F4E1" w:rsidTr="00E016AF">
        <w:trPr>
          <w:trHeight w:val="649"/>
        </w:trPr>
        <w:tc>
          <w:tcPr>
            <w:tcW w:w="1620" w:type="dxa"/>
            <w:shd w:val="clear" w:color="auto" w:fill="FBE4D5" w:themeFill="accent2" w:themeFillTint="33"/>
            <w:vAlign w:val="center"/>
          </w:tcPr>
          <w:p w14:paraId="7667C172"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קאדים</w:t>
            </w:r>
          </w:p>
        </w:tc>
        <w:tc>
          <w:tcPr>
            <w:tcW w:w="881" w:type="dxa"/>
            <w:shd w:val="clear" w:color="auto" w:fill="FBE4D5" w:themeFill="accent2" w:themeFillTint="33"/>
            <w:vAlign w:val="center"/>
          </w:tcPr>
          <w:p w14:paraId="0575322C"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סוהרים</w:t>
            </w:r>
          </w:p>
        </w:tc>
        <w:tc>
          <w:tcPr>
            <w:tcW w:w="1290" w:type="dxa"/>
            <w:shd w:val="clear" w:color="auto" w:fill="FBE4D5" w:themeFill="accent2" w:themeFillTint="33"/>
            <w:vAlign w:val="center"/>
          </w:tcPr>
          <w:p w14:paraId="7C1269EB"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רוקחים</w:t>
            </w:r>
          </w:p>
        </w:tc>
        <w:tc>
          <w:tcPr>
            <w:tcW w:w="1161" w:type="dxa"/>
            <w:shd w:val="clear" w:color="auto" w:fill="FBE4D5" w:themeFill="accent2" w:themeFillTint="33"/>
            <w:vAlign w:val="center"/>
          </w:tcPr>
          <w:p w14:paraId="69765574"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נוטריונים</w:t>
            </w:r>
          </w:p>
        </w:tc>
        <w:tc>
          <w:tcPr>
            <w:tcW w:w="1280" w:type="dxa"/>
            <w:shd w:val="clear" w:color="auto" w:fill="FBE4D5" w:themeFill="accent2" w:themeFillTint="33"/>
            <w:vAlign w:val="center"/>
          </w:tcPr>
          <w:p w14:paraId="7BB9315B"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עובדי רשויות מקומיות</w:t>
            </w:r>
          </w:p>
        </w:tc>
        <w:tc>
          <w:tcPr>
            <w:tcW w:w="1004" w:type="dxa"/>
            <w:shd w:val="clear" w:color="auto" w:fill="FBE4D5" w:themeFill="accent2" w:themeFillTint="33"/>
            <w:vAlign w:val="center"/>
          </w:tcPr>
          <w:p w14:paraId="0AA777AF"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חוקרים פרטיים</w:t>
            </w:r>
          </w:p>
        </w:tc>
        <w:tc>
          <w:tcPr>
            <w:tcW w:w="1548" w:type="dxa"/>
            <w:shd w:val="clear" w:color="auto" w:fill="FBE4D5" w:themeFill="accent2" w:themeFillTint="33"/>
          </w:tcPr>
          <w:p w14:paraId="220D47F0" w14:textId="711990EC" w:rsidR="00192B95" w:rsidRPr="00387E5E" w:rsidRDefault="00192B95" w:rsidP="00ED236A">
            <w:pPr>
              <w:spacing w:after="0" w:line="240" w:lineRule="auto"/>
              <w:jc w:val="center"/>
              <w:rPr>
                <w:rFonts w:ascii="David" w:hAnsi="David" w:cs="David"/>
                <w:sz w:val="20"/>
                <w:szCs w:val="20"/>
                <w:rtl/>
              </w:rPr>
            </w:pPr>
            <w:r>
              <w:rPr>
                <w:rFonts w:ascii="David" w:hAnsi="David" w:cs="David" w:hint="cs"/>
                <w:sz w:val="20"/>
                <w:szCs w:val="20"/>
                <w:rtl/>
              </w:rPr>
              <w:t>הנדסאים וטכנאים</w:t>
            </w:r>
          </w:p>
        </w:tc>
      </w:tr>
      <w:tr w:rsidR="00192B95" w:rsidRPr="00387E5E" w14:paraId="0E681E65" w14:textId="728D80C0" w:rsidTr="00E016AF">
        <w:trPr>
          <w:trHeight w:val="418"/>
        </w:trPr>
        <w:tc>
          <w:tcPr>
            <w:tcW w:w="1620" w:type="dxa"/>
            <w:shd w:val="clear" w:color="auto" w:fill="FBE4D5" w:themeFill="accent2" w:themeFillTint="33"/>
            <w:vAlign w:val="center"/>
          </w:tcPr>
          <w:p w14:paraId="076ADB66"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שופטים</w:t>
            </w:r>
          </w:p>
        </w:tc>
        <w:tc>
          <w:tcPr>
            <w:tcW w:w="881" w:type="dxa"/>
            <w:shd w:val="clear" w:color="auto" w:fill="FBE4D5" w:themeFill="accent2" w:themeFillTint="33"/>
            <w:vAlign w:val="center"/>
          </w:tcPr>
          <w:p w14:paraId="296F9CC4"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שוטרים</w:t>
            </w:r>
          </w:p>
        </w:tc>
        <w:tc>
          <w:tcPr>
            <w:tcW w:w="1290" w:type="dxa"/>
            <w:shd w:val="clear" w:color="auto" w:fill="FBE4D5" w:themeFill="accent2" w:themeFillTint="33"/>
            <w:vAlign w:val="center"/>
          </w:tcPr>
          <w:p w14:paraId="39DDD455"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מיילדות</w:t>
            </w:r>
          </w:p>
        </w:tc>
        <w:tc>
          <w:tcPr>
            <w:tcW w:w="1161" w:type="dxa"/>
            <w:shd w:val="clear" w:color="auto" w:fill="FBE4D5" w:themeFill="accent2" w:themeFillTint="33"/>
            <w:vAlign w:val="center"/>
          </w:tcPr>
          <w:p w14:paraId="0E27A583"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טוענים רבניים</w:t>
            </w:r>
          </w:p>
        </w:tc>
        <w:tc>
          <w:tcPr>
            <w:tcW w:w="1280" w:type="dxa"/>
            <w:shd w:val="clear" w:color="auto" w:fill="FBE4D5" w:themeFill="accent2" w:themeFillTint="33"/>
            <w:vAlign w:val="center"/>
          </w:tcPr>
          <w:p w14:paraId="220543E5"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רבנים עירוניים</w:t>
            </w:r>
          </w:p>
        </w:tc>
        <w:tc>
          <w:tcPr>
            <w:tcW w:w="1004" w:type="dxa"/>
            <w:shd w:val="clear" w:color="auto" w:fill="FBE4D5" w:themeFill="accent2" w:themeFillTint="33"/>
            <w:vAlign w:val="center"/>
          </w:tcPr>
          <w:p w14:paraId="3F0A6F99"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סוכני מכס</w:t>
            </w:r>
          </w:p>
        </w:tc>
        <w:tc>
          <w:tcPr>
            <w:tcW w:w="1548" w:type="dxa"/>
            <w:shd w:val="clear" w:color="auto" w:fill="FBE4D5" w:themeFill="accent2" w:themeFillTint="33"/>
          </w:tcPr>
          <w:p w14:paraId="3991394A" w14:textId="59B0DCF5" w:rsidR="00192B95" w:rsidRPr="00387E5E" w:rsidRDefault="00192B95" w:rsidP="00ED236A">
            <w:pPr>
              <w:spacing w:after="0" w:line="240" w:lineRule="auto"/>
              <w:jc w:val="center"/>
              <w:rPr>
                <w:rFonts w:ascii="David" w:hAnsi="David" w:cs="David"/>
                <w:sz w:val="20"/>
                <w:szCs w:val="20"/>
                <w:rtl/>
              </w:rPr>
            </w:pPr>
            <w:r>
              <w:rPr>
                <w:rFonts w:ascii="David" w:hAnsi="David" w:cs="David" w:hint="cs"/>
                <w:sz w:val="20"/>
                <w:szCs w:val="20"/>
                <w:rtl/>
              </w:rPr>
              <w:t>ימאים</w:t>
            </w:r>
          </w:p>
        </w:tc>
      </w:tr>
      <w:tr w:rsidR="00192B95" w:rsidRPr="00387E5E" w14:paraId="34E07931" w14:textId="134FA952" w:rsidTr="00E016AF">
        <w:trPr>
          <w:trHeight w:val="679"/>
        </w:trPr>
        <w:tc>
          <w:tcPr>
            <w:tcW w:w="1620" w:type="dxa"/>
            <w:shd w:val="clear" w:color="auto" w:fill="FBE4D5" w:themeFill="accent2" w:themeFillTint="33"/>
            <w:vAlign w:val="center"/>
          </w:tcPr>
          <w:p w14:paraId="4B62CC0D"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קאדים מעדר (דרוזים)</w:t>
            </w:r>
          </w:p>
        </w:tc>
        <w:tc>
          <w:tcPr>
            <w:tcW w:w="881" w:type="dxa"/>
            <w:shd w:val="clear" w:color="auto" w:fill="FBE4D5" w:themeFill="accent2" w:themeFillTint="33"/>
            <w:vAlign w:val="center"/>
          </w:tcPr>
          <w:p w14:paraId="283AF3E1"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שומרי הכנסת</w:t>
            </w:r>
          </w:p>
        </w:tc>
        <w:tc>
          <w:tcPr>
            <w:tcW w:w="1290" w:type="dxa"/>
            <w:shd w:val="clear" w:color="auto" w:fill="FBE4D5" w:themeFill="accent2" w:themeFillTint="33"/>
            <w:vAlign w:val="center"/>
          </w:tcPr>
          <w:p w14:paraId="78AABA74"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פסיכולוגים</w:t>
            </w:r>
          </w:p>
        </w:tc>
        <w:tc>
          <w:tcPr>
            <w:tcW w:w="1161" w:type="dxa"/>
            <w:shd w:val="clear" w:color="auto" w:fill="FBE4D5" w:themeFill="accent2" w:themeFillTint="33"/>
            <w:vAlign w:val="center"/>
          </w:tcPr>
          <w:p w14:paraId="48BFEB6D"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טוענים שרעיים</w:t>
            </w:r>
          </w:p>
        </w:tc>
        <w:tc>
          <w:tcPr>
            <w:tcW w:w="1280" w:type="dxa"/>
            <w:shd w:val="clear" w:color="auto" w:fill="FBE4D5" w:themeFill="accent2" w:themeFillTint="33"/>
            <w:vAlign w:val="center"/>
          </w:tcPr>
          <w:p w14:paraId="05B79509"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עובדי הרשות השנייה</w:t>
            </w:r>
          </w:p>
        </w:tc>
        <w:tc>
          <w:tcPr>
            <w:tcW w:w="1004" w:type="dxa"/>
            <w:shd w:val="clear" w:color="auto" w:fill="FBE4D5" w:themeFill="accent2" w:themeFillTint="33"/>
            <w:vAlign w:val="center"/>
          </w:tcPr>
          <w:p w14:paraId="6EDD24FA"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רואי חשבון</w:t>
            </w:r>
          </w:p>
        </w:tc>
        <w:tc>
          <w:tcPr>
            <w:tcW w:w="1548" w:type="dxa"/>
            <w:shd w:val="clear" w:color="auto" w:fill="FBE4D5" w:themeFill="accent2" w:themeFillTint="33"/>
          </w:tcPr>
          <w:p w14:paraId="721F75AB" w14:textId="3C603E59" w:rsidR="00192B95" w:rsidRPr="00387E5E" w:rsidRDefault="00192B95" w:rsidP="00ED236A">
            <w:pPr>
              <w:spacing w:after="0" w:line="240" w:lineRule="auto"/>
              <w:jc w:val="center"/>
              <w:rPr>
                <w:rFonts w:ascii="David" w:hAnsi="David" w:cs="David"/>
                <w:sz w:val="20"/>
                <w:szCs w:val="20"/>
                <w:rtl/>
              </w:rPr>
            </w:pPr>
            <w:r>
              <w:rPr>
                <w:rFonts w:ascii="David" w:hAnsi="David" w:cs="David" w:hint="cs"/>
                <w:sz w:val="20"/>
                <w:szCs w:val="20"/>
                <w:rtl/>
              </w:rPr>
              <w:t>כבאים</w:t>
            </w:r>
          </w:p>
        </w:tc>
      </w:tr>
      <w:tr w:rsidR="00192B95" w:rsidRPr="00387E5E" w14:paraId="2A167B60" w14:textId="3BF21AE1" w:rsidTr="00E016AF">
        <w:trPr>
          <w:trHeight w:val="672"/>
        </w:trPr>
        <w:tc>
          <w:tcPr>
            <w:tcW w:w="1620" w:type="dxa"/>
            <w:shd w:val="clear" w:color="auto" w:fill="FBE4D5" w:themeFill="accent2" w:themeFillTint="33"/>
            <w:vAlign w:val="center"/>
          </w:tcPr>
          <w:p w14:paraId="229615B5"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שופטים צבאיים</w:t>
            </w:r>
          </w:p>
        </w:tc>
        <w:tc>
          <w:tcPr>
            <w:tcW w:w="881" w:type="dxa"/>
            <w:shd w:val="clear" w:color="auto" w:fill="FBE4D5" w:themeFill="accent2" w:themeFillTint="33"/>
            <w:vAlign w:val="center"/>
          </w:tcPr>
          <w:p w14:paraId="72CB907A"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אסירים</w:t>
            </w:r>
          </w:p>
        </w:tc>
        <w:tc>
          <w:tcPr>
            <w:tcW w:w="1290" w:type="dxa"/>
            <w:shd w:val="clear" w:color="auto" w:fill="FBE4D5" w:themeFill="accent2" w:themeFillTint="33"/>
            <w:vAlign w:val="center"/>
          </w:tcPr>
          <w:p w14:paraId="06727C5A"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עוסקים בתחום הבריאות</w:t>
            </w:r>
          </w:p>
        </w:tc>
        <w:tc>
          <w:tcPr>
            <w:tcW w:w="1161" w:type="dxa"/>
            <w:shd w:val="clear" w:color="auto" w:fill="FBE4D5" w:themeFill="accent2" w:themeFillTint="33"/>
            <w:vAlign w:val="center"/>
          </w:tcPr>
          <w:p w14:paraId="71194F0D"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מטפלי בקשות (מאכרים מסודרים)</w:t>
            </w:r>
          </w:p>
        </w:tc>
        <w:tc>
          <w:tcPr>
            <w:tcW w:w="1280" w:type="dxa"/>
            <w:shd w:val="clear" w:color="auto" w:fill="FBE4D5" w:themeFill="accent2" w:themeFillTint="33"/>
            <w:vAlign w:val="center"/>
          </w:tcPr>
          <w:p w14:paraId="72FA9510"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עובדי הרשות להגנת עדים</w:t>
            </w:r>
          </w:p>
        </w:tc>
        <w:tc>
          <w:tcPr>
            <w:tcW w:w="1004" w:type="dxa"/>
            <w:shd w:val="clear" w:color="auto" w:fill="FBE4D5" w:themeFill="accent2" w:themeFillTint="33"/>
            <w:vAlign w:val="center"/>
          </w:tcPr>
          <w:p w14:paraId="12358405"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יועצי מס</w:t>
            </w:r>
          </w:p>
        </w:tc>
        <w:tc>
          <w:tcPr>
            <w:tcW w:w="1548" w:type="dxa"/>
            <w:shd w:val="clear" w:color="auto" w:fill="FBE4D5" w:themeFill="accent2" w:themeFillTint="33"/>
          </w:tcPr>
          <w:p w14:paraId="51FE0A05" w14:textId="0CDF9692" w:rsidR="00192B95" w:rsidRPr="00387E5E" w:rsidRDefault="00192B95" w:rsidP="00ED236A">
            <w:pPr>
              <w:spacing w:after="0" w:line="240" w:lineRule="auto"/>
              <w:jc w:val="center"/>
              <w:rPr>
                <w:rFonts w:ascii="David" w:hAnsi="David" w:cs="David"/>
                <w:sz w:val="20"/>
                <w:szCs w:val="20"/>
                <w:rtl/>
              </w:rPr>
            </w:pPr>
            <w:r>
              <w:rPr>
                <w:rFonts w:ascii="David" w:hAnsi="David" w:cs="David" w:hint="cs"/>
                <w:sz w:val="20"/>
                <w:szCs w:val="20"/>
                <w:rtl/>
              </w:rPr>
              <w:t>משתמשים בהיפנוזה</w:t>
            </w:r>
          </w:p>
        </w:tc>
      </w:tr>
      <w:tr w:rsidR="00192B95" w:rsidRPr="00387E5E" w14:paraId="748FD2F2" w14:textId="19D34B51" w:rsidTr="00E016AF">
        <w:trPr>
          <w:trHeight w:val="664"/>
        </w:trPr>
        <w:tc>
          <w:tcPr>
            <w:tcW w:w="1620" w:type="dxa"/>
            <w:shd w:val="clear" w:color="auto" w:fill="FBE4D5" w:themeFill="accent2" w:themeFillTint="33"/>
            <w:vAlign w:val="center"/>
          </w:tcPr>
          <w:p w14:paraId="3B87D742" w14:textId="77777777" w:rsidR="00192B95" w:rsidRPr="00387E5E" w:rsidRDefault="00192B95" w:rsidP="00ED236A">
            <w:pPr>
              <w:spacing w:after="0" w:line="240" w:lineRule="auto"/>
              <w:jc w:val="center"/>
              <w:rPr>
                <w:rFonts w:ascii="David" w:hAnsi="David" w:cs="David"/>
                <w:sz w:val="20"/>
                <w:szCs w:val="20"/>
                <w:rtl/>
              </w:rPr>
            </w:pPr>
          </w:p>
        </w:tc>
        <w:tc>
          <w:tcPr>
            <w:tcW w:w="881" w:type="dxa"/>
            <w:shd w:val="clear" w:color="auto" w:fill="FBE4D5" w:themeFill="accent2" w:themeFillTint="33"/>
            <w:vAlign w:val="center"/>
          </w:tcPr>
          <w:p w14:paraId="6559E075"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אסירים צבאיים</w:t>
            </w:r>
          </w:p>
        </w:tc>
        <w:tc>
          <w:tcPr>
            <w:tcW w:w="1290" w:type="dxa"/>
            <w:shd w:val="clear" w:color="auto" w:fill="FBE4D5" w:themeFill="accent2" w:themeFillTint="33"/>
            <w:vAlign w:val="center"/>
          </w:tcPr>
          <w:p w14:paraId="4404CE68"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רופאי שיניים</w:t>
            </w:r>
          </w:p>
        </w:tc>
        <w:tc>
          <w:tcPr>
            <w:tcW w:w="1161" w:type="dxa"/>
            <w:shd w:val="clear" w:color="auto" w:fill="FBE4D5" w:themeFill="accent2" w:themeFillTint="33"/>
            <w:vAlign w:val="center"/>
          </w:tcPr>
          <w:p w14:paraId="076F46D3" w14:textId="77777777" w:rsidR="00192B95" w:rsidRPr="00387E5E" w:rsidRDefault="00192B95" w:rsidP="00ED236A">
            <w:pPr>
              <w:spacing w:after="0" w:line="240" w:lineRule="auto"/>
              <w:jc w:val="center"/>
              <w:rPr>
                <w:rFonts w:ascii="David" w:hAnsi="David" w:cs="David"/>
                <w:sz w:val="20"/>
                <w:szCs w:val="20"/>
                <w:rtl/>
              </w:rPr>
            </w:pPr>
          </w:p>
        </w:tc>
        <w:tc>
          <w:tcPr>
            <w:tcW w:w="1280" w:type="dxa"/>
            <w:shd w:val="clear" w:color="auto" w:fill="FBE4D5" w:themeFill="accent2" w:themeFillTint="33"/>
            <w:vAlign w:val="center"/>
          </w:tcPr>
          <w:p w14:paraId="52FCB45D"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עובדי הרשות לשיקום האסיר</w:t>
            </w:r>
          </w:p>
        </w:tc>
        <w:tc>
          <w:tcPr>
            <w:tcW w:w="1004" w:type="dxa"/>
            <w:shd w:val="clear" w:color="auto" w:fill="FBE4D5" w:themeFill="accent2" w:themeFillTint="33"/>
            <w:vAlign w:val="center"/>
          </w:tcPr>
          <w:p w14:paraId="43A037F7"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מתווכים</w:t>
            </w:r>
          </w:p>
        </w:tc>
        <w:tc>
          <w:tcPr>
            <w:tcW w:w="1548" w:type="dxa"/>
            <w:shd w:val="clear" w:color="auto" w:fill="FBE4D5" w:themeFill="accent2" w:themeFillTint="33"/>
          </w:tcPr>
          <w:p w14:paraId="59FD32AC" w14:textId="2FFDFB71" w:rsidR="00192B95" w:rsidRPr="00387E5E" w:rsidRDefault="00192B95" w:rsidP="00ED236A">
            <w:pPr>
              <w:spacing w:after="0" w:line="240" w:lineRule="auto"/>
              <w:jc w:val="center"/>
              <w:rPr>
                <w:rFonts w:ascii="David" w:hAnsi="David" w:cs="David"/>
                <w:sz w:val="20"/>
                <w:szCs w:val="20"/>
                <w:rtl/>
              </w:rPr>
            </w:pPr>
            <w:r>
              <w:rPr>
                <w:rFonts w:ascii="David" w:hAnsi="David" w:cs="David" w:hint="cs"/>
                <w:sz w:val="20"/>
                <w:szCs w:val="20"/>
                <w:rtl/>
              </w:rPr>
              <w:t>סטודנטים</w:t>
            </w:r>
          </w:p>
        </w:tc>
      </w:tr>
      <w:tr w:rsidR="00192B95" w:rsidRPr="00387E5E" w14:paraId="43609922" w14:textId="618DDEED" w:rsidTr="00E016AF">
        <w:trPr>
          <w:trHeight w:val="821"/>
        </w:trPr>
        <w:tc>
          <w:tcPr>
            <w:tcW w:w="1620" w:type="dxa"/>
            <w:shd w:val="clear" w:color="auto" w:fill="FBE4D5" w:themeFill="accent2" w:themeFillTint="33"/>
            <w:vAlign w:val="center"/>
          </w:tcPr>
          <w:p w14:paraId="4C9C9469" w14:textId="77777777" w:rsidR="00192B95" w:rsidRPr="00387E5E" w:rsidRDefault="00192B95" w:rsidP="00ED236A">
            <w:pPr>
              <w:spacing w:after="0" w:line="240" w:lineRule="auto"/>
              <w:jc w:val="center"/>
              <w:rPr>
                <w:rFonts w:ascii="David" w:hAnsi="David" w:cs="David"/>
                <w:sz w:val="20"/>
                <w:szCs w:val="20"/>
                <w:rtl/>
              </w:rPr>
            </w:pPr>
          </w:p>
        </w:tc>
        <w:tc>
          <w:tcPr>
            <w:tcW w:w="881" w:type="dxa"/>
            <w:shd w:val="clear" w:color="auto" w:fill="FBE4D5" w:themeFill="accent2" w:themeFillTint="33"/>
            <w:vAlign w:val="center"/>
          </w:tcPr>
          <w:p w14:paraId="2DF65BC9"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מתנדבי משמר אזרחי</w:t>
            </w:r>
          </w:p>
        </w:tc>
        <w:tc>
          <w:tcPr>
            <w:tcW w:w="1290" w:type="dxa"/>
            <w:shd w:val="clear" w:color="auto" w:fill="FBE4D5" w:themeFill="accent2" w:themeFillTint="33"/>
            <w:vAlign w:val="center"/>
          </w:tcPr>
          <w:p w14:paraId="5F2BE71D"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רופאים וטרינריים</w:t>
            </w:r>
          </w:p>
        </w:tc>
        <w:tc>
          <w:tcPr>
            <w:tcW w:w="1161" w:type="dxa"/>
            <w:shd w:val="clear" w:color="auto" w:fill="FBE4D5" w:themeFill="accent2" w:themeFillTint="33"/>
            <w:vAlign w:val="center"/>
          </w:tcPr>
          <w:p w14:paraId="324E2D1C" w14:textId="77777777" w:rsidR="00192B95" w:rsidRPr="00387E5E" w:rsidRDefault="00192B95" w:rsidP="00ED236A">
            <w:pPr>
              <w:spacing w:after="0" w:line="240" w:lineRule="auto"/>
              <w:jc w:val="center"/>
              <w:rPr>
                <w:rFonts w:ascii="David" w:hAnsi="David" w:cs="David"/>
                <w:sz w:val="20"/>
                <w:szCs w:val="20"/>
                <w:rtl/>
              </w:rPr>
            </w:pPr>
          </w:p>
        </w:tc>
        <w:tc>
          <w:tcPr>
            <w:tcW w:w="1280" w:type="dxa"/>
            <w:shd w:val="clear" w:color="auto" w:fill="FBE4D5" w:themeFill="accent2" w:themeFillTint="33"/>
            <w:vAlign w:val="center"/>
          </w:tcPr>
          <w:p w14:paraId="7C256263"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עובדי הרשות הארצית לכבאות והצלה</w:t>
            </w:r>
          </w:p>
        </w:tc>
        <w:tc>
          <w:tcPr>
            <w:tcW w:w="1004" w:type="dxa"/>
            <w:shd w:val="clear" w:color="auto" w:fill="FBE4D5" w:themeFill="accent2" w:themeFillTint="33"/>
            <w:vAlign w:val="center"/>
          </w:tcPr>
          <w:p w14:paraId="413C5A4A"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עובדים סוציאליים</w:t>
            </w:r>
          </w:p>
        </w:tc>
        <w:tc>
          <w:tcPr>
            <w:tcW w:w="1548" w:type="dxa"/>
            <w:shd w:val="clear" w:color="auto" w:fill="FBE4D5" w:themeFill="accent2" w:themeFillTint="33"/>
          </w:tcPr>
          <w:p w14:paraId="1AAE2043" w14:textId="472A05C7" w:rsidR="00192B95" w:rsidRPr="00387E5E" w:rsidRDefault="00192B95" w:rsidP="00ED236A">
            <w:pPr>
              <w:spacing w:after="0" w:line="240" w:lineRule="auto"/>
              <w:jc w:val="center"/>
              <w:rPr>
                <w:rFonts w:ascii="David" w:hAnsi="David" w:cs="David"/>
                <w:sz w:val="20"/>
                <w:szCs w:val="20"/>
                <w:rtl/>
              </w:rPr>
            </w:pPr>
            <w:r>
              <w:rPr>
                <w:rFonts w:ascii="David" w:hAnsi="David" w:cs="David" w:hint="cs"/>
                <w:sz w:val="20"/>
                <w:szCs w:val="20"/>
                <w:rtl/>
              </w:rPr>
              <w:t>עורכי פטנטים</w:t>
            </w:r>
          </w:p>
        </w:tc>
      </w:tr>
      <w:tr w:rsidR="00192B95" w:rsidRPr="00387E5E" w14:paraId="32AB4F00" w14:textId="25186EFA" w:rsidTr="00E016AF">
        <w:trPr>
          <w:trHeight w:val="1356"/>
        </w:trPr>
        <w:tc>
          <w:tcPr>
            <w:tcW w:w="1620" w:type="dxa"/>
            <w:shd w:val="clear" w:color="auto" w:fill="FBE4D5" w:themeFill="accent2" w:themeFillTint="33"/>
            <w:vAlign w:val="center"/>
          </w:tcPr>
          <w:p w14:paraId="6BDF756E" w14:textId="77777777" w:rsidR="00192B95" w:rsidRPr="00387E5E" w:rsidRDefault="00192B95" w:rsidP="00ED236A">
            <w:pPr>
              <w:spacing w:after="0" w:line="240" w:lineRule="auto"/>
              <w:jc w:val="center"/>
              <w:rPr>
                <w:rFonts w:ascii="David" w:hAnsi="David" w:cs="David"/>
                <w:sz w:val="20"/>
                <w:szCs w:val="20"/>
                <w:rtl/>
              </w:rPr>
            </w:pPr>
            <w:r w:rsidRPr="009416AE">
              <w:rPr>
                <w:rFonts w:ascii="David" w:hAnsi="David" w:cs="David" w:hint="cs"/>
                <w:color w:val="C00000"/>
                <w:sz w:val="20"/>
                <w:szCs w:val="20"/>
                <w:rtl/>
              </w:rPr>
              <w:t xml:space="preserve">אצל כולם הקובל הוא שר המשפטים חוץ מקאדים (שר הדתות) ושופטים צבאיים (שר הביטחון) </w:t>
            </w:r>
          </w:p>
        </w:tc>
        <w:tc>
          <w:tcPr>
            <w:tcW w:w="881" w:type="dxa"/>
            <w:shd w:val="clear" w:color="auto" w:fill="FBE4D5" w:themeFill="accent2" w:themeFillTint="33"/>
            <w:vAlign w:val="center"/>
          </w:tcPr>
          <w:p w14:paraId="76A8F31F" w14:textId="77777777" w:rsidR="00192B95" w:rsidRPr="00387E5E" w:rsidRDefault="00192B95" w:rsidP="00ED236A">
            <w:pPr>
              <w:spacing w:after="0" w:line="240" w:lineRule="auto"/>
              <w:jc w:val="center"/>
              <w:rPr>
                <w:rFonts w:ascii="David" w:hAnsi="David" w:cs="David"/>
                <w:sz w:val="20"/>
                <w:szCs w:val="20"/>
                <w:rtl/>
              </w:rPr>
            </w:pPr>
          </w:p>
        </w:tc>
        <w:tc>
          <w:tcPr>
            <w:tcW w:w="1290" w:type="dxa"/>
            <w:shd w:val="clear" w:color="auto" w:fill="FBE4D5" w:themeFill="accent2" w:themeFillTint="33"/>
            <w:vAlign w:val="center"/>
          </w:tcPr>
          <w:p w14:paraId="4A83D755"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hint="cs"/>
                <w:sz w:val="20"/>
                <w:szCs w:val="20"/>
                <w:rtl/>
              </w:rPr>
              <w:t>סטאז'רים</w:t>
            </w:r>
            <w:r w:rsidRPr="00387E5E">
              <w:rPr>
                <w:rFonts w:ascii="David" w:hAnsi="David" w:cs="David"/>
                <w:sz w:val="20"/>
                <w:szCs w:val="20"/>
                <w:rtl/>
              </w:rPr>
              <w:t xml:space="preserve"> לרפואה</w:t>
            </w:r>
          </w:p>
        </w:tc>
        <w:tc>
          <w:tcPr>
            <w:tcW w:w="1161" w:type="dxa"/>
            <w:shd w:val="clear" w:color="auto" w:fill="FBE4D5" w:themeFill="accent2" w:themeFillTint="33"/>
            <w:vAlign w:val="center"/>
          </w:tcPr>
          <w:p w14:paraId="3EE8C773" w14:textId="77777777" w:rsidR="00192B95" w:rsidRPr="00387E5E" w:rsidRDefault="00192B95" w:rsidP="00ED236A">
            <w:pPr>
              <w:spacing w:after="0" w:line="240" w:lineRule="auto"/>
              <w:jc w:val="center"/>
              <w:rPr>
                <w:rFonts w:ascii="David" w:hAnsi="David" w:cs="David"/>
                <w:sz w:val="20"/>
                <w:szCs w:val="20"/>
                <w:rtl/>
              </w:rPr>
            </w:pPr>
          </w:p>
        </w:tc>
        <w:tc>
          <w:tcPr>
            <w:tcW w:w="1280" w:type="dxa"/>
            <w:shd w:val="clear" w:color="auto" w:fill="FBE4D5" w:themeFill="accent2" w:themeFillTint="33"/>
            <w:vAlign w:val="center"/>
          </w:tcPr>
          <w:p w14:paraId="03384C04" w14:textId="77777777" w:rsidR="00192B95" w:rsidRPr="00387E5E" w:rsidRDefault="00192B95" w:rsidP="00ED236A">
            <w:pPr>
              <w:spacing w:after="0" w:line="240" w:lineRule="auto"/>
              <w:jc w:val="center"/>
              <w:rPr>
                <w:rFonts w:ascii="David" w:hAnsi="David" w:cs="David"/>
                <w:sz w:val="20"/>
                <w:szCs w:val="20"/>
              </w:rPr>
            </w:pPr>
            <w:r w:rsidRPr="00387E5E">
              <w:rPr>
                <w:rFonts w:ascii="David" w:hAnsi="David" w:cs="David"/>
                <w:sz w:val="20"/>
                <w:szCs w:val="20"/>
                <w:rtl/>
              </w:rPr>
              <w:t>עובדי חברת הדואר (נתונים לדין משמעתי כמו עובדי ציבור אף שזו כבר לא חברה ממשלתית)</w:t>
            </w:r>
          </w:p>
        </w:tc>
        <w:tc>
          <w:tcPr>
            <w:tcW w:w="1004" w:type="dxa"/>
            <w:shd w:val="clear" w:color="auto" w:fill="FBE4D5" w:themeFill="accent2" w:themeFillTint="33"/>
            <w:vAlign w:val="center"/>
          </w:tcPr>
          <w:p w14:paraId="21C8E2A3"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שמאי מקרקעין</w:t>
            </w:r>
          </w:p>
        </w:tc>
        <w:tc>
          <w:tcPr>
            <w:tcW w:w="1548" w:type="dxa"/>
            <w:shd w:val="clear" w:color="auto" w:fill="FBE4D5" w:themeFill="accent2" w:themeFillTint="33"/>
          </w:tcPr>
          <w:p w14:paraId="35662EFC" w14:textId="77777777" w:rsidR="00192B95" w:rsidRPr="00387E5E" w:rsidRDefault="00192B95" w:rsidP="00ED236A">
            <w:pPr>
              <w:spacing w:after="0" w:line="240" w:lineRule="auto"/>
              <w:jc w:val="center"/>
              <w:rPr>
                <w:rFonts w:ascii="David" w:hAnsi="David" w:cs="David"/>
                <w:sz w:val="20"/>
                <w:szCs w:val="20"/>
                <w:rtl/>
              </w:rPr>
            </w:pPr>
          </w:p>
        </w:tc>
      </w:tr>
      <w:tr w:rsidR="00192B95" w:rsidRPr="00387E5E" w14:paraId="226D2DFD" w14:textId="2C253BEF" w:rsidTr="00E016AF">
        <w:trPr>
          <w:trHeight w:val="449"/>
        </w:trPr>
        <w:tc>
          <w:tcPr>
            <w:tcW w:w="1620" w:type="dxa"/>
            <w:shd w:val="clear" w:color="auto" w:fill="FBE4D5" w:themeFill="accent2" w:themeFillTint="33"/>
            <w:vAlign w:val="center"/>
          </w:tcPr>
          <w:p w14:paraId="71027DED" w14:textId="77777777" w:rsidR="00192B95" w:rsidRPr="00387E5E" w:rsidRDefault="00192B95" w:rsidP="00ED236A">
            <w:pPr>
              <w:spacing w:after="0" w:line="240" w:lineRule="auto"/>
              <w:jc w:val="center"/>
              <w:rPr>
                <w:rFonts w:ascii="David" w:hAnsi="David" w:cs="David"/>
                <w:sz w:val="20"/>
                <w:szCs w:val="20"/>
                <w:rtl/>
              </w:rPr>
            </w:pPr>
          </w:p>
        </w:tc>
        <w:tc>
          <w:tcPr>
            <w:tcW w:w="881" w:type="dxa"/>
            <w:shd w:val="clear" w:color="auto" w:fill="FBE4D5" w:themeFill="accent2" w:themeFillTint="33"/>
            <w:vAlign w:val="center"/>
          </w:tcPr>
          <w:p w14:paraId="07A5DF84" w14:textId="77777777" w:rsidR="00192B95" w:rsidRPr="00387E5E" w:rsidRDefault="00192B95" w:rsidP="00ED236A">
            <w:pPr>
              <w:spacing w:after="0" w:line="240" w:lineRule="auto"/>
              <w:jc w:val="center"/>
              <w:rPr>
                <w:rFonts w:ascii="David" w:hAnsi="David" w:cs="David"/>
                <w:sz w:val="20"/>
                <w:szCs w:val="20"/>
                <w:rtl/>
              </w:rPr>
            </w:pPr>
          </w:p>
        </w:tc>
        <w:tc>
          <w:tcPr>
            <w:tcW w:w="1290" w:type="dxa"/>
            <w:shd w:val="clear" w:color="auto" w:fill="FBE4D5" w:themeFill="accent2" w:themeFillTint="33"/>
            <w:vAlign w:val="center"/>
          </w:tcPr>
          <w:p w14:paraId="017C8C85" w14:textId="4575C177" w:rsidR="00192B95" w:rsidRPr="00387E5E" w:rsidRDefault="00AA1E6E" w:rsidP="00ED236A">
            <w:pPr>
              <w:spacing w:after="0" w:line="240" w:lineRule="auto"/>
              <w:jc w:val="center"/>
              <w:rPr>
                <w:rFonts w:ascii="David" w:hAnsi="David" w:cs="David"/>
                <w:sz w:val="20"/>
                <w:szCs w:val="20"/>
                <w:rtl/>
              </w:rPr>
            </w:pPr>
            <w:r w:rsidRPr="00AA1E6E">
              <w:rPr>
                <w:rFonts w:ascii="David" w:hAnsi="David" w:cs="David" w:hint="cs"/>
                <w:color w:val="C00000"/>
                <w:sz w:val="20"/>
                <w:szCs w:val="20"/>
                <w:rtl/>
              </w:rPr>
              <w:t>הקובל -מנכ"ל (חוץ מפסיכולוגים</w:t>
            </w:r>
            <w:r w:rsidR="0033165A">
              <w:rPr>
                <w:rFonts w:ascii="David" w:hAnsi="David" w:cs="David" w:hint="cs"/>
                <w:color w:val="C00000"/>
                <w:sz w:val="20"/>
                <w:szCs w:val="20"/>
                <w:rtl/>
              </w:rPr>
              <w:t xml:space="preserve"> (ואח')</w:t>
            </w:r>
            <w:r w:rsidRPr="00AA1E6E">
              <w:rPr>
                <w:rFonts w:ascii="David" w:hAnsi="David" w:cs="David" w:hint="cs"/>
                <w:color w:val="C00000"/>
                <w:sz w:val="20"/>
                <w:szCs w:val="20"/>
                <w:rtl/>
              </w:rPr>
              <w:t xml:space="preserve"> ועוסקים - יועמ"ש)</w:t>
            </w:r>
          </w:p>
        </w:tc>
        <w:tc>
          <w:tcPr>
            <w:tcW w:w="1161" w:type="dxa"/>
            <w:shd w:val="clear" w:color="auto" w:fill="FBE4D5" w:themeFill="accent2" w:themeFillTint="33"/>
            <w:vAlign w:val="center"/>
          </w:tcPr>
          <w:p w14:paraId="22277B52" w14:textId="77777777" w:rsidR="00192B95" w:rsidRPr="00387E5E" w:rsidRDefault="00192B95" w:rsidP="00ED236A">
            <w:pPr>
              <w:spacing w:after="0" w:line="240" w:lineRule="auto"/>
              <w:jc w:val="center"/>
              <w:rPr>
                <w:rFonts w:ascii="David" w:hAnsi="David" w:cs="David"/>
                <w:sz w:val="20"/>
                <w:szCs w:val="20"/>
                <w:rtl/>
              </w:rPr>
            </w:pPr>
          </w:p>
        </w:tc>
        <w:tc>
          <w:tcPr>
            <w:tcW w:w="1280" w:type="dxa"/>
            <w:shd w:val="clear" w:color="auto" w:fill="FBE4D5" w:themeFill="accent2" w:themeFillTint="33"/>
            <w:vAlign w:val="center"/>
          </w:tcPr>
          <w:p w14:paraId="5FB2CAAF" w14:textId="77777777" w:rsidR="00192B95" w:rsidRPr="00387E5E" w:rsidRDefault="00192B95" w:rsidP="00ED236A">
            <w:pPr>
              <w:spacing w:after="0" w:line="240" w:lineRule="auto"/>
              <w:jc w:val="center"/>
              <w:rPr>
                <w:rFonts w:ascii="David" w:hAnsi="David" w:cs="David"/>
                <w:sz w:val="20"/>
                <w:szCs w:val="20"/>
                <w:rtl/>
              </w:rPr>
            </w:pPr>
          </w:p>
        </w:tc>
        <w:tc>
          <w:tcPr>
            <w:tcW w:w="1004" w:type="dxa"/>
            <w:shd w:val="clear" w:color="auto" w:fill="FBE4D5" w:themeFill="accent2" w:themeFillTint="33"/>
            <w:vAlign w:val="center"/>
          </w:tcPr>
          <w:p w14:paraId="6916955E" w14:textId="77777777" w:rsidR="00192B95" w:rsidRPr="00387E5E" w:rsidRDefault="00192B95" w:rsidP="00ED236A">
            <w:pPr>
              <w:spacing w:after="0" w:line="240" w:lineRule="auto"/>
              <w:jc w:val="center"/>
              <w:rPr>
                <w:rFonts w:ascii="David" w:hAnsi="David" w:cs="David"/>
                <w:sz w:val="20"/>
                <w:szCs w:val="20"/>
                <w:rtl/>
              </w:rPr>
            </w:pPr>
            <w:r w:rsidRPr="00387E5E">
              <w:rPr>
                <w:rFonts w:ascii="David" w:hAnsi="David" w:cs="David"/>
                <w:sz w:val="20"/>
                <w:szCs w:val="20"/>
                <w:rtl/>
              </w:rPr>
              <w:t>יועצי השקעות ומנהלי תיקי השקעות</w:t>
            </w:r>
          </w:p>
        </w:tc>
        <w:tc>
          <w:tcPr>
            <w:tcW w:w="1548" w:type="dxa"/>
            <w:shd w:val="clear" w:color="auto" w:fill="FBE4D5" w:themeFill="accent2" w:themeFillTint="33"/>
          </w:tcPr>
          <w:p w14:paraId="2B79171E" w14:textId="77777777" w:rsidR="00192B95" w:rsidRPr="00387E5E" w:rsidRDefault="00192B95" w:rsidP="00ED236A">
            <w:pPr>
              <w:spacing w:after="0" w:line="240" w:lineRule="auto"/>
              <w:jc w:val="center"/>
              <w:rPr>
                <w:rFonts w:ascii="David" w:hAnsi="David" w:cs="David"/>
                <w:sz w:val="20"/>
                <w:szCs w:val="20"/>
                <w:rtl/>
              </w:rPr>
            </w:pPr>
          </w:p>
        </w:tc>
      </w:tr>
    </w:tbl>
    <w:p w14:paraId="0A9A0E1B" w14:textId="7BDA0CB9" w:rsidR="00684594" w:rsidRDefault="00684594" w:rsidP="006A4EB7">
      <w:pPr>
        <w:shd w:val="clear" w:color="auto" w:fill="DEEAF6" w:themeFill="accent5" w:themeFillTint="33"/>
        <w:spacing w:after="0" w:line="360" w:lineRule="auto"/>
        <w:ind w:left="-482"/>
        <w:jc w:val="both"/>
        <w:rPr>
          <w:rFonts w:ascii="David" w:hAnsi="David" w:cs="David"/>
          <w:b/>
          <w:bCs/>
          <w:color w:val="002060"/>
          <w:u w:val="single"/>
          <w:rtl/>
        </w:rPr>
      </w:pPr>
      <w:r w:rsidRPr="005A0769">
        <w:rPr>
          <w:rFonts w:ascii="David" w:hAnsi="David" w:cs="David" w:hint="cs"/>
          <w:b/>
          <w:bCs/>
          <w:color w:val="002060"/>
          <w:u w:val="single"/>
          <w:rtl/>
        </w:rPr>
        <w:t>רופאים</w:t>
      </w:r>
      <w:r w:rsidR="003B5FC7">
        <w:rPr>
          <w:rFonts w:ascii="David" w:hAnsi="David" w:cs="David" w:hint="cs"/>
          <w:b/>
          <w:bCs/>
          <w:color w:val="002060"/>
          <w:u w:val="single"/>
          <w:rtl/>
        </w:rPr>
        <w:t xml:space="preserve"> חיות</w:t>
      </w:r>
      <w:r w:rsidRPr="005A0769">
        <w:rPr>
          <w:rFonts w:ascii="David" w:hAnsi="David" w:cs="David" w:hint="cs"/>
          <w:b/>
          <w:bCs/>
          <w:color w:val="002060"/>
          <w:u w:val="single"/>
          <w:rtl/>
        </w:rPr>
        <w:t xml:space="preserve"> מיילדות ורופאי שיניים נכללים בתחום נותני בריאות לציבור</w:t>
      </w:r>
    </w:p>
    <w:p w14:paraId="772715C8" w14:textId="770C1CB4" w:rsidR="003B5FC7" w:rsidRPr="005A0769" w:rsidRDefault="003B5FC7" w:rsidP="006A4EB7">
      <w:pPr>
        <w:shd w:val="clear" w:color="auto" w:fill="DEEAF6" w:themeFill="accent5" w:themeFillTint="33"/>
        <w:spacing w:after="0" w:line="360" w:lineRule="auto"/>
        <w:ind w:left="-482"/>
        <w:jc w:val="both"/>
        <w:rPr>
          <w:rFonts w:ascii="David" w:hAnsi="David" w:cs="David"/>
          <w:b/>
          <w:bCs/>
          <w:color w:val="002060"/>
          <w:u w:val="single"/>
          <w:rtl/>
        </w:rPr>
      </w:pPr>
      <w:r>
        <w:rPr>
          <w:rFonts w:ascii="David" w:hAnsi="David" w:cs="David" w:hint="cs"/>
          <w:b/>
          <w:bCs/>
          <w:color w:val="002060"/>
          <w:u w:val="single"/>
          <w:rtl/>
        </w:rPr>
        <w:t xml:space="preserve">בקבוצת כוחות הביטחון כלולים בין היתר חיילים, סוהרים ושומרי הכנסת. </w:t>
      </w:r>
    </w:p>
    <w:p w14:paraId="17B10ADF" w14:textId="531BCF10" w:rsidR="00D92610" w:rsidRPr="00562A33" w:rsidRDefault="00D92610" w:rsidP="00387E5E">
      <w:pPr>
        <w:spacing w:after="0" w:line="360" w:lineRule="auto"/>
        <w:jc w:val="center"/>
        <w:rPr>
          <w:rFonts w:ascii="David" w:hAnsi="David" w:cs="David"/>
          <w:sz w:val="24"/>
          <w:szCs w:val="24"/>
          <w:u w:val="single"/>
          <w:rtl/>
        </w:rPr>
      </w:pPr>
      <w:r w:rsidRPr="00562A33">
        <w:rPr>
          <w:rFonts w:ascii="David" w:hAnsi="David" w:cs="David"/>
          <w:b/>
          <w:bCs/>
          <w:sz w:val="24"/>
          <w:szCs w:val="24"/>
          <w:u w:val="single"/>
          <w:rtl/>
        </w:rPr>
        <w:t xml:space="preserve">רציונל תתי </w:t>
      </w:r>
      <w:r w:rsidRPr="00562A33">
        <w:rPr>
          <w:rFonts w:ascii="David" w:hAnsi="David" w:cs="David" w:hint="cs"/>
          <w:b/>
          <w:bCs/>
          <w:sz w:val="24"/>
          <w:szCs w:val="24"/>
          <w:u w:val="single"/>
          <w:rtl/>
        </w:rPr>
        <w:t>ה</w:t>
      </w:r>
      <w:r w:rsidRPr="00562A33">
        <w:rPr>
          <w:rFonts w:ascii="David" w:hAnsi="David" w:cs="David"/>
          <w:b/>
          <w:bCs/>
          <w:sz w:val="24"/>
          <w:szCs w:val="24"/>
          <w:u w:val="single"/>
          <w:rtl/>
        </w:rPr>
        <w:t xml:space="preserve">קבוצות של ערכאות </w:t>
      </w:r>
      <w:r w:rsidRPr="00562A33">
        <w:rPr>
          <w:rFonts w:ascii="David" w:hAnsi="David" w:cs="David" w:hint="cs"/>
          <w:b/>
          <w:bCs/>
          <w:sz w:val="24"/>
          <w:szCs w:val="24"/>
          <w:u w:val="single"/>
          <w:rtl/>
        </w:rPr>
        <w:t>המשמעת</w:t>
      </w:r>
      <w:r w:rsidRPr="00562A33">
        <w:rPr>
          <w:rFonts w:ascii="David" w:hAnsi="David" w:cs="David"/>
          <w:b/>
          <w:bCs/>
          <w:sz w:val="24"/>
          <w:szCs w:val="24"/>
          <w:u w:val="single"/>
          <w:rtl/>
        </w:rPr>
        <w:t xml:space="preserve"> </w:t>
      </w:r>
    </w:p>
    <w:p w14:paraId="3F60BEB8" w14:textId="17BB391E" w:rsidR="00FE3ABB" w:rsidRPr="003A223C" w:rsidRDefault="00482379" w:rsidP="00387E5E">
      <w:pPr>
        <w:spacing w:after="0" w:line="360" w:lineRule="auto"/>
        <w:ind w:left="-482" w:right="-567"/>
        <w:jc w:val="both"/>
        <w:rPr>
          <w:rFonts w:ascii="David" w:hAnsi="David" w:cs="David"/>
          <w:color w:val="4472C4" w:themeColor="accent1"/>
          <w:sz w:val="24"/>
          <w:szCs w:val="24"/>
          <w:rtl/>
        </w:rPr>
      </w:pPr>
      <w:r w:rsidRPr="003A223C">
        <w:rPr>
          <w:rFonts w:ascii="David" w:hAnsi="David" w:cs="David"/>
          <w:b/>
          <w:bCs/>
          <w:color w:val="4472C4" w:themeColor="accent1"/>
          <w:sz w:val="24"/>
          <w:szCs w:val="24"/>
          <w:u w:val="single"/>
          <w:rtl/>
        </w:rPr>
        <w:t xml:space="preserve"> </w:t>
      </w:r>
      <w:r w:rsidR="00EC64C3" w:rsidRPr="003A223C">
        <w:rPr>
          <w:rFonts w:ascii="David" w:hAnsi="David" w:cs="David"/>
          <w:b/>
          <w:bCs/>
          <w:color w:val="4472C4" w:themeColor="accent1"/>
          <w:sz w:val="24"/>
          <w:szCs w:val="24"/>
          <w:u w:val="single"/>
          <w:rtl/>
        </w:rPr>
        <w:t>הרציונל של בעלי התפקידים השיפוטיים</w:t>
      </w:r>
      <w:r w:rsidR="00EC64C3" w:rsidRPr="003A223C">
        <w:rPr>
          <w:rFonts w:ascii="David" w:hAnsi="David" w:cs="David" w:hint="cs"/>
          <w:color w:val="4472C4" w:themeColor="accent1"/>
          <w:sz w:val="24"/>
          <w:szCs w:val="24"/>
          <w:rtl/>
        </w:rPr>
        <w:t xml:space="preserve"> </w:t>
      </w:r>
    </w:p>
    <w:p w14:paraId="250E9F1E" w14:textId="34C375BB" w:rsidR="00EC64C3" w:rsidRPr="008D4E6A" w:rsidRDefault="00EC64C3" w:rsidP="00915DBA">
      <w:pPr>
        <w:numPr>
          <w:ilvl w:val="0"/>
          <w:numId w:val="9"/>
        </w:numPr>
        <w:spacing w:after="40" w:line="360" w:lineRule="auto"/>
        <w:ind w:left="-483" w:hanging="280"/>
        <w:jc w:val="both"/>
        <w:rPr>
          <w:rFonts w:ascii="David" w:hAnsi="David" w:cs="David"/>
          <w:sz w:val="24"/>
          <w:szCs w:val="24"/>
        </w:rPr>
      </w:pPr>
      <w:r w:rsidRPr="00562A33">
        <w:rPr>
          <w:rFonts w:ascii="David" w:hAnsi="David" w:cs="David"/>
          <w:sz w:val="24"/>
          <w:szCs w:val="24"/>
          <w:rtl/>
        </w:rPr>
        <w:t>אסור להם לגלות מה נטייתם הפוליטית. תיוג פוליטי של בעל תפקיד שיפוטי יכול לפגוע באמון הציבור</w:t>
      </w:r>
      <w:r w:rsidR="008D4E6A">
        <w:rPr>
          <w:rFonts w:ascii="David" w:hAnsi="David" w:cs="David" w:hint="cs"/>
          <w:sz w:val="24"/>
          <w:szCs w:val="24"/>
          <w:rtl/>
        </w:rPr>
        <w:t xml:space="preserve"> במערכת המשפט</w:t>
      </w:r>
      <w:r w:rsidRPr="00562A33">
        <w:rPr>
          <w:rFonts w:ascii="David" w:hAnsi="David" w:cs="David"/>
          <w:sz w:val="24"/>
          <w:szCs w:val="24"/>
          <w:rtl/>
        </w:rPr>
        <w:t xml:space="preserve">. </w:t>
      </w:r>
      <w:r w:rsidRPr="008D4E6A">
        <w:rPr>
          <w:rFonts w:ascii="David" w:hAnsi="David" w:cs="David"/>
          <w:sz w:val="24"/>
          <w:szCs w:val="24"/>
          <w:rtl/>
        </w:rPr>
        <w:t>אסור לשופט לאפשר אסיפה פוליטית או חוג בית אצלו בבית (</w:t>
      </w:r>
      <w:r w:rsidR="008D4E6A">
        <w:rPr>
          <w:rFonts w:ascii="David" w:hAnsi="David" w:cs="David" w:hint="cs"/>
          <w:sz w:val="24"/>
          <w:szCs w:val="24"/>
          <w:rtl/>
        </w:rPr>
        <w:t>גם</w:t>
      </w:r>
      <w:r w:rsidRPr="008D4E6A">
        <w:rPr>
          <w:rFonts w:ascii="David" w:hAnsi="David" w:cs="David"/>
          <w:sz w:val="24"/>
          <w:szCs w:val="24"/>
          <w:rtl/>
        </w:rPr>
        <w:t xml:space="preserve"> אם אשתו המארחת). </w:t>
      </w:r>
    </w:p>
    <w:p w14:paraId="3CFB0E53" w14:textId="77777777" w:rsidR="00EC64C3" w:rsidRPr="00562A33" w:rsidRDefault="00EC64C3" w:rsidP="00915DBA">
      <w:pPr>
        <w:numPr>
          <w:ilvl w:val="0"/>
          <w:numId w:val="9"/>
        </w:numPr>
        <w:spacing w:after="40" w:line="360" w:lineRule="auto"/>
        <w:ind w:left="-483" w:hanging="280"/>
        <w:jc w:val="both"/>
        <w:rPr>
          <w:rFonts w:ascii="David" w:hAnsi="David" w:cs="David"/>
          <w:sz w:val="24"/>
          <w:szCs w:val="24"/>
        </w:rPr>
      </w:pPr>
      <w:r w:rsidRPr="00562A33">
        <w:rPr>
          <w:rFonts w:ascii="David" w:hAnsi="David" w:cs="David"/>
          <w:sz w:val="24"/>
          <w:szCs w:val="24"/>
          <w:rtl/>
        </w:rPr>
        <w:t xml:space="preserve">אסור לשופט להתראיין באמצעי התקשורת. </w:t>
      </w:r>
    </w:p>
    <w:p w14:paraId="06616A7C" w14:textId="77777777" w:rsidR="00EC64C3" w:rsidRPr="00562A33" w:rsidRDefault="00EC64C3" w:rsidP="00915DBA">
      <w:pPr>
        <w:numPr>
          <w:ilvl w:val="0"/>
          <w:numId w:val="9"/>
        </w:numPr>
        <w:spacing w:after="40" w:line="360" w:lineRule="auto"/>
        <w:ind w:left="-483" w:hanging="280"/>
        <w:jc w:val="both"/>
        <w:rPr>
          <w:rFonts w:ascii="David" w:hAnsi="David" w:cs="David"/>
          <w:sz w:val="24"/>
          <w:szCs w:val="24"/>
        </w:rPr>
      </w:pPr>
      <w:r w:rsidRPr="00562A33">
        <w:rPr>
          <w:rFonts w:ascii="David" w:hAnsi="David" w:cs="David"/>
          <w:sz w:val="24"/>
          <w:szCs w:val="24"/>
          <w:rtl/>
        </w:rPr>
        <w:t xml:space="preserve">אסר לשופט להיות בקשר עסקי ישיר או אחר עם מתדיין.  </w:t>
      </w:r>
    </w:p>
    <w:p w14:paraId="623ED2D7" w14:textId="77777777" w:rsidR="00EC64C3" w:rsidRPr="00562A33" w:rsidRDefault="00EC64C3" w:rsidP="00915DBA">
      <w:pPr>
        <w:numPr>
          <w:ilvl w:val="0"/>
          <w:numId w:val="9"/>
        </w:numPr>
        <w:spacing w:after="40" w:line="360" w:lineRule="auto"/>
        <w:ind w:left="-483" w:hanging="280"/>
        <w:jc w:val="both"/>
        <w:rPr>
          <w:rFonts w:ascii="David" w:hAnsi="David" w:cs="David"/>
          <w:sz w:val="24"/>
          <w:szCs w:val="24"/>
        </w:rPr>
      </w:pPr>
      <w:r w:rsidRPr="00562A33">
        <w:rPr>
          <w:rFonts w:ascii="David" w:hAnsi="David" w:cs="David"/>
          <w:sz w:val="24"/>
          <w:szCs w:val="24"/>
          <w:rtl/>
        </w:rPr>
        <w:t xml:space="preserve">אסור שלשופט תהיה נגיעה אישית ישירה או עקיפה למתדיין או לתיק.  </w:t>
      </w:r>
    </w:p>
    <w:p w14:paraId="1F2B5A00" w14:textId="0CD468BF" w:rsidR="00EC64C3" w:rsidRDefault="00EC64C3" w:rsidP="00915DBA">
      <w:pPr>
        <w:numPr>
          <w:ilvl w:val="0"/>
          <w:numId w:val="9"/>
        </w:numPr>
        <w:spacing w:after="40" w:line="360" w:lineRule="auto"/>
        <w:ind w:left="-483" w:hanging="280"/>
        <w:jc w:val="both"/>
        <w:rPr>
          <w:rFonts w:ascii="David" w:hAnsi="David" w:cs="David"/>
          <w:sz w:val="24"/>
          <w:szCs w:val="24"/>
        </w:rPr>
      </w:pPr>
      <w:r w:rsidRPr="00562A33">
        <w:rPr>
          <w:rFonts w:ascii="David" w:hAnsi="David" w:cs="David"/>
          <w:sz w:val="24"/>
          <w:szCs w:val="24"/>
          <w:rtl/>
        </w:rPr>
        <w:t>אסור לשופט לעסוק בעיסוק נוסף או לקבל הכנסה נוספת, אלא אם הוא מקבל אישור מנשיא בית המשפט העליון ושר המשפטים. בפועל, כל שופט שמרצה מקבל אישור מנשיא בית המשפט בו הוא מכהן ומנהל בית המשפט, בנוסף לאישורים לעיל. חלק מן השיקולים שנשקלים הם האם ראוי שאותו שופט יעסוק בכך, האם אין לו פיגורים בשל כך.</w:t>
      </w:r>
    </w:p>
    <w:p w14:paraId="073FF767" w14:textId="7E153FD5" w:rsidR="00F00942" w:rsidRPr="00F00942" w:rsidRDefault="00EC64C3" w:rsidP="00F00942">
      <w:pPr>
        <w:spacing w:after="40" w:line="360" w:lineRule="auto"/>
        <w:ind w:left="-483"/>
        <w:jc w:val="both"/>
        <w:rPr>
          <w:rFonts w:ascii="David" w:hAnsi="David" w:cs="David"/>
          <w:sz w:val="24"/>
          <w:szCs w:val="24"/>
          <w:rtl/>
        </w:rPr>
      </w:pPr>
      <w:r w:rsidRPr="00562A33">
        <w:rPr>
          <w:rFonts w:ascii="David" w:hAnsi="David" w:cs="David" w:hint="cs"/>
          <w:b/>
          <w:bCs/>
          <w:sz w:val="24"/>
          <w:szCs w:val="24"/>
          <w:u w:val="single"/>
          <w:rtl/>
        </w:rPr>
        <w:t xml:space="preserve">מטרת </w:t>
      </w:r>
      <w:r w:rsidRPr="00562A33">
        <w:rPr>
          <w:rFonts w:ascii="David" w:hAnsi="David" w:cs="David"/>
          <w:b/>
          <w:bCs/>
          <w:sz w:val="24"/>
          <w:szCs w:val="24"/>
          <w:u w:val="single"/>
          <w:rtl/>
        </w:rPr>
        <w:t>המגבלות הללו</w:t>
      </w:r>
      <w:r w:rsidR="00D92610">
        <w:rPr>
          <w:rFonts w:ascii="David" w:hAnsi="David" w:cs="David" w:hint="cs"/>
          <w:b/>
          <w:bCs/>
          <w:sz w:val="24"/>
          <w:szCs w:val="24"/>
          <w:u w:val="single"/>
          <w:rtl/>
        </w:rPr>
        <w:t xml:space="preserve"> </w:t>
      </w:r>
      <w:r w:rsidRPr="00562A33">
        <w:rPr>
          <w:rFonts w:ascii="David" w:hAnsi="David" w:cs="David" w:hint="cs"/>
          <w:sz w:val="24"/>
          <w:szCs w:val="24"/>
          <w:rtl/>
        </w:rPr>
        <w:t>-</w:t>
      </w:r>
      <w:r w:rsidRPr="00562A33">
        <w:rPr>
          <w:rFonts w:ascii="David" w:hAnsi="David" w:cs="David" w:hint="cs"/>
          <w:b/>
          <w:bCs/>
          <w:sz w:val="24"/>
          <w:szCs w:val="24"/>
          <w:rtl/>
        </w:rPr>
        <w:t xml:space="preserve"> </w:t>
      </w:r>
      <w:r w:rsidRPr="00562A33">
        <w:rPr>
          <w:rFonts w:ascii="David" w:hAnsi="David" w:cs="David"/>
          <w:sz w:val="24"/>
          <w:szCs w:val="24"/>
          <w:highlight w:val="yellow"/>
          <w:rtl/>
        </w:rPr>
        <w:t>לשמור על ניקיון כפיים של הממונים על קיום ההליכים המשפטיים, לצורך שמירת אמון הציבור וכתוצאה מכך, קיום שלטון החוק.</w:t>
      </w:r>
      <w:r w:rsidR="00D92610">
        <w:rPr>
          <w:rFonts w:ascii="David" w:hAnsi="David" w:cs="David" w:hint="cs"/>
          <w:sz w:val="24"/>
          <w:szCs w:val="24"/>
          <w:rtl/>
        </w:rPr>
        <w:t xml:space="preserve"> </w:t>
      </w:r>
      <w:r w:rsidRPr="00562A33">
        <w:rPr>
          <w:rFonts w:ascii="David" w:hAnsi="David" w:cs="David"/>
          <w:sz w:val="24"/>
          <w:szCs w:val="24"/>
          <w:rtl/>
        </w:rPr>
        <w:t xml:space="preserve">כתוצאה מהירידה באמון הציבור במערכת </w:t>
      </w:r>
      <w:r w:rsidRPr="00562A33">
        <w:rPr>
          <w:rFonts w:ascii="David" w:hAnsi="David" w:cs="David"/>
          <w:sz w:val="24"/>
          <w:szCs w:val="24"/>
          <w:rtl/>
        </w:rPr>
        <w:lastRenderedPageBreak/>
        <w:t xml:space="preserve">המשפט נוסדו שני מנגנונים </w:t>
      </w:r>
      <w:r w:rsidR="00D92610">
        <w:rPr>
          <w:rFonts w:ascii="David" w:hAnsi="David" w:cs="David" w:hint="cs"/>
          <w:sz w:val="24"/>
          <w:szCs w:val="24"/>
          <w:rtl/>
        </w:rPr>
        <w:t xml:space="preserve">: </w:t>
      </w:r>
      <w:r w:rsidRPr="00562A33">
        <w:rPr>
          <w:rFonts w:ascii="David" w:hAnsi="David" w:cs="David"/>
          <w:sz w:val="24"/>
          <w:szCs w:val="24"/>
          <w:rtl/>
        </w:rPr>
        <w:t xml:space="preserve">נציב תלונות הציבור על שופטים ומשובים על שופטים. מנגנונים אלו היו אמורים להוביל לעלייה של אמון הציבור, אולם התוצאה הייתה הפוכה. הסיבה הייתה </w:t>
      </w:r>
      <w:r w:rsidRPr="00562A33">
        <w:rPr>
          <w:rFonts w:ascii="David" w:hAnsi="David" w:cs="David"/>
          <w:sz w:val="24"/>
          <w:szCs w:val="24"/>
          <w:highlight w:val="yellow"/>
          <w:rtl/>
        </w:rPr>
        <w:t xml:space="preserve">היווצרות של שפיטה מתגוננת </w:t>
      </w:r>
      <w:r w:rsidR="00D92610">
        <w:rPr>
          <w:rFonts w:ascii="David" w:hAnsi="David" w:cs="David" w:hint="cs"/>
          <w:sz w:val="24"/>
          <w:szCs w:val="24"/>
          <w:highlight w:val="yellow"/>
          <w:rtl/>
        </w:rPr>
        <w:t>-</w:t>
      </w:r>
      <w:r w:rsidRPr="00562A33">
        <w:rPr>
          <w:rFonts w:ascii="David" w:hAnsi="David" w:cs="David"/>
          <w:sz w:val="24"/>
          <w:szCs w:val="24"/>
          <w:highlight w:val="yellow"/>
          <w:rtl/>
        </w:rPr>
        <w:t xml:space="preserve"> לפעול בצורה ה"בטוחה", כדי להימנע מביקורת מטעם הנציב</w:t>
      </w:r>
      <w:r w:rsidRPr="00562A33">
        <w:rPr>
          <w:rFonts w:ascii="David" w:hAnsi="David" w:cs="David"/>
          <w:sz w:val="24"/>
          <w:szCs w:val="24"/>
          <w:rtl/>
        </w:rPr>
        <w:t>. כלומר, שופטים מקבלים החלטות שהם לא בטוחים שהן נכונות, אך הן ההחלטות "הבטוחות" יותר</w:t>
      </w:r>
      <w:r w:rsidR="00F00942">
        <w:rPr>
          <w:rFonts w:ascii="David" w:hAnsi="David" w:cs="David" w:hint="cs"/>
          <w:sz w:val="24"/>
          <w:szCs w:val="24"/>
          <w:rtl/>
        </w:rPr>
        <w:t>.</w:t>
      </w:r>
      <w:r w:rsidR="00F00942" w:rsidRPr="00F00942">
        <w:rPr>
          <w:rFonts w:ascii="David" w:hAnsi="David" w:cs="David"/>
          <w:sz w:val="24"/>
          <w:szCs w:val="24"/>
          <w:rtl/>
        </w:rPr>
        <w:t xml:space="preserve"> </w:t>
      </w:r>
      <w:r w:rsidR="00F00942" w:rsidRPr="00410AD6">
        <w:rPr>
          <w:rFonts w:ascii="David" w:hAnsi="David" w:cs="David"/>
          <w:sz w:val="24"/>
          <w:szCs w:val="24"/>
          <w:rtl/>
        </w:rPr>
        <w:t>נוצר מצב בלתי אפשרי שבו השופטים, כמו רופאים נזהרים מלבצע את תפקידם בדרך בה הם רואים לנכון בשל החשש מתביעה עתידית נגד פעולה זו. יתרה מזאת, הם מורים על בדיקות רפואיות או הליכים משפטיים שנחשבים למיותרים בעיניהם כשמטרתן העיקרית היא להימנע מן האפשרות של הסתבכות משפטית</w:t>
      </w:r>
      <w:r w:rsidR="00F00942">
        <w:rPr>
          <w:rFonts w:ascii="David" w:hAnsi="David" w:cs="David" w:hint="cs"/>
          <w:sz w:val="24"/>
          <w:szCs w:val="24"/>
          <w:rtl/>
        </w:rPr>
        <w:t xml:space="preserve">. </w:t>
      </w:r>
      <w:r w:rsidRPr="00562A33">
        <w:rPr>
          <w:rFonts w:ascii="David" w:hAnsi="David" w:cs="David"/>
          <w:sz w:val="24"/>
          <w:szCs w:val="24"/>
          <w:rtl/>
        </w:rPr>
        <w:t xml:space="preserve"> לדעת המרצה, משוב זה דבר טוב אך הוא סבור כי המשוב צריך להינתן ע"י המתדיינים ולא ע"י עורכי-הדין, ולכוון לנקודות החשובות במערכת המשפט. </w:t>
      </w:r>
      <w:r w:rsidR="00F00942" w:rsidRPr="00F00942">
        <w:rPr>
          <w:rFonts w:ascii="David" w:hAnsi="David" w:cs="David" w:hint="cs"/>
          <w:color w:val="FFC000" w:themeColor="accent4"/>
          <w:sz w:val="24"/>
          <w:szCs w:val="24"/>
          <w:shd w:val="clear" w:color="auto" w:fill="FFF2CC" w:themeFill="accent4" w:themeFillTint="33"/>
          <w:rtl/>
        </w:rPr>
        <w:t xml:space="preserve">עוד ביקורת של קליין על שפיטה מתגוננת: </w:t>
      </w:r>
      <w:r w:rsidR="00F00942" w:rsidRPr="00F00942">
        <w:rPr>
          <w:rFonts w:ascii="David" w:hAnsi="David" w:cs="David" w:hint="cs"/>
          <w:b/>
          <w:bCs/>
          <w:color w:val="FFC000" w:themeColor="accent4"/>
          <w:sz w:val="24"/>
          <w:szCs w:val="24"/>
          <w:shd w:val="clear" w:color="auto" w:fill="FFF2CC" w:themeFill="accent4" w:themeFillTint="33"/>
          <w:rtl/>
        </w:rPr>
        <w:t>לפי</w:t>
      </w:r>
      <w:r w:rsidR="00F00942" w:rsidRPr="00F00942">
        <w:rPr>
          <w:rFonts w:ascii="David" w:hAnsi="David" w:cs="David" w:hint="cs"/>
          <w:color w:val="FFC000" w:themeColor="accent4"/>
          <w:sz w:val="24"/>
          <w:szCs w:val="24"/>
          <w:shd w:val="clear" w:color="auto" w:fill="FFF2CC" w:themeFill="accent4" w:themeFillTint="33"/>
          <w:rtl/>
        </w:rPr>
        <w:t xml:space="preserve"> </w:t>
      </w:r>
      <w:r w:rsidR="00F00942" w:rsidRPr="00F00942">
        <w:rPr>
          <w:rFonts w:ascii="David" w:hAnsi="David" w:cs="David"/>
          <w:b/>
          <w:bCs/>
          <w:color w:val="FFC000" w:themeColor="accent4"/>
          <w:sz w:val="24"/>
          <w:szCs w:val="24"/>
          <w:shd w:val="clear" w:color="auto" w:fill="FFF2CC" w:themeFill="accent4" w:themeFillTint="33"/>
          <w:rtl/>
        </w:rPr>
        <w:t xml:space="preserve">נציב תלונות הציבור על השופטים </w:t>
      </w:r>
      <w:r w:rsidR="00F00942" w:rsidRPr="00F00942">
        <w:rPr>
          <w:rFonts w:ascii="David" w:hAnsi="David" w:cs="David" w:hint="cs"/>
          <w:b/>
          <w:bCs/>
          <w:color w:val="FFC000" w:themeColor="accent4"/>
          <w:sz w:val="24"/>
          <w:szCs w:val="24"/>
          <w:shd w:val="clear" w:color="auto" w:fill="FFF2CC" w:themeFill="accent4" w:themeFillTint="33"/>
          <w:rtl/>
        </w:rPr>
        <w:t>-</w:t>
      </w:r>
      <w:r w:rsidR="00F00942" w:rsidRPr="00F00942">
        <w:rPr>
          <w:rFonts w:ascii="David" w:hAnsi="David" w:cs="David"/>
          <w:color w:val="FFC000" w:themeColor="accent4"/>
          <w:sz w:val="24"/>
          <w:szCs w:val="24"/>
          <w:shd w:val="clear" w:color="auto" w:fill="FFF2CC" w:themeFill="accent4" w:themeFillTint="33"/>
          <w:rtl/>
        </w:rPr>
        <w:t xml:space="preserve"> המוסד הזה קיים בהרבה מדינות והוא מיועד למנוע תופעות של שוחד שופטים – תופעה שלא קיימת בישראל.</w:t>
      </w:r>
      <w:r w:rsidR="00F00942" w:rsidRPr="00F00942">
        <w:rPr>
          <w:rFonts w:ascii="David" w:hAnsi="David" w:cs="David" w:hint="cs"/>
          <w:color w:val="FFC000" w:themeColor="accent4"/>
          <w:sz w:val="24"/>
          <w:szCs w:val="24"/>
          <w:shd w:val="clear" w:color="auto" w:fill="FFF2CC" w:themeFill="accent4" w:themeFillTint="33"/>
          <w:rtl/>
        </w:rPr>
        <w:t xml:space="preserve"> </w:t>
      </w:r>
      <w:r w:rsidR="00F00942" w:rsidRPr="00F00942">
        <w:rPr>
          <w:rFonts w:ascii="David" w:hAnsi="David" w:cs="David"/>
          <w:color w:val="FFC000" w:themeColor="accent4"/>
          <w:sz w:val="24"/>
          <w:szCs w:val="24"/>
          <w:shd w:val="clear" w:color="auto" w:fill="FFF2CC" w:themeFill="accent4" w:themeFillTint="33"/>
          <w:rtl/>
        </w:rPr>
        <w:t xml:space="preserve">ברוב המדינות בעולם מי שמטפל בסוגיית הסחבת היא הנהלת בתי המשפט שהיא גוף מפקח של משרד המשפטים. בשל העובדה שבארץ הנהלת בתי המשפט נכשלה בתפקידה זה, הנציב ממלא את הוואקום בתחום זה. </w:t>
      </w:r>
    </w:p>
    <w:p w14:paraId="53E3D016" w14:textId="77777777" w:rsidR="00D01328" w:rsidRPr="00037C7A" w:rsidRDefault="00D01328" w:rsidP="008F3D1F">
      <w:pPr>
        <w:shd w:val="clear" w:color="auto" w:fill="DEEAF6" w:themeFill="accent5" w:themeFillTint="33"/>
        <w:spacing w:after="0" w:line="360" w:lineRule="auto"/>
        <w:ind w:left="-482"/>
        <w:jc w:val="both"/>
        <w:rPr>
          <w:rFonts w:cs="David"/>
          <w:b/>
          <w:bCs/>
          <w:color w:val="002060"/>
          <w:rtl/>
        </w:rPr>
      </w:pPr>
      <w:r w:rsidRPr="00037C7A">
        <w:rPr>
          <w:rFonts w:cs="David" w:hint="cs"/>
          <w:b/>
          <w:bCs/>
          <w:color w:val="002060"/>
          <w:rtl/>
        </w:rPr>
        <w:t>תופעת השפיטה המתגוננת היא הימנעות שופטים מלקבל החלטות ולהתנהל כפי שיש להתנהל מתוך חשש  מתלונות לנציב או ממשוב הלשכה; כאשר השופט נמנע מלעשות את מה שהוא צריך כדי שלא יתבעו אותו.</w:t>
      </w:r>
    </w:p>
    <w:p w14:paraId="7FA2DDD2" w14:textId="3A840379" w:rsidR="00EC64C3" w:rsidRPr="003A223C" w:rsidRDefault="00EC64C3" w:rsidP="008004B9">
      <w:pPr>
        <w:spacing w:after="40" w:line="360" w:lineRule="auto"/>
        <w:ind w:left="-482"/>
        <w:jc w:val="both"/>
        <w:rPr>
          <w:rFonts w:ascii="David" w:hAnsi="David" w:cs="David"/>
          <w:b/>
          <w:bCs/>
          <w:color w:val="4472C4" w:themeColor="accent1"/>
          <w:sz w:val="24"/>
          <w:szCs w:val="24"/>
          <w:rtl/>
        </w:rPr>
      </w:pPr>
      <w:r w:rsidRPr="003A223C">
        <w:rPr>
          <w:rFonts w:ascii="David" w:hAnsi="David" w:cs="David"/>
          <w:b/>
          <w:bCs/>
          <w:color w:val="4472C4" w:themeColor="accent1"/>
          <w:sz w:val="24"/>
          <w:szCs w:val="24"/>
          <w:u w:val="single"/>
          <w:rtl/>
        </w:rPr>
        <w:t>הרציונל של כוחות הביטחון</w:t>
      </w:r>
      <w:r w:rsidRPr="003A223C">
        <w:rPr>
          <w:rFonts w:ascii="David" w:hAnsi="David" w:cs="David"/>
          <w:b/>
          <w:bCs/>
          <w:color w:val="4472C4" w:themeColor="accent1"/>
          <w:sz w:val="24"/>
          <w:szCs w:val="24"/>
          <w:rtl/>
        </w:rPr>
        <w:t xml:space="preserve">: </w:t>
      </w:r>
    </w:p>
    <w:p w14:paraId="2624C038" w14:textId="77777777" w:rsidR="00EC64C3" w:rsidRPr="00562A33" w:rsidRDefault="00EC64C3" w:rsidP="00915DBA">
      <w:pPr>
        <w:numPr>
          <w:ilvl w:val="0"/>
          <w:numId w:val="10"/>
        </w:numPr>
        <w:spacing w:after="40" w:line="360" w:lineRule="auto"/>
        <w:ind w:left="-482" w:hanging="280"/>
        <w:jc w:val="both"/>
        <w:rPr>
          <w:rFonts w:ascii="David" w:hAnsi="David" w:cs="David"/>
          <w:sz w:val="24"/>
          <w:szCs w:val="24"/>
        </w:rPr>
      </w:pPr>
      <w:r w:rsidRPr="00562A33">
        <w:rPr>
          <w:rFonts w:ascii="David" w:hAnsi="David" w:cs="David"/>
          <w:b/>
          <w:bCs/>
          <w:sz w:val="24"/>
          <w:szCs w:val="24"/>
          <w:rtl/>
        </w:rPr>
        <w:t xml:space="preserve">אצל כוחות הביטחון אנחנו מחפשים </w:t>
      </w:r>
      <w:r w:rsidRPr="00562A33">
        <w:rPr>
          <w:rFonts w:ascii="David" w:hAnsi="David" w:cs="David"/>
          <w:b/>
          <w:bCs/>
          <w:sz w:val="24"/>
          <w:szCs w:val="24"/>
          <w:highlight w:val="yellow"/>
          <w:rtl/>
        </w:rPr>
        <w:t>סדר ומשמעת</w:t>
      </w:r>
      <w:r w:rsidRPr="00562A33">
        <w:rPr>
          <w:rFonts w:ascii="David" w:hAnsi="David" w:cs="David"/>
          <w:sz w:val="24"/>
          <w:szCs w:val="24"/>
          <w:rtl/>
        </w:rPr>
        <w:t xml:space="preserve">. </w:t>
      </w:r>
    </w:p>
    <w:p w14:paraId="6AEEF2CB" w14:textId="5A2B2299" w:rsidR="00EC64C3" w:rsidRPr="00562A33" w:rsidRDefault="00EC64C3" w:rsidP="00915DBA">
      <w:pPr>
        <w:numPr>
          <w:ilvl w:val="0"/>
          <w:numId w:val="10"/>
        </w:numPr>
        <w:spacing w:after="40" w:line="360" w:lineRule="auto"/>
        <w:ind w:left="-482" w:hanging="280"/>
        <w:jc w:val="both"/>
        <w:rPr>
          <w:rFonts w:ascii="David" w:hAnsi="David" w:cs="David"/>
          <w:sz w:val="24"/>
          <w:szCs w:val="24"/>
        </w:rPr>
      </w:pPr>
      <w:r w:rsidRPr="00562A33">
        <w:rPr>
          <w:rFonts w:ascii="David" w:hAnsi="David" w:cs="David"/>
          <w:b/>
          <w:bCs/>
          <w:sz w:val="24"/>
          <w:szCs w:val="24"/>
          <w:rtl/>
        </w:rPr>
        <w:t>עקרונות מדינה דמוקרטית</w:t>
      </w:r>
      <w:r w:rsidRPr="00562A33">
        <w:rPr>
          <w:rFonts w:ascii="David" w:hAnsi="David" w:cs="David"/>
          <w:sz w:val="24"/>
          <w:szCs w:val="24"/>
          <w:rtl/>
        </w:rPr>
        <w:t xml:space="preserve"> </w:t>
      </w:r>
      <w:r w:rsidR="00D92610">
        <w:rPr>
          <w:rFonts w:ascii="David" w:hAnsi="David" w:cs="David" w:hint="cs"/>
          <w:sz w:val="24"/>
          <w:szCs w:val="24"/>
          <w:rtl/>
        </w:rPr>
        <w:t>-</w:t>
      </w:r>
      <w:r w:rsidRPr="00562A33">
        <w:rPr>
          <w:rFonts w:ascii="David" w:hAnsi="David" w:cs="David"/>
          <w:sz w:val="24"/>
          <w:szCs w:val="24"/>
          <w:rtl/>
        </w:rPr>
        <w:t xml:space="preserve"> אנחנו רוצים שיהיו כוחות ביטחון חזקים במיוחד במציאות של ישראל, אבל אנחנו רוצים ש</w:t>
      </w:r>
      <w:r w:rsidRPr="00562A33">
        <w:rPr>
          <w:rFonts w:ascii="David" w:hAnsi="David" w:cs="David"/>
          <w:sz w:val="24"/>
          <w:szCs w:val="24"/>
          <w:highlight w:val="yellow"/>
          <w:rtl/>
        </w:rPr>
        <w:t>כוחות הביטחון יבינו שהם באים לשמור על הציבור ולא להנהיג את הציבור</w:t>
      </w:r>
      <w:r w:rsidRPr="00562A33">
        <w:rPr>
          <w:rFonts w:ascii="David" w:hAnsi="David" w:cs="David"/>
          <w:sz w:val="24"/>
          <w:szCs w:val="24"/>
          <w:rtl/>
        </w:rPr>
        <w:t xml:space="preserve">. לכן, יש הכפפה של רשויות הביטחון לגורמים המדיניים ויש איסור של גורמי ביטחון לעסוק בפוליטיקה.  </w:t>
      </w:r>
    </w:p>
    <w:p w14:paraId="5364F38B" w14:textId="77777777" w:rsidR="00EC64C3" w:rsidRPr="008D4E6A" w:rsidRDefault="00EC64C3" w:rsidP="008004B9">
      <w:pPr>
        <w:spacing w:after="40" w:line="360" w:lineRule="auto"/>
        <w:ind w:left="-482"/>
        <w:jc w:val="both"/>
        <w:rPr>
          <w:rFonts w:ascii="David" w:hAnsi="David" w:cs="David"/>
          <w:b/>
          <w:bCs/>
          <w:color w:val="4472C4" w:themeColor="accent1"/>
          <w:sz w:val="24"/>
          <w:szCs w:val="24"/>
          <w:u w:val="single"/>
          <w:rtl/>
        </w:rPr>
      </w:pPr>
      <w:r w:rsidRPr="008D4E6A">
        <w:rPr>
          <w:rFonts w:ascii="David" w:hAnsi="David" w:cs="David"/>
          <w:b/>
          <w:bCs/>
          <w:color w:val="4472C4" w:themeColor="accent1"/>
          <w:sz w:val="24"/>
          <w:szCs w:val="24"/>
          <w:u w:val="single"/>
          <w:rtl/>
        </w:rPr>
        <w:t xml:space="preserve">הרציונל של שירות בריאות לציבור: </w:t>
      </w:r>
    </w:p>
    <w:p w14:paraId="62E00B83" w14:textId="28544E02" w:rsidR="00EC64C3" w:rsidRPr="00562A33" w:rsidRDefault="00EC64C3" w:rsidP="00915DBA">
      <w:pPr>
        <w:numPr>
          <w:ilvl w:val="0"/>
          <w:numId w:val="10"/>
        </w:numPr>
        <w:spacing w:after="40" w:line="360" w:lineRule="auto"/>
        <w:ind w:left="-482" w:hanging="278"/>
        <w:jc w:val="both"/>
        <w:rPr>
          <w:rFonts w:ascii="David" w:hAnsi="David" w:cs="David"/>
          <w:sz w:val="24"/>
          <w:szCs w:val="24"/>
        </w:rPr>
      </w:pPr>
      <w:r w:rsidRPr="00562A33">
        <w:rPr>
          <w:rFonts w:ascii="David" w:hAnsi="David" w:cs="David"/>
          <w:b/>
          <w:bCs/>
          <w:sz w:val="24"/>
          <w:szCs w:val="24"/>
          <w:highlight w:val="yellow"/>
          <w:rtl/>
        </w:rPr>
        <w:t>הרציונאל פה הוא פיקוח נפש</w:t>
      </w:r>
      <w:r w:rsidRPr="00562A33">
        <w:rPr>
          <w:rFonts w:ascii="David" w:hAnsi="David" w:cs="David"/>
          <w:sz w:val="24"/>
          <w:szCs w:val="24"/>
          <w:rtl/>
        </w:rPr>
        <w:t xml:space="preserve"> שיש בעיסוק הזה. טעות של רופא יכולה להביא לתוצאה טרגית מאוד. יש ספירה שאומרת ש</w:t>
      </w:r>
      <w:r w:rsidR="008D4E6A">
        <w:rPr>
          <w:rFonts w:ascii="David" w:hAnsi="David" w:cs="David" w:hint="cs"/>
          <w:sz w:val="24"/>
          <w:szCs w:val="24"/>
          <w:rtl/>
        </w:rPr>
        <w:t>ה</w:t>
      </w:r>
      <w:r w:rsidRPr="00562A33">
        <w:rPr>
          <w:rFonts w:ascii="David" w:hAnsi="David" w:cs="David"/>
          <w:sz w:val="24"/>
          <w:szCs w:val="24"/>
          <w:rtl/>
        </w:rPr>
        <w:t>נזקק לשירותי רפואה הוא חלש</w:t>
      </w:r>
      <w:r w:rsidR="008D4E6A">
        <w:rPr>
          <w:rFonts w:ascii="David" w:hAnsi="David" w:cs="David" w:hint="cs"/>
          <w:sz w:val="24"/>
          <w:szCs w:val="24"/>
          <w:rtl/>
        </w:rPr>
        <w:t xml:space="preserve"> מה שיוצר פער בין </w:t>
      </w:r>
      <w:r w:rsidRPr="00562A33">
        <w:rPr>
          <w:rFonts w:ascii="David" w:hAnsi="David" w:cs="David"/>
          <w:sz w:val="24"/>
          <w:szCs w:val="24"/>
          <w:rtl/>
        </w:rPr>
        <w:t xml:space="preserve"> מקבל השירות לנותן השירות ולכן יש חשיבות גדולה לעמידה בסטנדרטים, לשמירה על סודיות, לשמירה על חוק זכויות החולה ולתת מידע מפורט בקשר לטיפול. </w:t>
      </w:r>
    </w:p>
    <w:p w14:paraId="48268FA2" w14:textId="45417AFE" w:rsidR="00EC64C3" w:rsidRPr="00562A33" w:rsidRDefault="00EC64C3" w:rsidP="00915DBA">
      <w:pPr>
        <w:numPr>
          <w:ilvl w:val="0"/>
          <w:numId w:val="10"/>
        </w:numPr>
        <w:spacing w:after="40" w:line="360" w:lineRule="auto"/>
        <w:ind w:left="-482" w:hanging="278"/>
        <w:jc w:val="both"/>
        <w:rPr>
          <w:rFonts w:ascii="David" w:hAnsi="David" w:cs="David"/>
          <w:sz w:val="24"/>
          <w:szCs w:val="24"/>
        </w:rPr>
      </w:pPr>
      <w:r w:rsidRPr="00562A33">
        <w:rPr>
          <w:rFonts w:ascii="David" w:hAnsi="David" w:cs="David"/>
          <w:b/>
          <w:bCs/>
          <w:sz w:val="24"/>
          <w:szCs w:val="24"/>
          <w:highlight w:val="yellow"/>
          <w:rtl/>
        </w:rPr>
        <w:t>חשיבות גדולה למקצועיות</w:t>
      </w:r>
      <w:r w:rsidRPr="00562A33">
        <w:rPr>
          <w:rFonts w:ascii="David" w:hAnsi="David" w:cs="David"/>
          <w:sz w:val="24"/>
          <w:szCs w:val="24"/>
          <w:rtl/>
        </w:rPr>
        <w:t xml:space="preserve"> של העובדים במקצועות האלו. </w:t>
      </w:r>
    </w:p>
    <w:p w14:paraId="0A611B0A" w14:textId="7C183B0F" w:rsidR="00EC64C3" w:rsidRPr="00562A33" w:rsidRDefault="00EC64C3" w:rsidP="00915DBA">
      <w:pPr>
        <w:numPr>
          <w:ilvl w:val="0"/>
          <w:numId w:val="10"/>
        </w:numPr>
        <w:spacing w:after="40" w:line="360" w:lineRule="auto"/>
        <w:ind w:left="-482" w:hanging="278"/>
        <w:jc w:val="both"/>
        <w:rPr>
          <w:rFonts w:ascii="David" w:hAnsi="David" w:cs="David"/>
          <w:sz w:val="24"/>
          <w:szCs w:val="24"/>
        </w:rPr>
      </w:pPr>
      <w:r w:rsidRPr="00562A33">
        <w:rPr>
          <w:rFonts w:ascii="David" w:hAnsi="David" w:cs="David"/>
          <w:b/>
          <w:bCs/>
          <w:sz w:val="24"/>
          <w:szCs w:val="24"/>
          <w:highlight w:val="yellow"/>
          <w:rtl/>
        </w:rPr>
        <w:t>חשיבות לאובייקטיביות</w:t>
      </w:r>
      <w:r w:rsidRPr="00562A33">
        <w:rPr>
          <w:rFonts w:ascii="David" w:hAnsi="David" w:cs="David"/>
          <w:sz w:val="24"/>
          <w:szCs w:val="24"/>
          <w:highlight w:val="yellow"/>
          <w:rtl/>
        </w:rPr>
        <w:t xml:space="preserve"> במתן טיפול</w:t>
      </w:r>
      <w:r w:rsidRPr="00562A33">
        <w:rPr>
          <w:rFonts w:ascii="David" w:hAnsi="David" w:cs="David"/>
          <w:sz w:val="24"/>
          <w:szCs w:val="24"/>
          <w:rtl/>
        </w:rPr>
        <w:t xml:space="preserve"> ומכאן החשיבות להימנעות מיחסים מיניים בין מטפל למטופל. </w:t>
      </w:r>
    </w:p>
    <w:p w14:paraId="0169DCAD" w14:textId="77777777" w:rsidR="008F3D1F" w:rsidRDefault="00EC64C3" w:rsidP="00915DBA">
      <w:pPr>
        <w:numPr>
          <w:ilvl w:val="0"/>
          <w:numId w:val="10"/>
        </w:numPr>
        <w:spacing w:after="40" w:line="360" w:lineRule="auto"/>
        <w:ind w:left="-482" w:hanging="278"/>
        <w:jc w:val="both"/>
        <w:rPr>
          <w:rFonts w:ascii="David" w:hAnsi="David" w:cs="David"/>
          <w:sz w:val="24"/>
          <w:szCs w:val="24"/>
        </w:rPr>
      </w:pPr>
      <w:r w:rsidRPr="00562A33">
        <w:rPr>
          <w:rFonts w:ascii="David" w:hAnsi="David" w:cs="David"/>
          <w:sz w:val="24"/>
          <w:szCs w:val="24"/>
          <w:highlight w:val="yellow"/>
          <w:rtl/>
        </w:rPr>
        <w:t>כל הנושא של קדושת החיים והפקדת חייך בידי מישהו מקצועי לא קיים כמעט ברפואה הלא קונבנציונאלית</w:t>
      </w:r>
      <w:r w:rsidRPr="00562A33">
        <w:rPr>
          <w:rFonts w:ascii="David" w:hAnsi="David" w:cs="David"/>
          <w:sz w:val="24"/>
          <w:szCs w:val="24"/>
          <w:rtl/>
        </w:rPr>
        <w:t xml:space="preserve">. עם זאת, זה אבסורד שמי שהולך לטיפול רפואי לא קונבנציונאלי (לדוגמא: דיקור סיני) אינו זכאי שיישמרו כל החובות הללו. הדבר יכול לנבוע מכך שהעוסקים במקצוע לא רוצים שיחולו עליהם החובות מהרפואה הקונבנציונאלית. אבל המציאות היא שדווקא </w:t>
      </w:r>
      <w:r w:rsidRPr="00562A33">
        <w:rPr>
          <w:rFonts w:ascii="David" w:hAnsi="David" w:cs="David"/>
          <w:sz w:val="24"/>
          <w:szCs w:val="24"/>
          <w:highlight w:val="yellow"/>
          <w:rtl/>
        </w:rPr>
        <w:t>הרופאים הקונבנציונאליים לא מוכנים להכניס את אותם האנשים העוסקים ברפואה לא קונבנציונאלית לגדרי הפרופסיה</w:t>
      </w:r>
      <w:r w:rsidRPr="00562A33">
        <w:rPr>
          <w:rFonts w:ascii="David" w:hAnsi="David" w:cs="David"/>
          <w:sz w:val="24"/>
          <w:szCs w:val="24"/>
          <w:rtl/>
        </w:rPr>
        <w:t xml:space="preserve">. הדבר מביא לכך שיש אנשים שמעניקים שירותים רפואיים ואין להם שום חובה לשמור על סודיות המטופלים שלהם והם אינם חייבים להעניק להם מידע מפורט לפני הענקת הטיפול.  </w:t>
      </w:r>
    </w:p>
    <w:p w14:paraId="4A56F24C" w14:textId="5B811B0B" w:rsidR="00EC64C3" w:rsidRPr="00F043E3" w:rsidRDefault="008F3D1F" w:rsidP="00387E5E">
      <w:pPr>
        <w:pStyle w:val="a4"/>
        <w:shd w:val="clear" w:color="auto" w:fill="DEEAF6" w:themeFill="accent5" w:themeFillTint="33"/>
        <w:tabs>
          <w:tab w:val="left" w:pos="1106"/>
        </w:tabs>
        <w:spacing w:after="0" w:line="360" w:lineRule="auto"/>
        <w:ind w:left="-482"/>
        <w:contextualSpacing w:val="0"/>
        <w:jc w:val="both"/>
        <w:rPr>
          <w:rFonts w:cs="David"/>
          <w:b/>
          <w:bCs/>
          <w:color w:val="002060"/>
          <w:sz w:val="24"/>
          <w:szCs w:val="24"/>
        </w:rPr>
      </w:pPr>
      <w:r w:rsidRPr="00F043E3">
        <w:rPr>
          <w:rFonts w:cs="David" w:hint="cs"/>
          <w:b/>
          <w:bCs/>
          <w:color w:val="002060"/>
          <w:sz w:val="24"/>
          <w:szCs w:val="24"/>
          <w:rtl/>
        </w:rPr>
        <w:t>בקבוצה המסווגת כ "מתן שירותי בריאות לציבור" עליה חלים דיני המשמעת לפי חוקים שונים, כלולים, בין היתר:- רופאים, אחיות ומיילדות.</w:t>
      </w:r>
      <w:r w:rsidR="00EC64C3" w:rsidRPr="00F043E3">
        <w:rPr>
          <w:rFonts w:cs="David"/>
          <w:b/>
          <w:bCs/>
          <w:color w:val="002060"/>
          <w:sz w:val="24"/>
          <w:szCs w:val="24"/>
          <w:rtl/>
        </w:rPr>
        <w:t xml:space="preserve">   </w:t>
      </w:r>
    </w:p>
    <w:p w14:paraId="10A0954E" w14:textId="77777777" w:rsidR="006A4EB7" w:rsidRDefault="006A4EB7" w:rsidP="008004B9">
      <w:pPr>
        <w:spacing w:after="40" w:line="360" w:lineRule="auto"/>
        <w:ind w:left="-625"/>
        <w:jc w:val="both"/>
        <w:rPr>
          <w:rFonts w:ascii="David" w:hAnsi="David" w:cs="David"/>
          <w:b/>
          <w:bCs/>
          <w:color w:val="4472C4" w:themeColor="accent1"/>
          <w:sz w:val="24"/>
          <w:szCs w:val="24"/>
          <w:u w:val="single"/>
          <w:rtl/>
        </w:rPr>
      </w:pPr>
    </w:p>
    <w:p w14:paraId="58A7B30B" w14:textId="77777777" w:rsidR="006A4EB7" w:rsidRDefault="006A4EB7" w:rsidP="008004B9">
      <w:pPr>
        <w:spacing w:after="40" w:line="360" w:lineRule="auto"/>
        <w:ind w:left="-625"/>
        <w:jc w:val="both"/>
        <w:rPr>
          <w:rFonts w:ascii="David" w:hAnsi="David" w:cs="David"/>
          <w:b/>
          <w:bCs/>
          <w:color w:val="4472C4" w:themeColor="accent1"/>
          <w:sz w:val="24"/>
          <w:szCs w:val="24"/>
          <w:u w:val="single"/>
          <w:rtl/>
        </w:rPr>
      </w:pPr>
    </w:p>
    <w:p w14:paraId="2B8E99EE" w14:textId="348C99B8" w:rsidR="00EC64C3" w:rsidRPr="008D4E6A" w:rsidRDefault="00EC64C3" w:rsidP="008004B9">
      <w:pPr>
        <w:spacing w:after="40" w:line="360" w:lineRule="auto"/>
        <w:ind w:left="-625"/>
        <w:jc w:val="both"/>
        <w:rPr>
          <w:rFonts w:ascii="David" w:hAnsi="David" w:cs="David"/>
          <w:b/>
          <w:bCs/>
          <w:color w:val="4472C4" w:themeColor="accent1"/>
          <w:sz w:val="24"/>
          <w:szCs w:val="24"/>
          <w:u w:val="single"/>
          <w:rtl/>
        </w:rPr>
      </w:pPr>
      <w:r w:rsidRPr="008D4E6A">
        <w:rPr>
          <w:rFonts w:ascii="David" w:hAnsi="David" w:cs="David"/>
          <w:b/>
          <w:bCs/>
          <w:color w:val="4472C4" w:themeColor="accent1"/>
          <w:sz w:val="24"/>
          <w:szCs w:val="24"/>
          <w:u w:val="single"/>
          <w:rtl/>
        </w:rPr>
        <w:lastRenderedPageBreak/>
        <w:t xml:space="preserve">הרציונל של מקצועות עזר לעולם המשפט: </w:t>
      </w:r>
    </w:p>
    <w:p w14:paraId="18B40B5E" w14:textId="7BD29387" w:rsidR="00EC64C3" w:rsidRPr="00562A33" w:rsidRDefault="00EC64C3" w:rsidP="00915DBA">
      <w:pPr>
        <w:numPr>
          <w:ilvl w:val="0"/>
          <w:numId w:val="10"/>
        </w:numPr>
        <w:spacing w:after="40" w:line="360" w:lineRule="auto"/>
        <w:ind w:left="-625" w:hanging="280"/>
        <w:jc w:val="both"/>
        <w:rPr>
          <w:rFonts w:ascii="David" w:hAnsi="David" w:cs="David"/>
          <w:sz w:val="24"/>
          <w:szCs w:val="24"/>
        </w:rPr>
      </w:pPr>
      <w:r w:rsidRPr="00562A33">
        <w:rPr>
          <w:rFonts w:ascii="David" w:hAnsi="David" w:cs="David"/>
          <w:b/>
          <w:bCs/>
          <w:sz w:val="24"/>
          <w:szCs w:val="24"/>
          <w:highlight w:val="yellow"/>
          <w:rtl/>
        </w:rPr>
        <w:t>חלק מאמון הציבור במערכת המשפט הוא פועל יוצא של הפעילות של אותם מקצועות עזר לעולם המשפט</w:t>
      </w:r>
      <w:r w:rsidRPr="00562A33">
        <w:rPr>
          <w:rFonts w:ascii="David" w:hAnsi="David" w:cs="David"/>
          <w:sz w:val="24"/>
          <w:szCs w:val="24"/>
          <w:rtl/>
        </w:rPr>
        <w:t xml:space="preserve">. בעלי המקצועות הללו מתווכים בין הציבור לבין השופט. אם לא </w:t>
      </w:r>
      <w:r w:rsidR="008004B9" w:rsidRPr="00562A33">
        <w:rPr>
          <w:rFonts w:ascii="David" w:hAnsi="David" w:cs="David"/>
          <w:sz w:val="24"/>
          <w:szCs w:val="24"/>
          <w:rtl/>
        </w:rPr>
        <w:t xml:space="preserve">יהיה </w:t>
      </w:r>
      <w:r w:rsidR="008004B9">
        <w:rPr>
          <w:rFonts w:ascii="David" w:hAnsi="David" w:cs="David" w:hint="cs"/>
          <w:sz w:val="24"/>
          <w:szCs w:val="24"/>
          <w:rtl/>
        </w:rPr>
        <w:t xml:space="preserve">להם </w:t>
      </w:r>
      <w:r w:rsidRPr="00562A33">
        <w:rPr>
          <w:rFonts w:ascii="David" w:hAnsi="David" w:cs="David"/>
          <w:sz w:val="24"/>
          <w:szCs w:val="24"/>
          <w:rtl/>
        </w:rPr>
        <w:t xml:space="preserve">רף התנהגות גבוה, אמון הציבור במערכת המשפט ייפגע, ואמון הציבור במערכת המשפט הוא נדבך חיוני בקיום שלטון החוק. </w:t>
      </w:r>
    </w:p>
    <w:p w14:paraId="4E24C8B3" w14:textId="77777777" w:rsidR="00EC64C3" w:rsidRPr="00562A33" w:rsidRDefault="00EC64C3" w:rsidP="00915DBA">
      <w:pPr>
        <w:numPr>
          <w:ilvl w:val="0"/>
          <w:numId w:val="10"/>
        </w:numPr>
        <w:spacing w:after="40" w:line="360" w:lineRule="auto"/>
        <w:ind w:left="-625" w:hanging="280"/>
        <w:jc w:val="both"/>
        <w:rPr>
          <w:rFonts w:ascii="David" w:hAnsi="David" w:cs="David"/>
          <w:sz w:val="24"/>
          <w:szCs w:val="24"/>
        </w:rPr>
      </w:pPr>
      <w:r w:rsidRPr="00562A33">
        <w:rPr>
          <w:rFonts w:ascii="David" w:hAnsi="David" w:cs="David"/>
          <w:sz w:val="24"/>
          <w:szCs w:val="24"/>
          <w:rtl/>
        </w:rPr>
        <w:t>תת-הקבוצה הזאת מאוד ייחודית שכן היא חלק מתוך מערכת ש</w:t>
      </w:r>
      <w:r w:rsidRPr="00562A33">
        <w:rPr>
          <w:rFonts w:ascii="David" w:hAnsi="David" w:cs="David"/>
          <w:sz w:val="24"/>
          <w:szCs w:val="24"/>
          <w:highlight w:val="yellow"/>
          <w:rtl/>
        </w:rPr>
        <w:t>אם ייפגע האמון בה ייפגע שלטון החוק</w:t>
      </w:r>
      <w:r w:rsidRPr="00562A33">
        <w:rPr>
          <w:rFonts w:ascii="David" w:hAnsi="David" w:cs="David"/>
          <w:sz w:val="24"/>
          <w:szCs w:val="24"/>
          <w:rtl/>
        </w:rPr>
        <w:t xml:space="preserve">. </w:t>
      </w:r>
    </w:p>
    <w:p w14:paraId="743453AA" w14:textId="3BAC9B81" w:rsidR="00EC64C3" w:rsidRDefault="00EC64C3" w:rsidP="00915DBA">
      <w:pPr>
        <w:numPr>
          <w:ilvl w:val="0"/>
          <w:numId w:val="10"/>
        </w:numPr>
        <w:spacing w:after="40" w:line="360" w:lineRule="auto"/>
        <w:ind w:left="-625" w:hanging="280"/>
        <w:jc w:val="both"/>
        <w:rPr>
          <w:rFonts w:ascii="David" w:hAnsi="David" w:cs="David"/>
          <w:sz w:val="24"/>
          <w:szCs w:val="24"/>
        </w:rPr>
      </w:pPr>
      <w:r w:rsidRPr="00562A33">
        <w:rPr>
          <w:rFonts w:ascii="David" w:hAnsi="David" w:cs="David"/>
          <w:sz w:val="24"/>
          <w:szCs w:val="24"/>
          <w:u w:val="single"/>
          <w:rtl/>
        </w:rPr>
        <w:t>רשלנות עו"ד</w:t>
      </w:r>
      <w:r w:rsidRPr="00562A33">
        <w:rPr>
          <w:rFonts w:ascii="David" w:hAnsi="David" w:cs="David"/>
          <w:sz w:val="24"/>
          <w:szCs w:val="24"/>
          <w:rtl/>
        </w:rPr>
        <w:t xml:space="preserve"> </w:t>
      </w:r>
      <w:r w:rsidR="00D92610">
        <w:rPr>
          <w:rFonts w:ascii="David" w:hAnsi="David" w:cs="David" w:hint="cs"/>
          <w:sz w:val="24"/>
          <w:szCs w:val="24"/>
          <w:rtl/>
        </w:rPr>
        <w:t>-</w:t>
      </w:r>
      <w:r w:rsidRPr="00562A33">
        <w:rPr>
          <w:rFonts w:ascii="David" w:hAnsi="David" w:cs="David"/>
          <w:sz w:val="24"/>
          <w:szCs w:val="24"/>
          <w:rtl/>
        </w:rPr>
        <w:t xml:space="preserve">  </w:t>
      </w:r>
      <w:r w:rsidRPr="00562A33">
        <w:rPr>
          <w:rFonts w:ascii="David" w:hAnsi="David" w:cs="David"/>
          <w:sz w:val="24"/>
          <w:szCs w:val="24"/>
          <w:highlight w:val="green"/>
          <w:rtl/>
        </w:rPr>
        <w:t>בד"מ 32/11</w:t>
      </w:r>
      <w:r w:rsidRPr="00562A33">
        <w:rPr>
          <w:rFonts w:ascii="David" w:hAnsi="David" w:cs="David"/>
          <w:sz w:val="24"/>
          <w:szCs w:val="24"/>
        </w:rPr>
        <w:t xml:space="preserve"> </w:t>
      </w:r>
      <w:r w:rsidR="008004B9">
        <w:rPr>
          <w:rFonts w:ascii="David" w:hAnsi="David" w:cs="David" w:hint="cs"/>
          <w:sz w:val="24"/>
          <w:szCs w:val="24"/>
          <w:rtl/>
        </w:rPr>
        <w:t>-</w:t>
      </w:r>
      <w:r w:rsidRPr="00562A33">
        <w:rPr>
          <w:rFonts w:ascii="David" w:hAnsi="David" w:cs="David"/>
          <w:sz w:val="24"/>
          <w:szCs w:val="24"/>
          <w:rtl/>
        </w:rPr>
        <w:t xml:space="preserve"> מתי ניתן לפנות לבית דין משמעתי עקב רשלנות מקצועית של עו"ד. טעות בשיקול דעת זו לא עבירת משמעת. </w:t>
      </w:r>
      <w:r w:rsidRPr="00562A33">
        <w:rPr>
          <w:rFonts w:ascii="David" w:hAnsi="David" w:cs="David"/>
          <w:b/>
          <w:bCs/>
          <w:sz w:val="24"/>
          <w:szCs w:val="24"/>
          <w:highlight w:val="yellow"/>
          <w:rtl/>
        </w:rPr>
        <w:t>רק אם מדובר במחדלים שמעידים על זלזול או רשלנות מצד עו"ד הדבר מהווה עבירת משמעת</w:t>
      </w:r>
      <w:r w:rsidRPr="00562A33">
        <w:rPr>
          <w:rFonts w:ascii="David" w:hAnsi="David" w:cs="David"/>
          <w:sz w:val="24"/>
          <w:szCs w:val="24"/>
          <w:highlight w:val="yellow"/>
          <w:rtl/>
        </w:rPr>
        <w:t>.</w:t>
      </w:r>
      <w:r w:rsidRPr="00562A33">
        <w:rPr>
          <w:rFonts w:ascii="David" w:hAnsi="David" w:cs="David"/>
          <w:sz w:val="24"/>
          <w:szCs w:val="24"/>
          <w:rtl/>
        </w:rPr>
        <w:t xml:space="preserve"> במקרה שלפנינו, עו"ד לא התייצב לדיון ו/או הגיש תצהיר בזמן / בקשה לארכת מועד, ולכן הורשע בדין משמעתי ונגזרה עליה השעיה של 4 חודשים, השעיה על-תנאי של 3 חודשים וקנס בגובה 2,500 ₪. </w:t>
      </w:r>
    </w:p>
    <w:p w14:paraId="67D67250" w14:textId="482A3E63" w:rsidR="008F3D1F" w:rsidRPr="00F043E3" w:rsidRDefault="008F3D1F" w:rsidP="008F3D1F">
      <w:pPr>
        <w:shd w:val="clear" w:color="auto" w:fill="DEEAF6" w:themeFill="accent5" w:themeFillTint="33"/>
        <w:spacing w:after="40" w:line="360" w:lineRule="auto"/>
        <w:ind w:left="-625"/>
        <w:jc w:val="both"/>
        <w:rPr>
          <w:rFonts w:cs="David"/>
          <w:b/>
          <w:bCs/>
          <w:color w:val="002060"/>
          <w:sz w:val="24"/>
          <w:szCs w:val="24"/>
          <w:rtl/>
        </w:rPr>
      </w:pPr>
      <w:r w:rsidRPr="00F043E3">
        <w:rPr>
          <w:rFonts w:cs="David" w:hint="cs"/>
          <w:b/>
          <w:bCs/>
          <w:color w:val="002060"/>
          <w:sz w:val="24"/>
          <w:szCs w:val="24"/>
          <w:rtl/>
        </w:rPr>
        <w:t>אפשר להרשיע עורך דין בגין רשלנות מקצועי  אם מדובר בזלזול וחוסר אכפתיות ללקוח</w:t>
      </w:r>
    </w:p>
    <w:p w14:paraId="167A9C64" w14:textId="67A9FE67" w:rsidR="00EC64C3" w:rsidRPr="008D4E6A" w:rsidRDefault="00EC64C3" w:rsidP="008004B9">
      <w:pPr>
        <w:spacing w:after="40" w:line="360" w:lineRule="auto"/>
        <w:ind w:left="-625"/>
        <w:jc w:val="both"/>
        <w:rPr>
          <w:rFonts w:ascii="David" w:hAnsi="David" w:cs="David"/>
          <w:b/>
          <w:bCs/>
          <w:color w:val="4472C4" w:themeColor="accent1"/>
          <w:sz w:val="24"/>
          <w:szCs w:val="24"/>
          <w:u w:val="single"/>
          <w:rtl/>
        </w:rPr>
      </w:pPr>
      <w:r w:rsidRPr="008D4E6A">
        <w:rPr>
          <w:rFonts w:ascii="David" w:hAnsi="David" w:cs="David"/>
          <w:b/>
          <w:bCs/>
          <w:color w:val="4472C4" w:themeColor="accent1"/>
          <w:sz w:val="24"/>
          <w:szCs w:val="24"/>
          <w:u w:val="single"/>
          <w:rtl/>
        </w:rPr>
        <w:t xml:space="preserve">הרציונל של עובדי הציבור: </w:t>
      </w:r>
    </w:p>
    <w:p w14:paraId="78CE7713" w14:textId="05F8F3EF" w:rsidR="00EC64C3" w:rsidRPr="00562A33" w:rsidRDefault="00EC64C3" w:rsidP="00915DBA">
      <w:pPr>
        <w:numPr>
          <w:ilvl w:val="0"/>
          <w:numId w:val="10"/>
        </w:numPr>
        <w:spacing w:after="40" w:line="360" w:lineRule="auto"/>
        <w:ind w:left="-625" w:hanging="280"/>
        <w:jc w:val="both"/>
        <w:rPr>
          <w:rFonts w:ascii="David" w:hAnsi="David" w:cs="David"/>
          <w:sz w:val="24"/>
          <w:szCs w:val="24"/>
        </w:rPr>
      </w:pPr>
      <w:r w:rsidRPr="00562A33">
        <w:rPr>
          <w:rFonts w:ascii="David" w:hAnsi="David" w:cs="David"/>
          <w:b/>
          <w:bCs/>
          <w:sz w:val="24"/>
          <w:szCs w:val="24"/>
          <w:highlight w:val="yellow"/>
          <w:rtl/>
        </w:rPr>
        <w:t>שירות שלא נגוע בפגיעה בטוהר המידות ובמנהל התקין וכן השמירה על תדמית השירות הציבורי כלפי הציבור</w:t>
      </w:r>
      <w:r w:rsidRPr="00562A33">
        <w:rPr>
          <w:rFonts w:ascii="David" w:hAnsi="David" w:cs="David"/>
          <w:sz w:val="24"/>
          <w:szCs w:val="24"/>
          <w:rtl/>
        </w:rPr>
        <w:t xml:space="preserve">. </w:t>
      </w:r>
      <w:r w:rsidRPr="00562A33">
        <w:rPr>
          <w:rFonts w:ascii="David" w:hAnsi="David" w:cs="David"/>
          <w:sz w:val="24"/>
          <w:szCs w:val="24"/>
          <w:u w:val="single"/>
          <w:rtl/>
        </w:rPr>
        <w:t>לדוגמא</w:t>
      </w:r>
      <w:r w:rsidRPr="00562A33">
        <w:rPr>
          <w:rFonts w:ascii="David" w:hAnsi="David" w:cs="David"/>
          <w:sz w:val="24"/>
          <w:szCs w:val="24"/>
          <w:rtl/>
        </w:rPr>
        <w:t xml:space="preserve">: חוק המתנות </w:t>
      </w:r>
      <w:r w:rsidR="00D92610">
        <w:rPr>
          <w:rFonts w:ascii="David" w:hAnsi="David" w:cs="David" w:hint="cs"/>
          <w:sz w:val="24"/>
          <w:szCs w:val="24"/>
          <w:rtl/>
        </w:rPr>
        <w:t>-</w:t>
      </w:r>
      <w:r w:rsidRPr="00562A33">
        <w:rPr>
          <w:rFonts w:ascii="David" w:hAnsi="David" w:cs="David"/>
          <w:sz w:val="24"/>
          <w:szCs w:val="24"/>
          <w:rtl/>
        </w:rPr>
        <w:t xml:space="preserve"> אנחנו לא רוצים שעובדי ציבור יקבלו מתנות על שירות שהם נותנים. השירות שהם נותנים לציבור צריך להיות שירות שוויוני אשר אינו קשור במתנה, טובת הנאה או אפליה בין קבוצות שונות באוכלוסייה.  </w:t>
      </w:r>
    </w:p>
    <w:p w14:paraId="23BB106F" w14:textId="1B23B504" w:rsidR="00EC64C3" w:rsidRPr="00562A33" w:rsidRDefault="00EC64C3" w:rsidP="00915DBA">
      <w:pPr>
        <w:numPr>
          <w:ilvl w:val="0"/>
          <w:numId w:val="10"/>
        </w:numPr>
        <w:spacing w:after="40" w:line="360" w:lineRule="auto"/>
        <w:ind w:left="-625" w:hanging="280"/>
        <w:jc w:val="both"/>
        <w:rPr>
          <w:rFonts w:ascii="David" w:hAnsi="David" w:cs="David"/>
          <w:sz w:val="24"/>
          <w:szCs w:val="24"/>
        </w:rPr>
      </w:pPr>
      <w:r w:rsidRPr="00562A33">
        <w:rPr>
          <w:rFonts w:ascii="David" w:hAnsi="David" w:cs="David"/>
          <w:sz w:val="24"/>
          <w:szCs w:val="24"/>
          <w:highlight w:val="yellow"/>
          <w:rtl/>
        </w:rPr>
        <w:t>מניעת שימוש לרעה בתפקיד או ניצול שלילי של הסמכויות שהוענקו להם</w:t>
      </w:r>
      <w:r w:rsidRPr="00562A33">
        <w:rPr>
          <w:rFonts w:ascii="David" w:hAnsi="David" w:cs="David"/>
          <w:sz w:val="24"/>
          <w:szCs w:val="24"/>
          <w:rtl/>
        </w:rPr>
        <w:t xml:space="preserve">. עיקר כוח האדם והתקציב וכן ההחלטות שמשפיעות על הציבור מצויות בידי הרשות המבצעת, ולכן </w:t>
      </w:r>
      <w:r w:rsidR="008004B9">
        <w:rPr>
          <w:rFonts w:ascii="David" w:hAnsi="David" w:cs="David" w:hint="cs"/>
          <w:sz w:val="24"/>
          <w:szCs w:val="24"/>
          <w:rtl/>
        </w:rPr>
        <w:t>יש</w:t>
      </w:r>
      <w:r w:rsidRPr="00562A33">
        <w:rPr>
          <w:rFonts w:ascii="David" w:hAnsi="David" w:cs="David"/>
          <w:sz w:val="24"/>
          <w:szCs w:val="24"/>
          <w:rtl/>
        </w:rPr>
        <w:t xml:space="preserve"> לדאוג שהשירות הציבורי יהיה נקי ושוויוני, ע"י הדין המשמעתי. </w:t>
      </w:r>
    </w:p>
    <w:p w14:paraId="5A7247F7" w14:textId="77777777" w:rsidR="00EC64C3" w:rsidRPr="00562A33" w:rsidRDefault="00EC64C3" w:rsidP="00915DBA">
      <w:pPr>
        <w:numPr>
          <w:ilvl w:val="0"/>
          <w:numId w:val="10"/>
        </w:numPr>
        <w:spacing w:after="40" w:line="360" w:lineRule="auto"/>
        <w:ind w:left="-625" w:hanging="280"/>
        <w:jc w:val="both"/>
        <w:rPr>
          <w:rFonts w:ascii="David" w:hAnsi="David" w:cs="David"/>
          <w:sz w:val="24"/>
          <w:szCs w:val="24"/>
        </w:rPr>
      </w:pPr>
      <w:r w:rsidRPr="00562A33">
        <w:rPr>
          <w:rFonts w:ascii="David" w:hAnsi="David" w:cs="David"/>
          <w:sz w:val="24"/>
          <w:szCs w:val="24"/>
          <w:rtl/>
        </w:rPr>
        <w:t xml:space="preserve">החלק החשוב ביותר של דיני המשמעת של עובדי הציבור במובן הצר הוא </w:t>
      </w:r>
      <w:r w:rsidRPr="00562A33">
        <w:rPr>
          <w:rFonts w:ascii="David" w:hAnsi="David" w:cs="David"/>
          <w:b/>
          <w:bCs/>
          <w:sz w:val="24"/>
          <w:szCs w:val="24"/>
          <w:highlight w:val="yellow"/>
          <w:rtl/>
        </w:rPr>
        <w:t>לשמור על הניהול התקין, על אמון הציבור, על טוהר המידות, על שמה הטוב של הרשות, על תדמיתה ומראיתה</w:t>
      </w:r>
      <w:r w:rsidRPr="00562A33">
        <w:rPr>
          <w:rFonts w:ascii="David" w:hAnsi="David" w:cs="David"/>
          <w:b/>
          <w:bCs/>
          <w:sz w:val="24"/>
          <w:szCs w:val="24"/>
          <w:rtl/>
        </w:rPr>
        <w:t xml:space="preserve">.  </w:t>
      </w:r>
    </w:p>
    <w:p w14:paraId="03496EAB" w14:textId="2F7A656C" w:rsidR="00B85951" w:rsidRPr="00B85951" w:rsidRDefault="00B85951" w:rsidP="00B85951">
      <w:pPr>
        <w:shd w:val="clear" w:color="auto" w:fill="DEEAF6" w:themeFill="accent5" w:themeFillTint="33"/>
        <w:spacing w:after="40" w:line="360" w:lineRule="auto"/>
        <w:ind w:left="-766"/>
        <w:jc w:val="both"/>
        <w:rPr>
          <w:rFonts w:cs="David"/>
          <w:b/>
          <w:bCs/>
          <w:color w:val="002060"/>
          <w:sz w:val="24"/>
          <w:szCs w:val="24"/>
          <w:rtl/>
        </w:rPr>
      </w:pPr>
      <w:r w:rsidRPr="00B85951">
        <w:rPr>
          <w:rFonts w:cs="David" w:hint="cs"/>
          <w:b/>
          <w:bCs/>
          <w:color w:val="002060"/>
          <w:sz w:val="24"/>
          <w:szCs w:val="24"/>
          <w:rtl/>
        </w:rPr>
        <w:t xml:space="preserve">המטרה העיקרית של שיפוט משמעתי לעובדי ציבור הוא: לשמור על המראית, התדמית ושמם הטוב של הרשויות. </w:t>
      </w:r>
    </w:p>
    <w:p w14:paraId="41BC31F9" w14:textId="4AB0FF92" w:rsidR="00EC64C3" w:rsidRPr="008D4E6A" w:rsidRDefault="00EC64C3" w:rsidP="008004B9">
      <w:pPr>
        <w:spacing w:after="40" w:line="360" w:lineRule="auto"/>
        <w:ind w:left="-766"/>
        <w:jc w:val="both"/>
        <w:rPr>
          <w:rFonts w:ascii="David" w:hAnsi="David" w:cs="David"/>
          <w:b/>
          <w:bCs/>
          <w:color w:val="4472C4" w:themeColor="accent1"/>
          <w:sz w:val="24"/>
          <w:szCs w:val="24"/>
          <w:u w:val="single"/>
        </w:rPr>
      </w:pPr>
      <w:r w:rsidRPr="008D4E6A">
        <w:rPr>
          <w:rFonts w:ascii="David" w:hAnsi="David" w:cs="David"/>
          <w:b/>
          <w:bCs/>
          <w:color w:val="4472C4" w:themeColor="accent1"/>
          <w:sz w:val="24"/>
          <w:szCs w:val="24"/>
          <w:u w:val="single"/>
          <w:rtl/>
        </w:rPr>
        <w:t xml:space="preserve">הרציונאל של בעלי מקצועות שונים המשרתים את הציבור: </w:t>
      </w:r>
    </w:p>
    <w:p w14:paraId="6BD5FD23" w14:textId="77777777" w:rsidR="00EC64C3" w:rsidRPr="00562A33" w:rsidRDefault="00EC64C3" w:rsidP="00915DBA">
      <w:pPr>
        <w:numPr>
          <w:ilvl w:val="0"/>
          <w:numId w:val="10"/>
        </w:numPr>
        <w:spacing w:after="40" w:line="360" w:lineRule="auto"/>
        <w:ind w:left="-766" w:hanging="280"/>
        <w:jc w:val="both"/>
        <w:rPr>
          <w:rFonts w:ascii="David" w:hAnsi="David" w:cs="David"/>
          <w:sz w:val="24"/>
          <w:szCs w:val="24"/>
        </w:rPr>
      </w:pPr>
      <w:r w:rsidRPr="00562A33">
        <w:rPr>
          <w:rFonts w:ascii="David" w:hAnsi="David" w:cs="David"/>
          <w:sz w:val="24"/>
          <w:szCs w:val="24"/>
          <w:rtl/>
        </w:rPr>
        <w:t xml:space="preserve">בקבוצה הזו אנחנו עושים עסקה בין החברה לבין הפרופסיה. </w:t>
      </w:r>
      <w:r w:rsidRPr="00562A33">
        <w:rPr>
          <w:rFonts w:ascii="David" w:hAnsi="David" w:cs="David"/>
          <w:b/>
          <w:bCs/>
          <w:sz w:val="24"/>
          <w:szCs w:val="24"/>
          <w:highlight w:val="yellow"/>
          <w:rtl/>
        </w:rPr>
        <w:t>החברה מכירה בייחודיות של המקצועות הללו</w:t>
      </w:r>
      <w:r w:rsidRPr="00562A33">
        <w:rPr>
          <w:rFonts w:ascii="David" w:hAnsi="David" w:cs="David"/>
          <w:sz w:val="24"/>
          <w:szCs w:val="24"/>
          <w:highlight w:val="yellow"/>
          <w:rtl/>
        </w:rPr>
        <w:t>. היא מכירה בעובדה שלא כל אחד יכול לעסוק בתחום הזה</w:t>
      </w:r>
      <w:r w:rsidRPr="00562A33">
        <w:rPr>
          <w:rFonts w:ascii="David" w:hAnsi="David" w:cs="David"/>
          <w:sz w:val="24"/>
          <w:szCs w:val="24"/>
          <w:rtl/>
        </w:rPr>
        <w:t xml:space="preserve">, אלא הוא צריך לקבל רישיון לשם כך. לרוב, הרישיון ניתן רק אחרי עמידה בקריטריונים לא פשוטים של מבחנים והתמחות (לימוד מעשי). אבל אחרי שזוכים לקבלת המקצוע, </w:t>
      </w:r>
      <w:r w:rsidRPr="00562A33">
        <w:rPr>
          <w:rFonts w:ascii="David" w:hAnsi="David" w:cs="David"/>
          <w:b/>
          <w:bCs/>
          <w:sz w:val="24"/>
          <w:szCs w:val="24"/>
          <w:highlight w:val="yellow"/>
          <w:rtl/>
        </w:rPr>
        <w:t>החברה דורשת מאותם אנשים רף התנהגות גבוה</w:t>
      </w:r>
      <w:r w:rsidRPr="00562A33">
        <w:rPr>
          <w:rFonts w:ascii="David" w:hAnsi="David" w:cs="David"/>
          <w:sz w:val="24"/>
          <w:szCs w:val="24"/>
          <w:rtl/>
        </w:rPr>
        <w:t xml:space="preserve">, הקובע שמי שמפר את אותם כללים לא יוכל לעסוק במקצוע יותר ולא יהיה חלק מן הפרופסיה. </w:t>
      </w:r>
      <w:r w:rsidRPr="008004B9">
        <w:rPr>
          <w:rFonts w:ascii="David" w:hAnsi="David" w:cs="David"/>
          <w:b/>
          <w:bCs/>
          <w:sz w:val="24"/>
          <w:szCs w:val="24"/>
          <w:rtl/>
        </w:rPr>
        <w:t>לדוגמא:</w:t>
      </w:r>
      <w:r w:rsidRPr="00562A33">
        <w:rPr>
          <w:rFonts w:ascii="David" w:hAnsi="David" w:cs="David"/>
          <w:sz w:val="24"/>
          <w:szCs w:val="24"/>
          <w:rtl/>
        </w:rPr>
        <w:t xml:space="preserve"> פעם לא היה צורך ברישיון כדי להיות חוקר פרטי. מה שקרה זה שאותם אנשים פגעו בחוק האזנת סתר, חוק הפרטיות וחוק לשון הרע, וכתגובה החברה דרשה להסדיר את המקצוע הזה. כך יש כללי אתיקה שקובעים שאסור לחוקר פרטי להתחזות לאחר (כמו שוטר). מותר לתת לאובייקט לחשוב לבד מי אתה, אבל אסור להתחזות. לאותו אדם גם אסור לבצע האזנת סתר לשני אנשים אחרים. הוא יכול להקליט רק שיחה שהוא שותף לה.  </w:t>
      </w:r>
    </w:p>
    <w:p w14:paraId="7F72DFE6" w14:textId="62183CB4" w:rsidR="00EC64C3" w:rsidRDefault="00EC64C3" w:rsidP="008004B9">
      <w:pPr>
        <w:spacing w:after="40" w:line="360" w:lineRule="auto"/>
        <w:ind w:left="-766"/>
        <w:jc w:val="both"/>
        <w:rPr>
          <w:rFonts w:ascii="Arial" w:hAnsi="Arial" w:cs="David"/>
          <w:sz w:val="24"/>
          <w:szCs w:val="24"/>
          <w:rtl/>
        </w:rPr>
      </w:pPr>
      <w:r w:rsidRPr="00562A33">
        <w:rPr>
          <w:rFonts w:ascii="Arial" w:hAnsi="Arial" w:cs="David" w:hint="cs"/>
          <w:sz w:val="24"/>
          <w:szCs w:val="24"/>
          <w:highlight w:val="green"/>
          <w:rtl/>
        </w:rPr>
        <w:t>בת"א 24189-09-10 י.ד. נ' דן חברה לתחבורה ציבורית בע"מ</w:t>
      </w:r>
      <w:r w:rsidRPr="00562A33">
        <w:rPr>
          <w:rFonts w:ascii="Arial" w:hAnsi="Arial" w:cs="David" w:hint="cs"/>
          <w:sz w:val="24"/>
          <w:szCs w:val="24"/>
          <w:rtl/>
        </w:rPr>
        <w:t xml:space="preserve"> </w:t>
      </w:r>
      <w:r w:rsidR="008004B9">
        <w:rPr>
          <w:rFonts w:ascii="Arial" w:hAnsi="Arial" w:cs="David" w:hint="cs"/>
          <w:sz w:val="24"/>
          <w:szCs w:val="24"/>
          <w:rtl/>
        </w:rPr>
        <w:t xml:space="preserve">- </w:t>
      </w:r>
      <w:r w:rsidRPr="00562A33">
        <w:rPr>
          <w:rFonts w:ascii="Arial" w:hAnsi="Arial" w:cs="David"/>
          <w:sz w:val="24"/>
          <w:szCs w:val="24"/>
          <w:rtl/>
        </w:rPr>
        <w:t xml:space="preserve">בסדרן שעבד בחברת תחבורה ולא החזיר לגברת את הכרטיס שנתנה לו. הוא נתבע על הפרת אמון ולא ניתן לו בתביעה להתייעץ עם עורך דין ולהביא עדים. </w:t>
      </w:r>
      <w:r w:rsidRPr="00562A33">
        <w:rPr>
          <w:rFonts w:ascii="Arial" w:hAnsi="Arial" w:cs="David" w:hint="cs"/>
          <w:sz w:val="24"/>
          <w:szCs w:val="24"/>
          <w:rtl/>
        </w:rPr>
        <w:t xml:space="preserve">השו' </w:t>
      </w:r>
      <w:r w:rsidRPr="008004B9">
        <w:rPr>
          <w:rFonts w:ascii="Arial" w:hAnsi="Arial" w:cs="David" w:hint="cs"/>
          <w:b/>
          <w:bCs/>
          <w:sz w:val="24"/>
          <w:szCs w:val="24"/>
          <w:rtl/>
        </w:rPr>
        <w:t>שי משה מזרחי קבע כי הנתבעת הפרה את חוברת הזהירות כלפי התובע כששללה ממנו זכות לייצוג על ידי עורך הדין בהליכים משמעתיים</w:t>
      </w:r>
      <w:r w:rsidRPr="00562A33">
        <w:rPr>
          <w:rFonts w:ascii="Arial" w:hAnsi="Arial" w:cs="David" w:hint="cs"/>
          <w:sz w:val="24"/>
          <w:szCs w:val="24"/>
          <w:rtl/>
        </w:rPr>
        <w:t xml:space="preserve">. מזרחי אמר כי </w:t>
      </w:r>
      <w:r w:rsidRPr="00562A33">
        <w:rPr>
          <w:rFonts w:ascii="Arial" w:hAnsi="Arial" w:cs="David"/>
          <w:sz w:val="24"/>
          <w:szCs w:val="24"/>
          <w:rtl/>
        </w:rPr>
        <w:t xml:space="preserve">זה לא דין טבעי ולכן פסל את כל מה שפסקו </w:t>
      </w:r>
      <w:r w:rsidRPr="00562A33">
        <w:rPr>
          <w:rFonts w:ascii="Arial" w:hAnsi="Arial" w:cs="David"/>
          <w:sz w:val="24"/>
          <w:szCs w:val="24"/>
          <w:rtl/>
        </w:rPr>
        <w:lastRenderedPageBreak/>
        <w:t>ופיצויים = בתיק נזיקין נפסקו פיצויים על הליך לא הוגן. [הפס"ד מביא אספקט חדשני</w:t>
      </w:r>
      <w:r w:rsidRPr="00562A33">
        <w:rPr>
          <w:rFonts w:ascii="Arial" w:hAnsi="Arial" w:cs="David" w:hint="cs"/>
          <w:sz w:val="24"/>
          <w:szCs w:val="24"/>
          <w:rtl/>
        </w:rPr>
        <w:t>].</w:t>
      </w:r>
      <w:r w:rsidR="008004B9">
        <w:rPr>
          <w:rFonts w:ascii="Arial" w:hAnsi="Arial" w:cs="David" w:hint="cs"/>
          <w:sz w:val="24"/>
          <w:szCs w:val="24"/>
          <w:rtl/>
        </w:rPr>
        <w:t xml:space="preserve"> </w:t>
      </w:r>
      <w:r w:rsidRPr="008004B9">
        <w:rPr>
          <w:rFonts w:ascii="Arial" w:hAnsi="Arial" w:cs="David" w:hint="cs"/>
          <w:b/>
          <w:bCs/>
          <w:color w:val="7030A0"/>
          <w:sz w:val="24"/>
          <w:szCs w:val="24"/>
          <w:rtl/>
        </w:rPr>
        <w:t>בעובדי תחבורה</w:t>
      </w:r>
      <w:r w:rsidRPr="008004B9">
        <w:rPr>
          <w:rFonts w:ascii="Arial" w:hAnsi="Arial" w:cs="David" w:hint="cs"/>
          <w:color w:val="7030A0"/>
          <w:sz w:val="24"/>
          <w:szCs w:val="24"/>
          <w:rtl/>
        </w:rPr>
        <w:t xml:space="preserve"> </w:t>
      </w:r>
      <w:r w:rsidRPr="008004B9">
        <w:rPr>
          <w:rFonts w:ascii="Arial" w:hAnsi="Arial" w:cs="David" w:hint="cs"/>
          <w:sz w:val="24"/>
          <w:szCs w:val="24"/>
          <w:rtl/>
        </w:rPr>
        <w:t>מדובר על דין הסכמי ולא סטטוטורי ואז מדובר בקל וחומר.</w:t>
      </w:r>
    </w:p>
    <w:p w14:paraId="5FF82C4B" w14:textId="66507769" w:rsidR="00F043E3" w:rsidRPr="00F043E3" w:rsidRDefault="00F043E3" w:rsidP="00F043E3">
      <w:pPr>
        <w:pStyle w:val="a4"/>
        <w:shd w:val="clear" w:color="auto" w:fill="DEEAF6" w:themeFill="accent5" w:themeFillTint="33"/>
        <w:spacing w:after="120" w:line="360" w:lineRule="auto"/>
        <w:ind w:left="-766"/>
        <w:jc w:val="both"/>
        <w:rPr>
          <w:rFonts w:cs="David"/>
          <w:b/>
          <w:bCs/>
          <w:color w:val="002060"/>
          <w:sz w:val="24"/>
          <w:szCs w:val="24"/>
        </w:rPr>
      </w:pPr>
      <w:r w:rsidRPr="00F043E3">
        <w:rPr>
          <w:rFonts w:cs="David" w:hint="cs"/>
          <w:b/>
          <w:bCs/>
          <w:color w:val="002060"/>
          <w:sz w:val="24"/>
          <w:szCs w:val="24"/>
          <w:rtl/>
        </w:rPr>
        <w:t>בת"א 24189-09-10 י.ד נ' דן חברה לתחבורה ציבורית בע"מ, קבע כבוד השופט שי משה מזרחי שהנתבעת הפרה את חובת הזהירות כלפי התובע כששללה ממנו זכות לייצוג על ידי עורך דין בהליכים משמעתיים.</w:t>
      </w:r>
    </w:p>
    <w:p w14:paraId="08E076FC" w14:textId="69974CFD" w:rsidR="00FC14A1" w:rsidRDefault="00B27FFC" w:rsidP="00FC14A1">
      <w:pPr>
        <w:pStyle w:val="a4"/>
        <w:shd w:val="clear" w:color="auto" w:fill="FFF2CC" w:themeFill="accent4" w:themeFillTint="33"/>
        <w:spacing w:after="120" w:line="360" w:lineRule="auto"/>
        <w:ind w:left="-766"/>
        <w:jc w:val="both"/>
        <w:rPr>
          <w:rFonts w:ascii="David" w:hAnsi="David" w:cs="David"/>
          <w:color w:val="FFC000" w:themeColor="accent4"/>
          <w:sz w:val="24"/>
          <w:szCs w:val="24"/>
          <w:rtl/>
        </w:rPr>
      </w:pPr>
      <w:r w:rsidRPr="00FC14A1">
        <w:rPr>
          <w:rFonts w:ascii="David" w:hAnsi="David" w:cs="David" w:hint="cs"/>
          <w:b/>
          <w:bCs/>
          <w:color w:val="FFC000" w:themeColor="accent4"/>
          <w:sz w:val="24"/>
          <w:szCs w:val="24"/>
          <w:u w:val="single"/>
          <w:rtl/>
        </w:rPr>
        <w:t xml:space="preserve">ת"א 171305/09 א.ד נ' ר.ר - עוד על נזקים: </w:t>
      </w:r>
      <w:r w:rsidRPr="00FC14A1">
        <w:rPr>
          <w:rFonts w:ascii="David" w:hAnsi="David" w:cs="David" w:hint="cs"/>
          <w:color w:val="FFC000" w:themeColor="accent4"/>
          <w:sz w:val="24"/>
          <w:szCs w:val="24"/>
          <w:rtl/>
        </w:rPr>
        <w:t xml:space="preserve">דחייה של תביעה נגד פסיכיאטרית </w:t>
      </w:r>
      <w:r w:rsidRPr="00FC14A1">
        <w:rPr>
          <w:rFonts w:ascii="David" w:hAnsi="David" w:cs="David"/>
          <w:color w:val="FFC000" w:themeColor="accent4"/>
          <w:sz w:val="24"/>
          <w:szCs w:val="24"/>
          <w:rtl/>
        </w:rPr>
        <w:t>לפיצוי בגין הנזקי</w:t>
      </w:r>
      <w:r w:rsidRPr="00FC14A1">
        <w:rPr>
          <w:rFonts w:ascii="David" w:hAnsi="David" w:cs="David" w:hint="cs"/>
          <w:color w:val="FFC000" w:themeColor="accent4"/>
          <w:sz w:val="24"/>
          <w:szCs w:val="24"/>
          <w:rtl/>
        </w:rPr>
        <w:t>ן</w:t>
      </w:r>
      <w:r w:rsidRPr="00FC14A1">
        <w:rPr>
          <w:rFonts w:ascii="David" w:hAnsi="David" w:cs="David"/>
          <w:color w:val="FFC000" w:themeColor="accent4"/>
          <w:sz w:val="24"/>
          <w:szCs w:val="24"/>
          <w:rtl/>
        </w:rPr>
        <w:t xml:space="preserve"> שנגרמו לו כתוצאה מניצול יחסי מרות ויחסי מטפל-מטופל בכדי לזכות בטובות הנאה מיניות. נפסק, כי על נטישת בן זוג על רקע רומנטי – על אף הנזקים האדירים שדבר זה יכול לגרום ל"ננטש"</w:t>
      </w:r>
      <w:r w:rsidR="00FC14A1" w:rsidRPr="00FC14A1">
        <w:rPr>
          <w:rFonts w:ascii="David" w:hAnsi="David" w:cs="David" w:hint="cs"/>
          <w:color w:val="FFC000" w:themeColor="accent4"/>
          <w:sz w:val="24"/>
          <w:szCs w:val="24"/>
          <w:rtl/>
        </w:rPr>
        <w:t>,</w:t>
      </w:r>
      <w:r w:rsidRPr="00FC14A1">
        <w:rPr>
          <w:rFonts w:ascii="David" w:hAnsi="David" w:cs="David"/>
          <w:color w:val="FFC000" w:themeColor="accent4"/>
          <w:sz w:val="24"/>
          <w:szCs w:val="24"/>
          <w:rtl/>
        </w:rPr>
        <w:t xml:space="preserve"> לא קיימת עילה שבדין לתבוע פיצוי.</w:t>
      </w:r>
      <w:r w:rsidRPr="00FC14A1">
        <w:rPr>
          <w:rFonts w:ascii="David" w:hAnsi="David" w:cs="David" w:hint="cs"/>
          <w:b/>
          <w:bCs/>
          <w:color w:val="FFC000" w:themeColor="accent4"/>
          <w:sz w:val="24"/>
          <w:szCs w:val="24"/>
          <w:u w:val="single"/>
          <w:rtl/>
        </w:rPr>
        <w:t xml:space="preserve"> למה נדחה: פגישת האינטייק אינה עולה לכדי יחסי מטפל מטופל - אין טיפול מתמשך;  אולי אשמה מוסרית אבל בית המשפט לא עוסק בזה, ובכל מקרה אשמה משפטים לא הוכחה. </w:t>
      </w:r>
      <w:r w:rsidR="00FC14A1" w:rsidRPr="00FC14A1">
        <w:rPr>
          <w:rFonts w:ascii="David" w:hAnsi="David" w:cs="David" w:hint="cs"/>
          <w:color w:val="FFC000" w:themeColor="accent4"/>
          <w:sz w:val="24"/>
          <w:szCs w:val="24"/>
          <w:rtl/>
        </w:rPr>
        <w:t xml:space="preserve">בית המשפט מדגיש את הזכות, או אפילו החובה שלו לבדוק את חומר הראיות שמונח בפניו בלי לכבול את ידיו להחלטת וועדת המשמעת הסטטוטורית או ההסכמית. יחד עם זאת, אין לראות בערכאה זו ערעור על קביעותיה של ועדת המשמעת. </w:t>
      </w:r>
      <w:r w:rsidR="00FC14A1" w:rsidRPr="00FC14A1">
        <w:rPr>
          <w:rFonts w:ascii="David" w:hAnsi="David" w:cs="David" w:hint="cs"/>
          <w:b/>
          <w:bCs/>
          <w:color w:val="FFC000" w:themeColor="accent4"/>
          <w:sz w:val="24"/>
          <w:szCs w:val="24"/>
          <w:u w:val="single"/>
          <w:rtl/>
        </w:rPr>
        <w:t xml:space="preserve">בניגוד להרשעה בהליך פלילי שם הרשעה מהווה ראיה בהליך אזרחי, הרשעה בהליך משמעתי </w:t>
      </w:r>
      <w:r w:rsidR="00FC14A1" w:rsidRPr="00FC14A1">
        <w:rPr>
          <w:rFonts w:ascii="David" w:hAnsi="David" w:cs="David" w:hint="cs"/>
          <w:b/>
          <w:bCs/>
          <w:color w:val="FFC000" w:themeColor="accent4"/>
          <w:sz w:val="24"/>
          <w:szCs w:val="24"/>
          <w:highlight w:val="yellow"/>
          <w:u w:val="single"/>
          <w:rtl/>
        </w:rPr>
        <w:t>אינה מהווה ראיה באותה רמה כמו בהליך פלילי - שם זה כמעט סוף פסוק.</w:t>
      </w:r>
      <w:r w:rsidR="00FC14A1" w:rsidRPr="00FC14A1">
        <w:rPr>
          <w:rFonts w:ascii="David" w:hAnsi="David" w:cs="David" w:hint="cs"/>
          <w:b/>
          <w:bCs/>
          <w:color w:val="FFC000" w:themeColor="accent4"/>
          <w:sz w:val="24"/>
          <w:szCs w:val="24"/>
          <w:u w:val="single"/>
          <w:rtl/>
        </w:rPr>
        <w:t xml:space="preserve"> </w:t>
      </w:r>
    </w:p>
    <w:p w14:paraId="6C716A89" w14:textId="561107CC" w:rsidR="00CF55E8" w:rsidRPr="00FC14A1" w:rsidRDefault="00CF55E8" w:rsidP="00CF55E8">
      <w:pPr>
        <w:pStyle w:val="a4"/>
        <w:spacing w:after="120" w:line="360" w:lineRule="auto"/>
        <w:ind w:left="-766"/>
        <w:jc w:val="both"/>
        <w:rPr>
          <w:rFonts w:ascii="David" w:hAnsi="David" w:cs="David"/>
          <w:color w:val="FFC000" w:themeColor="accent4"/>
          <w:sz w:val="24"/>
          <w:szCs w:val="24"/>
        </w:rPr>
      </w:pPr>
      <w:r w:rsidRPr="00BA7C40">
        <w:rPr>
          <w:rFonts w:ascii="David" w:hAnsi="David" w:cs="David" w:hint="cs"/>
          <w:b/>
          <w:bCs/>
          <w:sz w:val="24"/>
          <w:szCs w:val="24"/>
          <w:rtl/>
        </w:rPr>
        <w:t xml:space="preserve">פס"ד נוסף בנושא: ד"ר פנחס פיימנסר נ' משרד הבריאות - </w:t>
      </w:r>
      <w:r w:rsidRPr="00BA7C40">
        <w:rPr>
          <w:rFonts w:ascii="David" w:hAnsi="David" w:cs="David" w:hint="cs"/>
          <w:sz w:val="24"/>
          <w:szCs w:val="24"/>
          <w:rtl/>
        </w:rPr>
        <w:t xml:space="preserve">שם השופט פסק פיצויים על הגשת הקובלנה שלא כדין שהביאה לזיכוי ופיצוי בגין כל ההליכים המשמעתיים.  </w:t>
      </w:r>
    </w:p>
    <w:p w14:paraId="75046686" w14:textId="209116B6" w:rsidR="00EC64C3" w:rsidRPr="00103C05" w:rsidRDefault="00103C05" w:rsidP="00387E5E">
      <w:pPr>
        <w:pStyle w:val="a4"/>
        <w:spacing w:after="0" w:line="360" w:lineRule="auto"/>
        <w:ind w:left="-198"/>
        <w:contextualSpacing w:val="0"/>
        <w:jc w:val="center"/>
        <w:rPr>
          <w:rFonts w:ascii="Arial" w:hAnsi="Arial" w:cs="David"/>
          <w:rtl/>
        </w:rPr>
      </w:pPr>
      <w:r w:rsidRPr="002A2668">
        <w:rPr>
          <w:rFonts w:ascii="David" w:hAnsi="David" w:cs="David" w:hint="cs"/>
          <w:b/>
          <w:bCs/>
          <w:color w:val="FFC000" w:themeColor="accent4"/>
          <w:sz w:val="24"/>
          <w:szCs w:val="24"/>
          <w:u w:val="single"/>
          <w:rtl/>
        </w:rPr>
        <w:t xml:space="preserve">נושא 5 לסילבוס: הליכים משמעתיים מיוחדים:  </w:t>
      </w:r>
      <w:r w:rsidR="00EC64C3" w:rsidRPr="002A2668">
        <w:rPr>
          <w:rFonts w:ascii="David" w:hAnsi="David" w:cs="David"/>
          <w:b/>
          <w:bCs/>
          <w:color w:val="FFC000" w:themeColor="accent4"/>
          <w:sz w:val="24"/>
          <w:szCs w:val="24"/>
          <w:u w:val="single"/>
          <w:rtl/>
        </w:rPr>
        <w:t>פסקי דין משמעתיים של שופטים</w:t>
      </w:r>
    </w:p>
    <w:p w14:paraId="44DE1924" w14:textId="77777777" w:rsidR="00EC64C3" w:rsidRPr="006D6679" w:rsidRDefault="00EC64C3" w:rsidP="00387E5E">
      <w:pPr>
        <w:spacing w:after="0" w:line="360" w:lineRule="auto"/>
        <w:ind w:left="-765"/>
        <w:jc w:val="both"/>
        <w:rPr>
          <w:rFonts w:ascii="David" w:hAnsi="David" w:cs="David"/>
          <w:u w:val="single"/>
          <w:rtl/>
        </w:rPr>
      </w:pPr>
      <w:r w:rsidRPr="006D6679">
        <w:rPr>
          <w:rFonts w:ascii="David" w:hAnsi="David" w:cs="David"/>
          <w:rtl/>
        </w:rPr>
        <w:t>פעמים רבות, עבירות אתיות מצד שופטים נסגרות ללא הליך משמעתי. עד היום התנהלו כ-20 הליכים נגד שופטים.</w:t>
      </w:r>
      <w:r w:rsidRPr="006D6679">
        <w:rPr>
          <w:rFonts w:ascii="David" w:hAnsi="David" w:cs="David"/>
          <w:u w:val="single"/>
          <w:rtl/>
        </w:rPr>
        <w:t xml:space="preserve"> </w:t>
      </w:r>
    </w:p>
    <w:p w14:paraId="17775AAA" w14:textId="77777777" w:rsidR="00EC64C3" w:rsidRPr="006D6679" w:rsidRDefault="00EC64C3" w:rsidP="00355196">
      <w:pPr>
        <w:spacing w:after="0" w:line="360" w:lineRule="auto"/>
        <w:ind w:left="-765"/>
        <w:jc w:val="both"/>
        <w:rPr>
          <w:rFonts w:ascii="David" w:hAnsi="David" w:cs="David"/>
        </w:rPr>
      </w:pPr>
      <w:r w:rsidRPr="006D6679">
        <w:rPr>
          <w:rFonts w:ascii="David" w:hAnsi="David" w:cs="David"/>
          <w:u w:val="single"/>
          <w:rtl/>
        </w:rPr>
        <w:t>פסקי הדין המשמעתיים של שופטים היחידים שפורסמו מאז קום המדינה</w:t>
      </w:r>
      <w:r w:rsidRPr="006D6679">
        <w:rPr>
          <w:rFonts w:ascii="David" w:hAnsi="David" w:cs="David"/>
          <w:rtl/>
        </w:rPr>
        <w:t xml:space="preserve">: </w:t>
      </w:r>
    </w:p>
    <w:p w14:paraId="58DDE467" w14:textId="28277A50" w:rsidR="00EC64C3" w:rsidRPr="006D6679" w:rsidRDefault="008A7495" w:rsidP="00915DBA">
      <w:pPr>
        <w:numPr>
          <w:ilvl w:val="0"/>
          <w:numId w:val="11"/>
        </w:numPr>
        <w:spacing w:after="0" w:line="360" w:lineRule="auto"/>
        <w:ind w:left="-765" w:hanging="278"/>
        <w:jc w:val="both"/>
        <w:rPr>
          <w:rFonts w:ascii="David" w:hAnsi="David" w:cs="David"/>
        </w:rPr>
      </w:pPr>
      <w:r w:rsidRPr="008A7495">
        <w:rPr>
          <w:rFonts w:ascii="David" w:hAnsi="David" w:cs="David" w:hint="cs"/>
          <w:b/>
          <w:bCs/>
          <w:color w:val="FFC000" w:themeColor="accent4"/>
          <w:shd w:val="clear" w:color="auto" w:fill="FFF2CC" w:themeFill="accent4" w:themeFillTint="33"/>
          <w:rtl/>
        </w:rPr>
        <w:t>בד"מ שר המשפטים נ' ארבל -</w:t>
      </w:r>
      <w:r w:rsidRPr="008A7495">
        <w:rPr>
          <w:rFonts w:ascii="David" w:hAnsi="David" w:cs="David" w:hint="cs"/>
          <w:b/>
          <w:bCs/>
          <w:color w:val="FFC000" w:themeColor="accent4"/>
          <w:rtl/>
        </w:rPr>
        <w:t xml:space="preserve"> </w:t>
      </w:r>
      <w:r w:rsidR="00EC64C3" w:rsidRPr="006D6679">
        <w:rPr>
          <w:rFonts w:ascii="David" w:hAnsi="David" w:cs="David"/>
          <w:b/>
          <w:bCs/>
          <w:rtl/>
        </w:rPr>
        <w:t>פסק הדין המשמעתי בעניינו של השופט יצחק ארבל</w:t>
      </w:r>
      <w:r w:rsidR="00EC64C3" w:rsidRPr="006D6679">
        <w:rPr>
          <w:rFonts w:ascii="David" w:hAnsi="David" w:cs="David"/>
          <w:rtl/>
        </w:rPr>
        <w:t xml:space="preserve"> </w:t>
      </w:r>
      <w:r w:rsidR="008004B9">
        <w:rPr>
          <w:rFonts w:ascii="David" w:hAnsi="David" w:cs="David" w:hint="cs"/>
          <w:rtl/>
        </w:rPr>
        <w:t>-</w:t>
      </w:r>
      <w:r w:rsidR="00EC64C3" w:rsidRPr="006D6679">
        <w:rPr>
          <w:rFonts w:ascii="David" w:hAnsi="David" w:cs="David"/>
          <w:rtl/>
        </w:rPr>
        <w:t xml:space="preserve"> שופט תעבורה שנטען כי </w:t>
      </w:r>
      <w:r w:rsidR="00EC64C3" w:rsidRPr="008004B9">
        <w:rPr>
          <w:rFonts w:ascii="David" w:hAnsi="David" w:cs="David"/>
          <w:b/>
          <w:bCs/>
          <w:rtl/>
        </w:rPr>
        <w:t>שינה פרוטוקולים</w:t>
      </w:r>
      <w:r>
        <w:rPr>
          <w:rFonts w:ascii="David" w:hAnsi="David" w:cs="David" w:hint="cs"/>
          <w:b/>
          <w:bCs/>
          <w:rtl/>
        </w:rPr>
        <w:t>, ביטל פסקי דין שנתנו שופטים אחרים, שינה גזרי דין לאחר שניתנו, והתנהג שלא כהלכה במילוי תפקידו כשופט.</w:t>
      </w:r>
      <w:r w:rsidR="00EC64C3" w:rsidRPr="006D6679">
        <w:rPr>
          <w:rFonts w:ascii="David" w:hAnsi="David" w:cs="David"/>
          <w:rtl/>
        </w:rPr>
        <w:t xml:space="preserve">. </w:t>
      </w:r>
      <w:r w:rsidR="00EC64C3">
        <w:rPr>
          <w:rFonts w:ascii="Arial" w:hAnsi="Arial" w:cs="David" w:hint="cs"/>
          <w:rtl/>
        </w:rPr>
        <w:t xml:space="preserve">עקב עומס בעבודה הוא ניסה לקצר תהליכים ולכן שינה פרוטוקולים להאצת הדיונים. הוא ביקש להתחשב בכך שיש עומס בבתי המשפט וקשה לשמוע תיקים כל יום. </w:t>
      </w:r>
      <w:r>
        <w:rPr>
          <w:rFonts w:ascii="Arial" w:hAnsi="Arial" w:cs="David" w:hint="cs"/>
          <w:b/>
          <w:bCs/>
          <w:rtl/>
        </w:rPr>
        <w:t xml:space="preserve">בית הדין המשמעתי הרשיע אותו, העביר אותו מכהונתו כשופט  </w:t>
      </w:r>
      <w:r w:rsidR="00EC64C3" w:rsidRPr="008004B9">
        <w:rPr>
          <w:rFonts w:ascii="Arial" w:hAnsi="Arial" w:cs="David" w:hint="cs"/>
          <w:b/>
          <w:bCs/>
          <w:rtl/>
        </w:rPr>
        <w:t>פגעו לו בקצבת הפנסיה וקבעו שיקבל רק 35% (במקום 50%).</w:t>
      </w:r>
    </w:p>
    <w:p w14:paraId="5390298B" w14:textId="01CA68B8" w:rsidR="00EC64C3" w:rsidRDefault="008A7495" w:rsidP="00915DBA">
      <w:pPr>
        <w:numPr>
          <w:ilvl w:val="0"/>
          <w:numId w:val="11"/>
        </w:numPr>
        <w:spacing w:after="0" w:line="360" w:lineRule="auto"/>
        <w:ind w:left="-765" w:hanging="278"/>
        <w:jc w:val="both"/>
        <w:rPr>
          <w:rFonts w:ascii="David" w:hAnsi="David" w:cs="David"/>
        </w:rPr>
      </w:pPr>
      <w:r w:rsidRPr="008A7495">
        <w:rPr>
          <w:rFonts w:ascii="David" w:hAnsi="David" w:cs="David" w:hint="cs"/>
          <w:b/>
          <w:bCs/>
          <w:color w:val="FFC000" w:themeColor="accent4"/>
          <w:shd w:val="clear" w:color="auto" w:fill="FFF2CC" w:themeFill="accent4" w:themeFillTint="33"/>
          <w:rtl/>
        </w:rPr>
        <w:t>שר המשפטים נ' שחר חריפאי -</w:t>
      </w:r>
      <w:r>
        <w:rPr>
          <w:rFonts w:ascii="David" w:hAnsi="David" w:cs="David" w:hint="cs"/>
          <w:b/>
          <w:bCs/>
          <w:rtl/>
        </w:rPr>
        <w:t xml:space="preserve"> </w:t>
      </w:r>
      <w:r w:rsidR="00EC64C3" w:rsidRPr="006D6679">
        <w:rPr>
          <w:rFonts w:ascii="David" w:hAnsi="David" w:cs="David"/>
          <w:b/>
          <w:bCs/>
          <w:rtl/>
        </w:rPr>
        <w:t>פסק הדין המשמעתי בעניינו של השופט בן שחר חריפאי</w:t>
      </w:r>
      <w:r w:rsidR="00EC64C3" w:rsidRPr="006D6679">
        <w:rPr>
          <w:rFonts w:ascii="David" w:hAnsi="David" w:cs="David"/>
          <w:rtl/>
        </w:rPr>
        <w:t xml:space="preserve"> </w:t>
      </w:r>
      <w:r w:rsidR="008004B9">
        <w:rPr>
          <w:rFonts w:ascii="David" w:hAnsi="David" w:cs="David" w:hint="cs"/>
          <w:rtl/>
        </w:rPr>
        <w:t>-</w:t>
      </w:r>
      <w:r w:rsidR="00EC64C3" w:rsidRPr="006D6679">
        <w:rPr>
          <w:rFonts w:ascii="David" w:hAnsi="David" w:cs="David"/>
          <w:rtl/>
        </w:rPr>
        <w:t xml:space="preserve"> </w:t>
      </w:r>
      <w:r>
        <w:rPr>
          <w:rFonts w:ascii="David" w:hAnsi="David" w:cs="David" w:hint="cs"/>
          <w:rtl/>
        </w:rPr>
        <w:t xml:space="preserve">2 תלונות שהוגשו </w:t>
      </w:r>
      <w:r w:rsidR="00EC64C3" w:rsidRPr="006D6679">
        <w:rPr>
          <w:rFonts w:ascii="David" w:hAnsi="David" w:cs="David"/>
          <w:rtl/>
        </w:rPr>
        <w:t xml:space="preserve">שופט תעבורה שנטען כי </w:t>
      </w:r>
      <w:r w:rsidR="00EC64C3" w:rsidRPr="008004B9">
        <w:rPr>
          <w:rFonts w:ascii="David" w:hAnsi="David" w:cs="David"/>
          <w:b/>
          <w:bCs/>
          <w:rtl/>
        </w:rPr>
        <w:t>קיבל כרטיסים למשחק</w:t>
      </w:r>
      <w:r w:rsidR="00EC64C3">
        <w:rPr>
          <w:rFonts w:ascii="David" w:hAnsi="David" w:cs="David" w:hint="cs"/>
          <w:rtl/>
        </w:rPr>
        <w:t xml:space="preserve"> משמעון מזרחי (ההוא של הכדורסל) בנוסף הוא </w:t>
      </w:r>
      <w:r w:rsidR="00EC64C3" w:rsidRPr="008004B9">
        <w:rPr>
          <w:rFonts w:ascii="David" w:hAnsi="David" w:cs="David" w:hint="cs"/>
          <w:b/>
          <w:bCs/>
          <w:rtl/>
        </w:rPr>
        <w:t>הטה הליך שיפוטי ושינה תוצאה לאחר שדיבר עם האבא של הנאשם</w:t>
      </w:r>
      <w:r w:rsidR="003F6FFD">
        <w:rPr>
          <w:rFonts w:ascii="David" w:hAnsi="David" w:cs="David" w:hint="cs"/>
          <w:rtl/>
        </w:rPr>
        <w:t xml:space="preserve"> והתרשל בבדיקת רישיון</w:t>
      </w:r>
      <w:r w:rsidR="00EC64C3" w:rsidRPr="006D6679">
        <w:rPr>
          <w:rFonts w:ascii="David" w:hAnsi="David" w:cs="David"/>
          <w:rtl/>
        </w:rPr>
        <w:t>.</w:t>
      </w:r>
      <w:r w:rsidR="003F6FFD">
        <w:rPr>
          <w:rFonts w:ascii="David" w:hAnsi="David" w:cs="David" w:hint="cs"/>
          <w:rtl/>
        </w:rPr>
        <w:t xml:space="preserve"> גם הוא ביקש לטעון לנסיבה מקילה על העומס.</w:t>
      </w:r>
      <w:r w:rsidR="00EC64C3" w:rsidRPr="006D6679">
        <w:rPr>
          <w:rFonts w:ascii="David" w:hAnsi="David" w:cs="David"/>
          <w:rtl/>
        </w:rPr>
        <w:t xml:space="preserve"> העונש שהוטל עליו הוא </w:t>
      </w:r>
      <w:r w:rsidR="003F6FFD">
        <w:rPr>
          <w:rFonts w:ascii="David" w:hAnsi="David" w:cs="David" w:hint="cs"/>
          <w:b/>
          <w:bCs/>
          <w:rtl/>
        </w:rPr>
        <w:t xml:space="preserve">הוסר מכהונה וקיבל קצבה מלאה של 70% מהמשכורת. </w:t>
      </w:r>
      <w:r w:rsidR="00EC64C3" w:rsidRPr="006D6679">
        <w:rPr>
          <w:rFonts w:ascii="David" w:hAnsi="David" w:cs="David"/>
          <w:rtl/>
        </w:rPr>
        <w:t xml:space="preserve"> </w:t>
      </w:r>
    </w:p>
    <w:p w14:paraId="07AECE79" w14:textId="1B4AC820" w:rsidR="00852C54" w:rsidRPr="008A7495" w:rsidRDefault="0040661F" w:rsidP="00684594">
      <w:pPr>
        <w:shd w:val="clear" w:color="auto" w:fill="DEEAF6" w:themeFill="accent5" w:themeFillTint="33"/>
        <w:spacing w:after="0" w:line="360" w:lineRule="auto"/>
        <w:ind w:left="-765"/>
        <w:rPr>
          <w:rFonts w:cs="David"/>
          <w:b/>
          <w:bCs/>
          <w:color w:val="002060"/>
          <w:rtl/>
        </w:rPr>
      </w:pPr>
      <w:r w:rsidRPr="008A7495">
        <w:rPr>
          <w:rFonts w:cs="David" w:hint="cs"/>
          <w:b/>
          <w:bCs/>
          <w:color w:val="002060"/>
          <w:rtl/>
        </w:rPr>
        <w:t xml:space="preserve">חריפאי: </w:t>
      </w:r>
      <w:r w:rsidR="00852C54" w:rsidRPr="008A7495">
        <w:rPr>
          <w:rFonts w:cs="David" w:hint="cs"/>
          <w:b/>
          <w:bCs/>
          <w:color w:val="002060"/>
          <w:rtl/>
        </w:rPr>
        <w:t>הוגשו 2 תלונות לגבי ונקבע הסרה מהכהונה וקצבה מלאה על סך 70% ממשכורתו</w:t>
      </w:r>
    </w:p>
    <w:p w14:paraId="1EEC27B4" w14:textId="3624E2FF" w:rsidR="0040661F" w:rsidRPr="008A7495" w:rsidRDefault="0040661F" w:rsidP="00684594">
      <w:pPr>
        <w:shd w:val="clear" w:color="auto" w:fill="DEEAF6" w:themeFill="accent5" w:themeFillTint="33"/>
        <w:spacing w:after="0" w:line="360" w:lineRule="auto"/>
        <w:ind w:left="-765"/>
        <w:jc w:val="both"/>
        <w:rPr>
          <w:rFonts w:cs="David"/>
          <w:b/>
          <w:bCs/>
          <w:color w:val="002060"/>
          <w:rtl/>
        </w:rPr>
      </w:pPr>
      <w:r w:rsidRPr="008A7495">
        <w:rPr>
          <w:rFonts w:cs="David" w:hint="cs"/>
          <w:b/>
          <w:bCs/>
          <w:color w:val="002060"/>
          <w:rtl/>
        </w:rPr>
        <w:t>המשותף לתיק בד"מ שר המשפטים נ' הש' אשר בן יצחק ארבל ולתיק בד"מ שר המשפטים נ' הש' שחר חריפאי</w:t>
      </w:r>
      <w:r w:rsidR="00F00942">
        <w:rPr>
          <w:rFonts w:cs="David" w:hint="cs"/>
          <w:b/>
          <w:bCs/>
          <w:color w:val="002060"/>
          <w:rtl/>
        </w:rPr>
        <w:t xml:space="preserve"> </w:t>
      </w:r>
      <w:r w:rsidR="00F00942" w:rsidRPr="00F00942">
        <w:rPr>
          <w:rFonts w:ascii="David" w:hAnsi="David" w:cs="David" w:hint="cs"/>
          <w:rtl/>
        </w:rPr>
        <w:t>(וגם הילה כהן)</w:t>
      </w:r>
      <w:r w:rsidR="00F00942">
        <w:rPr>
          <w:rFonts w:cs="David" w:hint="cs"/>
          <w:b/>
          <w:bCs/>
          <w:color w:val="002060"/>
          <w:rtl/>
        </w:rPr>
        <w:t xml:space="preserve"> </w:t>
      </w:r>
      <w:r w:rsidRPr="008A7495">
        <w:rPr>
          <w:rFonts w:cs="David" w:hint="cs"/>
          <w:b/>
          <w:bCs/>
          <w:color w:val="002060"/>
          <w:rtl/>
        </w:rPr>
        <w:t xml:space="preserve"> הוא </w:t>
      </w:r>
      <w:r w:rsidR="008E47EC" w:rsidRPr="008A7495">
        <w:rPr>
          <w:rFonts w:cs="David" w:hint="cs"/>
          <w:b/>
          <w:bCs/>
          <w:color w:val="002060"/>
          <w:rtl/>
        </w:rPr>
        <w:t>שמדובר בשני מקרים של שופטי תעבורה שעקב עומס בתיקים לא הקפידו על החוק.</w:t>
      </w:r>
    </w:p>
    <w:p w14:paraId="222F82D0" w14:textId="04DC8BCB" w:rsidR="00A72A2A" w:rsidRDefault="00EC64C3" w:rsidP="00915DBA">
      <w:pPr>
        <w:numPr>
          <w:ilvl w:val="0"/>
          <w:numId w:val="11"/>
        </w:numPr>
        <w:spacing w:after="0" w:line="360" w:lineRule="auto"/>
        <w:ind w:left="-765" w:hanging="278"/>
        <w:jc w:val="both"/>
        <w:rPr>
          <w:rFonts w:ascii="David" w:hAnsi="David" w:cs="David"/>
        </w:rPr>
      </w:pPr>
      <w:r w:rsidRPr="006D6679">
        <w:rPr>
          <w:rFonts w:ascii="David" w:hAnsi="David" w:cs="David"/>
          <w:b/>
          <w:bCs/>
          <w:rtl/>
        </w:rPr>
        <w:t>פסק הדין המשמעתי בעניינה של הילה כהן</w:t>
      </w:r>
      <w:r w:rsidRPr="006D6679">
        <w:rPr>
          <w:rFonts w:ascii="David" w:hAnsi="David" w:cs="David"/>
          <w:rtl/>
        </w:rPr>
        <w:t xml:space="preserve"> </w:t>
      </w:r>
      <w:r w:rsidR="008004B9">
        <w:rPr>
          <w:rFonts w:ascii="David" w:hAnsi="David" w:cs="David" w:hint="cs"/>
          <w:rtl/>
        </w:rPr>
        <w:t>-</w:t>
      </w:r>
      <w:r w:rsidRPr="006D6679">
        <w:rPr>
          <w:rFonts w:ascii="David" w:hAnsi="David" w:cs="David"/>
          <w:rtl/>
        </w:rPr>
        <w:t xml:space="preserve"> </w:t>
      </w:r>
      <w:r w:rsidRPr="00EA5153">
        <w:rPr>
          <w:rFonts w:ascii="David" w:hAnsi="David" w:cs="David"/>
          <w:rtl/>
        </w:rPr>
        <w:t>שופטת בבית המשפט לעניינים מקומיים בחיפה</w:t>
      </w:r>
      <w:r>
        <w:rPr>
          <w:rFonts w:ascii="David" w:hAnsi="David" w:cs="David" w:hint="cs"/>
          <w:rtl/>
        </w:rPr>
        <w:t xml:space="preserve"> </w:t>
      </w:r>
      <w:r w:rsidRPr="006D6679">
        <w:rPr>
          <w:rFonts w:ascii="David" w:hAnsi="David" w:cs="David"/>
          <w:rtl/>
        </w:rPr>
        <w:t xml:space="preserve">שנטען כי </w:t>
      </w:r>
      <w:r w:rsidRPr="008004B9">
        <w:rPr>
          <w:rFonts w:ascii="David" w:hAnsi="David" w:cs="David"/>
          <w:b/>
          <w:bCs/>
          <w:rtl/>
        </w:rPr>
        <w:t>ערכה פרוטוקולים בניגוד למה שהתרחש בבית המשפט</w:t>
      </w:r>
      <w:r w:rsidRPr="006D6679">
        <w:rPr>
          <w:rFonts w:ascii="David" w:hAnsi="David" w:cs="David"/>
          <w:rtl/>
        </w:rPr>
        <w:t>. בגזר הדין</w:t>
      </w:r>
      <w:r w:rsidR="00F00942">
        <w:rPr>
          <w:rFonts w:ascii="David" w:hAnsi="David" w:cs="David" w:hint="cs"/>
          <w:rtl/>
        </w:rPr>
        <w:t xml:space="preserve"> בבית הדין המשמעתי</w:t>
      </w:r>
      <w:r w:rsidRPr="006D6679">
        <w:rPr>
          <w:rFonts w:ascii="David" w:hAnsi="David" w:cs="David"/>
          <w:rtl/>
        </w:rPr>
        <w:t xml:space="preserve"> נקבע כי היא </w:t>
      </w:r>
      <w:r w:rsidRPr="008004B9">
        <w:rPr>
          <w:rFonts w:ascii="David" w:hAnsi="David" w:cs="David"/>
          <w:b/>
          <w:bCs/>
          <w:rtl/>
        </w:rPr>
        <w:t>תועבר למחוז אחר וקיבלה נזיפה חמורה</w:t>
      </w:r>
      <w:r w:rsidRPr="006D6679">
        <w:rPr>
          <w:rFonts w:ascii="David" w:hAnsi="David" w:cs="David"/>
          <w:rtl/>
        </w:rPr>
        <w:t xml:space="preserve">. </w:t>
      </w:r>
      <w:r w:rsidRPr="008004B9">
        <w:rPr>
          <w:rFonts w:ascii="David" w:hAnsi="David" w:cs="David"/>
          <w:b/>
          <w:bCs/>
          <w:rtl/>
        </w:rPr>
        <w:t>שרת המשפטים</w:t>
      </w:r>
      <w:r w:rsidR="00F00942">
        <w:rPr>
          <w:rFonts w:ascii="David" w:hAnsi="David" w:cs="David" w:hint="cs"/>
          <w:b/>
          <w:bCs/>
          <w:rtl/>
        </w:rPr>
        <w:t xml:space="preserve"> (לבני)</w:t>
      </w:r>
      <w:r w:rsidRPr="006D6679">
        <w:rPr>
          <w:rFonts w:ascii="David" w:hAnsi="David" w:cs="David"/>
          <w:rtl/>
        </w:rPr>
        <w:t xml:space="preserve"> לא כיבדה את פסק הדין המשמעתי ופתחה בהליך מנהלי </w:t>
      </w:r>
      <w:r w:rsidRPr="008004B9">
        <w:rPr>
          <w:rFonts w:ascii="David" w:hAnsi="David" w:cs="David"/>
          <w:b/>
          <w:bCs/>
          <w:rtl/>
        </w:rPr>
        <w:t>להדחת השופטת</w:t>
      </w:r>
      <w:r w:rsidRPr="006D6679">
        <w:rPr>
          <w:rFonts w:ascii="David" w:hAnsi="David" w:cs="David"/>
          <w:rtl/>
        </w:rPr>
        <w:t xml:space="preserve">, כיו"ר הוועדה למינוי שופטים. ועדה זו יכולה להדיח שופטים ברוב של 7 שופטים, וההדחה צלחה. </w:t>
      </w:r>
      <w:r w:rsidR="00F00942" w:rsidRPr="00F00942">
        <w:rPr>
          <w:rFonts w:ascii="David" w:hAnsi="David" w:cs="David" w:hint="cs"/>
          <w:rtl/>
        </w:rPr>
        <w:t>העוול</w:t>
      </w:r>
      <w:r w:rsidR="00F00942" w:rsidRPr="00F00942">
        <w:rPr>
          <w:rFonts w:ascii="David" w:hAnsi="David" w:cs="David"/>
          <w:rtl/>
        </w:rPr>
        <w:t xml:space="preserve"> </w:t>
      </w:r>
      <w:r w:rsidR="00F00942" w:rsidRPr="00F00942">
        <w:rPr>
          <w:rFonts w:ascii="David" w:hAnsi="David" w:cs="David" w:hint="cs"/>
          <w:rtl/>
        </w:rPr>
        <w:t>שנעשה</w:t>
      </w:r>
      <w:r w:rsidR="00F00942" w:rsidRPr="00F00942">
        <w:rPr>
          <w:rFonts w:ascii="David" w:hAnsi="David" w:cs="David"/>
          <w:rtl/>
        </w:rPr>
        <w:t xml:space="preserve"> </w:t>
      </w:r>
      <w:r w:rsidR="00F00942" w:rsidRPr="00F00942">
        <w:rPr>
          <w:rFonts w:ascii="David" w:hAnsi="David" w:cs="David" w:hint="cs"/>
          <w:rtl/>
        </w:rPr>
        <w:t>פה</w:t>
      </w:r>
      <w:r w:rsidR="00F00942" w:rsidRPr="00F00942">
        <w:rPr>
          <w:rFonts w:ascii="David" w:hAnsi="David" w:cs="David"/>
          <w:rtl/>
        </w:rPr>
        <w:t xml:space="preserve"> </w:t>
      </w:r>
      <w:r w:rsidR="00F00942" w:rsidRPr="00F00942">
        <w:rPr>
          <w:rFonts w:ascii="David" w:hAnsi="David" w:cs="David" w:hint="cs"/>
          <w:rtl/>
        </w:rPr>
        <w:t>הוא</w:t>
      </w:r>
      <w:r w:rsidR="00F00942" w:rsidRPr="00F00942">
        <w:rPr>
          <w:rFonts w:ascii="David" w:hAnsi="David" w:cs="David"/>
          <w:rtl/>
        </w:rPr>
        <w:t xml:space="preserve"> </w:t>
      </w:r>
      <w:r w:rsidR="00F00942" w:rsidRPr="00F00942">
        <w:rPr>
          <w:rFonts w:ascii="David" w:hAnsi="David" w:cs="David" w:hint="cs"/>
          <w:rtl/>
        </w:rPr>
        <w:t>גדול</w:t>
      </w:r>
      <w:r w:rsidR="00F00942" w:rsidRPr="00F00942">
        <w:rPr>
          <w:rFonts w:ascii="David" w:hAnsi="David" w:cs="David"/>
          <w:rtl/>
        </w:rPr>
        <w:t xml:space="preserve"> – </w:t>
      </w:r>
      <w:r w:rsidR="00F00942" w:rsidRPr="00F00942">
        <w:rPr>
          <w:rFonts w:ascii="David" w:hAnsi="David" w:cs="David" w:hint="cs"/>
          <w:rtl/>
        </w:rPr>
        <w:t>מצד</w:t>
      </w:r>
      <w:r w:rsidR="00F00942" w:rsidRPr="00F00942">
        <w:rPr>
          <w:rFonts w:ascii="David" w:hAnsi="David" w:cs="David"/>
          <w:rtl/>
        </w:rPr>
        <w:t xml:space="preserve"> </w:t>
      </w:r>
      <w:r w:rsidR="00F00942" w:rsidRPr="00F00942">
        <w:rPr>
          <w:rFonts w:ascii="David" w:hAnsi="David" w:cs="David" w:hint="cs"/>
          <w:rtl/>
        </w:rPr>
        <w:t>אחד</w:t>
      </w:r>
      <w:r w:rsidR="00F00942" w:rsidRPr="00F00942">
        <w:rPr>
          <w:rFonts w:ascii="David" w:hAnsi="David" w:cs="David"/>
          <w:rtl/>
        </w:rPr>
        <w:t xml:space="preserve"> </w:t>
      </w:r>
      <w:r w:rsidR="00F00942" w:rsidRPr="00F00942">
        <w:rPr>
          <w:rFonts w:ascii="David" w:hAnsi="David" w:cs="David" w:hint="cs"/>
          <w:rtl/>
        </w:rPr>
        <w:t>אותה</w:t>
      </w:r>
      <w:r w:rsidR="00F00942" w:rsidRPr="00F00942">
        <w:rPr>
          <w:rFonts w:ascii="David" w:hAnsi="David" w:cs="David"/>
          <w:rtl/>
        </w:rPr>
        <w:t xml:space="preserve"> </w:t>
      </w:r>
      <w:r w:rsidR="00F00942" w:rsidRPr="00F00942">
        <w:rPr>
          <w:rFonts w:ascii="David" w:hAnsi="David" w:cs="David" w:hint="cs"/>
          <w:rtl/>
        </w:rPr>
        <w:t>שרת</w:t>
      </w:r>
      <w:r w:rsidR="00F00942" w:rsidRPr="00F00942">
        <w:rPr>
          <w:rFonts w:ascii="David" w:hAnsi="David" w:cs="David"/>
          <w:rtl/>
        </w:rPr>
        <w:t xml:space="preserve"> </w:t>
      </w:r>
      <w:r w:rsidR="00F00942" w:rsidRPr="00F00942">
        <w:rPr>
          <w:rFonts w:ascii="David" w:hAnsi="David" w:cs="David" w:hint="cs"/>
          <w:rtl/>
        </w:rPr>
        <w:t>משפטים</w:t>
      </w:r>
      <w:r w:rsidR="00F00942" w:rsidRPr="00F00942">
        <w:rPr>
          <w:rFonts w:ascii="David" w:hAnsi="David" w:cs="David"/>
          <w:rtl/>
        </w:rPr>
        <w:t xml:space="preserve"> </w:t>
      </w:r>
      <w:r w:rsidR="00F00942" w:rsidRPr="00F00942">
        <w:rPr>
          <w:rFonts w:ascii="David" w:hAnsi="David" w:cs="David" w:hint="cs"/>
          <w:rtl/>
        </w:rPr>
        <w:t>היא</w:t>
      </w:r>
      <w:r w:rsidR="00F00942" w:rsidRPr="00F00942">
        <w:rPr>
          <w:rFonts w:ascii="David" w:hAnsi="David" w:cs="David"/>
          <w:rtl/>
        </w:rPr>
        <w:t xml:space="preserve"> </w:t>
      </w:r>
      <w:r w:rsidR="00F00942" w:rsidRPr="00F00942">
        <w:rPr>
          <w:rFonts w:ascii="David" w:hAnsi="David" w:cs="David" w:hint="cs"/>
          <w:rtl/>
        </w:rPr>
        <w:t>זו</w:t>
      </w:r>
      <w:r w:rsidR="00F00942" w:rsidRPr="00F00942">
        <w:rPr>
          <w:rFonts w:ascii="David" w:hAnsi="David" w:cs="David"/>
          <w:rtl/>
        </w:rPr>
        <w:t xml:space="preserve"> </w:t>
      </w:r>
      <w:r w:rsidR="00F00942" w:rsidRPr="00F00942">
        <w:rPr>
          <w:rFonts w:ascii="David" w:hAnsi="David" w:cs="David" w:hint="cs"/>
          <w:rtl/>
        </w:rPr>
        <w:t>שיזמה</w:t>
      </w:r>
      <w:r w:rsidR="00F00942" w:rsidRPr="00F00942">
        <w:rPr>
          <w:rFonts w:ascii="David" w:hAnsi="David" w:cs="David"/>
          <w:rtl/>
        </w:rPr>
        <w:t xml:space="preserve"> </w:t>
      </w:r>
      <w:r w:rsidR="00F00942" w:rsidRPr="00F00942">
        <w:rPr>
          <w:rFonts w:ascii="David" w:hAnsi="David" w:cs="David" w:hint="cs"/>
          <w:rtl/>
        </w:rPr>
        <w:t>את</w:t>
      </w:r>
      <w:r w:rsidR="00F00942" w:rsidRPr="00F00942">
        <w:rPr>
          <w:rFonts w:ascii="David" w:hAnsi="David" w:cs="David"/>
          <w:rtl/>
        </w:rPr>
        <w:t xml:space="preserve"> </w:t>
      </w:r>
      <w:r w:rsidR="00F00942" w:rsidRPr="00F00942">
        <w:rPr>
          <w:rFonts w:ascii="David" w:hAnsi="David" w:cs="David" w:hint="cs"/>
          <w:rtl/>
        </w:rPr>
        <w:t>ההליך</w:t>
      </w:r>
      <w:r w:rsidR="00F00942" w:rsidRPr="00F00942">
        <w:rPr>
          <w:rFonts w:ascii="David" w:hAnsi="David" w:cs="David"/>
          <w:rtl/>
        </w:rPr>
        <w:t xml:space="preserve"> </w:t>
      </w:r>
      <w:r w:rsidR="00F00942" w:rsidRPr="00F00942">
        <w:rPr>
          <w:rFonts w:ascii="David" w:hAnsi="David" w:cs="David" w:hint="cs"/>
          <w:rtl/>
        </w:rPr>
        <w:t>המשמעתי</w:t>
      </w:r>
      <w:r w:rsidR="00F00942" w:rsidRPr="00F00942">
        <w:rPr>
          <w:rFonts w:ascii="David" w:hAnsi="David" w:cs="David"/>
          <w:rtl/>
        </w:rPr>
        <w:t xml:space="preserve"> </w:t>
      </w:r>
      <w:r w:rsidR="00F00942" w:rsidRPr="00F00942">
        <w:rPr>
          <w:rFonts w:ascii="David" w:hAnsi="David" w:cs="David" w:hint="cs"/>
          <w:rtl/>
        </w:rPr>
        <w:t>שתוצאתו</w:t>
      </w:r>
      <w:r w:rsidR="00F00942" w:rsidRPr="00F00942">
        <w:rPr>
          <w:rFonts w:ascii="David" w:hAnsi="David" w:cs="David"/>
          <w:rtl/>
        </w:rPr>
        <w:t xml:space="preserve"> </w:t>
      </w:r>
      <w:r w:rsidR="00F00942" w:rsidRPr="00F00942">
        <w:rPr>
          <w:rFonts w:ascii="David" w:hAnsi="David" w:cs="David" w:hint="cs"/>
          <w:rtl/>
        </w:rPr>
        <w:t>לא</w:t>
      </w:r>
      <w:r w:rsidR="00F00942" w:rsidRPr="00F00942">
        <w:rPr>
          <w:rFonts w:ascii="David" w:hAnsi="David" w:cs="David"/>
          <w:rtl/>
        </w:rPr>
        <w:t xml:space="preserve"> </w:t>
      </w:r>
      <w:r w:rsidR="00F00942" w:rsidRPr="00F00942">
        <w:rPr>
          <w:rFonts w:ascii="David" w:hAnsi="David" w:cs="David" w:hint="cs"/>
          <w:rtl/>
        </w:rPr>
        <w:t>מצאה</w:t>
      </w:r>
      <w:r w:rsidR="00F00942" w:rsidRPr="00F00942">
        <w:rPr>
          <w:rFonts w:ascii="David" w:hAnsi="David" w:cs="David"/>
          <w:rtl/>
        </w:rPr>
        <w:t xml:space="preserve"> </w:t>
      </w:r>
      <w:r w:rsidR="00F00942" w:rsidRPr="00F00942">
        <w:rPr>
          <w:rFonts w:ascii="David" w:hAnsi="David" w:cs="David" w:hint="cs"/>
          <w:rtl/>
        </w:rPr>
        <w:t>חן</w:t>
      </w:r>
      <w:r w:rsidR="00F00942" w:rsidRPr="00F00942">
        <w:rPr>
          <w:rFonts w:ascii="David" w:hAnsi="David" w:cs="David"/>
          <w:rtl/>
        </w:rPr>
        <w:t xml:space="preserve"> </w:t>
      </w:r>
      <w:r w:rsidR="00F00942" w:rsidRPr="00F00942">
        <w:rPr>
          <w:rFonts w:ascii="David" w:hAnsi="David" w:cs="David" w:hint="cs"/>
          <w:rtl/>
        </w:rPr>
        <w:t>בעיניה</w:t>
      </w:r>
      <w:r w:rsidR="00F00942" w:rsidRPr="00F00942">
        <w:rPr>
          <w:rFonts w:ascii="David" w:hAnsi="David" w:cs="David"/>
          <w:rtl/>
        </w:rPr>
        <w:t xml:space="preserve"> </w:t>
      </w:r>
      <w:r w:rsidR="00F00942" w:rsidRPr="00F00942">
        <w:rPr>
          <w:rFonts w:ascii="David" w:hAnsi="David" w:cs="David" w:hint="cs"/>
          <w:rtl/>
        </w:rPr>
        <w:t>ומצד</w:t>
      </w:r>
      <w:r w:rsidR="00F00942" w:rsidRPr="00F00942">
        <w:rPr>
          <w:rFonts w:ascii="David" w:hAnsi="David" w:cs="David"/>
          <w:rtl/>
        </w:rPr>
        <w:t xml:space="preserve"> </w:t>
      </w:r>
      <w:r w:rsidR="00F00942" w:rsidRPr="00F00942">
        <w:rPr>
          <w:rFonts w:ascii="David" w:hAnsi="David" w:cs="David" w:hint="cs"/>
          <w:rtl/>
        </w:rPr>
        <w:t>שני</w:t>
      </w:r>
      <w:r w:rsidR="00F00942" w:rsidRPr="00F00942">
        <w:rPr>
          <w:rFonts w:ascii="David" w:hAnsi="David" w:cs="David"/>
          <w:rtl/>
        </w:rPr>
        <w:t xml:space="preserve"> </w:t>
      </w:r>
      <w:r w:rsidR="00F00942" w:rsidRPr="00F00942">
        <w:rPr>
          <w:rFonts w:ascii="David" w:hAnsi="David" w:cs="David" w:hint="cs"/>
          <w:rtl/>
        </w:rPr>
        <w:t>היא</w:t>
      </w:r>
      <w:r w:rsidR="00F00942" w:rsidRPr="00F00942">
        <w:rPr>
          <w:rFonts w:ascii="David" w:hAnsi="David" w:cs="David"/>
          <w:rtl/>
        </w:rPr>
        <w:t xml:space="preserve"> </w:t>
      </w:r>
      <w:r w:rsidR="00F00942" w:rsidRPr="00F00942">
        <w:rPr>
          <w:rFonts w:ascii="David" w:hAnsi="David" w:cs="David" w:hint="cs"/>
          <w:rtl/>
        </w:rPr>
        <w:t>יוזמת</w:t>
      </w:r>
      <w:r w:rsidR="00F00942" w:rsidRPr="00F00942">
        <w:rPr>
          <w:rFonts w:ascii="David" w:hAnsi="David" w:cs="David"/>
          <w:rtl/>
        </w:rPr>
        <w:t xml:space="preserve"> </w:t>
      </w:r>
      <w:r w:rsidR="00F00942" w:rsidRPr="00F00942">
        <w:rPr>
          <w:rFonts w:ascii="David" w:hAnsi="David" w:cs="David" w:hint="cs"/>
          <w:rtl/>
        </w:rPr>
        <w:t>הליך</w:t>
      </w:r>
      <w:r w:rsidR="00F00942" w:rsidRPr="00F00942">
        <w:rPr>
          <w:rFonts w:ascii="David" w:hAnsi="David" w:cs="David"/>
          <w:rtl/>
        </w:rPr>
        <w:t xml:space="preserve"> </w:t>
      </w:r>
      <w:r w:rsidR="00F00942" w:rsidRPr="00F00942">
        <w:rPr>
          <w:rFonts w:ascii="David" w:hAnsi="David" w:cs="David" w:hint="cs"/>
          <w:rtl/>
        </w:rPr>
        <w:t>מנהלי</w:t>
      </w:r>
      <w:r w:rsidR="00F00942" w:rsidRPr="00F00942">
        <w:rPr>
          <w:rFonts w:ascii="David" w:hAnsi="David" w:cs="David"/>
          <w:rtl/>
        </w:rPr>
        <w:t xml:space="preserve"> </w:t>
      </w:r>
      <w:r w:rsidR="00F00942" w:rsidRPr="00F00942">
        <w:rPr>
          <w:rFonts w:ascii="David" w:hAnsi="David" w:cs="David" w:hint="cs"/>
          <w:rtl/>
        </w:rPr>
        <w:t>שנועד</w:t>
      </w:r>
      <w:r w:rsidR="00F00942" w:rsidRPr="00F00942">
        <w:rPr>
          <w:rFonts w:ascii="David" w:hAnsi="David" w:cs="David"/>
          <w:rtl/>
        </w:rPr>
        <w:t xml:space="preserve"> </w:t>
      </w:r>
      <w:r w:rsidR="00F00942" w:rsidRPr="00F00942">
        <w:rPr>
          <w:rFonts w:ascii="David" w:hAnsi="David" w:cs="David" w:hint="cs"/>
          <w:rtl/>
        </w:rPr>
        <w:t>להדיח</w:t>
      </w:r>
      <w:r w:rsidR="00F00942" w:rsidRPr="00F00942">
        <w:rPr>
          <w:rFonts w:ascii="David" w:hAnsi="David" w:cs="David"/>
          <w:rtl/>
        </w:rPr>
        <w:t xml:space="preserve"> </w:t>
      </w:r>
      <w:r w:rsidR="00F00942" w:rsidRPr="00F00942">
        <w:rPr>
          <w:rFonts w:ascii="David" w:hAnsi="David" w:cs="David" w:hint="cs"/>
          <w:rtl/>
        </w:rPr>
        <w:t>את</w:t>
      </w:r>
      <w:r w:rsidR="00F00942" w:rsidRPr="00F00942">
        <w:rPr>
          <w:rFonts w:ascii="David" w:hAnsi="David" w:cs="David"/>
          <w:rtl/>
        </w:rPr>
        <w:t xml:space="preserve"> </w:t>
      </w:r>
      <w:r w:rsidR="00F00942" w:rsidRPr="00F00942">
        <w:rPr>
          <w:rFonts w:ascii="David" w:hAnsi="David" w:cs="David" w:hint="cs"/>
          <w:rtl/>
        </w:rPr>
        <w:t>כהן</w:t>
      </w:r>
      <w:r w:rsidR="00F00942" w:rsidRPr="00F00942">
        <w:rPr>
          <w:rFonts w:ascii="David" w:hAnsi="David" w:cs="David"/>
          <w:rtl/>
        </w:rPr>
        <w:t>.</w:t>
      </w:r>
    </w:p>
    <w:p w14:paraId="6F03A10A" w14:textId="1D57789F" w:rsidR="00852C54" w:rsidRPr="003D7706" w:rsidRDefault="00852C54" w:rsidP="00387E5E">
      <w:pPr>
        <w:shd w:val="clear" w:color="auto" w:fill="DEEAF6" w:themeFill="accent5" w:themeFillTint="33"/>
        <w:spacing w:after="0" w:line="360" w:lineRule="auto"/>
        <w:ind w:left="-765"/>
        <w:jc w:val="both"/>
        <w:rPr>
          <w:rFonts w:cs="David"/>
          <w:b/>
          <w:bCs/>
          <w:color w:val="002060"/>
        </w:rPr>
      </w:pPr>
      <w:r w:rsidRPr="003D7706">
        <w:rPr>
          <w:rFonts w:cs="David" w:hint="cs"/>
          <w:b/>
          <w:bCs/>
          <w:color w:val="002060"/>
          <w:rtl/>
        </w:rPr>
        <w:t>תוצאה</w:t>
      </w:r>
      <w:r w:rsidR="00F00942">
        <w:rPr>
          <w:rFonts w:cs="David" w:hint="cs"/>
          <w:b/>
          <w:bCs/>
          <w:color w:val="002060"/>
          <w:rtl/>
        </w:rPr>
        <w:t xml:space="preserve"> בבית הדין</w:t>
      </w:r>
      <w:r w:rsidRPr="003D7706">
        <w:rPr>
          <w:rFonts w:cs="David" w:hint="cs"/>
          <w:b/>
          <w:bCs/>
          <w:color w:val="002060"/>
          <w:rtl/>
        </w:rPr>
        <w:t xml:space="preserve">: הועברה מתפקידה וקיבלה נזיפה (לא הורשעה/לא הועברה מכהונתה כשופטת/לא נשללה קצבתה/ לא הועברה מכהונתה כשופטת בהחלטה מנהלית). </w:t>
      </w:r>
    </w:p>
    <w:p w14:paraId="12EB22D5" w14:textId="5BDFAD79" w:rsidR="007F6B57" w:rsidRDefault="00B93902" w:rsidP="00915DBA">
      <w:pPr>
        <w:numPr>
          <w:ilvl w:val="0"/>
          <w:numId w:val="11"/>
        </w:numPr>
        <w:spacing w:after="0" w:line="360" w:lineRule="auto"/>
        <w:ind w:left="-765" w:hanging="278"/>
        <w:jc w:val="both"/>
        <w:rPr>
          <w:rFonts w:ascii="David" w:hAnsi="David" w:cs="David"/>
        </w:rPr>
      </w:pPr>
      <w:r w:rsidRPr="00B93902">
        <w:rPr>
          <w:rFonts w:ascii="David" w:hAnsi="David" w:cs="David" w:hint="cs"/>
          <w:b/>
          <w:bCs/>
          <w:color w:val="FFC000" w:themeColor="accent4"/>
          <w:shd w:val="clear" w:color="auto" w:fill="FFF2CC" w:themeFill="accent4" w:themeFillTint="33"/>
          <w:rtl/>
        </w:rPr>
        <w:t>בג"ץ רונית פוזננסקי כץ</w:t>
      </w:r>
      <w:r>
        <w:rPr>
          <w:rFonts w:ascii="David" w:hAnsi="David" w:cs="David" w:hint="cs"/>
          <w:b/>
          <w:bCs/>
          <w:rtl/>
        </w:rPr>
        <w:t xml:space="preserve"> </w:t>
      </w:r>
      <w:r w:rsidR="00EC64C3" w:rsidRPr="00A72A2A">
        <w:rPr>
          <w:rFonts w:ascii="David" w:hAnsi="David" w:cs="David" w:hint="cs"/>
          <w:b/>
          <w:bCs/>
          <w:rtl/>
        </w:rPr>
        <w:t xml:space="preserve">פסק הדין המשמעתי בעניין רונית פוזננסקי- </w:t>
      </w:r>
      <w:r w:rsidR="00EC64C3" w:rsidRPr="00A72A2A">
        <w:rPr>
          <w:rFonts w:ascii="David" w:hAnsi="David" w:cs="David" w:hint="cs"/>
          <w:rtl/>
        </w:rPr>
        <w:t>פרשת סמסים בתיק 4000 עם  נציג לניירות ערך- עו"ד שביט. למרות שבקובלנה רצו להשעות אותה לשנתיים</w:t>
      </w:r>
      <w:r w:rsidR="008004B9" w:rsidRPr="00A72A2A">
        <w:rPr>
          <w:rFonts w:ascii="David" w:hAnsi="David" w:cs="David" w:hint="cs"/>
          <w:rtl/>
        </w:rPr>
        <w:t xml:space="preserve"> </w:t>
      </w:r>
      <w:r w:rsidR="00EC64C3" w:rsidRPr="00A72A2A">
        <w:rPr>
          <w:rFonts w:ascii="David" w:hAnsi="David" w:cs="David" w:hint="cs"/>
          <w:rtl/>
        </w:rPr>
        <w:t xml:space="preserve">(היה הסדר טיעון בין הקובלת-שרת המשפטים לבין רונית- הוסכם השעיה לשנתיים), </w:t>
      </w:r>
      <w:r w:rsidR="00EC64C3" w:rsidRPr="00A72A2A">
        <w:rPr>
          <w:rFonts w:ascii="David" w:hAnsi="David" w:cs="David"/>
          <w:rtl/>
        </w:rPr>
        <w:t>בית הדין</w:t>
      </w:r>
      <w:r w:rsidR="00EC64C3" w:rsidRPr="00A72A2A">
        <w:rPr>
          <w:rFonts w:ascii="David" w:hAnsi="David" w:cs="David" w:hint="cs"/>
          <w:rtl/>
        </w:rPr>
        <w:t xml:space="preserve"> המשמעתי</w:t>
      </w:r>
      <w:r w:rsidR="00EC64C3" w:rsidRPr="00A72A2A">
        <w:rPr>
          <w:rFonts w:ascii="David" w:hAnsi="David" w:cs="David"/>
          <w:rtl/>
        </w:rPr>
        <w:t xml:space="preserve"> הדיח אותה מכס השיפוט, בנימוק כי אינו מוסמך להורות על </w:t>
      </w:r>
      <w:r w:rsidR="00EC64C3" w:rsidRPr="00A72A2A">
        <w:rPr>
          <w:rFonts w:ascii="David" w:hAnsi="David" w:cs="David"/>
          <w:rtl/>
        </w:rPr>
        <w:lastRenderedPageBreak/>
        <w:t>השעיה</w:t>
      </w:r>
      <w:r w:rsidR="008004B9" w:rsidRPr="00A72A2A">
        <w:rPr>
          <w:rFonts w:ascii="David" w:hAnsi="David" w:cs="David" w:hint="cs"/>
          <w:rtl/>
        </w:rPr>
        <w:t xml:space="preserve"> </w:t>
      </w:r>
      <w:r w:rsidR="00EC64C3" w:rsidRPr="00A72A2A">
        <w:rPr>
          <w:rFonts w:ascii="David" w:hAnsi="David" w:cs="David" w:hint="cs"/>
          <w:rtl/>
        </w:rPr>
        <w:t>(ובעצם הלך נגד הסדר הטיעון)</w:t>
      </w:r>
      <w:r w:rsidR="00EC64C3" w:rsidRPr="00A72A2A">
        <w:rPr>
          <w:rFonts w:ascii="David" w:hAnsi="David" w:cs="David"/>
        </w:rPr>
        <w:t>.</w:t>
      </w:r>
      <w:r w:rsidR="00EC64C3" w:rsidRPr="00A72A2A">
        <w:rPr>
          <w:rFonts w:ascii="David" w:hAnsi="David" w:cs="David" w:hint="cs"/>
          <w:rtl/>
        </w:rPr>
        <w:t xml:space="preserve"> </w:t>
      </w:r>
      <w:r w:rsidR="00EC64C3" w:rsidRPr="00A72A2A">
        <w:rPr>
          <w:rFonts w:ascii="David" w:hAnsi="David" w:cs="David"/>
          <w:rtl/>
        </w:rPr>
        <w:t>השופטת עתרה לבג"ץ</w:t>
      </w:r>
      <w:r w:rsidR="008004B9" w:rsidRPr="00A72A2A">
        <w:rPr>
          <w:rFonts w:ascii="David" w:hAnsi="David" w:cs="David" w:hint="cs"/>
          <w:rtl/>
        </w:rPr>
        <w:t xml:space="preserve"> </w:t>
      </w:r>
      <w:r w:rsidR="00EC64C3" w:rsidRPr="00A72A2A">
        <w:rPr>
          <w:rFonts w:ascii="David" w:hAnsi="David" w:cs="David" w:hint="cs"/>
          <w:rtl/>
        </w:rPr>
        <w:t>(בג"ץ היה חייב לתת את הטון- בפועל בית הדין הלך נגד הסדר הטיעון)</w:t>
      </w:r>
      <w:r w:rsidR="00EC64C3" w:rsidRPr="00A72A2A">
        <w:rPr>
          <w:rFonts w:ascii="David" w:hAnsi="David" w:cs="David"/>
          <w:rtl/>
        </w:rPr>
        <w:t xml:space="preserve">, שרת המשפטים לא התנגדה להשעיה, ושופטי העליון ביטלו את הדחתה. השופטת </w:t>
      </w:r>
      <w:r w:rsidR="00EC64C3" w:rsidRPr="00852C54">
        <w:rPr>
          <w:rFonts w:ascii="David" w:hAnsi="David" w:cs="David"/>
          <w:b/>
          <w:bCs/>
          <w:rtl/>
        </w:rPr>
        <w:t>ננזפה והוסכם כי תסיים את השעייתה במרץ 2019.</w:t>
      </w:r>
      <w:r w:rsidR="00EC64C3" w:rsidRPr="00852C54">
        <w:rPr>
          <w:rFonts w:ascii="David" w:hAnsi="David" w:cs="David"/>
          <w:rtl/>
        </w:rPr>
        <w:t xml:space="preserve"> </w:t>
      </w:r>
      <w:r w:rsidR="00A72A2A" w:rsidRPr="00852C54">
        <w:rPr>
          <w:rFonts w:ascii="David" w:hAnsi="David" w:cs="David" w:hint="cs"/>
          <w:rtl/>
        </w:rPr>
        <w:t>היא כבר לא שופטת פלילית אלא אזרחית, שם הבעיה הייתה יחסים יד</w:t>
      </w:r>
      <w:r w:rsidR="007F6B57">
        <w:rPr>
          <w:rFonts w:ascii="David" w:hAnsi="David" w:cs="David" w:hint="cs"/>
          <w:rtl/>
        </w:rPr>
        <w:t>ידו</w:t>
      </w:r>
      <w:r w:rsidR="00A72A2A" w:rsidRPr="00852C54">
        <w:rPr>
          <w:rFonts w:ascii="David" w:hAnsi="David" w:cs="David" w:hint="cs"/>
          <w:rtl/>
        </w:rPr>
        <w:t xml:space="preserve">תיים מדי עם הפרקליטות. </w:t>
      </w:r>
      <w:r w:rsidR="00EC64C3" w:rsidRPr="00852C54">
        <w:rPr>
          <w:rFonts w:ascii="David" w:hAnsi="David" w:cs="David" w:hint="cs"/>
          <w:b/>
          <w:bCs/>
          <w:u w:val="single"/>
          <w:rtl/>
        </w:rPr>
        <w:t>מדובר במקרה חריג ביותר בו בג"צ סותר פסיקת דין משמעתי</w:t>
      </w:r>
      <w:r w:rsidR="00EC64C3" w:rsidRPr="00852C54">
        <w:rPr>
          <w:rFonts w:ascii="David" w:hAnsi="David" w:cs="David" w:hint="cs"/>
          <w:b/>
          <w:bCs/>
          <w:rtl/>
        </w:rPr>
        <w:t>.</w:t>
      </w:r>
      <w:r w:rsidR="00A72A2A" w:rsidRPr="00852C54">
        <w:rPr>
          <w:rFonts w:ascii="David" w:hAnsi="David" w:cs="David" w:hint="cs"/>
          <w:b/>
          <w:bCs/>
          <w:rtl/>
        </w:rPr>
        <w:t xml:space="preserve"> פעם ראשונה שבג"ץ מתערב בפס"ד משמעתי על שופטים. </w:t>
      </w:r>
      <w:r w:rsidRPr="00B93902">
        <w:rPr>
          <w:rFonts w:ascii="David" w:hAnsi="David" w:cs="David" w:hint="cs"/>
          <w:b/>
          <w:bCs/>
          <w:color w:val="FFC000" w:themeColor="accent4"/>
          <w:shd w:val="clear" w:color="auto" w:fill="FFF2CC" w:themeFill="accent4" w:themeFillTint="33"/>
          <w:rtl/>
        </w:rPr>
        <w:t xml:space="preserve">שרשרת השלבים: (1) </w:t>
      </w:r>
      <w:r w:rsidRPr="00B93902">
        <w:rPr>
          <w:rFonts w:ascii="David" w:hAnsi="David" w:cs="David" w:hint="cs"/>
          <w:color w:val="FFC000" w:themeColor="accent4"/>
          <w:shd w:val="clear" w:color="auto" w:fill="FFF2CC" w:themeFill="accent4" w:themeFillTint="33"/>
          <w:rtl/>
        </w:rPr>
        <w:t>הסדר טיעון עם העותרת והמשיבה - הודאה במיוחד ובקשת העותרת (שרת המשפטים) לעונש מסוג השעיה</w:t>
      </w:r>
      <w:r w:rsidRPr="00B93902">
        <w:rPr>
          <w:rFonts w:ascii="David" w:hAnsi="David" w:cs="David" w:hint="cs"/>
          <w:b/>
          <w:bCs/>
          <w:color w:val="FFC000" w:themeColor="accent4"/>
          <w:shd w:val="clear" w:color="auto" w:fill="FFF2CC" w:themeFill="accent4" w:themeFillTint="33"/>
          <w:rtl/>
        </w:rPr>
        <w:t xml:space="preserve">. (2) בית הדין המשמעתי לשופטים: </w:t>
      </w:r>
      <w:r w:rsidRPr="00B93902">
        <w:rPr>
          <w:rFonts w:ascii="David" w:hAnsi="David" w:cs="David" w:hint="cs"/>
          <w:color w:val="FFC000" w:themeColor="accent4"/>
          <w:shd w:val="clear" w:color="auto" w:fill="FFF2CC" w:themeFill="accent4" w:themeFillTint="33"/>
          <w:rtl/>
        </w:rPr>
        <w:t>קבע שהוא לא מוסמך להורות על השעיה לתקופה קצובה והחליט ללכת על העברה מכהונה לצמיתות.</w:t>
      </w:r>
      <w:r w:rsidRPr="00B93902">
        <w:rPr>
          <w:rFonts w:ascii="David" w:hAnsi="David" w:cs="David" w:hint="cs"/>
          <w:b/>
          <w:bCs/>
          <w:color w:val="FFC000" w:themeColor="accent4"/>
          <w:shd w:val="clear" w:color="auto" w:fill="FFF2CC" w:themeFill="accent4" w:themeFillTint="33"/>
          <w:rtl/>
        </w:rPr>
        <w:t xml:space="preserve"> (3) עתירה לבג"ץ - </w:t>
      </w:r>
      <w:r w:rsidRPr="00B93902">
        <w:rPr>
          <w:rFonts w:ascii="David" w:hAnsi="David" w:cs="David" w:hint="cs"/>
          <w:color w:val="FFC000" w:themeColor="accent4"/>
          <w:shd w:val="clear" w:color="auto" w:fill="FFF2CC" w:themeFill="accent4" w:themeFillTint="33"/>
          <w:rtl/>
        </w:rPr>
        <w:t>במישור הסמכות, נקבע ברוב דעות שבית הדין המשמעתי לשופטים לא מוסמך להטיל אמצעי משמעת מסוג השעיה (סולברג ופוגלמן מול ברק ארז) במישור הפרטני - ביטל את גזר הדין (סולברג וברק ארז מול פוגלמן) וקבע במקום נזיפה, חופשה ללא תשלום (השעיה) לתקופה מוגבלת, הימנעות מפלילים לשנתיים, והשבת השכר המופחת ששולם בזמן ההשעיה.</w:t>
      </w:r>
      <w:r w:rsidRPr="00B93902">
        <w:rPr>
          <w:rFonts w:ascii="David" w:hAnsi="David" w:cs="David" w:hint="cs"/>
          <w:b/>
          <w:bCs/>
          <w:color w:val="FFC000" w:themeColor="accent4"/>
          <w:shd w:val="clear" w:color="auto" w:fill="FFF2CC" w:themeFill="accent4" w:themeFillTint="33"/>
          <w:rtl/>
        </w:rPr>
        <w:t xml:space="preserve"> </w:t>
      </w:r>
      <w:r w:rsidR="00FD03F1">
        <w:rPr>
          <w:rFonts w:ascii="David" w:hAnsi="David" w:cs="David" w:hint="cs"/>
          <w:rtl/>
        </w:rPr>
        <w:t>הם גם עישנו יחד סמים!!</w:t>
      </w:r>
    </w:p>
    <w:p w14:paraId="3AE32F20" w14:textId="0143900B" w:rsidR="00B93902" w:rsidRPr="00B93902" w:rsidRDefault="00B93902" w:rsidP="00B93902">
      <w:pPr>
        <w:shd w:val="clear" w:color="auto" w:fill="DEEAF6" w:themeFill="accent5" w:themeFillTint="33"/>
        <w:tabs>
          <w:tab w:val="left" w:pos="1106"/>
          <w:tab w:val="left" w:pos="1646"/>
        </w:tabs>
        <w:spacing w:after="0" w:line="360" w:lineRule="auto"/>
        <w:ind w:left="-765"/>
        <w:jc w:val="both"/>
        <w:rPr>
          <w:rFonts w:cs="David"/>
          <w:b/>
          <w:bCs/>
          <w:color w:val="002060"/>
          <w:rtl/>
        </w:rPr>
      </w:pPr>
      <w:r w:rsidRPr="00B93902">
        <w:rPr>
          <w:rFonts w:cs="David"/>
          <w:b/>
          <w:bCs/>
          <w:color w:val="002060"/>
          <w:rtl/>
        </w:rPr>
        <w:t xml:space="preserve">השופטת </w:t>
      </w:r>
      <w:r w:rsidRPr="00B93902">
        <w:rPr>
          <w:rFonts w:cs="David" w:hint="cs"/>
          <w:b/>
          <w:bCs/>
          <w:color w:val="002060"/>
          <w:rtl/>
        </w:rPr>
        <w:t>רונית פוזננסקי כץ</w:t>
      </w:r>
      <w:r w:rsidRPr="00B93902">
        <w:rPr>
          <w:rFonts w:cs="David"/>
          <w:b/>
          <w:bCs/>
          <w:color w:val="002060"/>
          <w:rtl/>
        </w:rPr>
        <w:t xml:space="preserve"> הועמדה לדין משמעתי בפני</w:t>
      </w:r>
      <w:r w:rsidRPr="00B93902">
        <w:rPr>
          <w:rFonts w:cs="David" w:hint="cs"/>
          <w:b/>
          <w:bCs/>
          <w:color w:val="002060"/>
          <w:rtl/>
        </w:rPr>
        <w:t xml:space="preserve"> </w:t>
      </w:r>
      <w:r w:rsidRPr="00B93902">
        <w:rPr>
          <w:rFonts w:cs="David"/>
          <w:b/>
          <w:bCs/>
          <w:color w:val="002060"/>
          <w:rtl/>
        </w:rPr>
        <w:t>בית דין משמעתי של השופטים ואז:</w:t>
      </w:r>
      <w:r w:rsidRPr="00B93902">
        <w:rPr>
          <w:rFonts w:cs="David" w:hint="cs"/>
          <w:b/>
          <w:bCs/>
          <w:color w:val="002060"/>
          <w:rtl/>
        </w:rPr>
        <w:t xml:space="preserve"> הורשעה והועברה מכהונתה כשופטת, אך בג"ץ ביטל קביעה זו</w:t>
      </w:r>
    </w:p>
    <w:p w14:paraId="0D0BB819" w14:textId="3C53E634" w:rsidR="00EC64C3" w:rsidRPr="003D7706" w:rsidRDefault="00EC64C3" w:rsidP="008004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766"/>
        <w:jc w:val="both"/>
        <w:rPr>
          <w:rFonts w:ascii="David" w:hAnsi="David" w:cs="David"/>
          <w:b/>
          <w:bCs/>
          <w:rtl/>
        </w:rPr>
      </w:pPr>
      <w:r w:rsidRPr="003D7706">
        <w:rPr>
          <w:rFonts w:ascii="David" w:hAnsi="David" w:cs="David"/>
          <w:highlight w:val="yellow"/>
          <w:rtl/>
        </w:rPr>
        <w:t>המשותף לפס"ד אלו היא טענת השופטים על העומס הרב בבתי המשפט</w:t>
      </w:r>
      <w:r w:rsidR="008004B9" w:rsidRPr="003D7706">
        <w:rPr>
          <w:rFonts w:ascii="David" w:hAnsi="David" w:cs="David" w:hint="cs"/>
          <w:rtl/>
        </w:rPr>
        <w:t xml:space="preserve"> (בעיקר בתעבורה) </w:t>
      </w:r>
      <w:r w:rsidRPr="003D7706">
        <w:rPr>
          <w:rFonts w:ascii="David" w:hAnsi="David" w:cs="David"/>
          <w:rtl/>
        </w:rPr>
        <w:t xml:space="preserve">, והתשובה של בתי הדין המשמעתיים היא ששופט שלא יכול להתמודד עם העומס שיתפטר מתפקידו. </w:t>
      </w:r>
      <w:r w:rsidRPr="003D7706">
        <w:rPr>
          <w:rFonts w:ascii="David" w:hAnsi="David" w:cs="David"/>
          <w:highlight w:val="yellow"/>
          <w:rtl/>
        </w:rPr>
        <w:t>עומס עבודה אינו מהווה עילה לפגיעה בהליכים התקינים של ניהול המשפט</w:t>
      </w:r>
      <w:r w:rsidRPr="003D7706">
        <w:rPr>
          <w:rFonts w:ascii="David" w:hAnsi="David" w:cs="David"/>
          <w:rtl/>
        </w:rPr>
        <w:t>. הייתה ביקורת גדולה כנגד העובדה שדווקא פסקי דין אלו פורסמו, והטענה הייתה שדווקא בגלל שמדובר בערכאות שוליים ובשופטי תעבורה הם פורסמו.</w:t>
      </w:r>
    </w:p>
    <w:p w14:paraId="76D4B935" w14:textId="70962678" w:rsidR="00EC64C3" w:rsidRPr="00562A33" w:rsidRDefault="00EC64C3" w:rsidP="000E4096">
      <w:pPr>
        <w:spacing w:after="0" w:line="360" w:lineRule="auto"/>
        <w:ind w:left="-766"/>
        <w:jc w:val="both"/>
        <w:rPr>
          <w:rFonts w:ascii="Arial" w:hAnsi="Arial" w:cs="David"/>
          <w:sz w:val="24"/>
          <w:szCs w:val="24"/>
          <w:u w:val="single"/>
          <w:rtl/>
        </w:rPr>
      </w:pPr>
      <w:r w:rsidRPr="00562A33">
        <w:rPr>
          <w:rFonts w:ascii="Arial" w:hAnsi="Arial" w:cs="David" w:hint="cs"/>
          <w:sz w:val="24"/>
          <w:szCs w:val="24"/>
          <w:rtl/>
        </w:rPr>
        <w:t>ברירת המחדל בפסקי דין נגד שופטים היא לא לפרסם אותם.</w:t>
      </w:r>
      <w:r w:rsidR="00A72A2A">
        <w:rPr>
          <w:rFonts w:ascii="Arial" w:hAnsi="Arial" w:cs="David" w:hint="cs"/>
          <w:sz w:val="24"/>
          <w:szCs w:val="24"/>
          <w:u w:val="single"/>
          <w:rtl/>
        </w:rPr>
        <w:t xml:space="preserve"> אז למה אלה פורסמו בכל זאת? </w:t>
      </w:r>
    </w:p>
    <w:p w14:paraId="59D211C6" w14:textId="77777777" w:rsidR="00EC64C3" w:rsidRPr="00562A33" w:rsidRDefault="00EC64C3" w:rsidP="00915DBA">
      <w:pPr>
        <w:numPr>
          <w:ilvl w:val="0"/>
          <w:numId w:val="14"/>
        </w:numPr>
        <w:spacing w:after="0" w:line="360" w:lineRule="auto"/>
        <w:ind w:left="-341" w:hanging="284"/>
        <w:jc w:val="both"/>
        <w:rPr>
          <w:rFonts w:ascii="Arial" w:hAnsi="Arial" w:cs="David"/>
          <w:sz w:val="24"/>
          <w:szCs w:val="24"/>
        </w:rPr>
      </w:pPr>
      <w:r w:rsidRPr="00562A33">
        <w:rPr>
          <w:rFonts w:ascii="Arial" w:hAnsi="Arial" w:cs="David" w:hint="cs"/>
          <w:sz w:val="24"/>
          <w:szCs w:val="24"/>
          <w:rtl/>
        </w:rPr>
        <w:t>כדי שהציבור לא יחשוב שהשופטים הנידונים עשו עבירות חמורות יותר ממה שעשו.</w:t>
      </w:r>
    </w:p>
    <w:p w14:paraId="6B00CBF1" w14:textId="77777777" w:rsidR="00EC64C3" w:rsidRPr="00562A33" w:rsidRDefault="00EC64C3" w:rsidP="00915DBA">
      <w:pPr>
        <w:numPr>
          <w:ilvl w:val="0"/>
          <w:numId w:val="14"/>
        </w:numPr>
        <w:spacing w:after="0" w:line="360" w:lineRule="auto"/>
        <w:ind w:left="-341" w:hanging="284"/>
        <w:jc w:val="both"/>
        <w:rPr>
          <w:rFonts w:ascii="Arial" w:hAnsi="Arial" w:cs="David"/>
          <w:sz w:val="24"/>
          <w:szCs w:val="24"/>
        </w:rPr>
      </w:pPr>
      <w:r w:rsidRPr="00562A33">
        <w:rPr>
          <w:rFonts w:ascii="Arial" w:hAnsi="Arial" w:cs="David" w:hint="cs"/>
          <w:sz w:val="24"/>
          <w:szCs w:val="24"/>
          <w:rtl/>
        </w:rPr>
        <w:t>העלאת אמון הציבור.</w:t>
      </w:r>
    </w:p>
    <w:p w14:paraId="189CD5CA" w14:textId="56AF0087" w:rsidR="00EC64C3" w:rsidRDefault="00EC64C3" w:rsidP="00915DBA">
      <w:pPr>
        <w:numPr>
          <w:ilvl w:val="0"/>
          <w:numId w:val="14"/>
        </w:numPr>
        <w:spacing w:after="0" w:line="360" w:lineRule="auto"/>
        <w:ind w:left="-341" w:hanging="284"/>
        <w:jc w:val="both"/>
        <w:rPr>
          <w:rFonts w:ascii="Arial" w:hAnsi="Arial" w:cs="David"/>
          <w:sz w:val="24"/>
          <w:szCs w:val="24"/>
        </w:rPr>
      </w:pPr>
      <w:r w:rsidRPr="00562A33">
        <w:rPr>
          <w:rFonts w:ascii="Arial" w:hAnsi="Arial" w:cs="David" w:hint="cs"/>
          <w:sz w:val="24"/>
          <w:szCs w:val="24"/>
          <w:rtl/>
        </w:rPr>
        <w:t>אמירה לעו"ד המועמדים לשיפוט</w:t>
      </w:r>
      <w:r w:rsidR="00A72A2A">
        <w:rPr>
          <w:rFonts w:ascii="Arial" w:hAnsi="Arial" w:cs="David" w:hint="cs"/>
          <w:sz w:val="24"/>
          <w:szCs w:val="24"/>
          <w:rtl/>
        </w:rPr>
        <w:t xml:space="preserve"> </w:t>
      </w:r>
      <w:r w:rsidRPr="00562A33">
        <w:rPr>
          <w:rFonts w:ascii="Arial" w:hAnsi="Arial" w:cs="David" w:hint="cs"/>
          <w:sz w:val="24"/>
          <w:szCs w:val="24"/>
          <w:rtl/>
        </w:rPr>
        <w:t>- ההליך הפרוצדוראלי הוא חשוב והכרחי, ואם אדם לא יכול לעמוד בעומס וכמות התיקים-שלא יבוא מלכתחילה לשיפוט.</w:t>
      </w:r>
    </w:p>
    <w:p w14:paraId="12B43148" w14:textId="36DA224C" w:rsidR="003F6FFD" w:rsidRPr="00562A33" w:rsidRDefault="003F6FFD" w:rsidP="00915DBA">
      <w:pPr>
        <w:numPr>
          <w:ilvl w:val="0"/>
          <w:numId w:val="14"/>
        </w:numPr>
        <w:spacing w:after="0" w:line="360" w:lineRule="auto"/>
        <w:ind w:left="-341" w:hanging="284"/>
        <w:jc w:val="both"/>
        <w:rPr>
          <w:rFonts w:ascii="Arial" w:hAnsi="Arial" w:cs="David"/>
          <w:sz w:val="24"/>
          <w:szCs w:val="24"/>
        </w:rPr>
      </w:pPr>
      <w:r>
        <w:rPr>
          <w:rFonts w:ascii="Arial" w:hAnsi="Arial" w:cs="David" w:hint="cs"/>
          <w:sz w:val="24"/>
          <w:szCs w:val="24"/>
          <w:rtl/>
        </w:rPr>
        <w:t xml:space="preserve">בחריפאי: </w:t>
      </w:r>
      <w:r w:rsidRPr="00120DEE">
        <w:rPr>
          <w:rFonts w:ascii="David" w:hAnsi="David" w:cs="David"/>
          <w:sz w:val="24"/>
          <w:szCs w:val="24"/>
          <w:rtl/>
        </w:rPr>
        <w:t>להביא לידיעת השופטים וכלל הציבור, מה הן מידות ההתנהגות הנדרשות מאת שופט בישראל, וכדי לתקן עוול שנגרם לנאשם כתוצאה מהפצת ידיעות ושמועות בציבור ובכלי התקשורת, שייחסו לו מעשים שמעולם לא נכשל בהם ולא הואשם בהם</w:t>
      </w:r>
      <w:r>
        <w:rPr>
          <w:rFonts w:ascii="David" w:hAnsi="David" w:cs="David" w:hint="cs"/>
          <w:sz w:val="24"/>
          <w:szCs w:val="24"/>
          <w:rtl/>
        </w:rPr>
        <w:t>.</w:t>
      </w:r>
    </w:p>
    <w:p w14:paraId="24FB701F" w14:textId="77777777" w:rsidR="00EC64C3" w:rsidRPr="00562A33" w:rsidRDefault="00EC64C3" w:rsidP="00A72A2A">
      <w:pPr>
        <w:spacing w:after="0" w:line="360" w:lineRule="auto"/>
        <w:ind w:left="-766"/>
        <w:jc w:val="both"/>
        <w:rPr>
          <w:rFonts w:ascii="David" w:hAnsi="David" w:cs="David"/>
          <w:sz w:val="24"/>
          <w:szCs w:val="24"/>
          <w:rtl/>
        </w:rPr>
      </w:pPr>
      <w:r w:rsidRPr="00562A33">
        <w:rPr>
          <w:rFonts w:ascii="David" w:hAnsi="David" w:cs="David"/>
          <w:sz w:val="24"/>
          <w:szCs w:val="24"/>
          <w:u w:val="single"/>
          <w:rtl/>
        </w:rPr>
        <w:t>יש שתי דרכים להדחת שופט</w:t>
      </w:r>
      <w:r w:rsidRPr="00562A33">
        <w:rPr>
          <w:rFonts w:ascii="David" w:hAnsi="David" w:cs="David" w:hint="cs"/>
          <w:sz w:val="24"/>
          <w:szCs w:val="24"/>
          <w:u w:val="single"/>
          <w:rtl/>
        </w:rPr>
        <w:t>-</w:t>
      </w:r>
    </w:p>
    <w:p w14:paraId="5D091E8A" w14:textId="77777777" w:rsidR="00EC64C3" w:rsidRPr="00562A33" w:rsidRDefault="00EC64C3" w:rsidP="00915DBA">
      <w:pPr>
        <w:pStyle w:val="a4"/>
        <w:numPr>
          <w:ilvl w:val="0"/>
          <w:numId w:val="12"/>
        </w:numPr>
        <w:spacing w:after="0" w:line="360" w:lineRule="auto"/>
        <w:ind w:left="-483" w:hanging="280"/>
        <w:contextualSpacing w:val="0"/>
        <w:jc w:val="both"/>
        <w:rPr>
          <w:rFonts w:ascii="David" w:hAnsi="David" w:cs="David"/>
          <w:sz w:val="24"/>
          <w:szCs w:val="24"/>
        </w:rPr>
      </w:pPr>
      <w:r w:rsidRPr="00562A33">
        <w:rPr>
          <w:rFonts w:ascii="David" w:hAnsi="David" w:cs="David"/>
          <w:b/>
          <w:bCs/>
          <w:sz w:val="24"/>
          <w:szCs w:val="24"/>
          <w:rtl/>
        </w:rPr>
        <w:t>הליך משמעתי</w:t>
      </w:r>
      <w:r w:rsidRPr="00562A33">
        <w:rPr>
          <w:rFonts w:ascii="David" w:hAnsi="David" w:cs="David"/>
          <w:sz w:val="24"/>
          <w:szCs w:val="24"/>
          <w:rtl/>
        </w:rPr>
        <w:t xml:space="preserve"> מסודר דרך בית דין משמעתי.  </w:t>
      </w:r>
    </w:p>
    <w:p w14:paraId="6E2D4C60" w14:textId="6FDB56EE" w:rsidR="00EC64C3" w:rsidRPr="00852C54" w:rsidRDefault="00EC64C3" w:rsidP="00915DBA">
      <w:pPr>
        <w:numPr>
          <w:ilvl w:val="0"/>
          <w:numId w:val="12"/>
        </w:numPr>
        <w:spacing w:after="0" w:line="360" w:lineRule="auto"/>
        <w:ind w:left="-483" w:hanging="280"/>
        <w:jc w:val="both"/>
        <w:rPr>
          <w:rFonts w:ascii="David" w:hAnsi="David" w:cs="David"/>
          <w:sz w:val="24"/>
          <w:szCs w:val="24"/>
          <w:rtl/>
        </w:rPr>
      </w:pPr>
      <w:r w:rsidRPr="00562A33">
        <w:rPr>
          <w:rFonts w:ascii="David" w:hAnsi="David" w:cs="David"/>
          <w:b/>
          <w:bCs/>
          <w:sz w:val="24"/>
          <w:szCs w:val="24"/>
          <w:rtl/>
        </w:rPr>
        <w:t>הדחה מנהלית</w:t>
      </w:r>
      <w:r w:rsidRPr="00562A33">
        <w:rPr>
          <w:rFonts w:ascii="David" w:hAnsi="David" w:cs="David"/>
          <w:sz w:val="24"/>
          <w:szCs w:val="24"/>
          <w:rtl/>
        </w:rPr>
        <w:t xml:space="preserve"> </w:t>
      </w:r>
      <w:r w:rsidR="00A72A2A">
        <w:rPr>
          <w:rFonts w:ascii="David" w:hAnsi="David" w:cs="David" w:hint="cs"/>
          <w:sz w:val="24"/>
          <w:szCs w:val="24"/>
          <w:rtl/>
        </w:rPr>
        <w:t>-</w:t>
      </w:r>
      <w:r w:rsidRPr="00562A33">
        <w:rPr>
          <w:rFonts w:ascii="David" w:hAnsi="David" w:cs="David"/>
          <w:sz w:val="24"/>
          <w:szCs w:val="24"/>
          <w:rtl/>
        </w:rPr>
        <w:t xml:space="preserve"> אם 7 מתוך 9 חברי הוועדה לבחירת שופטים מחליטים להדיח שופט. בעייתי ששר המשפטים </w:t>
      </w:r>
      <w:r w:rsidR="00E160F7">
        <w:rPr>
          <w:rFonts w:ascii="David" w:hAnsi="David" w:cs="David" w:hint="cs"/>
          <w:sz w:val="24"/>
          <w:szCs w:val="24"/>
          <w:rtl/>
        </w:rPr>
        <w:t>שיכול</w:t>
      </w:r>
      <w:r w:rsidRPr="00562A33">
        <w:rPr>
          <w:rFonts w:ascii="David" w:hAnsi="David" w:cs="David"/>
          <w:sz w:val="24"/>
          <w:szCs w:val="24"/>
          <w:rtl/>
        </w:rPr>
        <w:t xml:space="preserve"> לבחור באחד מן המסלולים ואינו מרוצה מהתוצאה באחד מהם ישתמש גם בהליך השני. </w:t>
      </w:r>
      <w:r w:rsidR="00E160F7">
        <w:rPr>
          <w:rFonts w:ascii="David" w:hAnsi="David" w:cs="David" w:hint="cs"/>
          <w:sz w:val="24"/>
          <w:szCs w:val="24"/>
          <w:rtl/>
        </w:rPr>
        <w:t>ב</w:t>
      </w:r>
      <w:r w:rsidRPr="00562A33">
        <w:rPr>
          <w:rFonts w:ascii="David" w:hAnsi="David" w:cs="David"/>
          <w:sz w:val="24"/>
          <w:szCs w:val="24"/>
          <w:rtl/>
        </w:rPr>
        <w:t>הילה כהן, שרת המשפטים פתחה בהליך משמעתי ולא הייתה מרוצה מתוצאתו, ולכן פנתה לדרך השנייה של הדחה מנהלית. לדעת המרצה, על שר המשפטים לבחור בהליך אחד ולהשלים עם התוצאה</w:t>
      </w:r>
      <w:r w:rsidR="00E160F7">
        <w:rPr>
          <w:rFonts w:ascii="David" w:hAnsi="David" w:cs="David" w:hint="cs"/>
          <w:sz w:val="24"/>
          <w:szCs w:val="24"/>
          <w:rtl/>
        </w:rPr>
        <w:t xml:space="preserve">. </w:t>
      </w:r>
      <w:r w:rsidR="00852C54">
        <w:rPr>
          <w:rFonts w:ascii="David" w:hAnsi="David" w:cs="David" w:hint="cs"/>
          <w:sz w:val="24"/>
          <w:szCs w:val="24"/>
          <w:rtl/>
        </w:rPr>
        <w:t xml:space="preserve"> </w:t>
      </w:r>
      <w:r w:rsidR="00A72A2A" w:rsidRPr="00852C54">
        <w:rPr>
          <w:rFonts w:ascii="David" w:hAnsi="David" w:cs="David" w:hint="cs"/>
          <w:b/>
          <w:bCs/>
          <w:sz w:val="24"/>
          <w:szCs w:val="24"/>
          <w:rtl/>
        </w:rPr>
        <w:t>מאמר:</w:t>
      </w:r>
      <w:r w:rsidR="00A72A2A" w:rsidRPr="00852C54">
        <w:rPr>
          <w:rFonts w:ascii="David" w:hAnsi="David" w:cs="David" w:hint="cs"/>
          <w:sz w:val="24"/>
          <w:szCs w:val="24"/>
          <w:rtl/>
        </w:rPr>
        <w:t xml:space="preserve"> </w:t>
      </w:r>
      <w:r w:rsidR="00A72A2A" w:rsidRPr="00852C54">
        <w:rPr>
          <w:rFonts w:ascii="David" w:hAnsi="David" w:cs="David" w:hint="cs"/>
          <w:b/>
          <w:bCs/>
          <w:sz w:val="24"/>
          <w:szCs w:val="24"/>
          <w:rtl/>
        </w:rPr>
        <w:t xml:space="preserve">ירידת האמון בבתי המשפט ותופעת השפיטה המתגוננת - </w:t>
      </w:r>
      <w:r w:rsidRPr="00852C54">
        <w:rPr>
          <w:rFonts w:ascii="David" w:hAnsi="David" w:cs="David"/>
          <w:sz w:val="24"/>
          <w:szCs w:val="24"/>
          <w:u w:val="single"/>
          <w:rtl/>
        </w:rPr>
        <w:t>ממה נובע אמון הציבור במערכת המשפט?</w:t>
      </w:r>
      <w:r w:rsidR="00A72A2A" w:rsidRPr="00852C54">
        <w:rPr>
          <w:rFonts w:ascii="David" w:hAnsi="David" w:cs="David" w:hint="cs"/>
          <w:sz w:val="24"/>
          <w:szCs w:val="24"/>
          <w:rtl/>
        </w:rPr>
        <w:t xml:space="preserve"> </w:t>
      </w:r>
      <w:r w:rsidRPr="00852C54">
        <w:rPr>
          <w:rFonts w:ascii="David" w:hAnsi="David" w:cs="David"/>
          <w:sz w:val="24"/>
          <w:szCs w:val="24"/>
          <w:rtl/>
        </w:rPr>
        <w:t xml:space="preserve">מחקרים רבים שבוצעו מצאו שיש </w:t>
      </w:r>
      <w:r w:rsidRPr="00852C54">
        <w:rPr>
          <w:rFonts w:ascii="David" w:hAnsi="David" w:cs="David"/>
          <w:sz w:val="24"/>
          <w:szCs w:val="24"/>
          <w:highlight w:val="yellow"/>
          <w:rtl/>
        </w:rPr>
        <w:t>5 נקודות המשפיעות על אמון הציבור במערכת המשפט</w:t>
      </w:r>
      <w:r w:rsidRPr="00852C54">
        <w:rPr>
          <w:rFonts w:ascii="David" w:hAnsi="David" w:cs="David"/>
          <w:sz w:val="24"/>
          <w:szCs w:val="24"/>
          <w:rtl/>
        </w:rPr>
        <w:t xml:space="preserve">: </w:t>
      </w:r>
    </w:p>
    <w:p w14:paraId="5AD7E5C0" w14:textId="77777777" w:rsidR="00EC64C3" w:rsidRPr="00562A33" w:rsidRDefault="00EC64C3" w:rsidP="00915DBA">
      <w:pPr>
        <w:pStyle w:val="a4"/>
        <w:numPr>
          <w:ilvl w:val="0"/>
          <w:numId w:val="13"/>
        </w:numPr>
        <w:spacing w:after="0" w:line="360" w:lineRule="auto"/>
        <w:ind w:left="-341" w:hanging="280"/>
        <w:contextualSpacing w:val="0"/>
        <w:jc w:val="both"/>
        <w:rPr>
          <w:rFonts w:ascii="David" w:hAnsi="David" w:cs="David"/>
          <w:sz w:val="24"/>
          <w:szCs w:val="24"/>
        </w:rPr>
      </w:pPr>
      <w:r w:rsidRPr="00562A33">
        <w:rPr>
          <w:rFonts w:ascii="David" w:hAnsi="David" w:cs="David"/>
          <w:b/>
          <w:bCs/>
          <w:sz w:val="24"/>
          <w:szCs w:val="24"/>
          <w:rtl/>
        </w:rPr>
        <w:t>היושר האישי של השופט</w:t>
      </w:r>
      <w:r w:rsidRPr="00562A33">
        <w:rPr>
          <w:rFonts w:ascii="David" w:hAnsi="David" w:cs="David"/>
          <w:sz w:val="24"/>
          <w:szCs w:val="24"/>
          <w:rtl/>
        </w:rPr>
        <w:t xml:space="preserve">. </w:t>
      </w:r>
    </w:p>
    <w:p w14:paraId="2795DFBA" w14:textId="77726A40" w:rsidR="00EC64C3" w:rsidRPr="00562A33" w:rsidRDefault="00EC64C3" w:rsidP="00915DBA">
      <w:pPr>
        <w:pStyle w:val="a4"/>
        <w:numPr>
          <w:ilvl w:val="0"/>
          <w:numId w:val="13"/>
        </w:numPr>
        <w:spacing w:after="0" w:line="360" w:lineRule="auto"/>
        <w:ind w:left="-341" w:hanging="280"/>
        <w:contextualSpacing w:val="0"/>
        <w:jc w:val="both"/>
        <w:rPr>
          <w:rFonts w:ascii="David" w:hAnsi="David" w:cs="David"/>
          <w:sz w:val="24"/>
          <w:szCs w:val="24"/>
        </w:rPr>
      </w:pPr>
      <w:r w:rsidRPr="00562A33">
        <w:rPr>
          <w:rFonts w:ascii="David" w:hAnsi="David" w:cs="David"/>
          <w:b/>
          <w:bCs/>
          <w:sz w:val="24"/>
          <w:szCs w:val="24"/>
          <w:rtl/>
        </w:rPr>
        <w:t>שוויון המתדיינים ללא קשר ללאום, דת, מין ומוצא</w:t>
      </w:r>
      <w:r w:rsidRPr="00562A33">
        <w:rPr>
          <w:rFonts w:ascii="David" w:hAnsi="David" w:cs="David"/>
          <w:sz w:val="24"/>
          <w:szCs w:val="24"/>
          <w:rtl/>
        </w:rPr>
        <w:t xml:space="preserve"> </w:t>
      </w:r>
      <w:r w:rsidR="00A72A2A">
        <w:rPr>
          <w:rFonts w:ascii="David" w:hAnsi="David" w:cs="David" w:hint="cs"/>
          <w:sz w:val="24"/>
          <w:szCs w:val="24"/>
          <w:rtl/>
        </w:rPr>
        <w:t>-</w:t>
      </w:r>
      <w:r w:rsidRPr="00562A33">
        <w:rPr>
          <w:rFonts w:ascii="David" w:hAnsi="David" w:cs="David"/>
          <w:sz w:val="24"/>
          <w:szCs w:val="24"/>
          <w:rtl/>
        </w:rPr>
        <w:t xml:space="preserve"> עם זאת, לא רק המופלים לרעה מרגישים שאין שוויון, אלא לפעמים דווקא המופלים לטובה עשויים להרגיש כך (כך הרגישו הלבנים בדרום אפריקה).  </w:t>
      </w:r>
    </w:p>
    <w:p w14:paraId="3BB4A867" w14:textId="325DE9D2" w:rsidR="00EC64C3" w:rsidRPr="00562A33" w:rsidRDefault="00EC64C3" w:rsidP="00915DBA">
      <w:pPr>
        <w:pStyle w:val="a4"/>
        <w:numPr>
          <w:ilvl w:val="0"/>
          <w:numId w:val="13"/>
        </w:numPr>
        <w:spacing w:after="0" w:line="360" w:lineRule="auto"/>
        <w:ind w:left="-341" w:hanging="280"/>
        <w:contextualSpacing w:val="0"/>
        <w:jc w:val="both"/>
        <w:rPr>
          <w:rFonts w:ascii="David" w:hAnsi="David" w:cs="David"/>
          <w:sz w:val="24"/>
          <w:szCs w:val="24"/>
        </w:rPr>
      </w:pPr>
      <w:r w:rsidRPr="00562A33">
        <w:rPr>
          <w:rFonts w:ascii="David" w:hAnsi="David" w:cs="David"/>
          <w:b/>
          <w:bCs/>
          <w:sz w:val="24"/>
          <w:szCs w:val="24"/>
          <w:rtl/>
        </w:rPr>
        <w:t>הקשבה לצדדים</w:t>
      </w:r>
      <w:r w:rsidRPr="00562A33">
        <w:rPr>
          <w:rFonts w:ascii="David" w:hAnsi="David" w:cs="David"/>
          <w:sz w:val="24"/>
          <w:szCs w:val="24"/>
          <w:rtl/>
        </w:rPr>
        <w:t xml:space="preserve"> </w:t>
      </w:r>
      <w:r w:rsidR="00A72A2A">
        <w:rPr>
          <w:rFonts w:ascii="David" w:hAnsi="David" w:cs="David" w:hint="cs"/>
          <w:sz w:val="24"/>
          <w:szCs w:val="24"/>
          <w:rtl/>
        </w:rPr>
        <w:t>-</w:t>
      </w:r>
      <w:r w:rsidRPr="00562A33">
        <w:rPr>
          <w:rFonts w:ascii="David" w:hAnsi="David" w:cs="David"/>
          <w:sz w:val="24"/>
          <w:szCs w:val="24"/>
          <w:rtl/>
        </w:rPr>
        <w:t xml:space="preserve"> צד יכול להשלים עם </w:t>
      </w:r>
      <w:r w:rsidR="00A72A2A">
        <w:rPr>
          <w:rFonts w:ascii="David" w:hAnsi="David" w:cs="David" w:hint="cs"/>
          <w:sz w:val="24"/>
          <w:szCs w:val="24"/>
          <w:rtl/>
        </w:rPr>
        <w:t>פס"ד</w:t>
      </w:r>
      <w:r w:rsidRPr="00562A33">
        <w:rPr>
          <w:rFonts w:ascii="David" w:hAnsi="David" w:cs="David"/>
          <w:sz w:val="24"/>
          <w:szCs w:val="24"/>
          <w:rtl/>
        </w:rPr>
        <w:t xml:space="preserve"> שניתן נגדו, ובלבד שהוא הרגיש שהשופט הקשיב לו. </w:t>
      </w:r>
      <w:r w:rsidR="00A72A2A">
        <w:rPr>
          <w:rFonts w:ascii="David" w:hAnsi="David" w:cs="David" w:hint="cs"/>
          <w:sz w:val="24"/>
          <w:szCs w:val="24"/>
          <w:rtl/>
        </w:rPr>
        <w:t>גרוע</w:t>
      </w:r>
      <w:r w:rsidRPr="00562A33">
        <w:rPr>
          <w:rFonts w:ascii="David" w:hAnsi="David" w:cs="David"/>
          <w:sz w:val="24"/>
          <w:szCs w:val="24"/>
          <w:rtl/>
        </w:rPr>
        <w:t xml:space="preserve"> </w:t>
      </w:r>
      <w:r w:rsidR="00A72A2A">
        <w:rPr>
          <w:rFonts w:ascii="David" w:hAnsi="David" w:cs="David" w:hint="cs"/>
          <w:sz w:val="24"/>
          <w:szCs w:val="24"/>
          <w:rtl/>
        </w:rPr>
        <w:t>כ</w:t>
      </w:r>
      <w:r w:rsidRPr="00562A33">
        <w:rPr>
          <w:rFonts w:ascii="David" w:hAnsi="David" w:cs="David"/>
          <w:sz w:val="24"/>
          <w:szCs w:val="24"/>
          <w:rtl/>
        </w:rPr>
        <w:t xml:space="preserve">שאדם יוצא עם תוצאה לא טובה ואומר: "אם רק השופט היה מקשיב לי, התוצאה הייתה שונה". </w:t>
      </w:r>
    </w:p>
    <w:p w14:paraId="1CAD5C59" w14:textId="436F3D4F" w:rsidR="00EC64C3" w:rsidRPr="00562A33" w:rsidRDefault="00EC64C3" w:rsidP="00915DBA">
      <w:pPr>
        <w:pStyle w:val="a4"/>
        <w:numPr>
          <w:ilvl w:val="0"/>
          <w:numId w:val="13"/>
        </w:numPr>
        <w:spacing w:after="0" w:line="360" w:lineRule="auto"/>
        <w:ind w:left="-341" w:hanging="280"/>
        <w:contextualSpacing w:val="0"/>
        <w:jc w:val="both"/>
        <w:rPr>
          <w:rFonts w:ascii="David" w:hAnsi="David" w:cs="David"/>
          <w:sz w:val="24"/>
          <w:szCs w:val="24"/>
        </w:rPr>
      </w:pPr>
      <w:r w:rsidRPr="00562A33">
        <w:rPr>
          <w:rFonts w:ascii="David" w:hAnsi="David" w:cs="David"/>
          <w:b/>
          <w:bCs/>
          <w:sz w:val="24"/>
          <w:szCs w:val="24"/>
          <w:rtl/>
        </w:rPr>
        <w:t>סחבת / עינוי דין</w:t>
      </w:r>
      <w:r w:rsidRPr="00562A33">
        <w:rPr>
          <w:rFonts w:ascii="David" w:hAnsi="David" w:cs="David"/>
          <w:sz w:val="24"/>
          <w:szCs w:val="24"/>
          <w:rtl/>
        </w:rPr>
        <w:t xml:space="preserve"> </w:t>
      </w:r>
      <w:r w:rsidR="00A72A2A">
        <w:rPr>
          <w:rFonts w:ascii="David" w:hAnsi="David" w:cs="David" w:hint="cs"/>
          <w:sz w:val="24"/>
          <w:szCs w:val="24"/>
          <w:rtl/>
        </w:rPr>
        <w:t>-</w:t>
      </w:r>
      <w:r w:rsidRPr="00562A33">
        <w:rPr>
          <w:rFonts w:ascii="David" w:hAnsi="David" w:cs="David"/>
          <w:sz w:val="24"/>
          <w:szCs w:val="24"/>
          <w:rtl/>
        </w:rPr>
        <w:t xml:space="preserve"> לפעמים גם מי שזוכה במשפט מאבד את האמון במערכת בגלל סחבת שמביאה לכך שפסק הדין ניתן לאחר שנים רבות. לפיכך, לפעמים עדיף לפסוק בצורה מהירה יותר וקצת פחות טובה. </w:t>
      </w:r>
    </w:p>
    <w:p w14:paraId="41BC8F82" w14:textId="0A2396D8" w:rsidR="00EC64C3" w:rsidRPr="00562A33" w:rsidRDefault="00EC64C3" w:rsidP="00915DBA">
      <w:pPr>
        <w:pStyle w:val="a4"/>
        <w:numPr>
          <w:ilvl w:val="0"/>
          <w:numId w:val="13"/>
        </w:numPr>
        <w:spacing w:after="120" w:line="360" w:lineRule="auto"/>
        <w:ind w:left="-341"/>
        <w:jc w:val="both"/>
        <w:rPr>
          <w:rFonts w:ascii="David" w:hAnsi="David" w:cs="David"/>
          <w:b/>
          <w:bCs/>
          <w:sz w:val="28"/>
          <w:szCs w:val="28"/>
          <w:u w:val="single"/>
          <w:rtl/>
        </w:rPr>
      </w:pPr>
      <w:r w:rsidRPr="00562A33">
        <w:rPr>
          <w:rFonts w:ascii="David" w:hAnsi="David" w:cs="David"/>
          <w:b/>
          <w:bCs/>
          <w:sz w:val="24"/>
          <w:szCs w:val="24"/>
          <w:rtl/>
        </w:rPr>
        <w:lastRenderedPageBreak/>
        <w:t>אורח חיים צנוע מצד השופט</w:t>
      </w:r>
      <w:r w:rsidRPr="00562A33">
        <w:rPr>
          <w:rFonts w:ascii="David" w:hAnsi="David" w:cs="David"/>
          <w:sz w:val="24"/>
          <w:szCs w:val="24"/>
          <w:rtl/>
        </w:rPr>
        <w:t xml:space="preserve"> </w:t>
      </w:r>
      <w:r w:rsidR="00A72A2A">
        <w:rPr>
          <w:rFonts w:ascii="David" w:hAnsi="David" w:cs="David" w:hint="cs"/>
          <w:sz w:val="24"/>
          <w:szCs w:val="24"/>
          <w:rtl/>
        </w:rPr>
        <w:t>-</w:t>
      </w:r>
      <w:r w:rsidRPr="00562A33">
        <w:rPr>
          <w:rFonts w:ascii="David" w:hAnsi="David" w:cs="David"/>
          <w:sz w:val="24"/>
          <w:szCs w:val="24"/>
          <w:rtl/>
        </w:rPr>
        <w:t xml:space="preserve"> הציבור מחפש שופטים שיודעים איך להתנהל בציבור ולהיות בעלי אורח חיים לא בזבזני</w:t>
      </w:r>
      <w:r w:rsidR="00A72A2A" w:rsidRPr="00A72A2A">
        <w:rPr>
          <w:rFonts w:ascii="David" w:hAnsi="David" w:cs="David" w:hint="cs"/>
          <w:sz w:val="28"/>
          <w:szCs w:val="28"/>
          <w:rtl/>
        </w:rPr>
        <w:t>.</w:t>
      </w:r>
      <w:r w:rsidR="00A72A2A">
        <w:rPr>
          <w:rFonts w:ascii="David" w:hAnsi="David" w:cs="David" w:hint="cs"/>
          <w:b/>
          <w:bCs/>
          <w:sz w:val="28"/>
          <w:szCs w:val="28"/>
          <w:u w:val="single"/>
          <w:rtl/>
        </w:rPr>
        <w:t xml:space="preserve"> </w:t>
      </w:r>
    </w:p>
    <w:p w14:paraId="0B851A13" w14:textId="77777777" w:rsidR="00133539" w:rsidRPr="005B32D7" w:rsidRDefault="005B32D7" w:rsidP="00E9381D">
      <w:pPr>
        <w:pStyle w:val="a4"/>
        <w:spacing w:after="0" w:line="360" w:lineRule="auto"/>
        <w:ind w:left="-1049"/>
        <w:contextualSpacing w:val="0"/>
        <w:jc w:val="center"/>
        <w:rPr>
          <w:rFonts w:ascii="David" w:hAnsi="David" w:cs="David"/>
          <w:b/>
          <w:bCs/>
          <w:color w:val="FFC000" w:themeColor="accent4"/>
          <w:sz w:val="24"/>
          <w:szCs w:val="24"/>
          <w:u w:val="single"/>
          <w:rtl/>
        </w:rPr>
      </w:pPr>
      <w:r w:rsidRPr="005B32D7">
        <w:rPr>
          <w:rFonts w:ascii="David" w:hAnsi="David" w:cs="David" w:hint="cs"/>
          <w:b/>
          <w:bCs/>
          <w:color w:val="FFC000" w:themeColor="accent4"/>
          <w:sz w:val="24"/>
          <w:szCs w:val="24"/>
          <w:u w:val="single"/>
          <w:rtl/>
        </w:rPr>
        <w:t xml:space="preserve">נושא 6 לסילבוס: </w:t>
      </w:r>
      <w:r w:rsidR="004B7756" w:rsidRPr="005B32D7">
        <w:rPr>
          <w:rFonts w:ascii="David" w:hAnsi="David" w:cs="David" w:hint="cs"/>
          <w:b/>
          <w:bCs/>
          <w:color w:val="FFC000" w:themeColor="accent4"/>
          <w:sz w:val="24"/>
          <w:szCs w:val="24"/>
          <w:u w:val="single"/>
          <w:rtl/>
        </w:rPr>
        <w:t>ההיסטוריה של הקמת ערכאות המשמעת בישראל</w:t>
      </w:r>
    </w:p>
    <w:p w14:paraId="0C45F6E4" w14:textId="5D7880D9" w:rsidR="00D60570" w:rsidRPr="00D60570" w:rsidRDefault="00D60570" w:rsidP="00915DBA">
      <w:pPr>
        <w:pStyle w:val="a4"/>
        <w:numPr>
          <w:ilvl w:val="0"/>
          <w:numId w:val="15"/>
        </w:numPr>
        <w:spacing w:after="120" w:line="360" w:lineRule="auto"/>
        <w:contextualSpacing w:val="0"/>
        <w:jc w:val="both"/>
        <w:rPr>
          <w:rFonts w:ascii="David" w:hAnsi="David" w:cs="David"/>
          <w:b/>
          <w:bCs/>
          <w:sz w:val="24"/>
          <w:szCs w:val="24"/>
        </w:rPr>
      </w:pPr>
      <w:r w:rsidRPr="00D60570">
        <w:rPr>
          <w:rFonts w:ascii="David" w:hAnsi="David" w:cs="David" w:hint="cs"/>
          <w:b/>
          <w:bCs/>
          <w:sz w:val="24"/>
          <w:szCs w:val="24"/>
          <w:rtl/>
        </w:rPr>
        <w:t>שלב א' - שנות החמישים</w:t>
      </w:r>
      <w:r>
        <w:rPr>
          <w:rFonts w:ascii="David" w:hAnsi="David" w:cs="David" w:hint="cs"/>
          <w:b/>
          <w:bCs/>
          <w:sz w:val="24"/>
          <w:szCs w:val="24"/>
          <w:rtl/>
        </w:rPr>
        <w:t xml:space="preserve"> - </w:t>
      </w:r>
      <w:r w:rsidR="00CD7F3B">
        <w:rPr>
          <w:rFonts w:ascii="David" w:hAnsi="David" w:cs="David" w:hint="cs"/>
          <w:sz w:val="24"/>
          <w:szCs w:val="24"/>
          <w:rtl/>
        </w:rPr>
        <w:t xml:space="preserve"> </w:t>
      </w:r>
      <w:r w:rsidR="00CD7F3B" w:rsidRPr="007B458F">
        <w:rPr>
          <w:rFonts w:ascii="David" w:hAnsi="David" w:cs="David" w:hint="cs"/>
          <w:b/>
          <w:bCs/>
          <w:sz w:val="24"/>
          <w:szCs w:val="24"/>
          <w:rtl/>
        </w:rPr>
        <w:t>לפני קום המדינה:</w:t>
      </w:r>
      <w:r w:rsidR="00CD7F3B">
        <w:rPr>
          <w:rFonts w:ascii="David" w:hAnsi="David" w:cs="David" w:hint="cs"/>
          <w:sz w:val="24"/>
          <w:szCs w:val="24"/>
          <w:rtl/>
        </w:rPr>
        <w:t xml:space="preserve">  </w:t>
      </w:r>
      <w:r w:rsidR="00CD7F3B" w:rsidRPr="00EE087E">
        <w:rPr>
          <w:rFonts w:ascii="David" w:hAnsi="David" w:cs="David" w:hint="cs"/>
          <w:b/>
          <w:bCs/>
          <w:sz w:val="24"/>
          <w:szCs w:val="24"/>
          <w:rtl/>
        </w:rPr>
        <w:t>פיטורים</w:t>
      </w:r>
      <w:r w:rsidR="00CD7F3B">
        <w:rPr>
          <w:rFonts w:ascii="David" w:hAnsi="David" w:cs="David" w:hint="cs"/>
          <w:sz w:val="24"/>
          <w:szCs w:val="24"/>
          <w:rtl/>
        </w:rPr>
        <w:t xml:space="preserve"> על פי </w:t>
      </w:r>
      <w:r w:rsidR="00CD7F3B" w:rsidRPr="007B458F">
        <w:rPr>
          <w:rFonts w:ascii="David" w:hAnsi="David" w:cs="David" w:hint="cs"/>
          <w:b/>
          <w:bCs/>
          <w:sz w:val="24"/>
          <w:szCs w:val="24"/>
          <w:u w:val="single"/>
          <w:rtl/>
        </w:rPr>
        <w:t>שיקול דעת</w:t>
      </w:r>
      <w:r w:rsidR="00CD7F3B">
        <w:rPr>
          <w:rFonts w:ascii="David" w:hAnsi="David" w:cs="David" w:hint="cs"/>
          <w:sz w:val="24"/>
          <w:szCs w:val="24"/>
          <w:rtl/>
        </w:rPr>
        <w:t>. עם הקמת המדינה כללי המשחק השתנו בגלל הכוח הרב שהיה בידי האיגודים המ</w:t>
      </w:r>
      <w:r w:rsidR="00E33CD7">
        <w:rPr>
          <w:rFonts w:ascii="David" w:hAnsi="David" w:cs="David" w:hint="cs"/>
          <w:sz w:val="24"/>
          <w:szCs w:val="24"/>
          <w:rtl/>
        </w:rPr>
        <w:t>ק</w:t>
      </w:r>
      <w:r w:rsidR="00CD7F3B">
        <w:rPr>
          <w:rFonts w:ascii="David" w:hAnsi="David" w:cs="David" w:hint="cs"/>
          <w:sz w:val="24"/>
          <w:szCs w:val="24"/>
          <w:rtl/>
        </w:rPr>
        <w:t>צוע</w:t>
      </w:r>
      <w:r w:rsidR="00E33CD7">
        <w:rPr>
          <w:rFonts w:ascii="David" w:hAnsi="David" w:cs="David" w:hint="cs"/>
          <w:sz w:val="24"/>
          <w:szCs w:val="24"/>
          <w:rtl/>
        </w:rPr>
        <w:t>י</w:t>
      </w:r>
      <w:r w:rsidR="00CD7F3B">
        <w:rPr>
          <w:rFonts w:ascii="David" w:hAnsi="David" w:cs="David" w:hint="cs"/>
          <w:sz w:val="24"/>
          <w:szCs w:val="24"/>
          <w:rtl/>
        </w:rPr>
        <w:t xml:space="preserve">ים. יחד עם זאת, צריך היה להקים מסגרת מעין שיפוטית שתוכל לדון ולנקוט סנקציות נגד עובדים שסטו מהדרך הישרה. המנגנון שפותח הוא ערכאות המשמעת - לפטר את מי שסרח ומאידך שלא תהיה שרירות בהחלטה. </w:t>
      </w:r>
    </w:p>
    <w:p w14:paraId="731D2DD7" w14:textId="5E941C03" w:rsidR="00D60570" w:rsidRPr="00D60570" w:rsidRDefault="00D60570" w:rsidP="00915DBA">
      <w:pPr>
        <w:pStyle w:val="a4"/>
        <w:numPr>
          <w:ilvl w:val="0"/>
          <w:numId w:val="15"/>
        </w:numPr>
        <w:spacing w:after="120" w:line="360" w:lineRule="auto"/>
        <w:contextualSpacing w:val="0"/>
        <w:jc w:val="both"/>
        <w:rPr>
          <w:rFonts w:ascii="David" w:hAnsi="David" w:cs="David"/>
          <w:b/>
          <w:bCs/>
          <w:sz w:val="24"/>
          <w:szCs w:val="24"/>
        </w:rPr>
      </w:pPr>
      <w:r w:rsidRPr="00D60570">
        <w:rPr>
          <w:rFonts w:ascii="David" w:hAnsi="David" w:cs="David" w:hint="cs"/>
          <w:b/>
          <w:bCs/>
          <w:sz w:val="24"/>
          <w:szCs w:val="24"/>
          <w:rtl/>
        </w:rPr>
        <w:t>שלב ב' - שנות ה-60-80</w:t>
      </w:r>
      <w:r>
        <w:rPr>
          <w:rFonts w:ascii="David" w:hAnsi="David" w:cs="David" w:hint="cs"/>
          <w:b/>
          <w:bCs/>
          <w:sz w:val="24"/>
          <w:szCs w:val="24"/>
          <w:rtl/>
        </w:rPr>
        <w:t xml:space="preserve"> - </w:t>
      </w:r>
      <w:r w:rsidRPr="00D60570">
        <w:rPr>
          <w:rFonts w:ascii="David" w:hAnsi="David" w:cs="David" w:hint="cs"/>
          <w:sz w:val="24"/>
          <w:szCs w:val="24"/>
          <w:rtl/>
        </w:rPr>
        <w:t xml:space="preserve">נטייה לקבוע שהוראת החוק היא </w:t>
      </w:r>
      <w:r w:rsidRPr="007B458F">
        <w:rPr>
          <w:rFonts w:ascii="David" w:hAnsi="David" w:cs="David" w:hint="cs"/>
          <w:b/>
          <w:bCs/>
          <w:sz w:val="24"/>
          <w:szCs w:val="24"/>
          <w:u w:val="single"/>
          <w:rtl/>
        </w:rPr>
        <w:t>דיספוזיטיבית</w:t>
      </w:r>
      <w:r w:rsidRPr="00D60570">
        <w:rPr>
          <w:rFonts w:ascii="David" w:hAnsi="David" w:cs="David" w:hint="cs"/>
          <w:sz w:val="24"/>
          <w:szCs w:val="24"/>
          <w:rtl/>
        </w:rPr>
        <w:t xml:space="preserve">. </w:t>
      </w:r>
      <w:r w:rsidR="00E33CD7" w:rsidRPr="00E33CD7">
        <w:rPr>
          <w:rFonts w:ascii="David" w:hAnsi="David" w:cs="David" w:hint="cs"/>
          <w:sz w:val="24"/>
          <w:szCs w:val="24"/>
          <w:rtl/>
        </w:rPr>
        <w:t>פרופסיות כמו עו"ד ורואי חשבון שהתחילו למצב את עצמם בחברה כמקצועות נחשבים אקדמאיים מצריכי רישיון. הקימו ערכאות שמחד לא אפשרו לכל אחד לה</w:t>
      </w:r>
      <w:r w:rsidR="00E33CD7">
        <w:rPr>
          <w:rFonts w:ascii="David" w:hAnsi="David" w:cs="David" w:hint="cs"/>
          <w:sz w:val="24"/>
          <w:szCs w:val="24"/>
          <w:rtl/>
        </w:rPr>
        <w:t>י</w:t>
      </w:r>
      <w:r w:rsidR="00E33CD7" w:rsidRPr="00E33CD7">
        <w:rPr>
          <w:rFonts w:ascii="David" w:hAnsi="David" w:cs="David" w:hint="cs"/>
          <w:sz w:val="24"/>
          <w:szCs w:val="24"/>
          <w:rtl/>
        </w:rPr>
        <w:t xml:space="preserve">כנס למקצוע, וישמרו על רף התנהגות </w:t>
      </w:r>
      <w:r w:rsidR="007B458F">
        <w:rPr>
          <w:rFonts w:ascii="David" w:hAnsi="David" w:cs="David" w:hint="cs"/>
          <w:sz w:val="24"/>
          <w:szCs w:val="24"/>
          <w:rtl/>
        </w:rPr>
        <w:t>ש</w:t>
      </w:r>
      <w:r w:rsidR="00E33CD7" w:rsidRPr="00E33CD7">
        <w:rPr>
          <w:rFonts w:ascii="David" w:hAnsi="David" w:cs="David" w:hint="cs"/>
          <w:sz w:val="24"/>
          <w:szCs w:val="24"/>
          <w:rtl/>
        </w:rPr>
        <w:t>ל מי שרוצה לה</w:t>
      </w:r>
      <w:r w:rsidR="00E33CD7">
        <w:rPr>
          <w:rFonts w:ascii="David" w:hAnsi="David" w:cs="David" w:hint="cs"/>
          <w:sz w:val="24"/>
          <w:szCs w:val="24"/>
          <w:rtl/>
        </w:rPr>
        <w:t>י</w:t>
      </w:r>
      <w:r w:rsidR="00E33CD7" w:rsidRPr="00E33CD7">
        <w:rPr>
          <w:rFonts w:ascii="David" w:hAnsi="David" w:cs="David" w:hint="cs"/>
          <w:sz w:val="24"/>
          <w:szCs w:val="24"/>
          <w:rtl/>
        </w:rPr>
        <w:t xml:space="preserve">כנס לפרופסיה. הפרופסיות עצמן הקימו את הערכאות המתאימות, לשמור על הדר המקצוע ומאידך - שמירה על הפרופסיה. </w:t>
      </w:r>
    </w:p>
    <w:p w14:paraId="417486F8" w14:textId="4CA2D209" w:rsidR="00D60570" w:rsidRDefault="00D60570" w:rsidP="00915DBA">
      <w:pPr>
        <w:pStyle w:val="a4"/>
        <w:numPr>
          <w:ilvl w:val="0"/>
          <w:numId w:val="15"/>
        </w:numPr>
        <w:spacing w:after="0" w:line="360" w:lineRule="auto"/>
        <w:ind w:left="-692"/>
        <w:contextualSpacing w:val="0"/>
        <w:jc w:val="both"/>
        <w:rPr>
          <w:rFonts w:ascii="David" w:hAnsi="David" w:cs="David"/>
          <w:b/>
          <w:bCs/>
          <w:sz w:val="24"/>
          <w:szCs w:val="24"/>
        </w:rPr>
      </w:pPr>
      <w:r w:rsidRPr="00D60570">
        <w:rPr>
          <w:rFonts w:ascii="David" w:hAnsi="David" w:cs="David" w:hint="cs"/>
          <w:b/>
          <w:bCs/>
          <w:sz w:val="24"/>
          <w:szCs w:val="24"/>
          <w:rtl/>
        </w:rPr>
        <w:t xml:space="preserve">שלב ג' - שנות ה-90 ואילך </w:t>
      </w:r>
      <w:r>
        <w:rPr>
          <w:rFonts w:ascii="David" w:hAnsi="David" w:cs="David" w:hint="cs"/>
          <w:b/>
          <w:bCs/>
          <w:sz w:val="24"/>
          <w:szCs w:val="24"/>
          <w:rtl/>
        </w:rPr>
        <w:t xml:space="preserve">- </w:t>
      </w:r>
      <w:r w:rsidRPr="00D60570">
        <w:rPr>
          <w:rFonts w:ascii="David" w:hAnsi="David" w:cs="David" w:hint="cs"/>
          <w:sz w:val="24"/>
          <w:szCs w:val="24"/>
          <w:rtl/>
        </w:rPr>
        <w:t xml:space="preserve">נטייה לקבוע שהוראת החוק היא </w:t>
      </w:r>
      <w:r w:rsidRPr="007B458F">
        <w:rPr>
          <w:rFonts w:ascii="David" w:hAnsi="David" w:cs="David" w:hint="cs"/>
          <w:b/>
          <w:bCs/>
          <w:sz w:val="24"/>
          <w:szCs w:val="24"/>
          <w:u w:val="single"/>
          <w:rtl/>
        </w:rPr>
        <w:t>קוגנטית</w:t>
      </w:r>
      <w:r w:rsidRPr="00D60570">
        <w:rPr>
          <w:rFonts w:ascii="David" w:hAnsi="David" w:cs="David" w:hint="cs"/>
          <w:sz w:val="24"/>
          <w:szCs w:val="24"/>
          <w:rtl/>
        </w:rPr>
        <w:t>.</w:t>
      </w:r>
      <w:r w:rsidR="00E33CD7">
        <w:rPr>
          <w:rFonts w:ascii="David" w:hAnsi="David" w:cs="David" w:hint="cs"/>
          <w:b/>
          <w:bCs/>
          <w:sz w:val="24"/>
          <w:szCs w:val="24"/>
          <w:rtl/>
        </w:rPr>
        <w:t xml:space="preserve"> </w:t>
      </w:r>
      <w:r w:rsidR="00E33CD7" w:rsidRPr="007B458F">
        <w:rPr>
          <w:rFonts w:ascii="David" w:hAnsi="David" w:cs="David" w:hint="cs"/>
          <w:b/>
          <w:bCs/>
          <w:sz w:val="24"/>
          <w:szCs w:val="24"/>
          <w:rtl/>
        </w:rPr>
        <w:t>התהפכות היוצרות:</w:t>
      </w:r>
      <w:r w:rsidR="00E33CD7" w:rsidRPr="00A678A4">
        <w:rPr>
          <w:rFonts w:ascii="David" w:hAnsi="David" w:cs="David" w:hint="cs"/>
          <w:sz w:val="24"/>
          <w:szCs w:val="24"/>
          <w:rtl/>
        </w:rPr>
        <w:t xml:space="preserve"> לא הפרופסיות מבקשות להקים לעצמן ערכאות משמעת וכללי אתיקה, אלא הציבור אומר שאי אפשר להמשיך בצורה הזו, אלא שצריך פיקוח: גוף ציבורי, ועדה ציבורית, חברי כנסת, שרים או מבית המשפט עצמו (הסדרת הרפואה האלטרנטיבית למשל). הקמת ערכאות משמעת כתוצאה מלחץ ציבורי, שיש להדיר את המקצוע ולדרוש מעוסק במקצוע לקבל רישיון כחוק ולה</w:t>
      </w:r>
      <w:r w:rsidR="00011D82">
        <w:rPr>
          <w:rFonts w:ascii="David" w:hAnsi="David" w:cs="David" w:hint="cs"/>
          <w:sz w:val="24"/>
          <w:szCs w:val="24"/>
          <w:rtl/>
        </w:rPr>
        <w:t>י</w:t>
      </w:r>
      <w:r w:rsidR="00E33CD7" w:rsidRPr="00A678A4">
        <w:rPr>
          <w:rFonts w:ascii="David" w:hAnsi="David" w:cs="David" w:hint="cs"/>
          <w:sz w:val="24"/>
          <w:szCs w:val="24"/>
          <w:rtl/>
        </w:rPr>
        <w:t>שמע ככללי אתיקה. ומי שלא יעמוד בכך, יוכלו לשלול לו את הר</w:t>
      </w:r>
      <w:r w:rsidR="00011D82">
        <w:rPr>
          <w:rFonts w:ascii="David" w:hAnsi="David" w:cs="David" w:hint="cs"/>
          <w:sz w:val="24"/>
          <w:szCs w:val="24"/>
          <w:rtl/>
        </w:rPr>
        <w:t>י</w:t>
      </w:r>
      <w:r w:rsidR="00E33CD7" w:rsidRPr="00A678A4">
        <w:rPr>
          <w:rFonts w:ascii="David" w:hAnsi="David" w:cs="David" w:hint="cs"/>
          <w:sz w:val="24"/>
          <w:szCs w:val="24"/>
          <w:rtl/>
        </w:rPr>
        <w:t xml:space="preserve">שיון. כך מתווכים וחוקרים פרטיים קיבלו דין משמעתי. </w:t>
      </w:r>
    </w:p>
    <w:p w14:paraId="1D607A90" w14:textId="15068B6A" w:rsidR="00852C54" w:rsidRDefault="00852C54" w:rsidP="00915DBA">
      <w:pPr>
        <w:pStyle w:val="a4"/>
        <w:numPr>
          <w:ilvl w:val="0"/>
          <w:numId w:val="5"/>
        </w:numPr>
        <w:shd w:val="clear" w:color="auto" w:fill="DEEAF6" w:themeFill="accent5" w:themeFillTint="33"/>
        <w:spacing w:after="0" w:line="360" w:lineRule="auto"/>
        <w:ind w:left="-766"/>
        <w:contextualSpacing w:val="0"/>
        <w:jc w:val="both"/>
        <w:rPr>
          <w:rFonts w:cs="David"/>
          <w:b/>
          <w:bCs/>
          <w:color w:val="002060"/>
          <w:sz w:val="24"/>
          <w:szCs w:val="24"/>
          <w:rtl/>
        </w:rPr>
      </w:pPr>
      <w:r w:rsidRPr="00852C54">
        <w:rPr>
          <w:rFonts w:cs="David" w:hint="cs"/>
          <w:b/>
          <w:bCs/>
          <w:color w:val="002060"/>
          <w:sz w:val="24"/>
          <w:szCs w:val="24"/>
          <w:rtl/>
        </w:rPr>
        <w:t xml:space="preserve">משכך, נכון לראות את ההתפתחות של בתי הדין המשמעתיים ב- 3 שלבים היסטוריים. </w:t>
      </w:r>
    </w:p>
    <w:p w14:paraId="2E7D25E2" w14:textId="7D25BD33" w:rsidR="00EE087E" w:rsidRPr="00852C54" w:rsidRDefault="00EE087E" w:rsidP="00915DBA">
      <w:pPr>
        <w:pStyle w:val="a4"/>
        <w:numPr>
          <w:ilvl w:val="0"/>
          <w:numId w:val="5"/>
        </w:numPr>
        <w:shd w:val="clear" w:color="auto" w:fill="DEEAF6" w:themeFill="accent5" w:themeFillTint="33"/>
        <w:spacing w:after="0" w:line="360" w:lineRule="auto"/>
        <w:ind w:left="-766"/>
        <w:contextualSpacing w:val="0"/>
        <w:jc w:val="both"/>
        <w:rPr>
          <w:rFonts w:cs="David"/>
          <w:b/>
          <w:bCs/>
          <w:color w:val="002060"/>
          <w:sz w:val="24"/>
          <w:szCs w:val="24"/>
          <w:rtl/>
        </w:rPr>
      </w:pPr>
      <w:r>
        <w:rPr>
          <w:rFonts w:cs="David" w:hint="cs"/>
          <w:b/>
          <w:bCs/>
          <w:color w:val="002060"/>
          <w:sz w:val="24"/>
          <w:szCs w:val="24"/>
          <w:rtl/>
        </w:rPr>
        <w:t>השלב הראשון של הקמת ערכאות משמעת במדינת ישראל קשור לנוהל פיטורי עובדים בתקופת המנדט הבריטי</w:t>
      </w:r>
    </w:p>
    <w:p w14:paraId="4CA0C1DC" w14:textId="77777777" w:rsidR="00562A33" w:rsidRPr="00562A33" w:rsidRDefault="00562A33" w:rsidP="004B7756">
      <w:pPr>
        <w:pStyle w:val="a4"/>
        <w:spacing w:after="120" w:line="360" w:lineRule="auto"/>
        <w:ind w:left="84"/>
        <w:jc w:val="center"/>
        <w:rPr>
          <w:rFonts w:ascii="David" w:hAnsi="David" w:cs="David"/>
          <w:b/>
          <w:bCs/>
          <w:color w:val="4472C4" w:themeColor="accent1"/>
          <w:sz w:val="24"/>
          <w:szCs w:val="24"/>
          <w:u w:val="single"/>
          <w:rtl/>
        </w:rPr>
      </w:pPr>
      <w:r w:rsidRPr="00562A33">
        <w:rPr>
          <w:rFonts w:ascii="David" w:hAnsi="David" w:cs="David" w:hint="cs"/>
          <w:b/>
          <w:bCs/>
          <w:color w:val="4472C4" w:themeColor="accent1"/>
          <w:sz w:val="24"/>
          <w:szCs w:val="24"/>
          <w:u w:val="single"/>
          <w:rtl/>
        </w:rPr>
        <w:t>חלק ג' לקורס: בתי הדין המשמעתיים של לשכת עורכי הדין</w:t>
      </w:r>
    </w:p>
    <w:p w14:paraId="4E39F80D" w14:textId="77777777" w:rsidR="004B7756" w:rsidRPr="00562A33" w:rsidRDefault="00562A33" w:rsidP="004B7756">
      <w:pPr>
        <w:pStyle w:val="a4"/>
        <w:spacing w:after="120" w:line="360" w:lineRule="auto"/>
        <w:ind w:left="84"/>
        <w:jc w:val="center"/>
        <w:rPr>
          <w:rFonts w:ascii="David" w:hAnsi="David" w:cs="David"/>
          <w:b/>
          <w:bCs/>
          <w:color w:val="FFC000" w:themeColor="accent4"/>
          <w:sz w:val="24"/>
          <w:szCs w:val="24"/>
          <w:u w:val="single"/>
          <w:rtl/>
        </w:rPr>
      </w:pPr>
      <w:r w:rsidRPr="00562A33">
        <w:rPr>
          <w:rFonts w:ascii="David" w:hAnsi="David" w:cs="David" w:hint="cs"/>
          <w:b/>
          <w:bCs/>
          <w:color w:val="FFC000" w:themeColor="accent4"/>
          <w:sz w:val="24"/>
          <w:szCs w:val="24"/>
          <w:u w:val="single"/>
          <w:rtl/>
        </w:rPr>
        <w:t xml:space="preserve">נושא 8 לסילבוס: </w:t>
      </w:r>
      <w:r w:rsidR="004B7756" w:rsidRPr="00562A33">
        <w:rPr>
          <w:rFonts w:ascii="David" w:hAnsi="David" w:cs="David" w:hint="cs"/>
          <w:b/>
          <w:bCs/>
          <w:color w:val="FFC000" w:themeColor="accent4"/>
          <w:sz w:val="24"/>
          <w:szCs w:val="24"/>
          <w:u w:val="single"/>
          <w:rtl/>
        </w:rPr>
        <w:t>ההיסטוריה של הקמת לשכת עורכי הדין</w:t>
      </w:r>
    </w:p>
    <w:p w14:paraId="632F456B" w14:textId="4B319D29" w:rsidR="005419C0" w:rsidRPr="005419C0" w:rsidRDefault="005419C0" w:rsidP="00915DBA">
      <w:pPr>
        <w:pStyle w:val="a4"/>
        <w:numPr>
          <w:ilvl w:val="0"/>
          <w:numId w:val="16"/>
        </w:numPr>
        <w:spacing w:after="0" w:line="360" w:lineRule="auto"/>
        <w:ind w:left="-766"/>
        <w:contextualSpacing w:val="0"/>
        <w:jc w:val="both"/>
        <w:rPr>
          <w:rFonts w:ascii="David" w:hAnsi="David" w:cs="David"/>
          <w:sz w:val="24"/>
          <w:szCs w:val="24"/>
        </w:rPr>
      </w:pPr>
      <w:r w:rsidRPr="005419C0">
        <w:rPr>
          <w:rFonts w:ascii="David" w:hAnsi="David" w:cs="David" w:hint="cs"/>
          <w:b/>
          <w:bCs/>
          <w:sz w:val="24"/>
          <w:szCs w:val="24"/>
          <w:rtl/>
        </w:rPr>
        <w:t xml:space="preserve">עד </w:t>
      </w:r>
      <w:r w:rsidRPr="005F3529">
        <w:rPr>
          <w:rFonts w:ascii="David" w:hAnsi="David" w:cs="David" w:hint="cs"/>
          <w:b/>
          <w:bCs/>
          <w:color w:val="538135" w:themeColor="accent6" w:themeShade="BF"/>
          <w:sz w:val="24"/>
          <w:szCs w:val="24"/>
          <w:rtl/>
        </w:rPr>
        <w:t>1918</w:t>
      </w:r>
      <w:r w:rsidRPr="005419C0">
        <w:rPr>
          <w:rFonts w:ascii="David" w:hAnsi="David" w:cs="David" w:hint="cs"/>
          <w:b/>
          <w:bCs/>
          <w:sz w:val="24"/>
          <w:szCs w:val="24"/>
          <w:rtl/>
        </w:rPr>
        <w:t xml:space="preserve"> - </w:t>
      </w:r>
      <w:r w:rsidRPr="005419C0">
        <w:rPr>
          <w:rFonts w:ascii="David" w:hAnsi="David" w:cs="David" w:hint="cs"/>
          <w:sz w:val="24"/>
          <w:szCs w:val="24"/>
          <w:rtl/>
        </w:rPr>
        <w:t>התקופה המ</w:t>
      </w:r>
      <w:r w:rsidR="007B458F">
        <w:rPr>
          <w:rFonts w:ascii="David" w:hAnsi="David" w:cs="David" w:hint="cs"/>
          <w:sz w:val="24"/>
          <w:szCs w:val="24"/>
          <w:rtl/>
        </w:rPr>
        <w:t>ו</w:t>
      </w:r>
      <w:r w:rsidRPr="005419C0">
        <w:rPr>
          <w:rFonts w:ascii="David" w:hAnsi="David" w:cs="David" w:hint="cs"/>
          <w:sz w:val="24"/>
          <w:szCs w:val="24"/>
          <w:rtl/>
        </w:rPr>
        <w:t>סלמית העותמאנית - השפעה דתית מוסלמית</w:t>
      </w:r>
      <w:r w:rsidR="007B458F">
        <w:rPr>
          <w:rFonts w:ascii="David" w:hAnsi="David" w:cs="David" w:hint="cs"/>
          <w:sz w:val="24"/>
          <w:szCs w:val="24"/>
          <w:rtl/>
        </w:rPr>
        <w:t>:</w:t>
      </w:r>
      <w:r w:rsidRPr="005419C0">
        <w:rPr>
          <w:rFonts w:ascii="David" w:hAnsi="David" w:cs="David" w:hint="cs"/>
          <w:sz w:val="24"/>
          <w:szCs w:val="24"/>
          <w:rtl/>
        </w:rPr>
        <w:t xml:space="preserve"> לפי  הדין הדתי המוסלמי, </w:t>
      </w:r>
      <w:r w:rsidRPr="007B458F">
        <w:rPr>
          <w:rFonts w:ascii="David" w:hAnsi="David" w:cs="David" w:hint="cs"/>
          <w:b/>
          <w:bCs/>
          <w:sz w:val="24"/>
          <w:szCs w:val="24"/>
          <w:rtl/>
        </w:rPr>
        <w:t>כל אדם יכול לייצג אדם אחר בערכאות שיפוטיות וכל אחד יכול לייצג את עצמו</w:t>
      </w:r>
      <w:r w:rsidRPr="005419C0">
        <w:rPr>
          <w:rFonts w:ascii="David" w:hAnsi="David" w:cs="David" w:hint="cs"/>
          <w:sz w:val="24"/>
          <w:szCs w:val="24"/>
          <w:rtl/>
        </w:rPr>
        <w:t xml:space="preserve">. לאחר מכן, מהפכת התורכים - מושפע מהמשפט הצרפתי ולאחר מכן הצרפתי, המג'לה אפשר ייצוג של אדם אחר את חברו. כל מי שידע קרוא וכתוב יכל להחתים אותו על ייפוי כוח, שהיה צריך להיות מאושר על ידי בית המשפט בתאריך פורמאלי, אך הוא לא בדק את כשירות האדם לייצג, אלא את נכונות האדם המיוצג לתת למישהו אחר לייצג אותו. </w:t>
      </w:r>
    </w:p>
    <w:p w14:paraId="2787168E" w14:textId="236B272E" w:rsidR="005419C0" w:rsidRPr="005419C0" w:rsidRDefault="005419C0" w:rsidP="00915DBA">
      <w:pPr>
        <w:pStyle w:val="a4"/>
        <w:numPr>
          <w:ilvl w:val="0"/>
          <w:numId w:val="16"/>
        </w:numPr>
        <w:spacing w:after="0" w:line="360" w:lineRule="auto"/>
        <w:ind w:left="-766"/>
        <w:contextualSpacing w:val="0"/>
        <w:jc w:val="both"/>
        <w:rPr>
          <w:rFonts w:ascii="David" w:hAnsi="David" w:cs="David"/>
          <w:b/>
          <w:bCs/>
          <w:sz w:val="24"/>
          <w:szCs w:val="24"/>
        </w:rPr>
      </w:pPr>
      <w:r w:rsidRPr="005F3529">
        <w:rPr>
          <w:rFonts w:ascii="David" w:hAnsi="David" w:cs="David" w:hint="cs"/>
          <w:b/>
          <w:bCs/>
          <w:color w:val="538135" w:themeColor="accent6" w:themeShade="BF"/>
          <w:sz w:val="24"/>
          <w:szCs w:val="24"/>
          <w:rtl/>
        </w:rPr>
        <w:t>1918</w:t>
      </w:r>
      <w:r w:rsidRPr="005419C0">
        <w:rPr>
          <w:rFonts w:ascii="David" w:hAnsi="David" w:cs="David" w:hint="cs"/>
          <w:b/>
          <w:bCs/>
          <w:sz w:val="24"/>
          <w:szCs w:val="24"/>
          <w:rtl/>
        </w:rPr>
        <w:t xml:space="preserve"> - </w:t>
      </w:r>
      <w:r w:rsidRPr="005419C0">
        <w:rPr>
          <w:rFonts w:ascii="David" w:hAnsi="David" w:cs="David" w:hint="cs"/>
          <w:sz w:val="24"/>
          <w:szCs w:val="24"/>
          <w:rtl/>
        </w:rPr>
        <w:t>מגיעים הבריטיים לארץ - לא מבינים את מערכתה משפט התורכית, ומ</w:t>
      </w:r>
      <w:r w:rsidR="005F3529" w:rsidRPr="005419C0">
        <w:rPr>
          <w:rFonts w:ascii="David" w:hAnsi="David" w:cs="David" w:hint="cs"/>
          <w:sz w:val="24"/>
          <w:szCs w:val="24"/>
          <w:rtl/>
        </w:rPr>
        <w:t>פ</w:t>
      </w:r>
      <w:r w:rsidRPr="005419C0">
        <w:rPr>
          <w:rFonts w:ascii="David" w:hAnsi="David" w:cs="David" w:hint="cs"/>
          <w:sz w:val="24"/>
          <w:szCs w:val="24"/>
          <w:rtl/>
        </w:rPr>
        <w:t>ריעה להם האפשרות ש</w:t>
      </w:r>
      <w:r w:rsidR="005F3529" w:rsidRPr="005419C0">
        <w:rPr>
          <w:rFonts w:ascii="David" w:hAnsi="David" w:cs="David" w:hint="cs"/>
          <w:sz w:val="24"/>
          <w:szCs w:val="24"/>
          <w:rtl/>
        </w:rPr>
        <w:t>כ</w:t>
      </w:r>
      <w:r w:rsidRPr="005419C0">
        <w:rPr>
          <w:rFonts w:ascii="David" w:hAnsi="David" w:cs="David" w:hint="cs"/>
          <w:sz w:val="24"/>
          <w:szCs w:val="24"/>
          <w:rtl/>
        </w:rPr>
        <w:t>ל אדם יכול לייצג בבית מ</w:t>
      </w:r>
      <w:r w:rsidR="005F3529">
        <w:rPr>
          <w:rFonts w:ascii="David" w:hAnsi="David" w:cs="David" w:hint="cs"/>
          <w:sz w:val="24"/>
          <w:szCs w:val="24"/>
          <w:rtl/>
        </w:rPr>
        <w:t>ש</w:t>
      </w:r>
      <w:r w:rsidRPr="005419C0">
        <w:rPr>
          <w:rFonts w:ascii="David" w:hAnsi="David" w:cs="David" w:hint="cs"/>
          <w:sz w:val="24"/>
          <w:szCs w:val="24"/>
          <w:rtl/>
        </w:rPr>
        <w:t>פט. חוטפים הלם תרבות, ומשנים אותו. רואים בזה תוהו ובוהו משפטי ופועלים לשינוי המצב.</w:t>
      </w:r>
    </w:p>
    <w:p w14:paraId="047902A8" w14:textId="77777777" w:rsidR="005419C0" w:rsidRPr="005419C0" w:rsidRDefault="005419C0" w:rsidP="00915DBA">
      <w:pPr>
        <w:pStyle w:val="a4"/>
        <w:numPr>
          <w:ilvl w:val="0"/>
          <w:numId w:val="16"/>
        </w:numPr>
        <w:spacing w:after="0" w:line="360" w:lineRule="auto"/>
        <w:ind w:left="-766"/>
        <w:contextualSpacing w:val="0"/>
        <w:jc w:val="both"/>
        <w:rPr>
          <w:rFonts w:ascii="David" w:hAnsi="David" w:cs="David"/>
          <w:b/>
          <w:bCs/>
          <w:sz w:val="24"/>
          <w:szCs w:val="24"/>
        </w:rPr>
      </w:pPr>
      <w:r w:rsidRPr="005F3529">
        <w:rPr>
          <w:rFonts w:ascii="David" w:hAnsi="David" w:cs="David" w:hint="cs"/>
          <w:b/>
          <w:bCs/>
          <w:color w:val="538135" w:themeColor="accent6" w:themeShade="BF"/>
          <w:sz w:val="24"/>
          <w:szCs w:val="24"/>
          <w:rtl/>
        </w:rPr>
        <w:t>1920</w:t>
      </w:r>
      <w:r w:rsidRPr="005419C0">
        <w:rPr>
          <w:rFonts w:ascii="David" w:hAnsi="David" w:cs="David" w:hint="cs"/>
          <w:b/>
          <w:bCs/>
          <w:sz w:val="24"/>
          <w:szCs w:val="24"/>
          <w:rtl/>
        </w:rPr>
        <w:t xml:space="preserve"> - </w:t>
      </w:r>
      <w:r w:rsidRPr="005419C0">
        <w:rPr>
          <w:rFonts w:ascii="David" w:hAnsi="David" w:cs="David" w:hint="cs"/>
          <w:sz w:val="24"/>
          <w:szCs w:val="24"/>
          <w:rtl/>
        </w:rPr>
        <w:t>נפתח בירושלים בית ספר למשפטים והלימודים נחלקו לשניים:</w:t>
      </w:r>
    </w:p>
    <w:p w14:paraId="31679BEF" w14:textId="77777777" w:rsidR="005419C0" w:rsidRPr="005419C0" w:rsidRDefault="005419C0" w:rsidP="00915DBA">
      <w:pPr>
        <w:pStyle w:val="a4"/>
        <w:numPr>
          <w:ilvl w:val="1"/>
          <w:numId w:val="16"/>
        </w:numPr>
        <w:spacing w:after="0" w:line="360" w:lineRule="auto"/>
        <w:ind w:left="-341"/>
        <w:contextualSpacing w:val="0"/>
        <w:jc w:val="both"/>
        <w:rPr>
          <w:rFonts w:ascii="David" w:hAnsi="David" w:cs="David"/>
          <w:b/>
          <w:bCs/>
          <w:sz w:val="24"/>
          <w:szCs w:val="24"/>
        </w:rPr>
      </w:pPr>
      <w:r w:rsidRPr="005419C0">
        <w:rPr>
          <w:rFonts w:ascii="David" w:hAnsi="David" w:cs="David" w:hint="cs"/>
          <w:b/>
          <w:bCs/>
          <w:sz w:val="24"/>
          <w:szCs w:val="24"/>
          <w:rtl/>
        </w:rPr>
        <w:t xml:space="preserve">חלק ראשון - </w:t>
      </w:r>
      <w:r w:rsidRPr="005419C0">
        <w:rPr>
          <w:rFonts w:ascii="David" w:hAnsi="David" w:cs="David" w:hint="cs"/>
          <w:sz w:val="24"/>
          <w:szCs w:val="24"/>
          <w:rtl/>
        </w:rPr>
        <w:t>למידה בערבית ועברית - מג'לה, וחוקים</w:t>
      </w:r>
    </w:p>
    <w:p w14:paraId="6ED5DC70" w14:textId="77777777" w:rsidR="005419C0" w:rsidRPr="005419C0" w:rsidRDefault="005419C0" w:rsidP="00915DBA">
      <w:pPr>
        <w:pStyle w:val="a4"/>
        <w:numPr>
          <w:ilvl w:val="1"/>
          <w:numId w:val="16"/>
        </w:numPr>
        <w:spacing w:after="0" w:line="360" w:lineRule="auto"/>
        <w:ind w:left="-341"/>
        <w:contextualSpacing w:val="0"/>
        <w:jc w:val="both"/>
        <w:rPr>
          <w:rFonts w:ascii="David" w:hAnsi="David" w:cs="David"/>
          <w:b/>
          <w:bCs/>
          <w:sz w:val="24"/>
          <w:szCs w:val="24"/>
        </w:rPr>
      </w:pPr>
      <w:r w:rsidRPr="005419C0">
        <w:rPr>
          <w:rFonts w:ascii="David" w:hAnsi="David" w:cs="David" w:hint="cs"/>
          <w:b/>
          <w:bCs/>
          <w:sz w:val="24"/>
          <w:szCs w:val="24"/>
          <w:rtl/>
        </w:rPr>
        <w:t xml:space="preserve">חלק שני - </w:t>
      </w:r>
      <w:r w:rsidRPr="005419C0">
        <w:rPr>
          <w:rFonts w:ascii="David" w:hAnsi="David" w:cs="David" w:hint="cs"/>
          <w:sz w:val="24"/>
          <w:szCs w:val="24"/>
          <w:rtl/>
        </w:rPr>
        <w:t>שלב שני כדי לקבל דיפלומה, אליו התקבלו רק דוברי אנגלית: דיני חוזים וכו'.</w:t>
      </w:r>
    </w:p>
    <w:p w14:paraId="1D76B2DF" w14:textId="01D33093" w:rsidR="005419C0" w:rsidRDefault="005419C0" w:rsidP="00915DBA">
      <w:pPr>
        <w:pStyle w:val="a4"/>
        <w:numPr>
          <w:ilvl w:val="0"/>
          <w:numId w:val="16"/>
        </w:numPr>
        <w:spacing w:after="0" w:line="360" w:lineRule="auto"/>
        <w:ind w:left="-766"/>
        <w:contextualSpacing w:val="0"/>
        <w:jc w:val="both"/>
        <w:rPr>
          <w:rFonts w:ascii="David" w:hAnsi="David" w:cs="David"/>
          <w:sz w:val="24"/>
          <w:szCs w:val="24"/>
        </w:rPr>
      </w:pPr>
      <w:r w:rsidRPr="005F3529">
        <w:rPr>
          <w:rFonts w:ascii="David" w:hAnsi="David" w:cs="David" w:hint="cs"/>
          <w:b/>
          <w:bCs/>
          <w:color w:val="538135" w:themeColor="accent6" w:themeShade="BF"/>
          <w:sz w:val="24"/>
          <w:szCs w:val="24"/>
          <w:rtl/>
        </w:rPr>
        <w:t>1922</w:t>
      </w:r>
      <w:r w:rsidRPr="005419C0">
        <w:rPr>
          <w:rFonts w:ascii="David" w:hAnsi="David" w:cs="David" w:hint="cs"/>
          <w:b/>
          <w:bCs/>
          <w:sz w:val="24"/>
          <w:szCs w:val="24"/>
          <w:rtl/>
        </w:rPr>
        <w:t xml:space="preserve"> - </w:t>
      </w:r>
      <w:r w:rsidRPr="005419C0">
        <w:rPr>
          <w:rFonts w:ascii="David" w:hAnsi="David" w:cs="David" w:hint="cs"/>
          <w:sz w:val="24"/>
          <w:szCs w:val="24"/>
          <w:rtl/>
        </w:rPr>
        <w:t>הנציב העליון מחוקק את פקודת עורכי ה</w:t>
      </w:r>
      <w:r w:rsidR="005F3529" w:rsidRPr="005419C0">
        <w:rPr>
          <w:rFonts w:ascii="David" w:hAnsi="David" w:cs="David" w:hint="cs"/>
          <w:sz w:val="24"/>
          <w:szCs w:val="24"/>
          <w:rtl/>
        </w:rPr>
        <w:t>ד</w:t>
      </w:r>
      <w:r w:rsidRPr="005419C0">
        <w:rPr>
          <w:rFonts w:ascii="David" w:hAnsi="David" w:cs="David" w:hint="cs"/>
          <w:sz w:val="24"/>
          <w:szCs w:val="24"/>
          <w:rtl/>
        </w:rPr>
        <w:t xml:space="preserve">ין הראשונה. הם מקימים את מועצת המשפט שהייתה מורכבת מפקידים אנגלים ועורכי דין שקבעה </w:t>
      </w:r>
      <w:r w:rsidRPr="000D4DC7">
        <w:rPr>
          <w:rFonts w:ascii="David" w:hAnsi="David" w:cs="David" w:hint="cs"/>
          <w:b/>
          <w:bCs/>
          <w:sz w:val="24"/>
          <w:szCs w:val="24"/>
          <w:rtl/>
        </w:rPr>
        <w:t xml:space="preserve">שרק </w:t>
      </w:r>
      <w:r w:rsidR="000D4DC7" w:rsidRPr="000D4DC7">
        <w:rPr>
          <w:rFonts w:ascii="David" w:hAnsi="David" w:cs="David" w:hint="cs"/>
          <w:b/>
          <w:bCs/>
          <w:sz w:val="24"/>
          <w:szCs w:val="24"/>
          <w:rtl/>
        </w:rPr>
        <w:t>לעו"ד</w:t>
      </w:r>
      <w:r w:rsidRPr="000D4DC7">
        <w:rPr>
          <w:rFonts w:ascii="David" w:hAnsi="David" w:cs="David" w:hint="cs"/>
          <w:b/>
          <w:bCs/>
          <w:sz w:val="24"/>
          <w:szCs w:val="24"/>
          <w:rtl/>
        </w:rPr>
        <w:t xml:space="preserve"> מותר לייצג בבית משפט</w:t>
      </w:r>
      <w:r w:rsidRPr="005419C0">
        <w:rPr>
          <w:rFonts w:ascii="David" w:hAnsi="David" w:cs="David" w:hint="cs"/>
          <w:sz w:val="24"/>
          <w:szCs w:val="24"/>
          <w:rtl/>
        </w:rPr>
        <w:t>. קובעת מי יכול להיות עורך דין גם וקובעת כללים אתיים.</w:t>
      </w:r>
    </w:p>
    <w:p w14:paraId="6DB8C3FD" w14:textId="00FE3EED" w:rsidR="005419C0" w:rsidRDefault="005419C0" w:rsidP="00915DBA">
      <w:pPr>
        <w:pStyle w:val="a4"/>
        <w:numPr>
          <w:ilvl w:val="0"/>
          <w:numId w:val="16"/>
        </w:numPr>
        <w:spacing w:after="0" w:line="360" w:lineRule="auto"/>
        <w:ind w:left="-766"/>
        <w:contextualSpacing w:val="0"/>
        <w:jc w:val="both"/>
        <w:rPr>
          <w:rFonts w:ascii="David" w:hAnsi="David" w:cs="David"/>
          <w:sz w:val="24"/>
          <w:szCs w:val="24"/>
        </w:rPr>
      </w:pPr>
      <w:r w:rsidRPr="000D4DC7">
        <w:rPr>
          <w:rFonts w:ascii="David" w:hAnsi="David" w:cs="David" w:hint="cs"/>
          <w:b/>
          <w:bCs/>
          <w:color w:val="538135" w:themeColor="accent6" w:themeShade="BF"/>
          <w:sz w:val="24"/>
          <w:szCs w:val="24"/>
          <w:rtl/>
        </w:rPr>
        <w:lastRenderedPageBreak/>
        <w:t>1928</w:t>
      </w:r>
      <w:r w:rsidRPr="005419C0">
        <w:rPr>
          <w:rFonts w:ascii="David" w:hAnsi="David" w:cs="David" w:hint="cs"/>
          <w:b/>
          <w:bCs/>
          <w:sz w:val="24"/>
          <w:szCs w:val="24"/>
          <w:rtl/>
        </w:rPr>
        <w:t xml:space="preserve"> - </w:t>
      </w:r>
      <w:r>
        <w:rPr>
          <w:rFonts w:ascii="David" w:hAnsi="David" w:cs="David" w:hint="cs"/>
          <w:sz w:val="24"/>
          <w:szCs w:val="24"/>
          <w:rtl/>
        </w:rPr>
        <w:t>מוקמת בארץ ישראל המנדטורית הת</w:t>
      </w:r>
      <w:r w:rsidR="000D4DC7">
        <w:rPr>
          <w:rFonts w:ascii="David" w:hAnsi="David" w:cs="David" w:hint="cs"/>
          <w:sz w:val="24"/>
          <w:szCs w:val="24"/>
          <w:rtl/>
        </w:rPr>
        <w:t>א</w:t>
      </w:r>
      <w:r>
        <w:rPr>
          <w:rFonts w:ascii="David" w:hAnsi="David" w:cs="David" w:hint="cs"/>
          <w:sz w:val="24"/>
          <w:szCs w:val="24"/>
          <w:rtl/>
        </w:rPr>
        <w:t xml:space="preserve">גדות עורכי הדין בישראל. </w:t>
      </w:r>
      <w:r w:rsidRPr="000D4DC7">
        <w:rPr>
          <w:rFonts w:ascii="David" w:hAnsi="David" w:cs="David" w:hint="cs"/>
          <w:b/>
          <w:bCs/>
          <w:sz w:val="24"/>
          <w:szCs w:val="24"/>
          <w:rtl/>
        </w:rPr>
        <w:t xml:space="preserve">התאגדות </w:t>
      </w:r>
      <w:r w:rsidR="000D4DC7" w:rsidRPr="000D4DC7">
        <w:rPr>
          <w:rFonts w:ascii="David" w:hAnsi="David" w:cs="David" w:hint="cs"/>
          <w:b/>
          <w:bCs/>
          <w:sz w:val="24"/>
          <w:szCs w:val="24"/>
          <w:rtl/>
        </w:rPr>
        <w:t>וולונטרי</w:t>
      </w:r>
      <w:r w:rsidR="000D4DC7" w:rsidRPr="000D4DC7">
        <w:rPr>
          <w:rFonts w:ascii="David" w:hAnsi="David" w:cs="David" w:hint="eastAsia"/>
          <w:b/>
          <w:bCs/>
          <w:sz w:val="24"/>
          <w:szCs w:val="24"/>
          <w:rtl/>
        </w:rPr>
        <w:t>ת</w:t>
      </w:r>
      <w:r>
        <w:rPr>
          <w:rFonts w:ascii="David" w:hAnsi="David" w:cs="David" w:hint="cs"/>
          <w:sz w:val="24"/>
          <w:szCs w:val="24"/>
          <w:rtl/>
        </w:rPr>
        <w:t xml:space="preserve"> - רוצה, נרשם. א רוצה, לא נרשם. כנ"ל לגבי כללי האתיקה. מי שלא חבר, לא היה חייב לקיים את כללי האתיקה. ברטוריקה וולנטרי זה יפה. אבל ביישוב הקטן פה, לא היה מקובל שעו"ד יוציא את עצמו ויגיד שהוא לא חלק מהסתדרות עורכי הדין ולקיים את כללי האתיקה, שכלל בין היתר: כתיבה בעברית ולא בגרמנית</w:t>
      </w:r>
      <w:r w:rsidR="000D4DC7">
        <w:rPr>
          <w:rFonts w:ascii="David" w:hAnsi="David" w:cs="David" w:hint="cs"/>
          <w:sz w:val="24"/>
          <w:szCs w:val="24"/>
          <w:rtl/>
        </w:rPr>
        <w:t>:</w:t>
      </w:r>
      <w:r>
        <w:rPr>
          <w:rFonts w:ascii="David" w:hAnsi="David" w:cs="David" w:hint="cs"/>
          <w:sz w:val="24"/>
          <w:szCs w:val="24"/>
          <w:rtl/>
        </w:rPr>
        <w:t xml:space="preserve"> שלטים בעברית, חוזים בעברית. חלק מהתפיסה של המדינה שבדרך.  בוועידה הראשונה, מה שהעסיק אותם: מעמד האישה. הפקודה מ-</w:t>
      </w:r>
      <w:r w:rsidRPr="000D4DC7">
        <w:rPr>
          <w:rFonts w:ascii="David" w:hAnsi="David" w:cs="David" w:hint="cs"/>
          <w:b/>
          <w:bCs/>
          <w:color w:val="538135" w:themeColor="accent6" w:themeShade="BF"/>
          <w:sz w:val="24"/>
          <w:szCs w:val="24"/>
          <w:rtl/>
        </w:rPr>
        <w:t>1922</w:t>
      </w:r>
      <w:r>
        <w:rPr>
          <w:rFonts w:ascii="David" w:hAnsi="David" w:cs="David" w:hint="cs"/>
          <w:sz w:val="24"/>
          <w:szCs w:val="24"/>
          <w:rtl/>
        </w:rPr>
        <w:t xml:space="preserve"> לא אפשרה לנשים להופיע בבתי משפט - התפיסה הפמיניסטית של יהודים בארץ ישראל הייתה קיימת כבר אז, והם נ</w:t>
      </w:r>
      <w:r w:rsidR="000D4DC7">
        <w:rPr>
          <w:rFonts w:ascii="David" w:hAnsi="David" w:cs="David" w:hint="cs"/>
          <w:sz w:val="24"/>
          <w:szCs w:val="24"/>
          <w:rtl/>
        </w:rPr>
        <w:t>ל</w:t>
      </w:r>
      <w:r>
        <w:rPr>
          <w:rFonts w:ascii="David" w:hAnsi="David" w:cs="David" w:hint="cs"/>
          <w:sz w:val="24"/>
          <w:szCs w:val="24"/>
          <w:rtl/>
        </w:rPr>
        <w:t>חמו מול הנציב העליון נגד האפליה הזו. ממילא הדרגה היא אותה דרגה (כולם סוליסיטרס). בנוסף - הדגישו את השימוש בשפה העברית, והדבר השלישי שהפריע להם זה הצפת המקצוע - ריבוי עורכי דין ואין פרנסה לכולם (כבר ב-</w:t>
      </w:r>
      <w:r w:rsidRPr="000D4DC7">
        <w:rPr>
          <w:rFonts w:ascii="David" w:hAnsi="David" w:cs="David" w:hint="cs"/>
          <w:b/>
          <w:bCs/>
          <w:color w:val="538135" w:themeColor="accent6" w:themeShade="BF"/>
          <w:sz w:val="24"/>
          <w:szCs w:val="24"/>
          <w:rtl/>
        </w:rPr>
        <w:t>1928</w:t>
      </w:r>
      <w:r>
        <w:rPr>
          <w:rFonts w:ascii="David" w:hAnsi="David" w:cs="David" w:hint="cs"/>
          <w:sz w:val="24"/>
          <w:szCs w:val="24"/>
          <w:rtl/>
        </w:rPr>
        <w:t xml:space="preserve">!) ומסיגי גבול המקצוע, קביעת שכר מינימום, </w:t>
      </w:r>
      <w:r w:rsidR="001D3415">
        <w:rPr>
          <w:rFonts w:ascii="David" w:hAnsi="David" w:cs="David" w:hint="cs"/>
          <w:sz w:val="24"/>
          <w:szCs w:val="24"/>
          <w:rtl/>
        </w:rPr>
        <w:t xml:space="preserve">דרישה לפרסום פסקי דין בעברית (בעליון - תרגום פסק הדין בעברית) והקמת בתי דין משמעתיים. </w:t>
      </w:r>
    </w:p>
    <w:p w14:paraId="34C0C3F1" w14:textId="0DB44D3C" w:rsidR="005375CB" w:rsidRPr="005375CB" w:rsidRDefault="005375CB" w:rsidP="005375CB">
      <w:pPr>
        <w:pStyle w:val="a4"/>
        <w:shd w:val="clear" w:color="auto" w:fill="DEEAF6" w:themeFill="accent5" w:themeFillTint="33"/>
        <w:spacing w:after="0" w:line="360" w:lineRule="auto"/>
        <w:ind w:left="-766"/>
        <w:contextualSpacing w:val="0"/>
        <w:jc w:val="both"/>
        <w:rPr>
          <w:rFonts w:cs="David"/>
          <w:b/>
          <w:bCs/>
          <w:color w:val="002060"/>
          <w:sz w:val="24"/>
          <w:szCs w:val="24"/>
        </w:rPr>
      </w:pPr>
      <w:r w:rsidRPr="005375CB">
        <w:rPr>
          <w:rFonts w:cs="David" w:hint="cs"/>
          <w:b/>
          <w:bCs/>
          <w:color w:val="002060"/>
          <w:sz w:val="24"/>
          <w:szCs w:val="24"/>
          <w:rtl/>
        </w:rPr>
        <w:t xml:space="preserve">להסתדרות עורכי הדין בארץ ישראל היה חשוב להדגיש את חשיבות השימוש בשפה העברית בחוזים ובהתכתבויות. </w:t>
      </w:r>
    </w:p>
    <w:p w14:paraId="6443BCD7" w14:textId="77777777" w:rsidR="005419C0" w:rsidRPr="005419C0" w:rsidRDefault="005419C0" w:rsidP="00915DBA">
      <w:pPr>
        <w:pStyle w:val="a4"/>
        <w:numPr>
          <w:ilvl w:val="0"/>
          <w:numId w:val="16"/>
        </w:numPr>
        <w:spacing w:after="0" w:line="360" w:lineRule="auto"/>
        <w:ind w:left="-908"/>
        <w:contextualSpacing w:val="0"/>
        <w:jc w:val="both"/>
        <w:rPr>
          <w:rFonts w:ascii="David" w:hAnsi="David" w:cs="David"/>
          <w:b/>
          <w:bCs/>
          <w:sz w:val="24"/>
          <w:szCs w:val="24"/>
        </w:rPr>
      </w:pPr>
      <w:r w:rsidRPr="000D4DC7">
        <w:rPr>
          <w:rFonts w:ascii="David" w:hAnsi="David" w:cs="David" w:hint="cs"/>
          <w:b/>
          <w:bCs/>
          <w:color w:val="538135" w:themeColor="accent6" w:themeShade="BF"/>
          <w:sz w:val="24"/>
          <w:szCs w:val="24"/>
          <w:rtl/>
        </w:rPr>
        <w:t>1930</w:t>
      </w:r>
      <w:r w:rsidRPr="005419C0">
        <w:rPr>
          <w:rFonts w:ascii="David" w:hAnsi="David" w:cs="David" w:hint="cs"/>
          <w:b/>
          <w:bCs/>
          <w:sz w:val="24"/>
          <w:szCs w:val="24"/>
          <w:rtl/>
        </w:rPr>
        <w:t xml:space="preserve"> - </w:t>
      </w:r>
      <w:r w:rsidRPr="005419C0">
        <w:rPr>
          <w:rFonts w:ascii="David" w:hAnsi="David" w:cs="David" w:hint="cs"/>
          <w:sz w:val="24"/>
          <w:szCs w:val="24"/>
          <w:rtl/>
        </w:rPr>
        <w:t>כללי האתיקה של עורכי הדין.  באנגליה מקצוע עריכת הדין מחולק לשתיים:</w:t>
      </w:r>
    </w:p>
    <w:p w14:paraId="15B06EBB" w14:textId="4CEB24A6" w:rsidR="005419C0" w:rsidRPr="005419C0" w:rsidRDefault="005419C0" w:rsidP="00915DBA">
      <w:pPr>
        <w:pStyle w:val="a4"/>
        <w:numPr>
          <w:ilvl w:val="1"/>
          <w:numId w:val="16"/>
        </w:numPr>
        <w:spacing w:after="0" w:line="360" w:lineRule="auto"/>
        <w:ind w:left="-341"/>
        <w:contextualSpacing w:val="0"/>
        <w:jc w:val="both"/>
        <w:rPr>
          <w:rFonts w:ascii="David" w:hAnsi="David" w:cs="David"/>
          <w:b/>
          <w:bCs/>
          <w:sz w:val="24"/>
          <w:szCs w:val="24"/>
        </w:rPr>
      </w:pPr>
      <w:r w:rsidRPr="005419C0">
        <w:rPr>
          <w:rFonts w:ascii="David" w:hAnsi="David" w:cs="David" w:hint="cs"/>
          <w:b/>
          <w:bCs/>
          <w:sz w:val="24"/>
          <w:szCs w:val="24"/>
          <w:rtl/>
        </w:rPr>
        <w:t xml:space="preserve">באריסטרס - </w:t>
      </w:r>
      <w:r w:rsidRPr="005419C0">
        <w:rPr>
          <w:rFonts w:ascii="David" w:hAnsi="David" w:cs="David" w:hint="cs"/>
          <w:sz w:val="24"/>
          <w:szCs w:val="24"/>
          <w:rtl/>
        </w:rPr>
        <w:t>המופיעים בבתי המשפט</w:t>
      </w:r>
      <w:r w:rsidR="000D4DC7">
        <w:rPr>
          <w:rFonts w:ascii="David" w:hAnsi="David" w:cs="David" w:hint="cs"/>
          <w:sz w:val="24"/>
          <w:szCs w:val="24"/>
          <w:rtl/>
        </w:rPr>
        <w:t>.</w:t>
      </w:r>
    </w:p>
    <w:p w14:paraId="2C94C19E" w14:textId="3C345438" w:rsidR="005419C0" w:rsidRPr="005419C0" w:rsidRDefault="005419C0" w:rsidP="00915DBA">
      <w:pPr>
        <w:pStyle w:val="a4"/>
        <w:numPr>
          <w:ilvl w:val="1"/>
          <w:numId w:val="16"/>
        </w:numPr>
        <w:spacing w:after="0" w:line="360" w:lineRule="auto"/>
        <w:ind w:left="-341"/>
        <w:contextualSpacing w:val="0"/>
        <w:jc w:val="both"/>
        <w:rPr>
          <w:rFonts w:ascii="David" w:hAnsi="David" w:cs="David"/>
          <w:sz w:val="24"/>
          <w:szCs w:val="24"/>
        </w:rPr>
      </w:pPr>
      <w:r w:rsidRPr="005419C0">
        <w:rPr>
          <w:rFonts w:ascii="David" w:hAnsi="David" w:cs="David" w:hint="cs"/>
          <w:b/>
          <w:bCs/>
          <w:sz w:val="24"/>
          <w:szCs w:val="24"/>
          <w:rtl/>
        </w:rPr>
        <w:t xml:space="preserve">סוליסיטרס - </w:t>
      </w:r>
      <w:r w:rsidRPr="005419C0">
        <w:rPr>
          <w:rFonts w:ascii="David" w:hAnsi="David" w:cs="David" w:hint="cs"/>
          <w:sz w:val="24"/>
          <w:szCs w:val="24"/>
          <w:rtl/>
        </w:rPr>
        <w:t xml:space="preserve">עורכי דין שלא מופיעים בבתי המשפט, עו"ד דרגה ב'. האנגלים בתפיסה שלהם, עורכי הדין הישראליים, הנייטיב, לא הגיעו לרמה א', ולא יכלו להקים לעצמם לשכה, איגוד מקצועי שייקבע את כללי האתיקה וידון את עצמו. מבחינת הבריטים, הנייטיב היו </w:t>
      </w:r>
      <w:r w:rsidR="000D4DC7">
        <w:rPr>
          <w:rFonts w:ascii="David" w:hAnsi="David" w:cs="David" w:hint="cs"/>
          <w:sz w:val="24"/>
          <w:szCs w:val="24"/>
          <w:rtl/>
        </w:rPr>
        <w:t>עו"ד</w:t>
      </w:r>
      <w:r w:rsidRPr="005419C0">
        <w:rPr>
          <w:rFonts w:ascii="David" w:hAnsi="David" w:cs="David" w:hint="cs"/>
          <w:sz w:val="24"/>
          <w:szCs w:val="24"/>
          <w:rtl/>
        </w:rPr>
        <w:t xml:space="preserve"> מהסוג השני, שהיו כפופים לבית המשפט - שהוא דן את הדין המשפטי שלהם, בניגוד לסוג הראשון, אותם הלשכה שפטה בדין המשמעתי. </w:t>
      </w:r>
    </w:p>
    <w:p w14:paraId="61D4A163" w14:textId="77777777" w:rsidR="005419C0" w:rsidRPr="003902BD" w:rsidRDefault="003902BD" w:rsidP="00915DBA">
      <w:pPr>
        <w:pStyle w:val="a4"/>
        <w:numPr>
          <w:ilvl w:val="0"/>
          <w:numId w:val="16"/>
        </w:numPr>
        <w:spacing w:after="0" w:line="360" w:lineRule="auto"/>
        <w:ind w:left="-766" w:hanging="357"/>
        <w:contextualSpacing w:val="0"/>
        <w:jc w:val="both"/>
        <w:rPr>
          <w:rFonts w:ascii="David" w:hAnsi="David" w:cs="David"/>
          <w:b/>
          <w:bCs/>
          <w:sz w:val="24"/>
          <w:szCs w:val="24"/>
        </w:rPr>
      </w:pPr>
      <w:r w:rsidRPr="000D4DC7">
        <w:rPr>
          <w:rFonts w:ascii="David" w:hAnsi="David" w:cs="David" w:hint="cs"/>
          <w:b/>
          <w:bCs/>
          <w:color w:val="538135" w:themeColor="accent6" w:themeShade="BF"/>
          <w:sz w:val="24"/>
          <w:szCs w:val="24"/>
          <w:rtl/>
        </w:rPr>
        <w:t xml:space="preserve">1938 </w:t>
      </w:r>
      <w:r w:rsidRPr="003902BD">
        <w:rPr>
          <w:rFonts w:ascii="David" w:hAnsi="David" w:cs="David" w:hint="cs"/>
          <w:b/>
          <w:bCs/>
          <w:sz w:val="24"/>
          <w:szCs w:val="24"/>
          <w:rtl/>
        </w:rPr>
        <w:t xml:space="preserve">- </w:t>
      </w:r>
      <w:r w:rsidRPr="003902BD">
        <w:rPr>
          <w:rFonts w:ascii="David" w:hAnsi="David" w:cs="David" w:hint="cs"/>
          <w:sz w:val="24"/>
          <w:szCs w:val="24"/>
          <w:rtl/>
        </w:rPr>
        <w:t>המנדט מחוקק שתי פקודות חדשות:</w:t>
      </w:r>
    </w:p>
    <w:p w14:paraId="35404EBF" w14:textId="77777777" w:rsidR="003902BD" w:rsidRPr="003902BD" w:rsidRDefault="003902BD" w:rsidP="00915DBA">
      <w:pPr>
        <w:pStyle w:val="a4"/>
        <w:numPr>
          <w:ilvl w:val="1"/>
          <w:numId w:val="16"/>
        </w:numPr>
        <w:spacing w:after="0" w:line="360" w:lineRule="auto"/>
        <w:ind w:left="-483" w:hanging="357"/>
        <w:contextualSpacing w:val="0"/>
        <w:jc w:val="both"/>
        <w:rPr>
          <w:rFonts w:ascii="David" w:hAnsi="David" w:cs="David"/>
          <w:sz w:val="24"/>
          <w:szCs w:val="24"/>
        </w:rPr>
      </w:pPr>
      <w:r w:rsidRPr="003902BD">
        <w:rPr>
          <w:rFonts w:ascii="David" w:hAnsi="David" w:cs="David" w:hint="cs"/>
          <w:sz w:val="24"/>
          <w:szCs w:val="24"/>
          <w:rtl/>
        </w:rPr>
        <w:t>פקודת עורכי הדין שמחליפה את הפקודה מ-</w:t>
      </w:r>
      <w:r w:rsidRPr="00C24837">
        <w:rPr>
          <w:rFonts w:ascii="David" w:hAnsi="David" w:cs="David" w:hint="cs"/>
          <w:b/>
          <w:bCs/>
          <w:color w:val="538135" w:themeColor="accent6" w:themeShade="BF"/>
          <w:sz w:val="24"/>
          <w:szCs w:val="24"/>
          <w:rtl/>
        </w:rPr>
        <w:t>1922</w:t>
      </w:r>
    </w:p>
    <w:p w14:paraId="1C973117" w14:textId="0C416389" w:rsidR="003902BD" w:rsidRPr="00A53607" w:rsidRDefault="003902BD" w:rsidP="00915DBA">
      <w:pPr>
        <w:pStyle w:val="a4"/>
        <w:numPr>
          <w:ilvl w:val="1"/>
          <w:numId w:val="16"/>
        </w:numPr>
        <w:spacing w:after="0" w:line="360" w:lineRule="auto"/>
        <w:ind w:left="-483" w:hanging="357"/>
        <w:contextualSpacing w:val="0"/>
        <w:jc w:val="both"/>
        <w:rPr>
          <w:rFonts w:ascii="David" w:hAnsi="David" w:cs="David"/>
          <w:sz w:val="24"/>
          <w:szCs w:val="24"/>
          <w:rtl/>
        </w:rPr>
      </w:pPr>
      <w:r w:rsidRPr="003902BD">
        <w:rPr>
          <w:rFonts w:ascii="David" w:hAnsi="David" w:cs="David" w:hint="cs"/>
          <w:sz w:val="24"/>
          <w:szCs w:val="24"/>
          <w:rtl/>
        </w:rPr>
        <w:t xml:space="preserve">פקודת המועצה המשפטית </w:t>
      </w:r>
      <w:r w:rsidRPr="00C24837">
        <w:rPr>
          <w:rFonts w:ascii="David" w:hAnsi="David" w:cs="David" w:hint="cs"/>
          <w:b/>
          <w:bCs/>
          <w:color w:val="538135" w:themeColor="accent6" w:themeShade="BF"/>
          <w:sz w:val="24"/>
          <w:szCs w:val="24"/>
          <w:rtl/>
        </w:rPr>
        <w:t>1938</w:t>
      </w:r>
      <w:r w:rsidRPr="003902BD">
        <w:rPr>
          <w:rFonts w:ascii="David" w:hAnsi="David" w:cs="David" w:hint="cs"/>
          <w:sz w:val="24"/>
          <w:szCs w:val="24"/>
          <w:rtl/>
        </w:rPr>
        <w:t>. מקבלים את הדרישה של הסת</w:t>
      </w:r>
      <w:r w:rsidR="00780AB6">
        <w:rPr>
          <w:rFonts w:ascii="David" w:hAnsi="David" w:cs="David" w:hint="cs"/>
          <w:sz w:val="24"/>
          <w:szCs w:val="24"/>
          <w:rtl/>
        </w:rPr>
        <w:t>ד</w:t>
      </w:r>
      <w:r w:rsidRPr="003902BD">
        <w:rPr>
          <w:rFonts w:ascii="David" w:hAnsi="David" w:cs="David" w:hint="cs"/>
          <w:sz w:val="24"/>
          <w:szCs w:val="24"/>
          <w:rtl/>
        </w:rPr>
        <w:t>רות עורכי הדין ומ-</w:t>
      </w:r>
      <w:r w:rsidRPr="00780AB6">
        <w:rPr>
          <w:rFonts w:ascii="David" w:hAnsi="David" w:cs="David" w:hint="cs"/>
          <w:b/>
          <w:bCs/>
          <w:color w:val="538135" w:themeColor="accent6" w:themeShade="BF"/>
          <w:sz w:val="24"/>
          <w:szCs w:val="24"/>
          <w:rtl/>
        </w:rPr>
        <w:t>1938</w:t>
      </w:r>
      <w:r w:rsidRPr="003902BD">
        <w:rPr>
          <w:rFonts w:ascii="David" w:hAnsi="David" w:cs="David" w:hint="cs"/>
          <w:sz w:val="24"/>
          <w:szCs w:val="24"/>
          <w:rtl/>
        </w:rPr>
        <w:t xml:space="preserve"> כבר מותר לנשים לייצג בבתי משפט. מקימה בתי דין משמעתיים </w:t>
      </w:r>
      <w:r w:rsidR="00780AB6" w:rsidRPr="003902BD">
        <w:rPr>
          <w:rFonts w:ascii="David" w:hAnsi="David" w:cs="David" w:hint="cs"/>
          <w:sz w:val="24"/>
          <w:szCs w:val="24"/>
          <w:rtl/>
        </w:rPr>
        <w:t>סטטוטוריי</w:t>
      </w:r>
      <w:r w:rsidR="00780AB6" w:rsidRPr="003902BD">
        <w:rPr>
          <w:rFonts w:ascii="David" w:hAnsi="David" w:cs="David" w:hint="eastAsia"/>
          <w:sz w:val="24"/>
          <w:szCs w:val="24"/>
          <w:rtl/>
        </w:rPr>
        <w:t>ם</w:t>
      </w:r>
      <w:r w:rsidRPr="003902BD">
        <w:rPr>
          <w:rFonts w:ascii="David" w:hAnsi="David" w:cs="David" w:hint="cs"/>
          <w:sz w:val="24"/>
          <w:szCs w:val="24"/>
          <w:rtl/>
        </w:rPr>
        <w:t xml:space="preserve"> שקוראים להם </w:t>
      </w:r>
      <w:r w:rsidRPr="00780AB6">
        <w:rPr>
          <w:rFonts w:ascii="David" w:hAnsi="David" w:cs="David" w:hint="cs"/>
          <w:b/>
          <w:bCs/>
          <w:sz w:val="24"/>
          <w:szCs w:val="24"/>
          <w:rtl/>
        </w:rPr>
        <w:t>ועדות חקירה</w:t>
      </w:r>
      <w:r w:rsidRPr="003902BD">
        <w:rPr>
          <w:rFonts w:ascii="David" w:hAnsi="David" w:cs="David" w:hint="cs"/>
          <w:sz w:val="24"/>
          <w:szCs w:val="24"/>
          <w:rtl/>
        </w:rPr>
        <w:t xml:space="preserve">. גם </w:t>
      </w:r>
      <w:r w:rsidR="00780AB6">
        <w:rPr>
          <w:rFonts w:ascii="David" w:hAnsi="David" w:cs="David" w:hint="cs"/>
          <w:sz w:val="24"/>
          <w:szCs w:val="24"/>
          <w:rtl/>
        </w:rPr>
        <w:t>ה</w:t>
      </w:r>
      <w:r w:rsidRPr="003902BD">
        <w:rPr>
          <w:rFonts w:ascii="David" w:hAnsi="David" w:cs="David" w:hint="cs"/>
          <w:sz w:val="24"/>
          <w:szCs w:val="24"/>
          <w:rtl/>
        </w:rPr>
        <w:t xml:space="preserve">שלטון הבריטי דן אנשים שעברו עבירות משמעתיות. בין </w:t>
      </w:r>
      <w:r w:rsidRPr="00780AB6">
        <w:rPr>
          <w:rFonts w:ascii="David" w:hAnsi="David" w:cs="David" w:hint="cs"/>
          <w:b/>
          <w:bCs/>
          <w:color w:val="538135" w:themeColor="accent6" w:themeShade="BF"/>
          <w:sz w:val="24"/>
          <w:szCs w:val="24"/>
          <w:rtl/>
        </w:rPr>
        <w:t>1928 - 1948</w:t>
      </w:r>
      <w:r w:rsidRPr="003902BD">
        <w:rPr>
          <w:rFonts w:ascii="David" w:hAnsi="David" w:cs="David" w:hint="cs"/>
          <w:sz w:val="24"/>
          <w:szCs w:val="24"/>
          <w:rtl/>
        </w:rPr>
        <w:t>, פועל</w:t>
      </w:r>
      <w:r w:rsidR="00A53607">
        <w:rPr>
          <w:rFonts w:ascii="David" w:hAnsi="David" w:cs="David" w:hint="cs"/>
          <w:sz w:val="24"/>
          <w:szCs w:val="24"/>
          <w:rtl/>
        </w:rPr>
        <w:t>ות</w:t>
      </w:r>
      <w:r w:rsidRPr="003902BD">
        <w:rPr>
          <w:rFonts w:ascii="David" w:hAnsi="David" w:cs="David" w:hint="cs"/>
          <w:sz w:val="24"/>
          <w:szCs w:val="24"/>
          <w:rtl/>
        </w:rPr>
        <w:t xml:space="preserve"> </w:t>
      </w:r>
      <w:r w:rsidR="00A53607">
        <w:rPr>
          <w:rFonts w:ascii="David" w:hAnsi="David" w:cs="David" w:hint="cs"/>
          <w:sz w:val="24"/>
          <w:szCs w:val="24"/>
          <w:rtl/>
        </w:rPr>
        <w:t>במקביל</w:t>
      </w:r>
      <w:r w:rsidRPr="003902BD">
        <w:rPr>
          <w:rFonts w:ascii="David" w:hAnsi="David" w:cs="David" w:hint="cs"/>
          <w:sz w:val="24"/>
          <w:szCs w:val="24"/>
          <w:rtl/>
        </w:rPr>
        <w:t xml:space="preserve"> ערכאות משמעת סטטוטוריות </w:t>
      </w:r>
      <w:r w:rsidRPr="00A53607">
        <w:rPr>
          <w:rFonts w:ascii="David" w:hAnsi="David" w:cs="David" w:hint="cs"/>
          <w:b/>
          <w:bCs/>
          <w:sz w:val="24"/>
          <w:szCs w:val="24"/>
          <w:rtl/>
        </w:rPr>
        <w:t>מטעם המנדט הבריטי</w:t>
      </w:r>
      <w:r w:rsidRPr="003902BD">
        <w:rPr>
          <w:rFonts w:ascii="David" w:hAnsi="David" w:cs="David" w:hint="cs"/>
          <w:sz w:val="24"/>
          <w:szCs w:val="24"/>
          <w:rtl/>
        </w:rPr>
        <w:t xml:space="preserve"> שעוסקות בתלונות </w:t>
      </w:r>
      <w:r w:rsidR="00A53607">
        <w:rPr>
          <w:rFonts w:ascii="David" w:hAnsi="David" w:cs="David" w:hint="cs"/>
          <w:sz w:val="24"/>
          <w:szCs w:val="24"/>
          <w:rtl/>
        </w:rPr>
        <w:t>בעו"ד</w:t>
      </w:r>
      <w:r w:rsidRPr="003902BD">
        <w:rPr>
          <w:rFonts w:ascii="David" w:hAnsi="David" w:cs="David" w:hint="cs"/>
          <w:sz w:val="24"/>
          <w:szCs w:val="24"/>
          <w:rtl/>
        </w:rPr>
        <w:t xml:space="preserve"> שהפרו את כללי האתיקה ויכולות לקחת את הרישיון, </w:t>
      </w:r>
      <w:r w:rsidR="00A53607" w:rsidRPr="00A53607">
        <w:rPr>
          <w:rFonts w:ascii="David" w:hAnsi="David" w:cs="David" w:hint="cs"/>
          <w:b/>
          <w:bCs/>
          <w:sz w:val="24"/>
          <w:szCs w:val="24"/>
          <w:rtl/>
        </w:rPr>
        <w:t>ו</w:t>
      </w:r>
      <w:r w:rsidRPr="00A53607">
        <w:rPr>
          <w:rFonts w:ascii="David" w:hAnsi="David" w:cs="David" w:hint="cs"/>
          <w:b/>
          <w:bCs/>
          <w:sz w:val="24"/>
          <w:szCs w:val="24"/>
          <w:rtl/>
        </w:rPr>
        <w:t>ההסתדרות של עורכי הדין בארץ ישראל</w:t>
      </w:r>
      <w:r w:rsidRPr="003902BD">
        <w:rPr>
          <w:rFonts w:ascii="David" w:hAnsi="David" w:cs="David" w:hint="cs"/>
          <w:sz w:val="24"/>
          <w:szCs w:val="24"/>
          <w:rtl/>
        </w:rPr>
        <w:t xml:space="preserve"> שדנות רק את החברים בתוך ההסתדרות. האנשים שאיישו את בתי הדין </w:t>
      </w:r>
      <w:r w:rsidR="00A53607" w:rsidRPr="003902BD">
        <w:rPr>
          <w:rFonts w:ascii="David" w:hAnsi="David" w:cs="David" w:hint="cs"/>
          <w:sz w:val="24"/>
          <w:szCs w:val="24"/>
          <w:rtl/>
        </w:rPr>
        <w:t>הוולונטריי</w:t>
      </w:r>
      <w:r w:rsidR="00A53607" w:rsidRPr="003902BD">
        <w:rPr>
          <w:rFonts w:ascii="David" w:hAnsi="David" w:cs="David" w:hint="eastAsia"/>
          <w:sz w:val="24"/>
          <w:szCs w:val="24"/>
          <w:rtl/>
        </w:rPr>
        <w:t>ם</w:t>
      </w:r>
      <w:r w:rsidRPr="003902BD">
        <w:rPr>
          <w:rFonts w:ascii="David" w:hAnsi="David" w:cs="David" w:hint="cs"/>
          <w:sz w:val="24"/>
          <w:szCs w:val="24"/>
          <w:rtl/>
        </w:rPr>
        <w:t xml:space="preserve"> היו הקרם דה לה קרם</w:t>
      </w:r>
      <w:r w:rsidR="00A53607">
        <w:rPr>
          <w:rFonts w:ascii="David" w:hAnsi="David" w:cs="David" w:hint="cs"/>
          <w:sz w:val="24"/>
          <w:szCs w:val="24"/>
          <w:rtl/>
        </w:rPr>
        <w:t xml:space="preserve">: </w:t>
      </w:r>
      <w:r w:rsidRPr="003902BD">
        <w:rPr>
          <w:rFonts w:ascii="David" w:hAnsi="David" w:cs="David" w:hint="cs"/>
          <w:sz w:val="24"/>
          <w:szCs w:val="24"/>
          <w:rtl/>
        </w:rPr>
        <w:t>עו"ד זמורה, ראש בית הדין, לימים נשיא עליון, עו"ד חיים כהן, הקובל מטעם הסתדרות עורכי הדין היהודיים</w:t>
      </w:r>
      <w:r>
        <w:rPr>
          <w:rFonts w:ascii="David" w:hAnsi="David" w:cs="David" w:hint="cs"/>
          <w:sz w:val="24"/>
          <w:szCs w:val="24"/>
          <w:rtl/>
        </w:rPr>
        <w:t xml:space="preserve"> </w:t>
      </w:r>
      <w:r w:rsidR="00A53607">
        <w:rPr>
          <w:rFonts w:ascii="David" w:hAnsi="David" w:cs="David" w:hint="cs"/>
          <w:sz w:val="24"/>
          <w:szCs w:val="24"/>
          <w:rtl/>
        </w:rPr>
        <w:t>בא"י</w:t>
      </w:r>
      <w:r w:rsidRPr="003902BD">
        <w:rPr>
          <w:rFonts w:ascii="David" w:hAnsi="David" w:cs="David" w:hint="cs"/>
          <w:sz w:val="24"/>
          <w:szCs w:val="24"/>
          <w:rtl/>
        </w:rPr>
        <w:t xml:space="preserve">. </w:t>
      </w:r>
      <w:r w:rsidRPr="00A53607">
        <w:rPr>
          <w:rFonts w:ascii="David" w:hAnsi="David" w:cs="David" w:hint="cs"/>
          <w:sz w:val="24"/>
          <w:szCs w:val="24"/>
          <w:u w:val="single"/>
          <w:rtl/>
        </w:rPr>
        <w:t>בכל התקופה הזו התחושה של עורכי הדין הישראליים שאם תוקם מדינה בתי הדין הוולונטריי</w:t>
      </w:r>
      <w:r w:rsidRPr="00A53607">
        <w:rPr>
          <w:rFonts w:ascii="David" w:hAnsi="David" w:cs="David" w:hint="eastAsia"/>
          <w:sz w:val="24"/>
          <w:szCs w:val="24"/>
          <w:u w:val="single"/>
          <w:rtl/>
        </w:rPr>
        <w:t>ם</w:t>
      </w:r>
      <w:r w:rsidRPr="00A53607">
        <w:rPr>
          <w:rFonts w:ascii="David" w:hAnsi="David" w:cs="David" w:hint="cs"/>
          <w:sz w:val="24"/>
          <w:szCs w:val="24"/>
          <w:u w:val="single"/>
          <w:rtl/>
        </w:rPr>
        <w:t xml:space="preserve"> יהפכו לסטטוטוריים.  אבל זה לא קורה.</w:t>
      </w:r>
      <w:r w:rsidRPr="00A53607">
        <w:rPr>
          <w:rFonts w:ascii="David" w:hAnsi="David" w:cs="David" w:hint="cs"/>
          <w:sz w:val="24"/>
          <w:szCs w:val="24"/>
          <w:rtl/>
        </w:rPr>
        <w:t xml:space="preserve"> </w:t>
      </w:r>
    </w:p>
    <w:p w14:paraId="6F42F7A0" w14:textId="322CEB80" w:rsidR="003902BD" w:rsidRPr="003902BD" w:rsidRDefault="003902BD" w:rsidP="00915DBA">
      <w:pPr>
        <w:pStyle w:val="a4"/>
        <w:numPr>
          <w:ilvl w:val="0"/>
          <w:numId w:val="16"/>
        </w:numPr>
        <w:spacing w:after="120" w:line="360" w:lineRule="auto"/>
        <w:ind w:left="-766"/>
        <w:jc w:val="both"/>
        <w:rPr>
          <w:rFonts w:ascii="David" w:hAnsi="David" w:cs="David"/>
          <w:b/>
          <w:bCs/>
          <w:sz w:val="24"/>
          <w:szCs w:val="24"/>
        </w:rPr>
      </w:pPr>
      <w:r w:rsidRPr="00A53607">
        <w:rPr>
          <w:rFonts w:ascii="David" w:hAnsi="David" w:cs="David" w:hint="cs"/>
          <w:b/>
          <w:bCs/>
          <w:color w:val="538135" w:themeColor="accent6" w:themeShade="BF"/>
          <w:sz w:val="24"/>
          <w:szCs w:val="24"/>
          <w:rtl/>
        </w:rPr>
        <w:t xml:space="preserve">1961 - </w:t>
      </w:r>
      <w:r w:rsidRPr="003902BD">
        <w:rPr>
          <w:rFonts w:ascii="David" w:hAnsi="David" w:cs="David" w:hint="cs"/>
          <w:sz w:val="24"/>
          <w:szCs w:val="24"/>
          <w:rtl/>
        </w:rPr>
        <w:t xml:space="preserve">מוקמת לשכת עורכי הדין. למה רק בשנות השישים? יש הטוענים שב-48 רצו להקים אבל העסק לא הסתייע (המדינה עסוקה) אבל קשה לקבל את זה. הכתיבה האקדמית המודרנית אומרת שלא הוקמה לשכת </w:t>
      </w:r>
      <w:r w:rsidR="007E162A">
        <w:rPr>
          <w:rFonts w:ascii="David" w:hAnsi="David" w:cs="David" w:hint="cs"/>
          <w:sz w:val="24"/>
          <w:szCs w:val="24"/>
          <w:rtl/>
        </w:rPr>
        <w:t>עו"ד</w:t>
      </w:r>
      <w:r w:rsidRPr="003902BD">
        <w:rPr>
          <w:rFonts w:ascii="David" w:hAnsi="David" w:cs="David" w:hint="cs"/>
          <w:sz w:val="24"/>
          <w:szCs w:val="24"/>
          <w:rtl/>
        </w:rPr>
        <w:t xml:space="preserve"> בשנות החמישים המוקדמות בגלל התנגדות של בן גוריון. הכתיבה ההיסט</w:t>
      </w:r>
      <w:r w:rsidR="00437151">
        <w:rPr>
          <w:rFonts w:ascii="David" w:hAnsi="David" w:cs="David" w:hint="cs"/>
          <w:sz w:val="24"/>
          <w:szCs w:val="24"/>
          <w:rtl/>
        </w:rPr>
        <w:t>ו</w:t>
      </w:r>
      <w:r w:rsidRPr="003902BD">
        <w:rPr>
          <w:rFonts w:ascii="David" w:hAnsi="David" w:cs="David" w:hint="cs"/>
          <w:sz w:val="24"/>
          <w:szCs w:val="24"/>
          <w:rtl/>
        </w:rPr>
        <w:t>רית אומרת שכל אותם אנשים שהיו חלק מהמפלגות שהיוו את הקו המרכזי של המדינה שבדרך - מפאי"י, ההנהגה של הסתדרות עורכי הדין בארץ ישראל, עם הקמת המדינה הם הפכו לשדרה המשפטית של המדינה. אז מי תפס את השלטון בהס</w:t>
      </w:r>
      <w:r w:rsidR="004F4CA3">
        <w:rPr>
          <w:rFonts w:ascii="David" w:hAnsi="David" w:cs="David" w:hint="cs"/>
          <w:sz w:val="24"/>
          <w:szCs w:val="24"/>
          <w:rtl/>
        </w:rPr>
        <w:t>תד</w:t>
      </w:r>
      <w:r w:rsidRPr="003902BD">
        <w:rPr>
          <w:rFonts w:ascii="David" w:hAnsi="David" w:cs="David" w:hint="cs"/>
          <w:sz w:val="24"/>
          <w:szCs w:val="24"/>
          <w:rtl/>
        </w:rPr>
        <w:t>רות עורכי הדין בארץ ישראל? חירות - הליברלים, כל מי שלא נכנס לממשלה. ובן גוריון לא רצה לתת להם כוח</w:t>
      </w:r>
      <w:r w:rsidR="00437151">
        <w:rPr>
          <w:rFonts w:ascii="David" w:hAnsi="David" w:cs="David" w:hint="cs"/>
          <w:sz w:val="24"/>
          <w:szCs w:val="24"/>
          <w:rtl/>
        </w:rPr>
        <w:t xml:space="preserve"> מ</w:t>
      </w:r>
      <w:r w:rsidRPr="003902BD">
        <w:rPr>
          <w:rFonts w:ascii="David" w:hAnsi="David" w:cs="David" w:hint="cs"/>
          <w:sz w:val="24"/>
          <w:szCs w:val="24"/>
          <w:rtl/>
        </w:rPr>
        <w:t>חשש מכוח שיתנגד לשלטון מפא"י. עוד מוקד כוח של חירות והוא מנע כל אפשרות להקמת לשכת עורכי הדין. אם כך, ב-</w:t>
      </w:r>
      <w:r w:rsidRPr="00437151">
        <w:rPr>
          <w:rFonts w:ascii="David" w:hAnsi="David" w:cs="David" w:hint="cs"/>
          <w:b/>
          <w:bCs/>
          <w:color w:val="538135" w:themeColor="accent6" w:themeShade="BF"/>
          <w:sz w:val="24"/>
          <w:szCs w:val="24"/>
          <w:rtl/>
        </w:rPr>
        <w:t>1959</w:t>
      </w:r>
      <w:r w:rsidRPr="003902BD">
        <w:rPr>
          <w:rFonts w:ascii="David" w:hAnsi="David" w:cs="David" w:hint="cs"/>
          <w:sz w:val="24"/>
          <w:szCs w:val="24"/>
          <w:rtl/>
        </w:rPr>
        <w:t xml:space="preserve"> מגיע חוק לשכת עורכי הדין לדיון מעמיק בכנסת בוועדת חוקה חוק ומשפט</w:t>
      </w:r>
      <w:r w:rsidR="000E6357">
        <w:rPr>
          <w:rFonts w:ascii="David" w:hAnsi="David" w:cs="David" w:hint="cs"/>
          <w:sz w:val="24"/>
          <w:szCs w:val="24"/>
          <w:rtl/>
        </w:rPr>
        <w:t xml:space="preserve"> (מתוך רצון של היו"ר הדתי</w:t>
      </w:r>
      <w:r w:rsidR="000E6357" w:rsidRPr="003902BD">
        <w:rPr>
          <w:rFonts w:ascii="David" w:hAnsi="David" w:cs="David" w:hint="cs"/>
          <w:sz w:val="24"/>
          <w:szCs w:val="24"/>
          <w:rtl/>
        </w:rPr>
        <w:t xml:space="preserve"> </w:t>
      </w:r>
      <w:r w:rsidR="000E6357">
        <w:rPr>
          <w:rFonts w:ascii="David" w:hAnsi="David" w:cs="David" w:hint="cs"/>
          <w:sz w:val="24"/>
          <w:szCs w:val="24"/>
          <w:rtl/>
        </w:rPr>
        <w:t xml:space="preserve">לחמוק מלדון בחוק הירושה שלוקח סמכויות מבתי הדין הרבניים לבתי משפט אזרחיים)  </w:t>
      </w:r>
      <w:r w:rsidRPr="003902BD">
        <w:rPr>
          <w:rFonts w:ascii="David" w:hAnsi="David" w:cs="David" w:hint="cs"/>
          <w:sz w:val="24"/>
          <w:szCs w:val="24"/>
          <w:rtl/>
        </w:rPr>
        <w:t>כך ב-</w:t>
      </w:r>
      <w:r w:rsidRPr="000E6357">
        <w:rPr>
          <w:rFonts w:ascii="David" w:hAnsi="David" w:cs="David" w:hint="cs"/>
          <w:b/>
          <w:bCs/>
          <w:color w:val="538135" w:themeColor="accent6" w:themeShade="BF"/>
          <w:sz w:val="24"/>
          <w:szCs w:val="24"/>
          <w:rtl/>
        </w:rPr>
        <w:t>1961</w:t>
      </w:r>
      <w:r w:rsidRPr="003902BD">
        <w:rPr>
          <w:rFonts w:ascii="David" w:hAnsi="David" w:cs="David" w:hint="cs"/>
          <w:sz w:val="24"/>
          <w:szCs w:val="24"/>
          <w:rtl/>
        </w:rPr>
        <w:t xml:space="preserve"> נחקק חוק לשכת עורכי הדין</w:t>
      </w:r>
      <w:r w:rsidR="00C21C3F">
        <w:rPr>
          <w:rFonts w:ascii="David" w:hAnsi="David" w:cs="David" w:hint="cs"/>
          <w:b/>
          <w:bCs/>
          <w:sz w:val="24"/>
          <w:szCs w:val="24"/>
          <w:rtl/>
        </w:rPr>
        <w:t xml:space="preserve">. </w:t>
      </w:r>
    </w:p>
    <w:p w14:paraId="77229EC5" w14:textId="1AB9DB9A" w:rsidR="003902BD" w:rsidRPr="003902BD" w:rsidRDefault="003902BD" w:rsidP="00915DBA">
      <w:pPr>
        <w:pStyle w:val="a4"/>
        <w:numPr>
          <w:ilvl w:val="0"/>
          <w:numId w:val="16"/>
        </w:numPr>
        <w:spacing w:after="120" w:line="360" w:lineRule="auto"/>
        <w:ind w:left="-766"/>
        <w:jc w:val="both"/>
        <w:rPr>
          <w:rFonts w:ascii="David" w:hAnsi="David" w:cs="David"/>
          <w:b/>
          <w:bCs/>
          <w:sz w:val="24"/>
          <w:szCs w:val="24"/>
          <w:rtl/>
        </w:rPr>
      </w:pPr>
      <w:r w:rsidRPr="00A53607">
        <w:rPr>
          <w:rFonts w:ascii="David" w:hAnsi="David" w:cs="David" w:hint="cs"/>
          <w:b/>
          <w:bCs/>
          <w:color w:val="538135" w:themeColor="accent6" w:themeShade="BF"/>
          <w:sz w:val="24"/>
          <w:szCs w:val="24"/>
          <w:rtl/>
        </w:rPr>
        <w:lastRenderedPageBreak/>
        <w:t xml:space="preserve">2000 </w:t>
      </w:r>
      <w:r w:rsidRPr="003902BD">
        <w:rPr>
          <w:rFonts w:ascii="David" w:hAnsi="David" w:cs="David" w:hint="cs"/>
          <w:b/>
          <w:bCs/>
          <w:sz w:val="24"/>
          <w:szCs w:val="24"/>
          <w:rtl/>
        </w:rPr>
        <w:t xml:space="preserve">- </w:t>
      </w:r>
      <w:r w:rsidRPr="003902BD">
        <w:rPr>
          <w:rFonts w:ascii="David" w:hAnsi="David" w:cs="David" w:hint="cs"/>
          <w:sz w:val="24"/>
          <w:szCs w:val="24"/>
          <w:rtl/>
        </w:rPr>
        <w:t>בשנה זו היי</w:t>
      </w:r>
      <w:r w:rsidR="00014FBD">
        <w:rPr>
          <w:rFonts w:ascii="David" w:hAnsi="David" w:cs="David" w:hint="cs"/>
          <w:sz w:val="24"/>
          <w:szCs w:val="24"/>
          <w:rtl/>
        </w:rPr>
        <w:t>ת</w:t>
      </w:r>
      <w:r w:rsidRPr="003902BD">
        <w:rPr>
          <w:rFonts w:ascii="David" w:hAnsi="David" w:cs="David" w:hint="cs"/>
          <w:sz w:val="24"/>
          <w:szCs w:val="24"/>
          <w:rtl/>
        </w:rPr>
        <w:t>ה רפורמה ב</w:t>
      </w:r>
      <w:r w:rsidR="00971DF3">
        <w:rPr>
          <w:rFonts w:ascii="David" w:hAnsi="David" w:cs="David" w:hint="cs"/>
          <w:sz w:val="24"/>
          <w:szCs w:val="24"/>
          <w:rtl/>
        </w:rPr>
        <w:t>ד</w:t>
      </w:r>
      <w:r w:rsidRPr="003902BD">
        <w:rPr>
          <w:rFonts w:ascii="David" w:hAnsi="David" w:cs="David" w:hint="cs"/>
          <w:sz w:val="24"/>
          <w:szCs w:val="24"/>
          <w:rtl/>
        </w:rPr>
        <w:t>ין המשמעתי - עד אז הדין היה אוטונומי לחלוטין.</w:t>
      </w:r>
      <w:r w:rsidRPr="003902BD">
        <w:rPr>
          <w:rFonts w:ascii="David" w:hAnsi="David" w:cs="David" w:hint="cs"/>
          <w:b/>
          <w:bCs/>
          <w:sz w:val="24"/>
          <w:szCs w:val="24"/>
          <w:rtl/>
        </w:rPr>
        <w:t xml:space="preserve"> </w:t>
      </w:r>
      <w:r>
        <w:rPr>
          <w:rFonts w:ascii="David" w:hAnsi="David" w:cs="David" w:hint="cs"/>
          <w:b/>
          <w:bCs/>
          <w:sz w:val="24"/>
          <w:szCs w:val="24"/>
          <w:rtl/>
        </w:rPr>
        <w:t xml:space="preserve">בנפרד. </w:t>
      </w:r>
    </w:p>
    <w:p w14:paraId="35BCD642" w14:textId="1F41120D" w:rsidR="00852C54" w:rsidRPr="00852C54" w:rsidRDefault="00852C54" w:rsidP="0046675B">
      <w:pPr>
        <w:pStyle w:val="a4"/>
        <w:shd w:val="clear" w:color="auto" w:fill="DEEAF6" w:themeFill="accent5" w:themeFillTint="33"/>
        <w:spacing w:after="0" w:line="360" w:lineRule="auto"/>
        <w:ind w:left="-1049"/>
        <w:contextualSpacing w:val="0"/>
        <w:jc w:val="both"/>
        <w:rPr>
          <w:rFonts w:cs="David"/>
          <w:b/>
          <w:bCs/>
          <w:color w:val="002060"/>
          <w:sz w:val="24"/>
          <w:szCs w:val="24"/>
          <w:rtl/>
        </w:rPr>
      </w:pPr>
      <w:r w:rsidRPr="00852C54">
        <w:rPr>
          <w:rFonts w:cs="David" w:hint="cs"/>
          <w:b/>
          <w:bCs/>
          <w:color w:val="002060"/>
          <w:sz w:val="24"/>
          <w:szCs w:val="24"/>
          <w:rtl/>
        </w:rPr>
        <w:t xml:space="preserve">ההסתדרות בא"י ביקשה לקבל הכרה כבר עם קום המדינה. </w:t>
      </w:r>
    </w:p>
    <w:p w14:paraId="1E5E3825" w14:textId="69B5C5E7" w:rsidR="00852C54" w:rsidRPr="00852C54" w:rsidRDefault="00852C54" w:rsidP="0046675B">
      <w:pPr>
        <w:pStyle w:val="a4"/>
        <w:shd w:val="clear" w:color="auto" w:fill="DEEAF6" w:themeFill="accent5" w:themeFillTint="33"/>
        <w:spacing w:after="0" w:line="360" w:lineRule="auto"/>
        <w:ind w:left="-1049"/>
        <w:contextualSpacing w:val="0"/>
        <w:jc w:val="both"/>
        <w:rPr>
          <w:rFonts w:cs="David"/>
          <w:b/>
          <w:bCs/>
          <w:color w:val="002060"/>
          <w:sz w:val="24"/>
          <w:szCs w:val="24"/>
          <w:rtl/>
        </w:rPr>
      </w:pPr>
      <w:r w:rsidRPr="00852C54">
        <w:rPr>
          <w:rFonts w:cs="David" w:hint="cs"/>
          <w:b/>
          <w:bCs/>
          <w:color w:val="002060"/>
          <w:sz w:val="24"/>
          <w:szCs w:val="24"/>
          <w:rtl/>
        </w:rPr>
        <w:t xml:space="preserve">ההסתדרות בא"י קמה ב-1928. </w:t>
      </w:r>
    </w:p>
    <w:p w14:paraId="7D761DBC" w14:textId="5FB26F25" w:rsidR="00852C54" w:rsidRPr="00852C54" w:rsidRDefault="00852C54" w:rsidP="0046675B">
      <w:pPr>
        <w:pStyle w:val="a4"/>
        <w:shd w:val="clear" w:color="auto" w:fill="DEEAF6" w:themeFill="accent5" w:themeFillTint="33"/>
        <w:spacing w:after="0" w:line="360" w:lineRule="auto"/>
        <w:ind w:left="-1049"/>
        <w:contextualSpacing w:val="0"/>
        <w:jc w:val="both"/>
        <w:rPr>
          <w:rFonts w:cs="David"/>
          <w:b/>
          <w:bCs/>
          <w:color w:val="002060"/>
          <w:sz w:val="24"/>
          <w:szCs w:val="24"/>
          <w:rtl/>
        </w:rPr>
      </w:pPr>
      <w:r w:rsidRPr="00852C54">
        <w:rPr>
          <w:rFonts w:cs="David" w:hint="cs"/>
          <w:b/>
          <w:bCs/>
          <w:color w:val="002060"/>
          <w:sz w:val="24"/>
          <w:szCs w:val="24"/>
          <w:rtl/>
        </w:rPr>
        <w:t xml:space="preserve">לשכת עורכי הדין הוקמה בישראל ב-1961. </w:t>
      </w:r>
    </w:p>
    <w:p w14:paraId="24B51540" w14:textId="77777777" w:rsidR="008B2674" w:rsidRPr="008B2674" w:rsidRDefault="008B2674" w:rsidP="008B2674">
      <w:pPr>
        <w:pStyle w:val="a4"/>
        <w:spacing w:after="120" w:line="360" w:lineRule="auto"/>
        <w:ind w:left="-483"/>
        <w:contextualSpacing w:val="0"/>
        <w:jc w:val="center"/>
        <w:rPr>
          <w:rFonts w:ascii="David" w:hAnsi="David" w:cs="David"/>
          <w:b/>
          <w:bCs/>
          <w:color w:val="FFC000" w:themeColor="accent4"/>
          <w:sz w:val="24"/>
          <w:szCs w:val="24"/>
          <w:u w:val="single"/>
          <w:rtl/>
        </w:rPr>
      </w:pPr>
      <w:r w:rsidRPr="008B2674">
        <w:rPr>
          <w:rFonts w:ascii="David" w:hAnsi="David" w:cs="David" w:hint="cs"/>
          <w:b/>
          <w:bCs/>
          <w:color w:val="FFC000" w:themeColor="accent4"/>
          <w:sz w:val="24"/>
          <w:szCs w:val="24"/>
          <w:u w:val="single"/>
          <w:rtl/>
        </w:rPr>
        <w:t>נושא 8 לסילבוס: המערכת המשמעתית של לשכת עורכי הדין -</w:t>
      </w:r>
    </w:p>
    <w:p w14:paraId="371FC2F6" w14:textId="571F7DA9" w:rsidR="00204115" w:rsidRPr="00204115" w:rsidRDefault="00204115" w:rsidP="004D4D5F">
      <w:pPr>
        <w:pStyle w:val="a4"/>
        <w:spacing w:after="0" w:line="360" w:lineRule="auto"/>
        <w:ind w:left="-1049"/>
        <w:contextualSpacing w:val="0"/>
        <w:jc w:val="both"/>
        <w:rPr>
          <w:rFonts w:ascii="David" w:hAnsi="David" w:cs="David"/>
          <w:b/>
          <w:bCs/>
          <w:sz w:val="24"/>
          <w:szCs w:val="24"/>
          <w:u w:val="single"/>
          <w:rtl/>
        </w:rPr>
      </w:pPr>
      <w:r w:rsidRPr="00204115">
        <w:rPr>
          <w:rFonts w:ascii="David" w:hAnsi="David" w:cs="David" w:hint="cs"/>
          <w:b/>
          <w:bCs/>
          <w:sz w:val="24"/>
          <w:szCs w:val="24"/>
          <w:u w:val="single"/>
          <w:rtl/>
        </w:rPr>
        <w:t>חובות אתיות</w:t>
      </w:r>
      <w:r>
        <w:rPr>
          <w:rFonts w:ascii="David" w:hAnsi="David" w:cs="David" w:hint="cs"/>
          <w:b/>
          <w:bCs/>
          <w:sz w:val="24"/>
          <w:szCs w:val="24"/>
          <w:u w:val="single"/>
          <w:rtl/>
        </w:rPr>
        <w:t xml:space="preserve"> של עו"ד</w:t>
      </w:r>
      <w:r w:rsidRPr="00204115">
        <w:rPr>
          <w:rFonts w:ascii="David" w:hAnsi="David" w:cs="David" w:hint="cs"/>
          <w:b/>
          <w:bCs/>
          <w:sz w:val="24"/>
          <w:szCs w:val="24"/>
          <w:u w:val="single"/>
          <w:rtl/>
        </w:rPr>
        <w:t xml:space="preserve">: </w:t>
      </w:r>
    </w:p>
    <w:p w14:paraId="0C9247DA" w14:textId="0BFE556C" w:rsidR="00A35556" w:rsidRDefault="00A35556" w:rsidP="004D4D5F">
      <w:pPr>
        <w:pStyle w:val="a4"/>
        <w:spacing w:after="0" w:line="360" w:lineRule="auto"/>
        <w:ind w:left="-1049"/>
        <w:contextualSpacing w:val="0"/>
        <w:jc w:val="both"/>
        <w:rPr>
          <w:rFonts w:ascii="David" w:hAnsi="David" w:cs="David"/>
          <w:b/>
          <w:bCs/>
          <w:sz w:val="24"/>
          <w:szCs w:val="24"/>
          <w:rtl/>
        </w:rPr>
      </w:pPr>
      <w:r>
        <w:rPr>
          <w:rFonts w:ascii="David" w:hAnsi="David" w:cs="David" w:hint="cs"/>
          <w:b/>
          <w:bCs/>
          <w:sz w:val="24"/>
          <w:szCs w:val="24"/>
          <w:rtl/>
        </w:rPr>
        <w:t xml:space="preserve">כלפי הלקוח - </w:t>
      </w:r>
      <w:r w:rsidRPr="00A35556">
        <w:rPr>
          <w:rFonts w:ascii="David" w:hAnsi="David" w:cs="David" w:hint="cs"/>
          <w:sz w:val="24"/>
          <w:szCs w:val="24"/>
          <w:rtl/>
        </w:rPr>
        <w:t>במסגרת חובת הנאמנות וכו'.</w:t>
      </w:r>
      <w:r>
        <w:rPr>
          <w:rFonts w:ascii="David" w:hAnsi="David" w:cs="David" w:hint="cs"/>
          <w:b/>
          <w:bCs/>
          <w:sz w:val="24"/>
          <w:szCs w:val="24"/>
          <w:rtl/>
        </w:rPr>
        <w:t xml:space="preserve"> </w:t>
      </w:r>
    </w:p>
    <w:p w14:paraId="62DB295F" w14:textId="77777777" w:rsidR="00A35556" w:rsidRDefault="00A35556" w:rsidP="004D4D5F">
      <w:pPr>
        <w:pStyle w:val="a4"/>
        <w:spacing w:after="0" w:line="360" w:lineRule="auto"/>
        <w:ind w:left="-1049"/>
        <w:contextualSpacing w:val="0"/>
        <w:jc w:val="both"/>
        <w:rPr>
          <w:rFonts w:ascii="David" w:hAnsi="David" w:cs="David"/>
          <w:b/>
          <w:bCs/>
          <w:sz w:val="24"/>
          <w:szCs w:val="24"/>
          <w:rtl/>
        </w:rPr>
      </w:pPr>
      <w:r>
        <w:rPr>
          <w:rFonts w:ascii="David" w:hAnsi="David" w:cs="David" w:hint="cs"/>
          <w:b/>
          <w:bCs/>
          <w:sz w:val="24"/>
          <w:szCs w:val="24"/>
          <w:rtl/>
        </w:rPr>
        <w:t xml:space="preserve">כלפי בית המשפט - </w:t>
      </w:r>
      <w:r w:rsidRPr="00A35556">
        <w:rPr>
          <w:rFonts w:ascii="David" w:hAnsi="David" w:cs="David" w:hint="cs"/>
          <w:sz w:val="24"/>
          <w:szCs w:val="24"/>
          <w:rtl/>
        </w:rPr>
        <w:t xml:space="preserve">סעיף 54. </w:t>
      </w:r>
    </w:p>
    <w:p w14:paraId="0CCEFDAD" w14:textId="1CF8526E" w:rsidR="00A35556" w:rsidRPr="00A35556" w:rsidRDefault="00A35556" w:rsidP="004D4D5F">
      <w:pPr>
        <w:pStyle w:val="a4"/>
        <w:spacing w:after="0" w:line="360" w:lineRule="auto"/>
        <w:ind w:left="-1049"/>
        <w:contextualSpacing w:val="0"/>
        <w:jc w:val="both"/>
        <w:rPr>
          <w:rFonts w:ascii="David" w:hAnsi="David" w:cs="David"/>
          <w:sz w:val="24"/>
          <w:szCs w:val="24"/>
          <w:rtl/>
        </w:rPr>
      </w:pPr>
      <w:r w:rsidRPr="00A35556">
        <w:rPr>
          <w:rFonts w:ascii="David" w:hAnsi="David" w:cs="David" w:hint="cs"/>
          <w:b/>
          <w:bCs/>
          <w:sz w:val="24"/>
          <w:szCs w:val="24"/>
          <w:rtl/>
        </w:rPr>
        <w:t>כלפי הקולגות</w:t>
      </w:r>
      <w:r>
        <w:rPr>
          <w:rFonts w:ascii="David" w:hAnsi="David" w:cs="David" w:hint="cs"/>
          <w:sz w:val="24"/>
          <w:szCs w:val="24"/>
          <w:rtl/>
        </w:rPr>
        <w:t xml:space="preserve"> - </w:t>
      </w:r>
      <w:r w:rsidR="00204115">
        <w:rPr>
          <w:rFonts w:ascii="David" w:hAnsi="David" w:cs="David" w:hint="cs"/>
          <w:sz w:val="24"/>
          <w:szCs w:val="24"/>
          <w:rtl/>
        </w:rPr>
        <w:t xml:space="preserve">(עזרה הדדית) </w:t>
      </w:r>
      <w:r w:rsidRPr="00A35556">
        <w:rPr>
          <w:rFonts w:ascii="David" w:hAnsi="David" w:cs="David" w:hint="cs"/>
          <w:sz w:val="24"/>
          <w:szCs w:val="24"/>
          <w:rtl/>
        </w:rPr>
        <w:t>נכון להיום, אם עורך דין נמצא במצוקה של ממש והוא לא יכול לעמוד במועדים שקבע בית המשפט - אם הוא פונה לקולגה והוא מבקש הסכמה להארכה, רוב הסיכויים שבית</w:t>
      </w:r>
      <w:r w:rsidR="009B11A5">
        <w:rPr>
          <w:rFonts w:ascii="David" w:hAnsi="David" w:cs="David" w:hint="cs"/>
          <w:sz w:val="24"/>
          <w:szCs w:val="24"/>
          <w:rtl/>
        </w:rPr>
        <w:t xml:space="preserve"> </w:t>
      </w:r>
      <w:r w:rsidRPr="00A35556">
        <w:rPr>
          <w:rFonts w:ascii="David" w:hAnsi="David" w:cs="David" w:hint="cs"/>
          <w:sz w:val="24"/>
          <w:szCs w:val="24"/>
          <w:rtl/>
        </w:rPr>
        <w:t xml:space="preserve">המשפט יאשר את ההסכמה. </w:t>
      </w:r>
    </w:p>
    <w:p w14:paraId="7BE6995B" w14:textId="61B98FFE" w:rsidR="00A35556" w:rsidRDefault="00A35556" w:rsidP="004D4D5F">
      <w:pPr>
        <w:pStyle w:val="a4"/>
        <w:spacing w:after="0" w:line="360" w:lineRule="auto"/>
        <w:ind w:left="-1049"/>
        <w:contextualSpacing w:val="0"/>
        <w:jc w:val="both"/>
        <w:rPr>
          <w:rFonts w:ascii="David" w:hAnsi="David" w:cs="David"/>
          <w:sz w:val="24"/>
          <w:szCs w:val="24"/>
          <w:rtl/>
        </w:rPr>
      </w:pPr>
      <w:r>
        <w:rPr>
          <w:rFonts w:ascii="David" w:hAnsi="David" w:cs="David" w:hint="cs"/>
          <w:sz w:val="24"/>
          <w:szCs w:val="24"/>
          <w:rtl/>
        </w:rPr>
        <w:t xml:space="preserve"> </w:t>
      </w:r>
      <w:r w:rsidRPr="00A35556">
        <w:rPr>
          <w:rFonts w:ascii="David" w:hAnsi="David" w:cs="David" w:hint="cs"/>
          <w:b/>
          <w:bCs/>
          <w:sz w:val="24"/>
          <w:szCs w:val="24"/>
          <w:rtl/>
        </w:rPr>
        <w:t>כלפי הצד שכנגד</w:t>
      </w:r>
      <w:r>
        <w:rPr>
          <w:rFonts w:ascii="David" w:hAnsi="David" w:cs="David" w:hint="cs"/>
          <w:sz w:val="24"/>
          <w:szCs w:val="24"/>
          <w:rtl/>
        </w:rPr>
        <w:t xml:space="preserve"> - </w:t>
      </w:r>
      <w:r w:rsidRPr="00A35556">
        <w:rPr>
          <w:rFonts w:ascii="David" w:hAnsi="David" w:cs="David" w:hint="cs"/>
          <w:sz w:val="24"/>
          <w:szCs w:val="24"/>
          <w:rtl/>
        </w:rPr>
        <w:t>הפן הרביעי שכמעט ולא היה קיים עד לפני 20 שנה</w:t>
      </w:r>
      <w:r w:rsidR="009B11A5">
        <w:rPr>
          <w:rFonts w:ascii="David" w:hAnsi="David" w:cs="David" w:hint="cs"/>
          <w:sz w:val="24"/>
          <w:szCs w:val="24"/>
          <w:rtl/>
        </w:rPr>
        <w:t xml:space="preserve">. </w:t>
      </w:r>
      <w:r>
        <w:rPr>
          <w:rFonts w:ascii="David" w:hAnsi="David" w:cs="David" w:hint="cs"/>
          <w:sz w:val="24"/>
          <w:szCs w:val="24"/>
          <w:rtl/>
        </w:rPr>
        <w:t xml:space="preserve">בעשרים השנים האחרונות התפתחה הפסיקה לכך שלעורך דין יש חובות לצד שכנגד, במיוחד כאשר הצד השני אינו מיוצג. </w:t>
      </w:r>
    </w:p>
    <w:p w14:paraId="58962B26" w14:textId="11162A2F" w:rsidR="00A35556" w:rsidRDefault="00A35556" w:rsidP="004D4D5F">
      <w:pPr>
        <w:pStyle w:val="a4"/>
        <w:spacing w:after="0" w:line="360" w:lineRule="auto"/>
        <w:ind w:left="-1049"/>
        <w:contextualSpacing w:val="0"/>
        <w:jc w:val="both"/>
        <w:rPr>
          <w:rFonts w:ascii="David" w:hAnsi="David" w:cs="David"/>
          <w:sz w:val="24"/>
          <w:szCs w:val="24"/>
          <w:rtl/>
        </w:rPr>
      </w:pPr>
      <w:r w:rsidRPr="00A35556">
        <w:rPr>
          <w:rFonts w:ascii="David" w:hAnsi="David" w:cs="David" w:hint="cs"/>
          <w:b/>
          <w:bCs/>
          <w:sz w:val="24"/>
          <w:szCs w:val="24"/>
          <w:rtl/>
        </w:rPr>
        <w:t>כלפי הפרופסיה</w:t>
      </w:r>
      <w:r>
        <w:rPr>
          <w:rFonts w:ascii="David" w:hAnsi="David" w:cs="David" w:hint="cs"/>
          <w:sz w:val="24"/>
          <w:szCs w:val="24"/>
          <w:rtl/>
        </w:rPr>
        <w:t xml:space="preserve"> - - חובות אתיות </w:t>
      </w:r>
      <w:r w:rsidR="00204115">
        <w:rPr>
          <w:rFonts w:ascii="David" w:hAnsi="David" w:cs="David" w:hint="cs"/>
          <w:sz w:val="24"/>
          <w:szCs w:val="24"/>
          <w:rtl/>
        </w:rPr>
        <w:t xml:space="preserve"> למשל: </w:t>
      </w:r>
      <w:r>
        <w:rPr>
          <w:rFonts w:ascii="David" w:hAnsi="David" w:cs="David" w:hint="cs"/>
          <w:sz w:val="24"/>
          <w:szCs w:val="24"/>
          <w:rtl/>
        </w:rPr>
        <w:t xml:space="preserve">חובת הפרסום, שכר טרחה מינימלי כיבוד צ'קים </w:t>
      </w:r>
    </w:p>
    <w:p w14:paraId="322ACD9D" w14:textId="097AD3AB" w:rsidR="00842E7C" w:rsidRPr="004D4D5F" w:rsidRDefault="004D4D5F" w:rsidP="00204115">
      <w:pPr>
        <w:pStyle w:val="a4"/>
        <w:spacing w:after="120" w:line="360" w:lineRule="auto"/>
        <w:ind w:left="-1050"/>
        <w:contextualSpacing w:val="0"/>
        <w:jc w:val="both"/>
        <w:rPr>
          <w:rFonts w:ascii="David" w:hAnsi="David" w:cs="David"/>
          <w:b/>
          <w:bCs/>
          <w:color w:val="385623" w:themeColor="accent6" w:themeShade="80"/>
          <w:sz w:val="24"/>
          <w:szCs w:val="24"/>
          <w:u w:val="single"/>
          <w:rtl/>
        </w:rPr>
      </w:pPr>
      <w:r w:rsidRPr="004D4D5F">
        <w:rPr>
          <w:rFonts w:ascii="David" w:hAnsi="David" w:cs="David" w:hint="cs"/>
          <w:b/>
          <w:bCs/>
          <w:color w:val="385623" w:themeColor="accent6" w:themeShade="80"/>
          <w:sz w:val="24"/>
          <w:szCs w:val="24"/>
          <w:u w:val="single"/>
          <w:rtl/>
        </w:rPr>
        <w:t xml:space="preserve">חלק א': </w:t>
      </w:r>
      <w:r w:rsidR="00842E7C" w:rsidRPr="004D4D5F">
        <w:rPr>
          <w:rFonts w:ascii="David" w:hAnsi="David" w:cs="David" w:hint="cs"/>
          <w:b/>
          <w:bCs/>
          <w:color w:val="385623" w:themeColor="accent6" w:themeShade="80"/>
          <w:sz w:val="24"/>
          <w:szCs w:val="24"/>
          <w:u w:val="single"/>
          <w:rtl/>
        </w:rPr>
        <w:t>חלוקת העבודה בין ועדת אתיק</w:t>
      </w:r>
      <w:r w:rsidR="003D3D63" w:rsidRPr="004D4D5F">
        <w:rPr>
          <w:rFonts w:ascii="David" w:hAnsi="David" w:cs="David" w:hint="cs"/>
          <w:b/>
          <w:bCs/>
          <w:color w:val="385623" w:themeColor="accent6" w:themeShade="80"/>
          <w:sz w:val="24"/>
          <w:szCs w:val="24"/>
          <w:u w:val="single"/>
          <w:rtl/>
        </w:rPr>
        <w:t>ה</w:t>
      </w:r>
      <w:r w:rsidR="00842E7C" w:rsidRPr="004D4D5F">
        <w:rPr>
          <w:rFonts w:ascii="David" w:hAnsi="David" w:cs="David" w:hint="cs"/>
          <w:b/>
          <w:bCs/>
          <w:color w:val="385623" w:themeColor="accent6" w:themeShade="80"/>
          <w:sz w:val="24"/>
          <w:szCs w:val="24"/>
          <w:u w:val="single"/>
          <w:rtl/>
        </w:rPr>
        <w:t xml:space="preserve"> מחוזית והארצית:</w:t>
      </w:r>
    </w:p>
    <w:p w14:paraId="2F1ED96D" w14:textId="57F1E115" w:rsidR="00842E7C" w:rsidRDefault="004D4D5F" w:rsidP="00915DBA">
      <w:pPr>
        <w:pStyle w:val="a4"/>
        <w:numPr>
          <w:ilvl w:val="0"/>
          <w:numId w:val="17"/>
        </w:numPr>
        <w:spacing w:after="120" w:line="360" w:lineRule="auto"/>
        <w:ind w:left="-765"/>
        <w:contextualSpacing w:val="0"/>
        <w:jc w:val="both"/>
        <w:rPr>
          <w:rFonts w:ascii="David" w:hAnsi="David" w:cs="David"/>
          <w:sz w:val="24"/>
          <w:szCs w:val="24"/>
        </w:rPr>
      </w:pPr>
      <w:r w:rsidRPr="004D4D5F">
        <w:rPr>
          <w:rFonts w:ascii="David" w:hAnsi="David" w:cs="David" w:hint="cs"/>
          <w:b/>
          <w:bCs/>
          <w:sz w:val="24"/>
          <w:szCs w:val="24"/>
          <w:u w:val="single"/>
          <w:rtl/>
        </w:rPr>
        <w:t>ככלל:</w:t>
      </w:r>
      <w:r>
        <w:rPr>
          <w:rFonts w:ascii="David" w:hAnsi="David" w:cs="David" w:hint="cs"/>
          <w:sz w:val="24"/>
          <w:szCs w:val="24"/>
          <w:rtl/>
        </w:rPr>
        <w:t xml:space="preserve"> </w:t>
      </w:r>
      <w:r w:rsidR="00842E7C" w:rsidRPr="00842E7C">
        <w:rPr>
          <w:rFonts w:ascii="David" w:hAnsi="David" w:cs="David" w:hint="cs"/>
          <w:sz w:val="24"/>
          <w:szCs w:val="24"/>
          <w:rtl/>
        </w:rPr>
        <w:t xml:space="preserve">התלונה נגד עורך הדין מוגשת </w:t>
      </w:r>
      <w:r w:rsidR="00842E7C" w:rsidRPr="004D4D5F">
        <w:rPr>
          <w:rFonts w:ascii="David" w:hAnsi="David" w:cs="David" w:hint="cs"/>
          <w:b/>
          <w:bCs/>
          <w:sz w:val="24"/>
          <w:szCs w:val="24"/>
          <w:rtl/>
        </w:rPr>
        <w:t>לוועדת האתיקה המחוזית</w:t>
      </w:r>
      <w:r w:rsidR="00842E7C" w:rsidRPr="00842E7C">
        <w:rPr>
          <w:rFonts w:ascii="David" w:hAnsi="David" w:cs="David" w:hint="cs"/>
          <w:sz w:val="24"/>
          <w:szCs w:val="24"/>
          <w:rtl/>
        </w:rPr>
        <w:t xml:space="preserve">, </w:t>
      </w:r>
      <w:r w:rsidR="00842E7C" w:rsidRPr="004D4D5F">
        <w:rPr>
          <w:rFonts w:ascii="David" w:hAnsi="David" w:cs="David" w:hint="cs"/>
          <w:b/>
          <w:bCs/>
          <w:sz w:val="24"/>
          <w:szCs w:val="24"/>
          <w:rtl/>
        </w:rPr>
        <w:t>במחוז בו מצוי משרדו של עורך הדין</w:t>
      </w:r>
      <w:r w:rsidR="00842E7C" w:rsidRPr="00842E7C">
        <w:rPr>
          <w:rFonts w:ascii="David" w:hAnsi="David" w:cs="David" w:hint="cs"/>
          <w:sz w:val="24"/>
          <w:szCs w:val="24"/>
          <w:rtl/>
        </w:rPr>
        <w:t xml:space="preserve"> על גבי טופס ייעודי (בשלושה טפסים, בדואר או פקס</w:t>
      </w:r>
      <w:r>
        <w:rPr>
          <w:rFonts w:ascii="David" w:hAnsi="David" w:cs="David" w:hint="cs"/>
          <w:sz w:val="24"/>
          <w:szCs w:val="24"/>
          <w:rtl/>
        </w:rPr>
        <w:t>)</w:t>
      </w:r>
      <w:r w:rsidR="00842E7C" w:rsidRPr="00842E7C">
        <w:rPr>
          <w:rFonts w:ascii="David" w:hAnsi="David" w:cs="David" w:hint="cs"/>
          <w:sz w:val="24"/>
          <w:szCs w:val="24"/>
          <w:rtl/>
        </w:rPr>
        <w:t>.</w:t>
      </w:r>
    </w:p>
    <w:p w14:paraId="7554C9A7" w14:textId="515818EE" w:rsidR="004D4D5F" w:rsidRPr="004D4D5F" w:rsidRDefault="00EC43B8" w:rsidP="00EC43B8">
      <w:pPr>
        <w:pStyle w:val="a4"/>
        <w:spacing w:after="120" w:line="360" w:lineRule="auto"/>
        <w:ind w:left="-765"/>
        <w:contextualSpacing w:val="0"/>
        <w:jc w:val="both"/>
        <w:rPr>
          <w:rFonts w:ascii="David" w:hAnsi="David" w:cs="David"/>
          <w:sz w:val="24"/>
          <w:szCs w:val="24"/>
          <w:u w:val="single"/>
        </w:rPr>
      </w:pPr>
      <w:r>
        <w:rPr>
          <w:rFonts w:ascii="David" w:hAnsi="David" w:cs="David" w:hint="cs"/>
          <w:sz w:val="24"/>
          <w:szCs w:val="24"/>
          <w:u w:val="single"/>
          <w:rtl/>
        </w:rPr>
        <w:t xml:space="preserve">3 סוגי </w:t>
      </w:r>
      <w:r w:rsidR="004D4D5F" w:rsidRPr="004D4D5F">
        <w:rPr>
          <w:rFonts w:ascii="David" w:hAnsi="David" w:cs="David" w:hint="cs"/>
          <w:sz w:val="24"/>
          <w:szCs w:val="24"/>
          <w:u w:val="single"/>
          <w:rtl/>
        </w:rPr>
        <w:t xml:space="preserve">חריגים לכלל: </w:t>
      </w:r>
    </w:p>
    <w:p w14:paraId="4D87F8D3" w14:textId="7875BD73" w:rsidR="00842E7C" w:rsidRPr="00842E7C" w:rsidRDefault="004D4D5F" w:rsidP="00915DBA">
      <w:pPr>
        <w:pStyle w:val="a4"/>
        <w:numPr>
          <w:ilvl w:val="0"/>
          <w:numId w:val="17"/>
        </w:numPr>
        <w:spacing w:after="120" w:line="360" w:lineRule="auto"/>
        <w:ind w:left="-765"/>
        <w:contextualSpacing w:val="0"/>
        <w:jc w:val="both"/>
        <w:rPr>
          <w:rFonts w:ascii="David" w:hAnsi="David" w:cs="David"/>
          <w:sz w:val="24"/>
          <w:szCs w:val="24"/>
        </w:rPr>
      </w:pPr>
      <w:r w:rsidRPr="004D4D5F">
        <w:rPr>
          <w:rFonts w:ascii="David" w:hAnsi="David" w:cs="David" w:hint="cs"/>
          <w:b/>
          <w:bCs/>
          <w:sz w:val="24"/>
          <w:szCs w:val="24"/>
          <w:u w:val="single"/>
          <w:rtl/>
        </w:rPr>
        <w:t>3 מקרים דרך קבע בארצית:</w:t>
      </w:r>
      <w:r>
        <w:rPr>
          <w:rFonts w:ascii="David" w:hAnsi="David" w:cs="David" w:hint="cs"/>
          <w:sz w:val="24"/>
          <w:szCs w:val="24"/>
          <w:rtl/>
        </w:rPr>
        <w:t xml:space="preserve"> </w:t>
      </w:r>
      <w:r w:rsidR="00842E7C" w:rsidRPr="00842E7C">
        <w:rPr>
          <w:rFonts w:ascii="David" w:hAnsi="David" w:cs="David" w:hint="cs"/>
          <w:sz w:val="24"/>
          <w:szCs w:val="24"/>
          <w:rtl/>
        </w:rPr>
        <w:t>תלונות נגד מתמחים, עורכי דין שחברותן בלשכה הושעתה</w:t>
      </w:r>
      <w:r>
        <w:rPr>
          <w:rFonts w:ascii="David" w:hAnsi="David" w:cs="David" w:hint="cs"/>
          <w:sz w:val="24"/>
          <w:szCs w:val="24"/>
          <w:rtl/>
        </w:rPr>
        <w:t xml:space="preserve"> - </w:t>
      </w:r>
      <w:r w:rsidR="00842E7C" w:rsidRPr="00842E7C">
        <w:rPr>
          <w:rFonts w:ascii="David" w:hAnsi="David" w:cs="David" w:hint="cs"/>
          <w:sz w:val="24"/>
          <w:szCs w:val="24"/>
          <w:rtl/>
        </w:rPr>
        <w:t xml:space="preserve">המתייחסות לתקופה בה היו מושעים, ותלונות נגד חברי בית הדין המשמעתי של לשכת עורכי הדין, </w:t>
      </w:r>
      <w:r w:rsidR="00842E7C" w:rsidRPr="004D4D5F">
        <w:rPr>
          <w:rFonts w:ascii="David" w:hAnsi="David" w:cs="David" w:hint="cs"/>
          <w:b/>
          <w:bCs/>
          <w:sz w:val="24"/>
          <w:szCs w:val="24"/>
          <w:rtl/>
        </w:rPr>
        <w:t>יטופלו בוועדת האתיקה הארצית</w:t>
      </w:r>
      <w:r w:rsidR="00842E7C" w:rsidRPr="00842E7C">
        <w:rPr>
          <w:rFonts w:ascii="David" w:hAnsi="David" w:cs="David" w:hint="cs"/>
          <w:sz w:val="24"/>
          <w:szCs w:val="24"/>
          <w:rtl/>
        </w:rPr>
        <w:t xml:space="preserve">. </w:t>
      </w:r>
    </w:p>
    <w:p w14:paraId="74618267" w14:textId="6FD72187" w:rsidR="00842E7C" w:rsidRPr="00842E7C" w:rsidRDefault="004D4D5F" w:rsidP="00915DBA">
      <w:pPr>
        <w:pStyle w:val="a4"/>
        <w:numPr>
          <w:ilvl w:val="0"/>
          <w:numId w:val="17"/>
        </w:numPr>
        <w:spacing w:after="120" w:line="360" w:lineRule="auto"/>
        <w:ind w:left="-765"/>
        <w:contextualSpacing w:val="0"/>
        <w:jc w:val="both"/>
        <w:rPr>
          <w:rFonts w:ascii="David" w:hAnsi="David" w:cs="David"/>
          <w:sz w:val="24"/>
          <w:szCs w:val="24"/>
        </w:rPr>
      </w:pPr>
      <w:r w:rsidRPr="004D4D5F">
        <w:rPr>
          <w:rFonts w:ascii="David" w:hAnsi="David" w:cs="David" w:hint="cs"/>
          <w:b/>
          <w:bCs/>
          <w:sz w:val="24"/>
          <w:szCs w:val="24"/>
          <w:u w:val="single"/>
          <w:rtl/>
        </w:rPr>
        <w:t>החלטת יו"ר הועדה המחוזית במקרים מיוחדים:</w:t>
      </w:r>
      <w:r>
        <w:rPr>
          <w:rFonts w:ascii="David" w:hAnsi="David" w:cs="David" w:hint="cs"/>
          <w:sz w:val="24"/>
          <w:szCs w:val="24"/>
          <w:rtl/>
        </w:rPr>
        <w:t xml:space="preserve"> </w:t>
      </w:r>
      <w:r w:rsidR="00842E7C" w:rsidRPr="00842E7C">
        <w:rPr>
          <w:rFonts w:ascii="David" w:hAnsi="David" w:cs="David" w:hint="cs"/>
          <w:sz w:val="24"/>
          <w:szCs w:val="24"/>
          <w:rtl/>
        </w:rPr>
        <w:t>יו"ר ועדת האתיקה המחוזית רשאי</w:t>
      </w:r>
      <w:r>
        <w:rPr>
          <w:rFonts w:ascii="David" w:hAnsi="David" w:cs="David" w:hint="cs"/>
          <w:sz w:val="24"/>
          <w:szCs w:val="24"/>
          <w:rtl/>
        </w:rPr>
        <w:t xml:space="preserve"> להחליט </w:t>
      </w:r>
      <w:r w:rsidR="00842E7C" w:rsidRPr="00842E7C">
        <w:rPr>
          <w:rFonts w:ascii="David" w:hAnsi="David" w:cs="David" w:hint="cs"/>
          <w:sz w:val="24"/>
          <w:szCs w:val="24"/>
          <w:rtl/>
        </w:rPr>
        <w:t xml:space="preserve"> שאם מדובר </w:t>
      </w:r>
      <w:r w:rsidR="00842E7C" w:rsidRPr="004D4D5F">
        <w:rPr>
          <w:rFonts w:ascii="David" w:hAnsi="David" w:cs="David" w:hint="cs"/>
          <w:b/>
          <w:bCs/>
          <w:sz w:val="24"/>
          <w:szCs w:val="24"/>
          <w:rtl/>
        </w:rPr>
        <w:t>בחשיבות מיוחדת או עניין ציבורי</w:t>
      </w:r>
      <w:r w:rsidR="00842E7C" w:rsidRPr="00842E7C">
        <w:rPr>
          <w:rFonts w:ascii="David" w:hAnsi="David" w:cs="David" w:hint="cs"/>
          <w:sz w:val="24"/>
          <w:szCs w:val="24"/>
          <w:rtl/>
        </w:rPr>
        <w:t xml:space="preserve"> - התלונה תידון </w:t>
      </w:r>
      <w:r w:rsidR="00842E7C" w:rsidRPr="004D4D5F">
        <w:rPr>
          <w:rFonts w:ascii="David" w:hAnsi="David" w:cs="David" w:hint="cs"/>
          <w:b/>
          <w:bCs/>
          <w:sz w:val="24"/>
          <w:szCs w:val="24"/>
          <w:rtl/>
        </w:rPr>
        <w:t>בוועדת האתיקה הארצית</w:t>
      </w:r>
      <w:r w:rsidR="00842E7C" w:rsidRPr="00842E7C">
        <w:rPr>
          <w:rFonts w:ascii="David" w:hAnsi="David" w:cs="David" w:hint="cs"/>
          <w:sz w:val="24"/>
          <w:szCs w:val="24"/>
          <w:rtl/>
        </w:rPr>
        <w:t>.</w:t>
      </w:r>
    </w:p>
    <w:p w14:paraId="5BD49BC2" w14:textId="30B0A89B" w:rsidR="00842E7C" w:rsidRDefault="002520CA" w:rsidP="00915DBA">
      <w:pPr>
        <w:pStyle w:val="a4"/>
        <w:numPr>
          <w:ilvl w:val="0"/>
          <w:numId w:val="17"/>
        </w:numPr>
        <w:spacing w:after="0" w:line="360" w:lineRule="auto"/>
        <w:ind w:left="-766" w:hanging="357"/>
        <w:contextualSpacing w:val="0"/>
        <w:jc w:val="both"/>
        <w:rPr>
          <w:rFonts w:ascii="David" w:hAnsi="David" w:cs="David"/>
          <w:sz w:val="24"/>
          <w:szCs w:val="24"/>
        </w:rPr>
      </w:pPr>
      <w:r w:rsidRPr="002520CA">
        <w:rPr>
          <w:rFonts w:ascii="David" w:hAnsi="David" w:cs="David" w:hint="cs"/>
          <w:b/>
          <w:bCs/>
          <w:sz w:val="24"/>
          <w:szCs w:val="24"/>
          <w:u w:val="single"/>
          <w:rtl/>
        </w:rPr>
        <w:t>ניגוד עניינים - מעבר דו כיווני: לצדדים ולמטה:</w:t>
      </w:r>
      <w:r>
        <w:rPr>
          <w:rFonts w:ascii="David" w:hAnsi="David" w:cs="David" w:hint="cs"/>
          <w:sz w:val="24"/>
          <w:szCs w:val="24"/>
          <w:rtl/>
        </w:rPr>
        <w:t xml:space="preserve"> </w:t>
      </w:r>
      <w:r w:rsidR="00842E7C" w:rsidRPr="00842E7C">
        <w:rPr>
          <w:rFonts w:ascii="David" w:hAnsi="David" w:cs="David" w:hint="cs"/>
          <w:sz w:val="24"/>
          <w:szCs w:val="24"/>
          <w:rtl/>
        </w:rPr>
        <w:t xml:space="preserve">ועדת אתיקה מחוזית לא תטפל בתלונה שאחד מצדדיה הוא חבר ועד מחוז או בעל תפקיד במערך הקבילה המחוזית, או במצב אחר של ניגוד עניינים, התלונה תעבור לטיפולה </w:t>
      </w:r>
      <w:r w:rsidR="004D4D5F">
        <w:rPr>
          <w:rFonts w:ascii="David" w:hAnsi="David" w:cs="David" w:hint="cs"/>
          <w:sz w:val="24"/>
          <w:szCs w:val="24"/>
          <w:rtl/>
        </w:rPr>
        <w:t xml:space="preserve">של </w:t>
      </w:r>
      <w:r w:rsidR="00842E7C" w:rsidRPr="00842E7C">
        <w:rPr>
          <w:rFonts w:ascii="David" w:hAnsi="David" w:cs="David" w:hint="cs"/>
          <w:sz w:val="24"/>
          <w:szCs w:val="24"/>
          <w:rtl/>
        </w:rPr>
        <w:t xml:space="preserve">ועדת אתיקה מחוזית אחרת, כפי שיקבע יו"ר ועדת האתיקה הארצית. כן, ועדת האתיקה הארצית לא תטפל בתלונה שאחד מצדדיה הוא חבר הוועד המרכזי או בעל תפקיד במערך הקבילה הארצי, או בתלונה שיש לגביה מעורבות ישירה של אחד ממלאי התפרידים הנ"ל. הדיון יעבור לוועדת אתיקה  מחוזית אחרת. </w:t>
      </w:r>
    </w:p>
    <w:p w14:paraId="5038171B" w14:textId="36BC6BF1" w:rsidR="00EC43B8" w:rsidRPr="00EC43B8" w:rsidRDefault="00EC43B8" w:rsidP="00C7780B">
      <w:pPr>
        <w:spacing w:after="120" w:line="360" w:lineRule="auto"/>
        <w:ind w:left="-1050"/>
        <w:jc w:val="both"/>
        <w:rPr>
          <w:rFonts w:ascii="David" w:hAnsi="David" w:cs="David"/>
          <w:b/>
          <w:bCs/>
          <w:sz w:val="24"/>
          <w:szCs w:val="24"/>
          <w:u w:val="single"/>
          <w:rtl/>
        </w:rPr>
      </w:pPr>
      <w:r w:rsidRPr="00EC43B8">
        <w:rPr>
          <w:rFonts w:ascii="David" w:hAnsi="David" w:cs="David" w:hint="cs"/>
          <w:b/>
          <w:bCs/>
          <w:color w:val="385623" w:themeColor="accent6" w:themeShade="80"/>
          <w:sz w:val="24"/>
          <w:szCs w:val="24"/>
          <w:u w:val="single"/>
          <w:rtl/>
        </w:rPr>
        <w:t xml:space="preserve">חלק ב': הגשת תלונה ללשכה; תהליך טיפול בתלונה נגד עו"ד </w:t>
      </w:r>
    </w:p>
    <w:p w14:paraId="15FBAACB" w14:textId="1E212905" w:rsidR="009B11A5" w:rsidRDefault="00335A85" w:rsidP="00915DBA">
      <w:pPr>
        <w:pStyle w:val="a4"/>
        <w:numPr>
          <w:ilvl w:val="0"/>
          <w:numId w:val="17"/>
        </w:numPr>
        <w:spacing w:after="120" w:line="360" w:lineRule="auto"/>
        <w:ind w:left="-766"/>
        <w:contextualSpacing w:val="0"/>
        <w:jc w:val="both"/>
        <w:rPr>
          <w:rFonts w:ascii="David" w:hAnsi="David" w:cs="David"/>
          <w:sz w:val="24"/>
          <w:szCs w:val="24"/>
        </w:rPr>
      </w:pPr>
      <w:r>
        <w:rPr>
          <w:rFonts w:ascii="David" w:hAnsi="David" w:cs="David" w:hint="cs"/>
          <w:b/>
          <w:bCs/>
          <w:sz w:val="24"/>
          <w:szCs w:val="24"/>
          <w:u w:val="single"/>
          <w:rtl/>
        </w:rPr>
        <w:t>טופס תלונה</w:t>
      </w:r>
      <w:r w:rsidRPr="00335A85">
        <w:rPr>
          <w:rFonts w:ascii="David" w:hAnsi="David" w:cs="David" w:hint="cs"/>
          <w:b/>
          <w:bCs/>
          <w:sz w:val="24"/>
          <w:szCs w:val="24"/>
          <w:u w:val="single"/>
          <w:rtl/>
        </w:rPr>
        <w:t xml:space="preserve"> ייפוי כוח ותצהיר:</w:t>
      </w:r>
      <w:r>
        <w:rPr>
          <w:rFonts w:ascii="David" w:hAnsi="David" w:cs="David" w:hint="cs"/>
          <w:sz w:val="24"/>
          <w:szCs w:val="24"/>
          <w:rtl/>
        </w:rPr>
        <w:t xml:space="preserve"> </w:t>
      </w:r>
      <w:r w:rsidR="009B11A5">
        <w:rPr>
          <w:rFonts w:ascii="David" w:hAnsi="David" w:cs="David" w:hint="cs"/>
          <w:sz w:val="24"/>
          <w:szCs w:val="24"/>
          <w:rtl/>
        </w:rPr>
        <w:t xml:space="preserve">במקרה בו התלונה מוגשת בשם מתלונן ע"י בא כוח מייצג, יצורף לטופס התלונה ייפוי כוח המייפה את כוחו של עורך הדין להגיש את התלונה לוועדת האתיקה, ותצהיר מטעם המתלונן לאימות פרטי התלונה. ניתן לדרוש גם ממתלונן לא מיוצג לאמת את פרטי תלונתו בתצהיר, ולא עשה כן - לא תטופל התלונה, אלא אם יו"ר הוועדה יורה מטעמים שינמקו ויירשמו, כי תלונה תטופל על ידי הוועדה גם אם לא הוגשה על גבי טופס הגשת תלונה או שפרטיה לא אומתו בתצהיר, אם נדרש המתלונן לאמתם. </w:t>
      </w:r>
      <w:r>
        <w:rPr>
          <w:rFonts w:ascii="David" w:hAnsi="David" w:cs="David" w:hint="cs"/>
          <w:sz w:val="24"/>
          <w:szCs w:val="24"/>
          <w:rtl/>
        </w:rPr>
        <w:t xml:space="preserve"> הכלל יצורפו; </w:t>
      </w:r>
      <w:r w:rsidRPr="00070CB0">
        <w:rPr>
          <w:rFonts w:ascii="David" w:hAnsi="David" w:cs="David" w:hint="cs"/>
          <w:b/>
          <w:bCs/>
          <w:sz w:val="24"/>
          <w:szCs w:val="24"/>
          <w:u w:val="single"/>
          <w:rtl/>
        </w:rPr>
        <w:t>חריג:</w:t>
      </w:r>
      <w:r>
        <w:rPr>
          <w:rFonts w:ascii="David" w:hAnsi="David" w:cs="David" w:hint="cs"/>
          <w:sz w:val="24"/>
          <w:szCs w:val="24"/>
          <w:rtl/>
        </w:rPr>
        <w:t xml:space="preserve"> </w:t>
      </w:r>
      <w:r w:rsidR="00070CB0">
        <w:rPr>
          <w:rFonts w:ascii="David" w:hAnsi="David" w:cs="David" w:hint="cs"/>
          <w:sz w:val="24"/>
          <w:szCs w:val="24"/>
          <w:rtl/>
        </w:rPr>
        <w:t>טופס ותצהיר יטופלו אם יו"ר הוועדה הורה מטעמים שינומקו וייש</w:t>
      </w:r>
      <w:r w:rsidR="00EB3BA3">
        <w:rPr>
          <w:rFonts w:ascii="David" w:hAnsi="David" w:cs="David" w:hint="cs"/>
          <w:sz w:val="24"/>
          <w:szCs w:val="24"/>
          <w:rtl/>
        </w:rPr>
        <w:t>ו</w:t>
      </w:r>
      <w:r w:rsidR="00070CB0">
        <w:rPr>
          <w:rFonts w:ascii="David" w:hAnsi="David" w:cs="David" w:hint="cs"/>
          <w:sz w:val="24"/>
          <w:szCs w:val="24"/>
          <w:rtl/>
        </w:rPr>
        <w:t xml:space="preserve">מו. </w:t>
      </w:r>
    </w:p>
    <w:p w14:paraId="792F59B6" w14:textId="2891A476" w:rsidR="00EB3BA3" w:rsidRPr="00EB3BA3" w:rsidRDefault="00EB3BA3" w:rsidP="00EB3BA3">
      <w:pPr>
        <w:pStyle w:val="a4"/>
        <w:shd w:val="clear" w:color="auto" w:fill="DEEAF6" w:themeFill="accent5" w:themeFillTint="33"/>
        <w:spacing w:after="120" w:line="360" w:lineRule="auto"/>
        <w:ind w:left="-766"/>
        <w:contextualSpacing w:val="0"/>
        <w:jc w:val="both"/>
        <w:rPr>
          <w:rFonts w:cs="David"/>
          <w:b/>
          <w:bCs/>
          <w:color w:val="002060"/>
          <w:sz w:val="24"/>
          <w:szCs w:val="24"/>
        </w:rPr>
      </w:pPr>
      <w:r w:rsidRPr="00EB3BA3">
        <w:rPr>
          <w:rFonts w:cs="David" w:hint="cs"/>
          <w:b/>
          <w:bCs/>
          <w:color w:val="002060"/>
          <w:sz w:val="24"/>
          <w:szCs w:val="24"/>
          <w:rtl/>
        </w:rPr>
        <w:lastRenderedPageBreak/>
        <w:t xml:space="preserve">"כל אדם שנפגע מהתנהגות של עו"ד יכול להגיש תלונה כנגד עו"ד והיא מוגשת למחוז היכן שמשרדו של עו"ד ממקום"  </w:t>
      </w:r>
    </w:p>
    <w:p w14:paraId="14CD8AA5" w14:textId="7564B1AE" w:rsidR="009B11A5" w:rsidRDefault="006232EA" w:rsidP="00915DBA">
      <w:pPr>
        <w:pStyle w:val="a4"/>
        <w:numPr>
          <w:ilvl w:val="0"/>
          <w:numId w:val="17"/>
        </w:numPr>
        <w:spacing w:after="0" w:line="360" w:lineRule="auto"/>
        <w:ind w:left="-771" w:hanging="357"/>
        <w:contextualSpacing w:val="0"/>
        <w:jc w:val="both"/>
        <w:rPr>
          <w:rFonts w:ascii="David" w:hAnsi="David" w:cs="David"/>
          <w:sz w:val="24"/>
          <w:szCs w:val="24"/>
        </w:rPr>
      </w:pPr>
      <w:r w:rsidRPr="006232EA">
        <w:rPr>
          <w:rFonts w:ascii="David" w:hAnsi="David" w:cs="David" w:hint="cs"/>
          <w:b/>
          <w:bCs/>
          <w:sz w:val="24"/>
          <w:szCs w:val="24"/>
          <w:u w:val="single"/>
          <w:rtl/>
        </w:rPr>
        <w:t>תגובת הנילון וייפוי כוח אם מיוצג</w:t>
      </w:r>
      <w:r>
        <w:rPr>
          <w:rFonts w:ascii="David" w:hAnsi="David" w:cs="David" w:hint="cs"/>
          <w:b/>
          <w:bCs/>
          <w:sz w:val="24"/>
          <w:szCs w:val="24"/>
          <w:u w:val="single"/>
          <w:rtl/>
        </w:rPr>
        <w:t xml:space="preserve"> תוך 14 יום</w:t>
      </w:r>
      <w:r w:rsidRPr="006232EA">
        <w:rPr>
          <w:rFonts w:ascii="David" w:hAnsi="David" w:cs="David" w:hint="cs"/>
          <w:b/>
          <w:bCs/>
          <w:sz w:val="24"/>
          <w:szCs w:val="24"/>
          <w:u w:val="single"/>
          <w:rtl/>
        </w:rPr>
        <w:t>:</w:t>
      </w:r>
      <w:r>
        <w:rPr>
          <w:rFonts w:ascii="David" w:hAnsi="David" w:cs="David" w:hint="cs"/>
          <w:sz w:val="24"/>
          <w:szCs w:val="24"/>
          <w:rtl/>
        </w:rPr>
        <w:t xml:space="preserve"> </w:t>
      </w:r>
      <w:r w:rsidR="009B11A5">
        <w:rPr>
          <w:rFonts w:ascii="David" w:hAnsi="David" w:cs="David" w:hint="cs"/>
          <w:sz w:val="24"/>
          <w:szCs w:val="24"/>
          <w:rtl/>
        </w:rPr>
        <w:t xml:space="preserve">ועדת האתיקה  המחוזית תבקש </w:t>
      </w:r>
      <w:r w:rsidR="009B11A5" w:rsidRPr="006232EA">
        <w:rPr>
          <w:rFonts w:ascii="David" w:hAnsi="David" w:cs="David" w:hint="cs"/>
          <w:b/>
          <w:bCs/>
          <w:sz w:val="24"/>
          <w:szCs w:val="24"/>
          <w:rtl/>
        </w:rPr>
        <w:t xml:space="preserve">תגובה בכתב </w:t>
      </w:r>
      <w:r w:rsidR="009B11A5">
        <w:rPr>
          <w:rFonts w:ascii="David" w:hAnsi="David" w:cs="David" w:hint="cs"/>
          <w:sz w:val="24"/>
          <w:szCs w:val="24"/>
          <w:rtl/>
        </w:rPr>
        <w:t xml:space="preserve">של הנילון לתלונה. במקרה בו הנילון מיוצג ע"י בא כוח מיצג, יצורף ייפוי כוח לתגובה הראשונה שתוגש מטעמו, ולכל תגובה יצורף תצהיר מטעם הנילון לאימות האמור בה. על המתלונן או הנילון לפי העניין </w:t>
      </w:r>
      <w:r w:rsidR="009B11A5" w:rsidRPr="006232EA">
        <w:rPr>
          <w:rFonts w:ascii="David" w:hAnsi="David" w:cs="David" w:hint="cs"/>
          <w:b/>
          <w:bCs/>
          <w:sz w:val="24"/>
          <w:szCs w:val="24"/>
          <w:u w:val="single"/>
          <w:rtl/>
        </w:rPr>
        <w:t>להשיב תוך 14 יום.</w:t>
      </w:r>
      <w:r w:rsidR="009B11A5">
        <w:rPr>
          <w:rFonts w:ascii="David" w:hAnsi="David" w:cs="David" w:hint="cs"/>
          <w:sz w:val="24"/>
          <w:szCs w:val="24"/>
          <w:rtl/>
        </w:rPr>
        <w:t xml:space="preserve"> </w:t>
      </w:r>
    </w:p>
    <w:p w14:paraId="55D9DFE5" w14:textId="77777777" w:rsidR="00B74516" w:rsidRPr="00B74516" w:rsidRDefault="00B74516" w:rsidP="00B74516">
      <w:pPr>
        <w:pStyle w:val="a4"/>
        <w:shd w:val="clear" w:color="auto" w:fill="DEEAF6" w:themeFill="accent5" w:themeFillTint="33"/>
        <w:spacing w:after="120" w:line="360" w:lineRule="auto"/>
        <w:ind w:left="-766"/>
        <w:jc w:val="both"/>
        <w:rPr>
          <w:rFonts w:cs="David"/>
          <w:b/>
          <w:bCs/>
          <w:color w:val="002060"/>
          <w:sz w:val="24"/>
          <w:szCs w:val="24"/>
          <w:rtl/>
        </w:rPr>
      </w:pPr>
      <w:r w:rsidRPr="00B74516">
        <w:rPr>
          <w:rFonts w:cs="David" w:hint="cs"/>
          <w:b/>
          <w:bCs/>
          <w:color w:val="002060"/>
          <w:sz w:val="24"/>
          <w:szCs w:val="24"/>
          <w:rtl/>
        </w:rPr>
        <w:t>לפני שוועדת האתיקה של הלשכה מחליטה להגיש קובלה משמעתית נגד עורך דין, היא מבקשת את תגובתו לתלונה שהוגשה נגדו".</w:t>
      </w:r>
    </w:p>
    <w:p w14:paraId="1139DEAA" w14:textId="162C69CF" w:rsidR="00BC68AC" w:rsidRPr="00BC68AC" w:rsidRDefault="00BC68AC" w:rsidP="00915DBA">
      <w:pPr>
        <w:pStyle w:val="a4"/>
        <w:numPr>
          <w:ilvl w:val="0"/>
          <w:numId w:val="17"/>
        </w:numPr>
        <w:spacing w:after="0" w:line="360" w:lineRule="auto"/>
        <w:ind w:left="-766"/>
        <w:contextualSpacing w:val="0"/>
        <w:jc w:val="both"/>
        <w:rPr>
          <w:rFonts w:ascii="David" w:hAnsi="David" w:cs="David"/>
          <w:sz w:val="24"/>
          <w:szCs w:val="24"/>
        </w:rPr>
      </w:pPr>
      <w:r>
        <w:rPr>
          <w:rFonts w:ascii="David" w:hAnsi="David" w:cs="David" w:hint="cs"/>
          <w:sz w:val="24"/>
          <w:szCs w:val="24"/>
          <w:rtl/>
        </w:rPr>
        <w:t xml:space="preserve">הדיונים </w:t>
      </w:r>
      <w:r w:rsidRPr="00BC68AC">
        <w:rPr>
          <w:rFonts w:ascii="David" w:hAnsi="David" w:cs="David" w:hint="cs"/>
          <w:b/>
          <w:bCs/>
          <w:sz w:val="24"/>
          <w:szCs w:val="24"/>
          <w:u w:val="single"/>
          <w:rtl/>
        </w:rPr>
        <w:t>בוועדת האתיקה מתנהלים בדלתיים סגורות ותוכנם חסוי</w:t>
      </w:r>
      <w:r>
        <w:rPr>
          <w:rFonts w:ascii="David" w:hAnsi="David" w:cs="David" w:hint="cs"/>
          <w:sz w:val="24"/>
          <w:szCs w:val="24"/>
          <w:rtl/>
        </w:rPr>
        <w:t xml:space="preserve"> (בשלב ההחלטה אם להגיש קובלנה או לא! לשים לב שבוועדת האתיקה זה בדלתיים סגורות ובבית הדין זה בדלתיים פתוחות). המלצת הוועדה מתקבלת על יסוד התלונה והתגובה שבפניה, ללא נוכחות הצדדים ונשלחת אל הצדדים.</w:t>
      </w:r>
    </w:p>
    <w:p w14:paraId="31668804" w14:textId="6A36FA6F" w:rsidR="00C7780B" w:rsidRPr="00C7780B" w:rsidRDefault="00C7780B" w:rsidP="00C7780B">
      <w:pPr>
        <w:pStyle w:val="a4"/>
        <w:spacing w:after="120" w:line="360" w:lineRule="auto"/>
        <w:ind w:left="-766"/>
        <w:contextualSpacing w:val="0"/>
        <w:jc w:val="both"/>
        <w:rPr>
          <w:rFonts w:ascii="David" w:hAnsi="David" w:cs="David"/>
          <w:sz w:val="24"/>
          <w:szCs w:val="24"/>
          <w:u w:val="single"/>
        </w:rPr>
      </w:pPr>
      <w:r w:rsidRPr="00C7780B">
        <w:rPr>
          <w:rFonts w:ascii="David" w:hAnsi="David" w:cs="David" w:hint="cs"/>
          <w:sz w:val="24"/>
          <w:szCs w:val="24"/>
          <w:u w:val="single"/>
          <w:rtl/>
        </w:rPr>
        <w:t xml:space="preserve">שתי אפשרויות להחלטת הוועדה: </w:t>
      </w:r>
    </w:p>
    <w:p w14:paraId="3BB1B94B" w14:textId="3DF33C3F" w:rsidR="00BC68AC" w:rsidRDefault="00BC68AC" w:rsidP="00915DBA">
      <w:pPr>
        <w:pStyle w:val="a4"/>
        <w:numPr>
          <w:ilvl w:val="0"/>
          <w:numId w:val="17"/>
        </w:numPr>
        <w:spacing w:after="0" w:line="360" w:lineRule="auto"/>
        <w:ind w:left="-771" w:hanging="357"/>
        <w:contextualSpacing w:val="0"/>
        <w:jc w:val="both"/>
        <w:rPr>
          <w:rFonts w:ascii="David" w:hAnsi="David" w:cs="David"/>
          <w:sz w:val="24"/>
          <w:szCs w:val="24"/>
        </w:rPr>
      </w:pPr>
      <w:r w:rsidRPr="00C7780B">
        <w:rPr>
          <w:rFonts w:ascii="David" w:hAnsi="David" w:cs="David" w:hint="cs"/>
          <w:b/>
          <w:bCs/>
          <w:sz w:val="24"/>
          <w:szCs w:val="24"/>
          <w:u w:val="single"/>
          <w:rtl/>
        </w:rPr>
        <w:t>החלטה על גניזה:</w:t>
      </w:r>
      <w:r>
        <w:rPr>
          <w:rFonts w:ascii="David" w:hAnsi="David" w:cs="David" w:hint="cs"/>
          <w:sz w:val="24"/>
          <w:szCs w:val="24"/>
          <w:rtl/>
        </w:rPr>
        <w:t xml:space="preserve"> החליטה ועדת האתיקה המחוזית לגנוז תלונה, היא תציין את נימוקי הגניזה. כמו כן היא רשאית לצרף להחלטת הגניזה הערה לנילון בתחום התנהלותו. </w:t>
      </w:r>
      <w:r w:rsidRPr="00C7780B">
        <w:rPr>
          <w:rFonts w:ascii="David" w:hAnsi="David" w:cs="David" w:hint="cs"/>
          <w:b/>
          <w:bCs/>
          <w:sz w:val="24"/>
          <w:szCs w:val="24"/>
          <w:rtl/>
        </w:rPr>
        <w:t>אפשרות למתלונן:</w:t>
      </w:r>
      <w:r>
        <w:rPr>
          <w:rFonts w:ascii="David" w:hAnsi="David" w:cs="David" w:hint="cs"/>
          <w:sz w:val="24"/>
          <w:szCs w:val="24"/>
          <w:rtl/>
        </w:rPr>
        <w:t xml:space="preserve"> כמו כן רשאי המתלונן לפנות לוועדת האתיקה הארצית כקובל נוסף בבקשה לבדיקה מחודשת של התלונה. ועדת האתיקה הארצית תבחן את התלונה, וככל שהדבר דרוש תפעל לקבלת תגובתו של הנילון לתלונה בכתב ותחליט אם להגיש קובלנה כנגד עורך הדין אם לאו. </w:t>
      </w:r>
    </w:p>
    <w:p w14:paraId="39B50F93" w14:textId="27701F0E" w:rsidR="00C7562F" w:rsidRDefault="00C7562F" w:rsidP="00B74516">
      <w:pPr>
        <w:pStyle w:val="a4"/>
        <w:spacing w:after="0" w:line="360" w:lineRule="auto"/>
        <w:ind w:left="-1049"/>
        <w:contextualSpacing w:val="0"/>
        <w:jc w:val="both"/>
        <w:rPr>
          <w:rFonts w:ascii="David" w:hAnsi="David" w:cs="David"/>
          <w:b/>
          <w:bCs/>
          <w:sz w:val="24"/>
          <w:szCs w:val="24"/>
          <w:u w:val="single"/>
          <w:rtl/>
        </w:rPr>
      </w:pPr>
      <w:r>
        <w:rPr>
          <w:rFonts w:ascii="David" w:hAnsi="David" w:cs="David" w:hint="cs"/>
          <w:b/>
          <w:bCs/>
          <w:sz w:val="24"/>
          <w:szCs w:val="24"/>
          <w:u w:val="single"/>
          <w:rtl/>
        </w:rPr>
        <w:t>חמישה נימוקי גניזה עיקריים:</w:t>
      </w:r>
    </w:p>
    <w:p w14:paraId="72234E3F" w14:textId="7F9195D2" w:rsidR="00C7562F" w:rsidRPr="00C7562F" w:rsidRDefault="00C7562F" w:rsidP="00915DBA">
      <w:pPr>
        <w:pStyle w:val="a4"/>
        <w:numPr>
          <w:ilvl w:val="0"/>
          <w:numId w:val="24"/>
        </w:numPr>
        <w:spacing w:after="0" w:line="360" w:lineRule="auto"/>
        <w:ind w:left="-766"/>
        <w:jc w:val="both"/>
        <w:rPr>
          <w:rFonts w:ascii="David" w:hAnsi="David" w:cs="David"/>
          <w:sz w:val="24"/>
          <w:szCs w:val="24"/>
        </w:rPr>
      </w:pPr>
      <w:r w:rsidRPr="00C7562F">
        <w:rPr>
          <w:rFonts w:ascii="David" w:hAnsi="David" w:cs="David" w:hint="cs"/>
          <w:sz w:val="24"/>
          <w:szCs w:val="24"/>
          <w:rtl/>
        </w:rPr>
        <w:t xml:space="preserve">העדר </w:t>
      </w:r>
      <w:r w:rsidRPr="00C7562F">
        <w:rPr>
          <w:rFonts w:ascii="David" w:hAnsi="David" w:cs="David" w:hint="cs"/>
          <w:b/>
          <w:bCs/>
          <w:sz w:val="24"/>
          <w:szCs w:val="24"/>
          <w:rtl/>
        </w:rPr>
        <w:t>עניין לציבור</w:t>
      </w:r>
      <w:r w:rsidRPr="00C7562F">
        <w:rPr>
          <w:rFonts w:ascii="David" w:hAnsi="David" w:cs="David" w:hint="cs"/>
          <w:sz w:val="24"/>
          <w:szCs w:val="24"/>
          <w:rtl/>
        </w:rPr>
        <w:t xml:space="preserve"> (זוטי דברים, עניין ישן ביותר (בתוך עניין לציבור ולא כעילה נפר</w:t>
      </w:r>
      <w:r>
        <w:rPr>
          <w:rFonts w:ascii="David" w:hAnsi="David" w:cs="David" w:hint="cs"/>
          <w:sz w:val="24"/>
          <w:szCs w:val="24"/>
          <w:rtl/>
        </w:rPr>
        <w:t>ד</w:t>
      </w:r>
      <w:r w:rsidRPr="00C7562F">
        <w:rPr>
          <w:rFonts w:ascii="David" w:hAnsi="David" w:cs="David" w:hint="cs"/>
          <w:sz w:val="24"/>
          <w:szCs w:val="24"/>
          <w:rtl/>
        </w:rPr>
        <w:t>ת של התיישנות!) הגנה מן הצדק</w:t>
      </w:r>
      <w:r>
        <w:rPr>
          <w:rFonts w:ascii="David" w:hAnsi="David" w:cs="David" w:hint="cs"/>
          <w:sz w:val="24"/>
          <w:szCs w:val="24"/>
          <w:rtl/>
        </w:rPr>
        <w:t xml:space="preserve">. </w:t>
      </w:r>
    </w:p>
    <w:p w14:paraId="4F7DAA8A" w14:textId="77777777" w:rsidR="00C7562F" w:rsidRPr="005F539C" w:rsidRDefault="00C7562F" w:rsidP="00915DBA">
      <w:pPr>
        <w:pStyle w:val="a4"/>
        <w:numPr>
          <w:ilvl w:val="0"/>
          <w:numId w:val="24"/>
        </w:numPr>
        <w:spacing w:after="0" w:line="360" w:lineRule="auto"/>
        <w:ind w:left="-766"/>
        <w:contextualSpacing w:val="0"/>
        <w:jc w:val="both"/>
        <w:rPr>
          <w:rFonts w:ascii="David" w:hAnsi="David" w:cs="David"/>
          <w:sz w:val="24"/>
          <w:szCs w:val="24"/>
        </w:rPr>
      </w:pPr>
      <w:r w:rsidRPr="005F539C">
        <w:rPr>
          <w:rFonts w:ascii="David" w:hAnsi="David" w:cs="David" w:hint="cs"/>
          <w:sz w:val="24"/>
          <w:szCs w:val="24"/>
          <w:rtl/>
        </w:rPr>
        <w:t>הע</w:t>
      </w:r>
      <w:r>
        <w:rPr>
          <w:rFonts w:ascii="David" w:hAnsi="David" w:cs="David" w:hint="cs"/>
          <w:sz w:val="24"/>
          <w:szCs w:val="24"/>
          <w:rtl/>
        </w:rPr>
        <w:t>ד</w:t>
      </w:r>
      <w:r w:rsidRPr="005F539C">
        <w:rPr>
          <w:rFonts w:ascii="David" w:hAnsi="David" w:cs="David" w:hint="cs"/>
          <w:sz w:val="24"/>
          <w:szCs w:val="24"/>
          <w:rtl/>
        </w:rPr>
        <w:t xml:space="preserve">ר </w:t>
      </w:r>
      <w:r w:rsidRPr="00C7562F">
        <w:rPr>
          <w:rFonts w:ascii="David" w:hAnsi="David" w:cs="David" w:hint="cs"/>
          <w:b/>
          <w:bCs/>
          <w:sz w:val="24"/>
          <w:szCs w:val="24"/>
          <w:rtl/>
        </w:rPr>
        <w:t>ראיות</w:t>
      </w:r>
      <w:r w:rsidRPr="005F539C">
        <w:rPr>
          <w:rFonts w:ascii="David" w:hAnsi="David" w:cs="David" w:hint="cs"/>
          <w:sz w:val="24"/>
          <w:szCs w:val="24"/>
          <w:rtl/>
        </w:rPr>
        <w:t xml:space="preserve"> מספיקות</w:t>
      </w:r>
    </w:p>
    <w:p w14:paraId="774E433B" w14:textId="77777777" w:rsidR="00C7562F" w:rsidRPr="005F539C" w:rsidRDefault="00C7562F" w:rsidP="00915DBA">
      <w:pPr>
        <w:pStyle w:val="a4"/>
        <w:numPr>
          <w:ilvl w:val="0"/>
          <w:numId w:val="24"/>
        </w:numPr>
        <w:spacing w:after="0" w:line="360" w:lineRule="auto"/>
        <w:ind w:left="-766"/>
        <w:contextualSpacing w:val="0"/>
        <w:jc w:val="both"/>
        <w:rPr>
          <w:rFonts w:ascii="David" w:hAnsi="David" w:cs="David"/>
          <w:sz w:val="24"/>
          <w:szCs w:val="24"/>
        </w:rPr>
      </w:pPr>
      <w:r w:rsidRPr="005F539C">
        <w:rPr>
          <w:rFonts w:ascii="David" w:hAnsi="David" w:cs="David" w:hint="cs"/>
          <w:sz w:val="24"/>
          <w:szCs w:val="24"/>
          <w:rtl/>
        </w:rPr>
        <w:t xml:space="preserve">העדר </w:t>
      </w:r>
      <w:r w:rsidRPr="00C7562F">
        <w:rPr>
          <w:rFonts w:ascii="David" w:hAnsi="David" w:cs="David" w:hint="cs"/>
          <w:b/>
          <w:bCs/>
          <w:sz w:val="24"/>
          <w:szCs w:val="24"/>
          <w:rtl/>
        </w:rPr>
        <w:t>עבירה אתית</w:t>
      </w:r>
      <w:r w:rsidRPr="005F539C">
        <w:rPr>
          <w:rFonts w:ascii="David" w:hAnsi="David" w:cs="David" w:hint="cs"/>
          <w:sz w:val="24"/>
          <w:szCs w:val="24"/>
          <w:rtl/>
        </w:rPr>
        <w:t xml:space="preserve"> או </w:t>
      </w:r>
      <w:r w:rsidRPr="00C7562F">
        <w:rPr>
          <w:rFonts w:ascii="David" w:hAnsi="David" w:cs="David" w:hint="cs"/>
          <w:b/>
          <w:bCs/>
          <w:sz w:val="24"/>
          <w:szCs w:val="24"/>
          <w:rtl/>
        </w:rPr>
        <w:t>שהעניין אינו מתאים לבירור בוועדת האתיקה</w:t>
      </w:r>
      <w:r w:rsidRPr="005F539C">
        <w:rPr>
          <w:rFonts w:ascii="David" w:hAnsi="David" w:cs="David" w:hint="cs"/>
          <w:sz w:val="24"/>
          <w:szCs w:val="24"/>
          <w:rtl/>
        </w:rPr>
        <w:t xml:space="preserve"> (למשל: </w:t>
      </w:r>
      <w:r>
        <w:rPr>
          <w:rFonts w:ascii="David" w:hAnsi="David" w:cs="David" w:hint="cs"/>
          <w:sz w:val="24"/>
          <w:szCs w:val="24"/>
          <w:rtl/>
        </w:rPr>
        <w:t xml:space="preserve">שכנים שמתלוננים על עו"ד שמשמיע מוזיקה עד שעות מאוחרות בלילה). </w:t>
      </w:r>
    </w:p>
    <w:p w14:paraId="23046074" w14:textId="77777777" w:rsidR="00C7562F" w:rsidRPr="005F539C" w:rsidRDefault="00C7562F" w:rsidP="00915DBA">
      <w:pPr>
        <w:pStyle w:val="a4"/>
        <w:numPr>
          <w:ilvl w:val="0"/>
          <w:numId w:val="24"/>
        </w:numPr>
        <w:spacing w:after="0" w:line="360" w:lineRule="auto"/>
        <w:ind w:left="-766"/>
        <w:contextualSpacing w:val="0"/>
        <w:jc w:val="both"/>
        <w:rPr>
          <w:rFonts w:ascii="David" w:hAnsi="David" w:cs="David"/>
          <w:sz w:val="24"/>
          <w:szCs w:val="24"/>
        </w:rPr>
      </w:pPr>
      <w:r w:rsidRPr="005F539C">
        <w:rPr>
          <w:rFonts w:ascii="David" w:hAnsi="David" w:cs="David" w:hint="cs"/>
          <w:sz w:val="24"/>
          <w:szCs w:val="24"/>
          <w:rtl/>
        </w:rPr>
        <w:t xml:space="preserve">העדר </w:t>
      </w:r>
      <w:r w:rsidRPr="00C7562F">
        <w:rPr>
          <w:rFonts w:ascii="David" w:hAnsi="David" w:cs="David" w:hint="cs"/>
          <w:b/>
          <w:bCs/>
          <w:sz w:val="24"/>
          <w:szCs w:val="24"/>
          <w:rtl/>
        </w:rPr>
        <w:t>שיתוף פעולה מצד המתלונן</w:t>
      </w:r>
    </w:p>
    <w:p w14:paraId="471A8D94" w14:textId="77777777" w:rsidR="00C7562F" w:rsidRDefault="00C7562F" w:rsidP="00915DBA">
      <w:pPr>
        <w:pStyle w:val="a4"/>
        <w:numPr>
          <w:ilvl w:val="0"/>
          <w:numId w:val="24"/>
        </w:numPr>
        <w:spacing w:after="0" w:line="360" w:lineRule="auto"/>
        <w:ind w:left="-766"/>
        <w:contextualSpacing w:val="0"/>
        <w:jc w:val="both"/>
        <w:rPr>
          <w:rFonts w:ascii="David" w:hAnsi="David" w:cs="David"/>
          <w:sz w:val="24"/>
          <w:szCs w:val="24"/>
        </w:rPr>
      </w:pPr>
      <w:r w:rsidRPr="005F539C">
        <w:rPr>
          <w:rFonts w:ascii="David" w:hAnsi="David" w:cs="David" w:hint="cs"/>
          <w:sz w:val="24"/>
          <w:szCs w:val="24"/>
          <w:rtl/>
        </w:rPr>
        <w:t xml:space="preserve">קיים </w:t>
      </w:r>
      <w:r w:rsidRPr="00C7562F">
        <w:rPr>
          <w:rFonts w:ascii="David" w:hAnsi="David" w:cs="David" w:hint="cs"/>
          <w:b/>
          <w:bCs/>
          <w:sz w:val="24"/>
          <w:szCs w:val="24"/>
          <w:rtl/>
        </w:rPr>
        <w:t>הליך משפטי תלוי ועומד</w:t>
      </w:r>
      <w:r>
        <w:rPr>
          <w:rFonts w:ascii="David" w:hAnsi="David" w:cs="David" w:hint="cs"/>
          <w:sz w:val="24"/>
          <w:szCs w:val="24"/>
          <w:rtl/>
        </w:rPr>
        <w:t xml:space="preserve"> - לרוב נוגע לויכוח על שכר טרחה (הכוונה איננה אם מדובר בהליך פלילי) אלא לרוב מדובר בתביעת שכר טרחה או השבת שכר טרחה - וכך וועדת האתיקה לא אוהבת להתערב במקרים כאלה. </w:t>
      </w:r>
    </w:p>
    <w:p w14:paraId="0171951A" w14:textId="1A5F78AF" w:rsidR="009B11A5" w:rsidRDefault="00DB4069" w:rsidP="00915DBA">
      <w:pPr>
        <w:pStyle w:val="a4"/>
        <w:numPr>
          <w:ilvl w:val="0"/>
          <w:numId w:val="17"/>
        </w:numPr>
        <w:spacing w:after="0" w:line="360" w:lineRule="auto"/>
        <w:ind w:left="-771" w:hanging="357"/>
        <w:contextualSpacing w:val="0"/>
        <w:jc w:val="both"/>
        <w:rPr>
          <w:rFonts w:ascii="David" w:hAnsi="David" w:cs="David"/>
          <w:sz w:val="24"/>
          <w:szCs w:val="24"/>
        </w:rPr>
      </w:pPr>
      <w:r w:rsidRPr="00DB4069">
        <w:rPr>
          <w:rFonts w:ascii="David" w:hAnsi="David" w:cs="David" w:hint="cs"/>
          <w:b/>
          <w:bCs/>
          <w:sz w:val="24"/>
          <w:szCs w:val="24"/>
          <w:u w:val="single"/>
          <w:rtl/>
        </w:rPr>
        <w:t>קבלת החלטה על הגשת קובלנה:</w:t>
      </w:r>
      <w:r>
        <w:rPr>
          <w:rFonts w:ascii="David" w:hAnsi="David" w:cs="David" w:hint="cs"/>
          <w:sz w:val="24"/>
          <w:szCs w:val="24"/>
          <w:rtl/>
        </w:rPr>
        <w:t xml:space="preserve"> </w:t>
      </w:r>
      <w:r w:rsidR="00D474A2">
        <w:rPr>
          <w:rFonts w:ascii="David" w:hAnsi="David" w:cs="David" w:hint="cs"/>
          <w:sz w:val="24"/>
          <w:szCs w:val="24"/>
          <w:rtl/>
        </w:rPr>
        <w:t>ועדת האתיקה המחוזית ת</w:t>
      </w:r>
      <w:r w:rsidR="008B7C90">
        <w:rPr>
          <w:rFonts w:ascii="David" w:hAnsi="David" w:cs="David" w:hint="cs"/>
          <w:sz w:val="24"/>
          <w:szCs w:val="24"/>
          <w:rtl/>
        </w:rPr>
        <w:t>ח</w:t>
      </w:r>
      <w:r w:rsidR="00D474A2">
        <w:rPr>
          <w:rFonts w:ascii="David" w:hAnsi="David" w:cs="David" w:hint="cs"/>
          <w:sz w:val="24"/>
          <w:szCs w:val="24"/>
          <w:rtl/>
        </w:rPr>
        <w:t>ליט האם להגיש קובלנה כנגד עורך הדין, או לגנוז את התלונה. הוועדה רשאית לעיין בעברו המשמעתי של הנילון, לרבות בתלונות שנגנזו ובהערות שקיבל בעבר בכל אחת</w:t>
      </w:r>
      <w:r w:rsidR="008B7C90">
        <w:rPr>
          <w:rFonts w:ascii="David" w:hAnsi="David" w:cs="David" w:hint="cs"/>
          <w:sz w:val="24"/>
          <w:szCs w:val="24"/>
          <w:rtl/>
        </w:rPr>
        <w:t xml:space="preserve"> מועדות האתיקה של לשכת עורכי הדין. </w:t>
      </w:r>
    </w:p>
    <w:p w14:paraId="71FD8F60" w14:textId="4292B31D" w:rsidR="00F86A90" w:rsidRPr="00EC43B8" w:rsidRDefault="00EC43B8" w:rsidP="001F142E">
      <w:pPr>
        <w:pStyle w:val="a4"/>
        <w:spacing w:after="0" w:line="360" w:lineRule="auto"/>
        <w:ind w:left="-766"/>
        <w:contextualSpacing w:val="0"/>
        <w:jc w:val="both"/>
        <w:rPr>
          <w:rFonts w:ascii="David" w:hAnsi="David" w:cs="David"/>
          <w:b/>
          <w:bCs/>
          <w:color w:val="385623" w:themeColor="accent6" w:themeShade="80"/>
          <w:sz w:val="24"/>
          <w:szCs w:val="24"/>
          <w:u w:val="single"/>
        </w:rPr>
      </w:pPr>
      <w:r w:rsidRPr="00EC43B8">
        <w:rPr>
          <w:rFonts w:ascii="David" w:hAnsi="David" w:cs="David" w:hint="cs"/>
          <w:b/>
          <w:bCs/>
          <w:color w:val="385623" w:themeColor="accent6" w:themeShade="80"/>
          <w:sz w:val="24"/>
          <w:szCs w:val="24"/>
          <w:u w:val="single"/>
          <w:rtl/>
        </w:rPr>
        <w:t xml:space="preserve">חלק ג': </w:t>
      </w:r>
      <w:r w:rsidR="00F86A90" w:rsidRPr="00EC43B8">
        <w:rPr>
          <w:rFonts w:ascii="David" w:hAnsi="David" w:cs="David" w:hint="cs"/>
          <w:b/>
          <w:bCs/>
          <w:color w:val="385623" w:themeColor="accent6" w:themeShade="80"/>
          <w:sz w:val="24"/>
          <w:szCs w:val="24"/>
          <w:u w:val="single"/>
          <w:rtl/>
        </w:rPr>
        <w:t>דיונים</w:t>
      </w:r>
    </w:p>
    <w:p w14:paraId="7C9B3F9A" w14:textId="70872AEE" w:rsidR="008B7C90" w:rsidRDefault="00BC68AC" w:rsidP="00915DBA">
      <w:pPr>
        <w:pStyle w:val="a4"/>
        <w:numPr>
          <w:ilvl w:val="0"/>
          <w:numId w:val="17"/>
        </w:numPr>
        <w:spacing w:after="0" w:line="360" w:lineRule="auto"/>
        <w:ind w:left="-766"/>
        <w:contextualSpacing w:val="0"/>
        <w:jc w:val="both"/>
        <w:rPr>
          <w:rFonts w:ascii="David" w:hAnsi="David" w:cs="David"/>
          <w:sz w:val="24"/>
          <w:szCs w:val="24"/>
        </w:rPr>
      </w:pPr>
      <w:r w:rsidRPr="00BC68AC">
        <w:rPr>
          <w:rFonts w:ascii="David" w:hAnsi="David" w:cs="David" w:hint="cs"/>
          <w:b/>
          <w:bCs/>
          <w:sz w:val="24"/>
          <w:szCs w:val="24"/>
          <w:u w:val="single"/>
          <w:rtl/>
        </w:rPr>
        <w:t>לאן מוגשת הקובלנה:</w:t>
      </w:r>
      <w:r>
        <w:rPr>
          <w:rFonts w:ascii="David" w:hAnsi="David" w:cs="David" w:hint="cs"/>
          <w:sz w:val="24"/>
          <w:szCs w:val="24"/>
          <w:rtl/>
        </w:rPr>
        <w:t xml:space="preserve"> </w:t>
      </w:r>
      <w:r w:rsidR="008B7C90">
        <w:rPr>
          <w:rFonts w:ascii="David" w:hAnsi="David" w:cs="David" w:hint="cs"/>
          <w:sz w:val="24"/>
          <w:szCs w:val="24"/>
          <w:rtl/>
        </w:rPr>
        <w:t xml:space="preserve">אם החליטו ועדת אתיקה מחוזית או ועדת האתיקה הארצית להגיש קובלנה נגד עורך דין, הקובלנה תוגש </w:t>
      </w:r>
      <w:r w:rsidR="008B7C90" w:rsidRPr="00BC68AC">
        <w:rPr>
          <w:rFonts w:ascii="David" w:hAnsi="David" w:cs="David" w:hint="cs"/>
          <w:b/>
          <w:bCs/>
          <w:sz w:val="24"/>
          <w:szCs w:val="24"/>
          <w:rtl/>
        </w:rPr>
        <w:t>בבית הדין המשמעתי המחוזי</w:t>
      </w:r>
      <w:r w:rsidR="008B7C90">
        <w:rPr>
          <w:rFonts w:ascii="David" w:hAnsi="David" w:cs="David" w:hint="cs"/>
          <w:sz w:val="24"/>
          <w:szCs w:val="24"/>
          <w:rtl/>
        </w:rPr>
        <w:t xml:space="preserve"> במחוז אליו משתייך עורך הדין ותנוהל על ידי פרקליט מטעם הוועדה שחליטה על הגשתה. </w:t>
      </w:r>
    </w:p>
    <w:p w14:paraId="11E1D599" w14:textId="05944225" w:rsidR="008B7C90" w:rsidRDefault="00053CD4" w:rsidP="00915DBA">
      <w:pPr>
        <w:pStyle w:val="a4"/>
        <w:numPr>
          <w:ilvl w:val="0"/>
          <w:numId w:val="17"/>
        </w:numPr>
        <w:spacing w:after="0" w:line="360" w:lineRule="auto"/>
        <w:ind w:left="-766"/>
        <w:contextualSpacing w:val="0"/>
        <w:jc w:val="both"/>
        <w:rPr>
          <w:rFonts w:ascii="David" w:hAnsi="David" w:cs="David"/>
          <w:sz w:val="24"/>
          <w:szCs w:val="24"/>
        </w:rPr>
      </w:pPr>
      <w:r w:rsidRPr="00053CD4">
        <w:rPr>
          <w:rFonts w:ascii="David" w:hAnsi="David" w:cs="David" w:hint="cs"/>
          <w:b/>
          <w:bCs/>
          <w:sz w:val="24"/>
          <w:szCs w:val="24"/>
          <w:u w:val="single"/>
          <w:rtl/>
        </w:rPr>
        <w:t>התנהלות הדיונים:</w:t>
      </w:r>
      <w:r>
        <w:rPr>
          <w:rFonts w:ascii="David" w:hAnsi="David" w:cs="David" w:hint="cs"/>
          <w:sz w:val="24"/>
          <w:szCs w:val="24"/>
          <w:rtl/>
        </w:rPr>
        <w:t xml:space="preserve"> </w:t>
      </w:r>
      <w:r w:rsidR="008B7C90">
        <w:rPr>
          <w:rFonts w:ascii="David" w:hAnsi="David" w:cs="David" w:hint="cs"/>
          <w:sz w:val="24"/>
          <w:szCs w:val="24"/>
          <w:rtl/>
        </w:rPr>
        <w:t xml:space="preserve">הדיונים בבית הדין המשמעתי יתנהלו </w:t>
      </w:r>
      <w:r w:rsidR="008B7C90" w:rsidRPr="00DD126B">
        <w:rPr>
          <w:rFonts w:ascii="David" w:hAnsi="David" w:cs="David" w:hint="cs"/>
          <w:b/>
          <w:bCs/>
          <w:sz w:val="24"/>
          <w:szCs w:val="24"/>
          <w:rtl/>
        </w:rPr>
        <w:t>בדלתיים פתוחות</w:t>
      </w:r>
      <w:r w:rsidR="008B7C90">
        <w:rPr>
          <w:rFonts w:ascii="David" w:hAnsi="David" w:cs="David" w:hint="cs"/>
          <w:sz w:val="24"/>
          <w:szCs w:val="24"/>
          <w:rtl/>
        </w:rPr>
        <w:t xml:space="preserve"> אלא אם יחליט בית הדין אחרת מטעמים הנקבעים בחוק. </w:t>
      </w:r>
    </w:p>
    <w:p w14:paraId="012ABCB4" w14:textId="77777777" w:rsidR="00C7562F" w:rsidRPr="00C7562F" w:rsidRDefault="00C7562F" w:rsidP="00C7562F">
      <w:pPr>
        <w:pStyle w:val="a4"/>
        <w:shd w:val="clear" w:color="auto" w:fill="DEEAF6" w:themeFill="accent5" w:themeFillTint="33"/>
        <w:spacing w:after="120" w:line="360" w:lineRule="auto"/>
        <w:ind w:left="-766"/>
        <w:jc w:val="both"/>
        <w:rPr>
          <w:rFonts w:ascii="David" w:eastAsia="Times New Roman" w:hAnsi="David" w:cs="David"/>
          <w:b/>
          <w:bCs/>
          <w:color w:val="002060"/>
          <w:sz w:val="24"/>
          <w:szCs w:val="24"/>
        </w:rPr>
      </w:pPr>
      <w:r w:rsidRPr="00C7562F">
        <w:rPr>
          <w:rFonts w:ascii="David" w:eastAsia="Times New Roman" w:hAnsi="David" w:cs="David" w:hint="cs"/>
          <w:b/>
          <w:bCs/>
          <w:color w:val="002060"/>
          <w:sz w:val="24"/>
          <w:szCs w:val="24"/>
          <w:rtl/>
        </w:rPr>
        <w:t>לפי תיקון 39 מספר 32 לחוק לשכת עורכי הדין הדיונים המשמעתיים מתקיימים בדרך כלל בדלתיים פתוחות.</w:t>
      </w:r>
    </w:p>
    <w:p w14:paraId="32B90CCB" w14:textId="01F8BDDA" w:rsidR="008B7C90" w:rsidRDefault="00DD126B" w:rsidP="00915DBA">
      <w:pPr>
        <w:pStyle w:val="a4"/>
        <w:numPr>
          <w:ilvl w:val="0"/>
          <w:numId w:val="17"/>
        </w:numPr>
        <w:spacing w:after="0" w:line="360" w:lineRule="auto"/>
        <w:ind w:left="-766"/>
        <w:contextualSpacing w:val="0"/>
        <w:jc w:val="both"/>
        <w:rPr>
          <w:rFonts w:ascii="David" w:hAnsi="David" w:cs="David"/>
          <w:sz w:val="24"/>
          <w:szCs w:val="24"/>
        </w:rPr>
      </w:pPr>
      <w:r w:rsidRPr="00DD126B">
        <w:rPr>
          <w:rFonts w:ascii="David" w:hAnsi="David" w:cs="David" w:hint="cs"/>
          <w:b/>
          <w:bCs/>
          <w:sz w:val="24"/>
          <w:szCs w:val="24"/>
          <w:u w:val="single"/>
          <w:rtl/>
        </w:rPr>
        <w:lastRenderedPageBreak/>
        <w:t>ערעורים:</w:t>
      </w:r>
      <w:r>
        <w:rPr>
          <w:rFonts w:ascii="David" w:hAnsi="David" w:cs="David" w:hint="cs"/>
          <w:sz w:val="24"/>
          <w:szCs w:val="24"/>
          <w:rtl/>
        </w:rPr>
        <w:t xml:space="preserve"> </w:t>
      </w:r>
      <w:r w:rsidR="008B7C90">
        <w:rPr>
          <w:rFonts w:ascii="David" w:hAnsi="David" w:cs="David" w:hint="cs"/>
          <w:sz w:val="24"/>
          <w:szCs w:val="24"/>
          <w:rtl/>
        </w:rPr>
        <w:t xml:space="preserve">ערעור על פסיקת בית הדין המשמעתי המחוזי יוגש לבית הדין הארצי: ערעור על פסיקת בית הדין המשמעתי הארצי יוגש לבית המשפט המחוזי בירושלים, ערעור על פסיקת בית המשפט המחוזי בירושלים יוגש ברשות לבית המשפט העליון. </w:t>
      </w:r>
    </w:p>
    <w:p w14:paraId="3E97F277" w14:textId="66AEFFDD" w:rsidR="00A923F6" w:rsidRPr="00A923F6" w:rsidRDefault="00A923F6" w:rsidP="00A923F6">
      <w:pPr>
        <w:pStyle w:val="a4"/>
        <w:shd w:val="clear" w:color="auto" w:fill="DEEAF6" w:themeFill="accent5" w:themeFillTint="33"/>
        <w:spacing w:after="0" w:line="360" w:lineRule="auto"/>
        <w:ind w:left="-766"/>
        <w:contextualSpacing w:val="0"/>
        <w:jc w:val="both"/>
        <w:rPr>
          <w:rFonts w:ascii="David" w:eastAsia="Times New Roman" w:hAnsi="David" w:cs="David"/>
          <w:b/>
          <w:bCs/>
          <w:color w:val="002060"/>
          <w:sz w:val="24"/>
          <w:szCs w:val="24"/>
        </w:rPr>
      </w:pPr>
      <w:r w:rsidRPr="00A923F6">
        <w:rPr>
          <w:rFonts w:ascii="David" w:eastAsia="Times New Roman" w:hAnsi="David" w:cs="David" w:hint="cs"/>
          <w:b/>
          <w:bCs/>
          <w:color w:val="002060"/>
          <w:sz w:val="24"/>
          <w:szCs w:val="24"/>
          <w:rtl/>
        </w:rPr>
        <w:t xml:space="preserve">ביה"ד המשמעתי בחיפה הרשיע את עו"ד מרדכי לוי וגזר דינו להשעיה ל3 חודשים. עו"ד לוי שוקל להגיש ערעור ולבקש הקלה בעונש. עליו להגיש ערעור לערכאת בית הדין המשמעתי הארצי. </w:t>
      </w:r>
    </w:p>
    <w:p w14:paraId="3BB3CD1C" w14:textId="32849EC0" w:rsidR="008B7C90" w:rsidRPr="00842E7C" w:rsidRDefault="00DD126B" w:rsidP="00915DBA">
      <w:pPr>
        <w:pStyle w:val="a4"/>
        <w:numPr>
          <w:ilvl w:val="0"/>
          <w:numId w:val="17"/>
        </w:numPr>
        <w:spacing w:after="0" w:line="360" w:lineRule="auto"/>
        <w:ind w:left="-766"/>
        <w:contextualSpacing w:val="0"/>
        <w:jc w:val="both"/>
        <w:rPr>
          <w:rFonts w:ascii="David" w:hAnsi="David" w:cs="David"/>
          <w:sz w:val="24"/>
          <w:szCs w:val="24"/>
        </w:rPr>
      </w:pPr>
      <w:r w:rsidRPr="00DD126B">
        <w:rPr>
          <w:rFonts w:ascii="David" w:hAnsi="David" w:cs="David" w:hint="cs"/>
          <w:b/>
          <w:bCs/>
          <w:sz w:val="24"/>
          <w:szCs w:val="24"/>
          <w:u w:val="single"/>
          <w:rtl/>
        </w:rPr>
        <w:t>סודיות:</w:t>
      </w:r>
      <w:r>
        <w:rPr>
          <w:rFonts w:ascii="David" w:hAnsi="David" w:cs="David" w:hint="cs"/>
          <w:sz w:val="24"/>
          <w:szCs w:val="24"/>
          <w:rtl/>
        </w:rPr>
        <w:t xml:space="preserve"> </w:t>
      </w:r>
      <w:r w:rsidR="008B7C90">
        <w:rPr>
          <w:rFonts w:ascii="David" w:hAnsi="David" w:cs="David" w:hint="cs"/>
          <w:sz w:val="24"/>
          <w:szCs w:val="24"/>
          <w:rtl/>
        </w:rPr>
        <w:t xml:space="preserve">בעל תפקיד במערך הקבילה לא יגלה מידע שנמסר לו מתוקף תפקידו בעניינה של תלונה שטופלה במערך הקבילה, למעט מידע המותר לפרסום. </w:t>
      </w:r>
    </w:p>
    <w:p w14:paraId="2D11A75A" w14:textId="77777777" w:rsidR="0008690A" w:rsidRPr="0008690A" w:rsidRDefault="0008690A" w:rsidP="00C7562F">
      <w:pPr>
        <w:spacing w:after="0" w:line="360" w:lineRule="auto"/>
        <w:ind w:left="-1049"/>
        <w:jc w:val="both"/>
        <w:rPr>
          <w:rFonts w:ascii="David" w:hAnsi="David" w:cs="David"/>
          <w:b/>
          <w:bCs/>
          <w:sz w:val="24"/>
          <w:szCs w:val="24"/>
          <w:u w:val="single"/>
          <w:rtl/>
        </w:rPr>
      </w:pPr>
      <w:r w:rsidRPr="0008690A">
        <w:rPr>
          <w:rFonts w:ascii="David" w:hAnsi="David" w:cs="David" w:hint="cs"/>
          <w:b/>
          <w:bCs/>
          <w:sz w:val="24"/>
          <w:szCs w:val="24"/>
          <w:u w:val="single"/>
          <w:rtl/>
        </w:rPr>
        <w:t>איסור טיפול בגלל ניגוד עניינים</w:t>
      </w:r>
    </w:p>
    <w:p w14:paraId="194DF64C" w14:textId="77777777" w:rsidR="0008690A" w:rsidRDefault="0008690A" w:rsidP="00915DBA">
      <w:pPr>
        <w:pStyle w:val="a4"/>
        <w:numPr>
          <w:ilvl w:val="0"/>
          <w:numId w:val="18"/>
        </w:numPr>
        <w:spacing w:after="120" w:line="360" w:lineRule="auto"/>
        <w:ind w:left="-766"/>
        <w:jc w:val="both"/>
        <w:rPr>
          <w:rFonts w:ascii="David" w:hAnsi="David" w:cs="David"/>
          <w:sz w:val="24"/>
          <w:szCs w:val="24"/>
        </w:rPr>
      </w:pPr>
      <w:r>
        <w:rPr>
          <w:rFonts w:ascii="David" w:hAnsi="David" w:cs="David" w:hint="cs"/>
          <w:sz w:val="24"/>
          <w:szCs w:val="24"/>
          <w:rtl/>
        </w:rPr>
        <w:t xml:space="preserve">בעל התפקיד היה </w:t>
      </w:r>
      <w:r w:rsidRPr="00C7562F">
        <w:rPr>
          <w:rFonts w:ascii="David" w:hAnsi="David" w:cs="David" w:hint="cs"/>
          <w:b/>
          <w:bCs/>
          <w:sz w:val="24"/>
          <w:szCs w:val="24"/>
          <w:rtl/>
        </w:rPr>
        <w:t>מעורב</w:t>
      </w:r>
      <w:r>
        <w:rPr>
          <w:rFonts w:ascii="David" w:hAnsi="David" w:cs="David" w:hint="cs"/>
          <w:sz w:val="24"/>
          <w:szCs w:val="24"/>
          <w:rtl/>
        </w:rPr>
        <w:t xml:space="preserve"> בעניין נשוא התלונה בתור בא כוח, בורר, מגשר, עד, יועץ מקצועי, מומחה. </w:t>
      </w:r>
    </w:p>
    <w:p w14:paraId="5EEE89D7" w14:textId="74F4AD78" w:rsidR="0008690A" w:rsidRDefault="0008690A" w:rsidP="00915DBA">
      <w:pPr>
        <w:pStyle w:val="a4"/>
        <w:numPr>
          <w:ilvl w:val="0"/>
          <w:numId w:val="18"/>
        </w:numPr>
        <w:spacing w:after="120" w:line="360" w:lineRule="auto"/>
        <w:ind w:left="-766"/>
        <w:jc w:val="both"/>
        <w:rPr>
          <w:rFonts w:ascii="David" w:hAnsi="David" w:cs="David"/>
          <w:sz w:val="24"/>
          <w:szCs w:val="24"/>
        </w:rPr>
      </w:pPr>
      <w:r>
        <w:rPr>
          <w:rFonts w:ascii="David" w:hAnsi="David" w:cs="David" w:hint="cs"/>
          <w:sz w:val="24"/>
          <w:szCs w:val="24"/>
          <w:rtl/>
        </w:rPr>
        <w:t xml:space="preserve">בעל התפקיד הוא </w:t>
      </w:r>
      <w:r w:rsidRPr="00C7562F">
        <w:rPr>
          <w:rFonts w:ascii="David" w:hAnsi="David" w:cs="David" w:hint="cs"/>
          <w:b/>
          <w:bCs/>
          <w:sz w:val="24"/>
          <w:szCs w:val="24"/>
          <w:rtl/>
        </w:rPr>
        <w:t>קרוב משפחה או חבר קרוב</w:t>
      </w:r>
      <w:r>
        <w:rPr>
          <w:rFonts w:ascii="David" w:hAnsi="David" w:cs="David" w:hint="cs"/>
          <w:sz w:val="24"/>
          <w:szCs w:val="24"/>
          <w:rtl/>
        </w:rPr>
        <w:t xml:space="preserve"> של אחד הצדדים לתלונה (לקוח/ עורך דין/קולגה וכו'). המבחן לחבר קרוב - הזמנה לאירועים משפחתיים - המבחן האובייקטיבי. הזמנה לאירועים משפחתיים</w:t>
      </w:r>
      <w:r w:rsidR="00C646EA">
        <w:rPr>
          <w:rFonts w:ascii="David" w:hAnsi="David" w:cs="David" w:hint="cs"/>
          <w:sz w:val="24"/>
          <w:szCs w:val="24"/>
          <w:rtl/>
        </w:rPr>
        <w:t xml:space="preserve"> - רלוונטי גם לפסילת שופטים. </w:t>
      </w:r>
      <w:r w:rsidR="00DC5171">
        <w:rPr>
          <w:rFonts w:ascii="David" w:hAnsi="David" w:cs="David" w:hint="cs"/>
          <w:sz w:val="24"/>
          <w:szCs w:val="24"/>
          <w:rtl/>
        </w:rPr>
        <w:t xml:space="preserve">לא עצם ההזמנה אלא עצם ההגעה. </w:t>
      </w:r>
    </w:p>
    <w:p w14:paraId="002ADAD8" w14:textId="77777777" w:rsidR="0008690A" w:rsidRDefault="0008690A" w:rsidP="00915DBA">
      <w:pPr>
        <w:pStyle w:val="a4"/>
        <w:numPr>
          <w:ilvl w:val="0"/>
          <w:numId w:val="18"/>
        </w:numPr>
        <w:spacing w:after="120" w:line="360" w:lineRule="auto"/>
        <w:ind w:left="-766"/>
        <w:jc w:val="both"/>
        <w:rPr>
          <w:rFonts w:ascii="David" w:hAnsi="David" w:cs="David"/>
          <w:sz w:val="24"/>
          <w:szCs w:val="24"/>
        </w:rPr>
      </w:pPr>
      <w:r>
        <w:rPr>
          <w:rFonts w:ascii="David" w:hAnsi="David" w:cs="David" w:hint="cs"/>
          <w:sz w:val="24"/>
          <w:szCs w:val="24"/>
          <w:rtl/>
        </w:rPr>
        <w:t xml:space="preserve">התלונה מעוררת שאלות הקשורות </w:t>
      </w:r>
      <w:r w:rsidRPr="00C7562F">
        <w:rPr>
          <w:rFonts w:ascii="David" w:hAnsi="David" w:cs="David" w:hint="cs"/>
          <w:b/>
          <w:bCs/>
          <w:sz w:val="24"/>
          <w:szCs w:val="24"/>
          <w:rtl/>
        </w:rPr>
        <w:t>לבחירות בלשכת עורכי הדין</w:t>
      </w:r>
      <w:r>
        <w:rPr>
          <w:rFonts w:ascii="David" w:hAnsi="David" w:cs="David" w:hint="cs"/>
          <w:sz w:val="24"/>
          <w:szCs w:val="24"/>
          <w:rtl/>
        </w:rPr>
        <w:t xml:space="preserve"> או לפעילות הנבחרים בה, ובעל התפקיד מעורב בעצמו בבחירות או שהוא נבחר ציבור המעורב באותה פעילות</w:t>
      </w:r>
      <w:r w:rsidR="00DC5171">
        <w:rPr>
          <w:rFonts w:ascii="David" w:hAnsi="David" w:cs="David" w:hint="cs"/>
          <w:sz w:val="24"/>
          <w:szCs w:val="24"/>
          <w:rtl/>
        </w:rPr>
        <w:t xml:space="preserve"> - </w:t>
      </w:r>
    </w:p>
    <w:p w14:paraId="071A4CDD" w14:textId="77777777" w:rsidR="0008690A" w:rsidRDefault="0008690A" w:rsidP="00915DBA">
      <w:pPr>
        <w:pStyle w:val="a4"/>
        <w:numPr>
          <w:ilvl w:val="0"/>
          <w:numId w:val="18"/>
        </w:numPr>
        <w:spacing w:after="120" w:line="360" w:lineRule="auto"/>
        <w:ind w:left="-766"/>
        <w:jc w:val="both"/>
        <w:rPr>
          <w:rFonts w:ascii="David" w:hAnsi="David" w:cs="David"/>
          <w:sz w:val="24"/>
          <w:szCs w:val="24"/>
        </w:rPr>
      </w:pPr>
      <w:r>
        <w:rPr>
          <w:rFonts w:ascii="David" w:hAnsi="David" w:cs="David" w:hint="cs"/>
          <w:sz w:val="24"/>
          <w:szCs w:val="24"/>
          <w:rtl/>
        </w:rPr>
        <w:t xml:space="preserve">אחד הצדדים לתלונה הוא </w:t>
      </w:r>
      <w:r w:rsidRPr="00C7562F">
        <w:rPr>
          <w:rFonts w:ascii="David" w:hAnsi="David" w:cs="David" w:hint="cs"/>
          <w:b/>
          <w:bCs/>
          <w:sz w:val="24"/>
          <w:szCs w:val="24"/>
          <w:rtl/>
        </w:rPr>
        <w:t>לקוח</w:t>
      </w:r>
      <w:r>
        <w:rPr>
          <w:rFonts w:ascii="David" w:hAnsi="David" w:cs="David" w:hint="cs"/>
          <w:sz w:val="24"/>
          <w:szCs w:val="24"/>
          <w:rtl/>
        </w:rPr>
        <w:t xml:space="preserve"> של בעל התפקיד, </w:t>
      </w:r>
      <w:r w:rsidR="00DC5171">
        <w:rPr>
          <w:rFonts w:ascii="David" w:hAnsi="David" w:cs="David" w:hint="cs"/>
          <w:sz w:val="24"/>
          <w:szCs w:val="24"/>
          <w:rtl/>
        </w:rPr>
        <w:t>ה</w:t>
      </w:r>
      <w:r>
        <w:rPr>
          <w:rFonts w:ascii="David" w:hAnsi="David" w:cs="David" w:hint="cs"/>
          <w:sz w:val="24"/>
          <w:szCs w:val="24"/>
          <w:rtl/>
        </w:rPr>
        <w:t>וא שהיה לקוחו ב-5 השנים האחרונ</w:t>
      </w:r>
      <w:r w:rsidR="00DC5171">
        <w:rPr>
          <w:rFonts w:ascii="David" w:hAnsi="David" w:cs="David" w:hint="cs"/>
          <w:sz w:val="24"/>
          <w:szCs w:val="24"/>
          <w:rtl/>
        </w:rPr>
        <w:t xml:space="preserve">ות. 5 השנים אלה תקופת ההמתנה - מעין תקופת צינון. </w:t>
      </w:r>
    </w:p>
    <w:p w14:paraId="17037D33" w14:textId="72CF71B8" w:rsidR="0008690A" w:rsidRDefault="0008690A" w:rsidP="00915DBA">
      <w:pPr>
        <w:pStyle w:val="a4"/>
        <w:numPr>
          <w:ilvl w:val="0"/>
          <w:numId w:val="18"/>
        </w:numPr>
        <w:spacing w:after="120" w:line="360" w:lineRule="auto"/>
        <w:ind w:left="-766"/>
        <w:jc w:val="both"/>
        <w:rPr>
          <w:rFonts w:ascii="David" w:hAnsi="David" w:cs="David"/>
          <w:sz w:val="24"/>
          <w:szCs w:val="24"/>
        </w:rPr>
      </w:pPr>
      <w:r>
        <w:rPr>
          <w:rFonts w:ascii="David" w:hAnsi="David" w:cs="David" w:hint="cs"/>
          <w:sz w:val="24"/>
          <w:szCs w:val="24"/>
          <w:rtl/>
        </w:rPr>
        <w:t xml:space="preserve">אחד הצדדים לתלונה </w:t>
      </w:r>
      <w:r w:rsidRPr="00C7562F">
        <w:rPr>
          <w:rFonts w:ascii="David" w:hAnsi="David" w:cs="David" w:hint="cs"/>
          <w:b/>
          <w:bCs/>
          <w:sz w:val="24"/>
          <w:szCs w:val="24"/>
          <w:rtl/>
        </w:rPr>
        <w:t>מועסק</w:t>
      </w:r>
      <w:r>
        <w:rPr>
          <w:rFonts w:ascii="David" w:hAnsi="David" w:cs="David" w:hint="cs"/>
          <w:sz w:val="24"/>
          <w:szCs w:val="24"/>
          <w:rtl/>
        </w:rPr>
        <w:t xml:space="preserve"> במשרד בו פועל בעל התפקיד, או היה מועסק שם ב-3 השנים האחרונות. </w:t>
      </w:r>
      <w:r w:rsidR="00DC5171">
        <w:rPr>
          <w:rFonts w:ascii="David" w:hAnsi="David" w:cs="David" w:hint="cs"/>
          <w:sz w:val="24"/>
          <w:szCs w:val="24"/>
          <w:rtl/>
        </w:rPr>
        <w:t xml:space="preserve">- תקופת צינון קצרה יותר, רק מועסק באותו משרד, לכן הוא רק שלוש שנים. </w:t>
      </w:r>
    </w:p>
    <w:p w14:paraId="7BE6D73E" w14:textId="1B4A95C9" w:rsidR="00DC5171" w:rsidRPr="00BF4509" w:rsidRDefault="00AB7FFE" w:rsidP="00FE736A">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360" w:lineRule="auto"/>
        <w:ind w:left="-1049"/>
        <w:jc w:val="both"/>
        <w:rPr>
          <w:rFonts w:ascii="David" w:hAnsi="David" w:cs="David"/>
          <w:sz w:val="24"/>
          <w:szCs w:val="24"/>
          <w:rtl/>
        </w:rPr>
      </w:pPr>
      <w:r>
        <w:rPr>
          <w:noProof/>
        </w:rPr>
        <w:drawing>
          <wp:anchor distT="0" distB="0" distL="114300" distR="114300" simplePos="0" relativeHeight="251667456" behindDoc="0" locked="0" layoutInCell="1" allowOverlap="1" wp14:anchorId="1E60844A" wp14:editId="1B2E787F">
            <wp:simplePos x="0" y="0"/>
            <wp:positionH relativeFrom="leftMargin">
              <wp:posOffset>238125</wp:posOffset>
            </wp:positionH>
            <wp:positionV relativeFrom="paragraph">
              <wp:posOffset>304800</wp:posOffset>
            </wp:positionV>
            <wp:extent cx="767080" cy="443865"/>
            <wp:effectExtent l="0" t="0" r="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4385" r="51367"/>
                    <a:stretch/>
                  </pic:blipFill>
                  <pic:spPr bwMode="auto">
                    <a:xfrm>
                      <a:off x="0" y="0"/>
                      <a:ext cx="767080" cy="443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171" w:rsidRPr="00B33D7D">
        <w:rPr>
          <w:rFonts w:ascii="David" w:hAnsi="David" w:cs="David" w:hint="cs"/>
          <w:b/>
          <w:bCs/>
          <w:sz w:val="24"/>
          <w:szCs w:val="24"/>
          <w:rtl/>
        </w:rPr>
        <w:t>תרשים הזרימה המסכם</w:t>
      </w:r>
      <w:r w:rsidR="00DC5171">
        <w:rPr>
          <w:rFonts w:ascii="David" w:hAnsi="David" w:cs="David" w:hint="cs"/>
          <w:sz w:val="24"/>
          <w:szCs w:val="24"/>
          <w:rtl/>
        </w:rPr>
        <w:t>: התלונה מגיעה לוועדת האתיקה המחוזית (למעט המקרים הנדירים, פחות מאחוז שהולך לוועדה הארצית) - וועדת האתיקה הארצית יכולה לגנוז מידית את התלונה או שהיא יכולה לבקש דרישת תגובה (אם הנילון איננו נענה לה, זו כשלעצמה עבירה אתית, וגם אחרי דרישת התגובה, הוועדה יכולה לגנזו את התלונה, או שהיא יכולה להגיש קובלה (היא יכולה לגנוז את התלונה בלי תגובה, אבל בשביל להגיש קובלנה היא חייבת לקבל את דרישת התגובה. אם היא החליטה לגנוז את התלונה, הפונה יכול לפנות לוועדת האתיקה הארצית כקובל נוסף (לא ערעור) וועדת האתיקה בעצמה יכולה להגיש קובלנה.</w:t>
      </w:r>
      <w:r w:rsidR="00BF4509" w:rsidRPr="00BF4509">
        <w:rPr>
          <w:noProof/>
        </w:rPr>
        <w:t xml:space="preserve"> </w:t>
      </w:r>
    </w:p>
    <w:p w14:paraId="61DC72A6" w14:textId="41CA879F" w:rsidR="00DC5171" w:rsidRDefault="00AB7FFE" w:rsidP="00AB7FFE">
      <w:pPr>
        <w:pBdr>
          <w:top w:val="single" w:sz="4" w:space="1" w:color="auto"/>
          <w:left w:val="single" w:sz="4" w:space="4" w:color="auto"/>
          <w:bottom w:val="single" w:sz="4" w:space="1" w:color="auto"/>
          <w:right w:val="single" w:sz="4" w:space="0" w:color="auto"/>
          <w:between w:val="single" w:sz="4" w:space="1" w:color="auto"/>
          <w:bar w:val="single" w:sz="4" w:color="auto"/>
        </w:pBdr>
        <w:spacing w:after="120" w:line="360" w:lineRule="auto"/>
        <w:ind w:left="-1050"/>
        <w:jc w:val="both"/>
        <w:rPr>
          <w:rFonts w:ascii="David" w:hAnsi="David" w:cs="David"/>
          <w:sz w:val="24"/>
          <w:szCs w:val="24"/>
          <w:rtl/>
        </w:rPr>
      </w:pPr>
      <w:r w:rsidRPr="00B33D7D">
        <w:rPr>
          <w:b/>
          <w:bCs/>
          <w:noProof/>
        </w:rPr>
        <w:drawing>
          <wp:anchor distT="0" distB="0" distL="114300" distR="114300" simplePos="0" relativeHeight="251666432" behindDoc="0" locked="0" layoutInCell="1" allowOverlap="1" wp14:anchorId="1477A442" wp14:editId="486AFB7B">
            <wp:simplePos x="0" y="0"/>
            <wp:positionH relativeFrom="margin">
              <wp:posOffset>-901700</wp:posOffset>
            </wp:positionH>
            <wp:positionV relativeFrom="paragraph">
              <wp:posOffset>142875</wp:posOffset>
            </wp:positionV>
            <wp:extent cx="753110" cy="433070"/>
            <wp:effectExtent l="0" t="0" r="8890" b="508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2717" t="20181" r="3968" b="21564"/>
                    <a:stretch/>
                  </pic:blipFill>
                  <pic:spPr bwMode="auto">
                    <a:xfrm>
                      <a:off x="0" y="0"/>
                      <a:ext cx="753110" cy="433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5171" w:rsidRPr="00B33D7D">
        <w:rPr>
          <w:rFonts w:ascii="David" w:hAnsi="David" w:cs="David" w:hint="cs"/>
          <w:b/>
          <w:bCs/>
          <w:sz w:val="24"/>
          <w:szCs w:val="24"/>
          <w:rtl/>
        </w:rPr>
        <w:t>אם הוגשה קובלנה:</w:t>
      </w:r>
      <w:r w:rsidR="00DC5171">
        <w:rPr>
          <w:rFonts w:ascii="David" w:hAnsi="David" w:cs="David" w:hint="cs"/>
          <w:sz w:val="24"/>
          <w:szCs w:val="24"/>
          <w:rtl/>
        </w:rPr>
        <w:t xml:space="preserve"> מוגשת לבית הדין המשמעתי המחוזי ל(להיכן שנמצא המשרד לש עורך הדין לרוב), הערע</w:t>
      </w:r>
      <w:r w:rsidR="002E7B92">
        <w:rPr>
          <w:rFonts w:ascii="David" w:hAnsi="David" w:cs="David" w:hint="cs"/>
          <w:sz w:val="24"/>
          <w:szCs w:val="24"/>
          <w:rtl/>
        </w:rPr>
        <w:t>ו</w:t>
      </w:r>
      <w:r w:rsidR="00DC5171">
        <w:rPr>
          <w:rFonts w:ascii="David" w:hAnsi="David" w:cs="David" w:hint="cs"/>
          <w:sz w:val="24"/>
          <w:szCs w:val="24"/>
          <w:rtl/>
        </w:rPr>
        <w:t>ר הוא לבית הדין המשמעתי הארצי, ואחר מכן ערכאת הערעור הא בית המשפט המחוזי לירושלים, ויכול לפנות בערעור ברשות לבית המשפט העליון</w:t>
      </w:r>
      <w:r w:rsidR="002E7B92">
        <w:rPr>
          <w:rFonts w:ascii="David" w:hAnsi="David" w:cs="David" w:hint="cs"/>
          <w:sz w:val="24"/>
          <w:szCs w:val="24"/>
          <w:rtl/>
        </w:rPr>
        <w:t>.</w:t>
      </w:r>
    </w:p>
    <w:p w14:paraId="28E11096" w14:textId="6E751E6A" w:rsidR="00852C54" w:rsidRPr="00062624" w:rsidRDefault="00852C54" w:rsidP="00852C54">
      <w:pPr>
        <w:pStyle w:val="a4"/>
        <w:spacing w:after="120" w:line="360" w:lineRule="auto"/>
        <w:ind w:left="-1050"/>
        <w:contextualSpacing w:val="0"/>
        <w:jc w:val="both"/>
        <w:rPr>
          <w:rFonts w:ascii="David" w:hAnsi="David" w:cs="David"/>
          <w:sz w:val="24"/>
          <w:szCs w:val="24"/>
          <w:rtl/>
        </w:rPr>
      </w:pPr>
      <w:r w:rsidRPr="00B71166">
        <w:rPr>
          <w:rFonts w:ascii="David" w:hAnsi="David" w:cs="David" w:hint="cs"/>
          <w:sz w:val="24"/>
          <w:szCs w:val="24"/>
          <w:rtl/>
        </w:rPr>
        <w:t xml:space="preserve">שופטים אינם הרגולטורים של </w:t>
      </w:r>
      <w:r w:rsidR="00C01758">
        <w:rPr>
          <w:rFonts w:ascii="David" w:hAnsi="David" w:cs="David" w:hint="cs"/>
          <w:sz w:val="24"/>
          <w:szCs w:val="24"/>
          <w:rtl/>
        </w:rPr>
        <w:t>עו"ד</w:t>
      </w:r>
      <w:r w:rsidRPr="00B71166">
        <w:rPr>
          <w:rFonts w:ascii="David" w:hAnsi="David" w:cs="David" w:hint="cs"/>
          <w:sz w:val="24"/>
          <w:szCs w:val="24"/>
          <w:rtl/>
        </w:rPr>
        <w:t xml:space="preserve"> והם אינם דנים את עורכי הדין על עבירות המשמעת שלהם, מה שמאפשר מרווח פעולה חשוב לייצוג הלקוח במסירות ובנאמנות, ללא חשש שהשופט </w:t>
      </w:r>
      <w:r w:rsidR="00C01758">
        <w:rPr>
          <w:rFonts w:ascii="David" w:hAnsi="David" w:cs="David" w:hint="cs"/>
          <w:sz w:val="24"/>
          <w:szCs w:val="24"/>
          <w:rtl/>
        </w:rPr>
        <w:t>יטיל</w:t>
      </w:r>
      <w:r w:rsidRPr="00B71166">
        <w:rPr>
          <w:rFonts w:ascii="David" w:hAnsi="David" w:cs="David" w:hint="cs"/>
          <w:sz w:val="24"/>
          <w:szCs w:val="24"/>
          <w:rtl/>
        </w:rPr>
        <w:t xml:space="preserve"> עליו עונשים משמעתיים. </w:t>
      </w:r>
      <w:r>
        <w:rPr>
          <w:rFonts w:ascii="David" w:hAnsi="David" w:cs="David" w:hint="cs"/>
          <w:sz w:val="24"/>
          <w:szCs w:val="24"/>
          <w:rtl/>
        </w:rPr>
        <w:t xml:space="preserve"> </w:t>
      </w:r>
    </w:p>
    <w:p w14:paraId="61273BF8" w14:textId="3FA21026" w:rsidR="007E7940" w:rsidRPr="007E7940" w:rsidRDefault="007E7940" w:rsidP="00387E5E">
      <w:pPr>
        <w:spacing w:after="0" w:line="360" w:lineRule="auto"/>
        <w:ind w:left="-340"/>
        <w:jc w:val="center"/>
        <w:rPr>
          <w:rFonts w:ascii="David" w:hAnsi="David" w:cs="David"/>
          <w:b/>
          <w:bCs/>
          <w:color w:val="FFC000" w:themeColor="accent4"/>
          <w:sz w:val="24"/>
          <w:szCs w:val="24"/>
          <w:u w:val="single"/>
          <w:rtl/>
        </w:rPr>
      </w:pPr>
      <w:r w:rsidRPr="007E7940">
        <w:rPr>
          <w:rFonts w:ascii="David" w:hAnsi="David" w:cs="David" w:hint="cs"/>
          <w:b/>
          <w:bCs/>
          <w:color w:val="FFC000" w:themeColor="accent4"/>
          <w:sz w:val="24"/>
          <w:szCs w:val="24"/>
          <w:u w:val="single"/>
          <w:rtl/>
        </w:rPr>
        <w:t>נושא 9 לסילבוס: הרפורמה של לשכת עורכי הדין</w:t>
      </w:r>
    </w:p>
    <w:p w14:paraId="2F51C828" w14:textId="2ED9EAB6" w:rsidR="00DC5171" w:rsidRPr="002E7B92" w:rsidRDefault="00DC5171" w:rsidP="002E7B92">
      <w:pPr>
        <w:spacing w:after="120" w:line="360" w:lineRule="auto"/>
        <w:ind w:left="-1050"/>
        <w:jc w:val="both"/>
        <w:rPr>
          <w:rFonts w:ascii="David" w:hAnsi="David" w:cs="David"/>
          <w:b/>
          <w:bCs/>
          <w:sz w:val="24"/>
          <w:szCs w:val="24"/>
          <w:rtl/>
        </w:rPr>
      </w:pPr>
      <w:r w:rsidRPr="00B33D7D">
        <w:rPr>
          <w:rFonts w:ascii="David" w:hAnsi="David" w:cs="David" w:hint="cs"/>
          <w:b/>
          <w:bCs/>
          <w:sz w:val="24"/>
          <w:szCs w:val="24"/>
          <w:rtl/>
        </w:rPr>
        <w:t>הביקורת על ההליך המשמעתי והלשכה</w:t>
      </w:r>
      <w:r w:rsidR="002E7B92">
        <w:rPr>
          <w:rFonts w:ascii="David" w:hAnsi="David" w:cs="David" w:hint="cs"/>
          <w:b/>
          <w:bCs/>
          <w:sz w:val="24"/>
          <w:szCs w:val="24"/>
          <w:rtl/>
        </w:rPr>
        <w:t xml:space="preserve">: </w:t>
      </w:r>
      <w:r>
        <w:rPr>
          <w:rFonts w:ascii="David" w:hAnsi="David" w:cs="David" w:hint="cs"/>
          <w:sz w:val="24"/>
          <w:szCs w:val="24"/>
          <w:rtl/>
        </w:rPr>
        <w:t>אחוז התלונות שהופכות לקובלנות וודאי שלהרשעות הן אחוז מאוד נמוך - מה שהביא להרבה ביקורת מימין ומשמאל:</w:t>
      </w:r>
    </w:p>
    <w:p w14:paraId="6F7878CD" w14:textId="77777777" w:rsidR="00DC5171" w:rsidRDefault="00DC5171" w:rsidP="00915DBA">
      <w:pPr>
        <w:pStyle w:val="a4"/>
        <w:numPr>
          <w:ilvl w:val="0"/>
          <w:numId w:val="19"/>
        </w:numPr>
        <w:spacing w:after="120" w:line="360" w:lineRule="auto"/>
        <w:ind w:left="-766"/>
        <w:jc w:val="both"/>
        <w:rPr>
          <w:rFonts w:ascii="David" w:hAnsi="David" w:cs="David"/>
          <w:sz w:val="24"/>
          <w:szCs w:val="24"/>
        </w:rPr>
      </w:pPr>
      <w:r>
        <w:rPr>
          <w:rFonts w:ascii="David" w:hAnsi="David" w:cs="David" w:hint="cs"/>
          <w:sz w:val="24"/>
          <w:szCs w:val="24"/>
          <w:rtl/>
        </w:rPr>
        <w:t>האקדמיה הישראלית מושפעת מאוד מהאקדמיה האמריקאית, הביקורת התמקדה בשלושה תחומים:</w:t>
      </w:r>
    </w:p>
    <w:p w14:paraId="7BBF3B3E" w14:textId="77777777" w:rsidR="00DC5171" w:rsidRDefault="00DC5171" w:rsidP="00915DBA">
      <w:pPr>
        <w:pStyle w:val="a4"/>
        <w:numPr>
          <w:ilvl w:val="1"/>
          <w:numId w:val="19"/>
        </w:numPr>
        <w:spacing w:after="120" w:line="360" w:lineRule="auto"/>
        <w:ind w:left="-483"/>
        <w:jc w:val="both"/>
        <w:rPr>
          <w:rFonts w:ascii="David" w:hAnsi="David" w:cs="David"/>
          <w:sz w:val="24"/>
          <w:szCs w:val="24"/>
        </w:rPr>
      </w:pPr>
      <w:r w:rsidRPr="0019409D">
        <w:rPr>
          <w:rFonts w:ascii="David" w:hAnsi="David" w:cs="David" w:hint="cs"/>
          <w:b/>
          <w:bCs/>
          <w:sz w:val="24"/>
          <w:szCs w:val="24"/>
          <w:rtl/>
        </w:rPr>
        <w:t>בחירת הדיינים -</w:t>
      </w:r>
      <w:r>
        <w:rPr>
          <w:rFonts w:ascii="David" w:hAnsi="David" w:cs="David" w:hint="cs"/>
          <w:sz w:val="24"/>
          <w:szCs w:val="24"/>
          <w:rtl/>
        </w:rPr>
        <w:t xml:space="preserve"> הדיינים נתמנו דרך ועד המחוז, שהוא גוף פוליטי שנזקק לקולותיהם של עורכי הדין בשביל לה</w:t>
      </w:r>
      <w:r w:rsidR="00B33D7D">
        <w:rPr>
          <w:rFonts w:ascii="David" w:hAnsi="David" w:cs="David" w:hint="cs"/>
          <w:sz w:val="24"/>
          <w:szCs w:val="24"/>
          <w:rtl/>
        </w:rPr>
        <w:t>י</w:t>
      </w:r>
      <w:r>
        <w:rPr>
          <w:rFonts w:ascii="David" w:hAnsi="David" w:cs="David" w:hint="cs"/>
          <w:sz w:val="24"/>
          <w:szCs w:val="24"/>
          <w:rtl/>
        </w:rPr>
        <w:t>בחר. הביקורת אומרת שגוף שיפוטי שמורכב רק מעורכי דין, הנטייה שלו תהיה להעדיף את טובתם של עורכי הדין</w:t>
      </w:r>
      <w:r w:rsidR="00196324">
        <w:rPr>
          <w:rFonts w:ascii="David" w:hAnsi="David" w:cs="David" w:hint="cs"/>
          <w:sz w:val="24"/>
          <w:szCs w:val="24"/>
          <w:rtl/>
        </w:rPr>
        <w:t xml:space="preserve">. </w:t>
      </w:r>
      <w:r>
        <w:rPr>
          <w:rFonts w:ascii="David" w:hAnsi="David" w:cs="David" w:hint="cs"/>
          <w:sz w:val="24"/>
          <w:szCs w:val="24"/>
          <w:rtl/>
        </w:rPr>
        <w:t xml:space="preserve"> 1302/96 סיעת עצמאות נ' לשכת עורכי הדין - </w:t>
      </w:r>
      <w:r w:rsidR="00B33D7D">
        <w:rPr>
          <w:rFonts w:ascii="David" w:hAnsi="David" w:cs="David" w:hint="cs"/>
          <w:sz w:val="24"/>
          <w:szCs w:val="24"/>
          <w:rtl/>
        </w:rPr>
        <w:t>שם עלתה ביקורת רבה על דרך בחירת הדיינים.</w:t>
      </w:r>
    </w:p>
    <w:p w14:paraId="7250B394" w14:textId="77777777" w:rsidR="00B33D7D" w:rsidRDefault="00B33D7D" w:rsidP="00915DBA">
      <w:pPr>
        <w:pStyle w:val="a4"/>
        <w:numPr>
          <w:ilvl w:val="1"/>
          <w:numId w:val="19"/>
        </w:numPr>
        <w:spacing w:after="120" w:line="360" w:lineRule="auto"/>
        <w:ind w:left="-483"/>
        <w:jc w:val="both"/>
        <w:rPr>
          <w:rFonts w:ascii="David" w:hAnsi="David" w:cs="David"/>
          <w:sz w:val="24"/>
          <w:szCs w:val="24"/>
        </w:rPr>
      </w:pPr>
      <w:r w:rsidRPr="00B33D7D">
        <w:rPr>
          <w:rFonts w:ascii="David" w:hAnsi="David" w:cs="David" w:hint="cs"/>
          <w:b/>
          <w:bCs/>
          <w:sz w:val="24"/>
          <w:szCs w:val="24"/>
          <w:rtl/>
        </w:rPr>
        <w:lastRenderedPageBreak/>
        <w:t>הכללת נציג הציבור בין חברי בית הדין -</w:t>
      </w:r>
      <w:r>
        <w:rPr>
          <w:rFonts w:ascii="David" w:hAnsi="David" w:cs="David" w:hint="cs"/>
          <w:sz w:val="24"/>
          <w:szCs w:val="24"/>
          <w:rtl/>
        </w:rPr>
        <w:t xml:space="preserve"> נציג ציבור שאיננו עורך דין - אדם מן היישוב. הייתה ביקורת על כך שבארץ אין נציג ציבור בין עורכי הדין ששומרים על עצמם</w:t>
      </w:r>
    </w:p>
    <w:p w14:paraId="1D0630ED" w14:textId="6730E491" w:rsidR="00B33D7D" w:rsidRDefault="00B33D7D" w:rsidP="00915DBA">
      <w:pPr>
        <w:pStyle w:val="a4"/>
        <w:numPr>
          <w:ilvl w:val="1"/>
          <w:numId w:val="19"/>
        </w:numPr>
        <w:spacing w:after="120" w:line="360" w:lineRule="auto"/>
        <w:ind w:left="-483"/>
        <w:jc w:val="both"/>
        <w:rPr>
          <w:rFonts w:ascii="David" w:hAnsi="David" w:cs="David"/>
          <w:sz w:val="24"/>
          <w:szCs w:val="24"/>
        </w:rPr>
      </w:pPr>
      <w:r w:rsidRPr="00B33D7D">
        <w:rPr>
          <w:rFonts w:ascii="David" w:hAnsi="David" w:cs="David" w:hint="cs"/>
          <w:b/>
          <w:bCs/>
          <w:sz w:val="24"/>
          <w:szCs w:val="24"/>
          <w:rtl/>
        </w:rPr>
        <w:t>פומביות הדיון  -</w:t>
      </w:r>
      <w:r>
        <w:rPr>
          <w:rFonts w:ascii="David" w:hAnsi="David" w:cs="David" w:hint="cs"/>
          <w:sz w:val="24"/>
          <w:szCs w:val="24"/>
          <w:rtl/>
        </w:rPr>
        <w:t xml:space="preserve"> עד שנת </w:t>
      </w:r>
      <w:r w:rsidRPr="002E7B92">
        <w:rPr>
          <w:rFonts w:ascii="David" w:hAnsi="David" w:cs="David" w:hint="cs"/>
          <w:b/>
          <w:bCs/>
          <w:color w:val="538135" w:themeColor="accent6" w:themeShade="BF"/>
          <w:sz w:val="24"/>
          <w:szCs w:val="24"/>
          <w:rtl/>
        </w:rPr>
        <w:t>2000</w:t>
      </w:r>
      <w:r>
        <w:rPr>
          <w:rFonts w:ascii="David" w:hAnsi="David" w:cs="David" w:hint="cs"/>
          <w:sz w:val="24"/>
          <w:szCs w:val="24"/>
          <w:rtl/>
        </w:rPr>
        <w:t xml:space="preserve"> הדיון לא היה פומבי לכן התחושה הייתה שנעשו דברים שפוגעים בציבור. ניסו לתקוף את העניין </w:t>
      </w:r>
      <w:r w:rsidRPr="002E7B92">
        <w:rPr>
          <w:rFonts w:ascii="David" w:hAnsi="David" w:cs="David" w:hint="cs"/>
          <w:b/>
          <w:bCs/>
          <w:sz w:val="24"/>
          <w:szCs w:val="24"/>
          <w:rtl/>
        </w:rPr>
        <w:t>בשמחה ניר נ' לשכת עורכי הדין 484/86.</w:t>
      </w:r>
      <w:r>
        <w:rPr>
          <w:rFonts w:ascii="David" w:hAnsi="David" w:cs="David" w:hint="cs"/>
          <w:sz w:val="24"/>
          <w:szCs w:val="24"/>
          <w:rtl/>
        </w:rPr>
        <w:t xml:space="preserve"> </w:t>
      </w:r>
    </w:p>
    <w:p w14:paraId="0A6B0A33" w14:textId="77777777" w:rsidR="00713EBE" w:rsidRPr="00713EBE" w:rsidRDefault="00713EBE" w:rsidP="00212B1B">
      <w:pPr>
        <w:pStyle w:val="a4"/>
        <w:shd w:val="clear" w:color="auto" w:fill="DEEAF6" w:themeFill="accent5" w:themeFillTint="33"/>
        <w:spacing w:line="360" w:lineRule="auto"/>
        <w:ind w:left="-766"/>
        <w:jc w:val="both"/>
        <w:rPr>
          <w:rFonts w:cs="David"/>
          <w:b/>
          <w:bCs/>
          <w:color w:val="002060"/>
          <w:sz w:val="24"/>
          <w:szCs w:val="24"/>
        </w:rPr>
      </w:pPr>
      <w:r w:rsidRPr="00713EBE">
        <w:rPr>
          <w:rFonts w:cs="David" w:hint="cs"/>
          <w:b/>
          <w:bCs/>
          <w:color w:val="002060"/>
          <w:sz w:val="24"/>
          <w:szCs w:val="24"/>
          <w:rtl/>
        </w:rPr>
        <w:t xml:space="preserve">בין מבקריה החריפים של האוטונומיה השיפוטית של המוסדות המשמעתיים של לשכת עורכי </w:t>
      </w:r>
      <w:bookmarkStart w:id="0" w:name="_Hlk63173785"/>
      <w:r w:rsidRPr="00713EBE">
        <w:rPr>
          <w:rFonts w:cs="David" w:hint="cs"/>
          <w:b/>
          <w:bCs/>
          <w:color w:val="002060"/>
          <w:sz w:val="24"/>
          <w:szCs w:val="24"/>
          <w:rtl/>
        </w:rPr>
        <w:t>הדין בכתיבה האקדמאי, ניתן לציין</w:t>
      </w:r>
      <w:bookmarkEnd w:id="0"/>
      <w:r w:rsidRPr="00713EBE">
        <w:rPr>
          <w:rFonts w:cs="David" w:hint="cs"/>
          <w:b/>
          <w:bCs/>
          <w:color w:val="002060"/>
          <w:sz w:val="24"/>
          <w:szCs w:val="24"/>
          <w:rtl/>
        </w:rPr>
        <w:t xml:space="preserve"> את עלי זלצברז, נטע זיו ולימור זר-גוטמן.</w:t>
      </w:r>
    </w:p>
    <w:p w14:paraId="3C8AEA5B" w14:textId="4EA23C19" w:rsidR="000B4B7C" w:rsidRPr="002E7B92" w:rsidRDefault="008129E3" w:rsidP="00915DBA">
      <w:pPr>
        <w:pStyle w:val="a4"/>
        <w:numPr>
          <w:ilvl w:val="0"/>
          <w:numId w:val="20"/>
        </w:numPr>
        <w:spacing w:after="0" w:line="360" w:lineRule="auto"/>
        <w:ind w:left="-766" w:hanging="357"/>
        <w:contextualSpacing w:val="0"/>
        <w:jc w:val="both"/>
        <w:rPr>
          <w:rFonts w:ascii="David" w:hAnsi="David" w:cs="David"/>
          <w:sz w:val="24"/>
          <w:szCs w:val="24"/>
          <w:u w:val="single"/>
          <w:rtl/>
        </w:rPr>
      </w:pPr>
      <w:r w:rsidRPr="002E7B92">
        <w:rPr>
          <w:rFonts w:ascii="David" w:hAnsi="David" w:cs="David" w:hint="cs"/>
          <w:b/>
          <w:bCs/>
          <w:sz w:val="24"/>
          <w:szCs w:val="24"/>
          <w:rtl/>
        </w:rPr>
        <w:t>הרפורמה בהליך המשמעתי של הלשכה</w:t>
      </w:r>
      <w:r w:rsidR="002E7B92" w:rsidRPr="002E7B92">
        <w:rPr>
          <w:rFonts w:ascii="David" w:hAnsi="David" w:cs="David" w:hint="cs"/>
          <w:b/>
          <w:bCs/>
          <w:sz w:val="24"/>
          <w:szCs w:val="24"/>
          <w:rtl/>
        </w:rPr>
        <w:t xml:space="preserve"> -</w:t>
      </w:r>
      <w:r w:rsidR="002E7B92">
        <w:rPr>
          <w:rFonts w:ascii="David" w:hAnsi="David" w:cs="David" w:hint="cs"/>
          <w:sz w:val="24"/>
          <w:szCs w:val="24"/>
          <w:u w:val="single"/>
          <w:rtl/>
        </w:rPr>
        <w:t xml:space="preserve"> </w:t>
      </w:r>
      <w:r w:rsidR="000B4B7C" w:rsidRPr="002E7B92">
        <w:rPr>
          <w:rFonts w:ascii="David" w:hAnsi="David" w:cs="David" w:hint="cs"/>
          <w:sz w:val="24"/>
          <w:szCs w:val="24"/>
          <w:rtl/>
        </w:rPr>
        <w:t xml:space="preserve">בסוף  יוני </w:t>
      </w:r>
      <w:r w:rsidR="000B4B7C" w:rsidRPr="002E7B92">
        <w:rPr>
          <w:rFonts w:ascii="David" w:hAnsi="David" w:cs="David" w:hint="cs"/>
          <w:b/>
          <w:bCs/>
          <w:color w:val="538135" w:themeColor="accent6" w:themeShade="BF"/>
          <w:sz w:val="24"/>
          <w:szCs w:val="24"/>
          <w:rtl/>
        </w:rPr>
        <w:t>2008</w:t>
      </w:r>
      <w:r w:rsidR="000B4B7C" w:rsidRPr="002E7B92">
        <w:rPr>
          <w:rFonts w:ascii="David" w:hAnsi="David" w:cs="David" w:hint="cs"/>
          <w:sz w:val="24"/>
          <w:szCs w:val="24"/>
          <w:rtl/>
        </w:rPr>
        <w:t xml:space="preserve"> התקבל בכנסת תיקון חשוב לח</w:t>
      </w:r>
      <w:r w:rsidR="002E7B92">
        <w:rPr>
          <w:rFonts w:ascii="David" w:hAnsi="David" w:cs="David" w:hint="cs"/>
          <w:sz w:val="24"/>
          <w:szCs w:val="24"/>
          <w:rtl/>
        </w:rPr>
        <w:t>ו</w:t>
      </w:r>
      <w:r w:rsidR="000B4B7C" w:rsidRPr="002E7B92">
        <w:rPr>
          <w:rFonts w:ascii="David" w:hAnsi="David" w:cs="David" w:hint="cs"/>
          <w:sz w:val="24"/>
          <w:szCs w:val="24"/>
          <w:rtl/>
        </w:rPr>
        <w:t xml:space="preserve">ק לשכת עורכי הדין (לא 2000!) המבצע רפורמה יסודית במבנה הדין המשמעתי (תיקון </w:t>
      </w:r>
      <w:r w:rsidR="000B4B7C" w:rsidRPr="00C54FEA">
        <w:rPr>
          <w:rFonts w:ascii="David" w:hAnsi="David" w:cs="David" w:hint="cs"/>
          <w:b/>
          <w:bCs/>
          <w:sz w:val="24"/>
          <w:szCs w:val="24"/>
          <w:rtl/>
        </w:rPr>
        <w:t>מס' 32 לחוק</w:t>
      </w:r>
      <w:r w:rsidR="000B4B7C" w:rsidRPr="002E7B92">
        <w:rPr>
          <w:rFonts w:ascii="David" w:hAnsi="David" w:cs="David" w:hint="cs"/>
          <w:sz w:val="24"/>
          <w:szCs w:val="24"/>
          <w:rtl/>
        </w:rPr>
        <w:t>. הרפורמה נכנסה לתוקף ב-01.</w:t>
      </w:r>
      <w:r w:rsidR="000B4B7C" w:rsidRPr="002E7B92">
        <w:rPr>
          <w:rFonts w:ascii="David" w:hAnsi="David" w:cs="David" w:hint="cs"/>
          <w:b/>
          <w:bCs/>
          <w:color w:val="538135" w:themeColor="accent6" w:themeShade="BF"/>
          <w:sz w:val="24"/>
          <w:szCs w:val="24"/>
          <w:rtl/>
        </w:rPr>
        <w:t>2010</w:t>
      </w:r>
    </w:p>
    <w:p w14:paraId="0F971467" w14:textId="0904E577" w:rsidR="000B4B7C" w:rsidRDefault="00C54FEA" w:rsidP="00915DBA">
      <w:pPr>
        <w:pStyle w:val="a4"/>
        <w:numPr>
          <w:ilvl w:val="2"/>
          <w:numId w:val="19"/>
        </w:numPr>
        <w:spacing w:after="0" w:line="360" w:lineRule="auto"/>
        <w:ind w:left="-482" w:hanging="357"/>
        <w:contextualSpacing w:val="0"/>
        <w:jc w:val="both"/>
        <w:rPr>
          <w:rFonts w:ascii="David" w:hAnsi="David" w:cs="David"/>
          <w:sz w:val="24"/>
          <w:szCs w:val="24"/>
        </w:rPr>
      </w:pPr>
      <w:r w:rsidRPr="00C54FEA">
        <w:rPr>
          <w:rFonts w:ascii="David" w:hAnsi="David" w:cs="David" w:hint="cs"/>
          <w:b/>
          <w:bCs/>
          <w:sz w:val="24"/>
          <w:szCs w:val="24"/>
          <w:rtl/>
        </w:rPr>
        <w:t>בחירת חברי בית הדין:</w:t>
      </w:r>
      <w:r>
        <w:rPr>
          <w:rFonts w:ascii="David" w:hAnsi="David" w:cs="David" w:hint="cs"/>
          <w:sz w:val="24"/>
          <w:szCs w:val="24"/>
          <w:rtl/>
        </w:rPr>
        <w:t xml:space="preserve"> </w:t>
      </w:r>
      <w:r w:rsidR="000B4B7C">
        <w:rPr>
          <w:rFonts w:ascii="David" w:hAnsi="David" w:cs="David" w:hint="cs"/>
          <w:sz w:val="24"/>
          <w:szCs w:val="24"/>
          <w:rtl/>
        </w:rPr>
        <w:t>ראשית, לפי החוק החדש חברי בית ה</w:t>
      </w:r>
      <w:r w:rsidR="002E7B92">
        <w:rPr>
          <w:rFonts w:ascii="David" w:hAnsi="David" w:cs="David" w:hint="cs"/>
          <w:sz w:val="24"/>
          <w:szCs w:val="24"/>
          <w:rtl/>
        </w:rPr>
        <w:t>ד</w:t>
      </w:r>
      <w:r w:rsidR="000B4B7C">
        <w:rPr>
          <w:rFonts w:ascii="David" w:hAnsi="David" w:cs="David" w:hint="cs"/>
          <w:sz w:val="24"/>
          <w:szCs w:val="24"/>
          <w:rtl/>
        </w:rPr>
        <w:t xml:space="preserve">ין המשמעתי לא יבחרו עוד בבחירות כלליות אלא ימונו על ידי ועדת מינויים שתורכב </w:t>
      </w:r>
      <w:r w:rsidR="000B4B7C" w:rsidRPr="00C54FEA">
        <w:rPr>
          <w:rFonts w:ascii="David" w:hAnsi="David" w:cs="David" w:hint="cs"/>
          <w:b/>
          <w:bCs/>
          <w:sz w:val="24"/>
          <w:szCs w:val="24"/>
          <w:rtl/>
        </w:rPr>
        <w:t>משופט בדימוס</w:t>
      </w:r>
      <w:r w:rsidR="000B4B7C">
        <w:rPr>
          <w:rFonts w:ascii="David" w:hAnsi="David" w:cs="David" w:hint="cs"/>
          <w:sz w:val="24"/>
          <w:szCs w:val="24"/>
          <w:rtl/>
        </w:rPr>
        <w:t xml:space="preserve"> (שימנה שר המשפטים בהתייעצות עם ראש הלשכה), שני חב</w:t>
      </w:r>
      <w:r>
        <w:rPr>
          <w:rFonts w:ascii="David" w:hAnsi="David" w:cs="David" w:hint="cs"/>
          <w:sz w:val="24"/>
          <w:szCs w:val="24"/>
          <w:rtl/>
        </w:rPr>
        <w:t>ר</w:t>
      </w:r>
      <w:r w:rsidR="000B4B7C">
        <w:rPr>
          <w:rFonts w:ascii="David" w:hAnsi="David" w:cs="David" w:hint="cs"/>
          <w:sz w:val="24"/>
          <w:szCs w:val="24"/>
          <w:rtl/>
        </w:rPr>
        <w:t xml:space="preserve">י לשכה מן השירות הציבורי  שימנה שר המשפטים, שני חברים שתמנה המועצה הארצית ושני חברים שימנה הועד המרכזי  או ועד המחוז הרלוונטי (לפי העניין הנדון). </w:t>
      </w:r>
    </w:p>
    <w:p w14:paraId="08781C07" w14:textId="77777777" w:rsidR="00C54FEA" w:rsidRPr="00C54FEA" w:rsidRDefault="00C54FEA" w:rsidP="00C54FEA">
      <w:pPr>
        <w:pStyle w:val="a4"/>
        <w:shd w:val="clear" w:color="auto" w:fill="DEEAF6" w:themeFill="accent5" w:themeFillTint="33"/>
        <w:spacing w:line="360" w:lineRule="auto"/>
        <w:ind w:left="-483"/>
        <w:jc w:val="both"/>
        <w:rPr>
          <w:rFonts w:cs="David"/>
          <w:b/>
          <w:bCs/>
          <w:color w:val="002060"/>
          <w:sz w:val="24"/>
          <w:szCs w:val="24"/>
          <w:rtl/>
        </w:rPr>
      </w:pPr>
      <w:r w:rsidRPr="00C54FEA">
        <w:rPr>
          <w:rFonts w:cs="David" w:hint="cs"/>
          <w:b/>
          <w:bCs/>
          <w:color w:val="002060"/>
          <w:sz w:val="24"/>
          <w:szCs w:val="24"/>
          <w:rtl/>
        </w:rPr>
        <w:t>ע"פ תיקון 32 מי ממנה את חברי ביה"ד? ועדת מינויים שבראשה שופט בדימוס</w:t>
      </w:r>
    </w:p>
    <w:p w14:paraId="31F671D6" w14:textId="591B046A" w:rsidR="000B4B7C" w:rsidRDefault="000B4B7C" w:rsidP="00915DBA">
      <w:pPr>
        <w:pStyle w:val="a4"/>
        <w:numPr>
          <w:ilvl w:val="2"/>
          <w:numId w:val="19"/>
        </w:numPr>
        <w:spacing w:after="120" w:line="360" w:lineRule="auto"/>
        <w:ind w:left="-483" w:hanging="357"/>
        <w:contextualSpacing w:val="0"/>
        <w:jc w:val="both"/>
        <w:rPr>
          <w:rFonts w:ascii="David" w:hAnsi="David" w:cs="David"/>
          <w:sz w:val="24"/>
          <w:szCs w:val="24"/>
        </w:rPr>
      </w:pPr>
      <w:r w:rsidRPr="0076595C">
        <w:rPr>
          <w:rFonts w:ascii="David" w:hAnsi="David" w:cs="David" w:hint="cs"/>
          <w:b/>
          <w:bCs/>
          <w:sz w:val="24"/>
          <w:szCs w:val="24"/>
          <w:rtl/>
        </w:rPr>
        <w:t xml:space="preserve">הסמכות להגיש קובלנה הועברה מוועדי המחוז ומהוועד המרכזי </w:t>
      </w:r>
      <w:r w:rsidRPr="0076595C">
        <w:rPr>
          <w:rFonts w:ascii="David" w:hAnsi="David" w:cs="David" w:hint="cs"/>
          <w:sz w:val="24"/>
          <w:szCs w:val="24"/>
          <w:rtl/>
        </w:rPr>
        <w:t>(שהם גופים נבחרים)</w:t>
      </w:r>
      <w:r w:rsidRPr="0076595C">
        <w:rPr>
          <w:rFonts w:ascii="David" w:hAnsi="David" w:cs="David" w:hint="cs"/>
          <w:b/>
          <w:bCs/>
          <w:sz w:val="24"/>
          <w:szCs w:val="24"/>
          <w:rtl/>
        </w:rPr>
        <w:t xml:space="preserve"> לידי ועדות האתיקה</w:t>
      </w:r>
      <w:r>
        <w:rPr>
          <w:rFonts w:ascii="David" w:hAnsi="David" w:cs="David" w:hint="cs"/>
          <w:sz w:val="24"/>
          <w:szCs w:val="24"/>
          <w:rtl/>
        </w:rPr>
        <w:t>. ל</w:t>
      </w:r>
      <w:r w:rsidR="00175FD7">
        <w:rPr>
          <w:rFonts w:ascii="David" w:hAnsi="David" w:cs="David" w:hint="cs"/>
          <w:sz w:val="24"/>
          <w:szCs w:val="24"/>
          <w:rtl/>
        </w:rPr>
        <w:t>ו</w:t>
      </w:r>
      <w:r>
        <w:rPr>
          <w:rFonts w:ascii="David" w:hAnsi="David" w:cs="David" w:hint="cs"/>
          <w:sz w:val="24"/>
          <w:szCs w:val="24"/>
          <w:rtl/>
        </w:rPr>
        <w:t xml:space="preserve">ועדת המינויים סמכות לאשר או לפסול את החברים בוועדות האתיקה. </w:t>
      </w:r>
      <w:r w:rsidRPr="0076595C">
        <w:rPr>
          <w:rFonts w:ascii="David" w:hAnsi="David" w:cs="David" w:hint="cs"/>
          <w:b/>
          <w:bCs/>
          <w:sz w:val="24"/>
          <w:szCs w:val="24"/>
          <w:rtl/>
        </w:rPr>
        <w:t>בו</w:t>
      </w:r>
      <w:r w:rsidR="0076595C" w:rsidRPr="0076595C">
        <w:rPr>
          <w:rFonts w:ascii="David" w:hAnsi="David" w:cs="David" w:hint="cs"/>
          <w:b/>
          <w:bCs/>
          <w:sz w:val="24"/>
          <w:szCs w:val="24"/>
          <w:rtl/>
        </w:rPr>
        <w:t>ו</w:t>
      </w:r>
      <w:r w:rsidRPr="0076595C">
        <w:rPr>
          <w:rFonts w:ascii="David" w:hAnsi="David" w:cs="David" w:hint="cs"/>
          <w:b/>
          <w:bCs/>
          <w:sz w:val="24"/>
          <w:szCs w:val="24"/>
          <w:rtl/>
        </w:rPr>
        <w:t>עדות האתיקה מכהנים גם נציגי ציבור שהם משפטנים לא פעילים</w:t>
      </w:r>
      <w:r>
        <w:rPr>
          <w:rFonts w:ascii="David" w:hAnsi="David" w:cs="David" w:hint="cs"/>
          <w:sz w:val="24"/>
          <w:szCs w:val="24"/>
          <w:rtl/>
        </w:rPr>
        <w:t xml:space="preserve"> (</w:t>
      </w:r>
      <w:r w:rsidRPr="0076595C">
        <w:rPr>
          <w:rFonts w:ascii="David" w:hAnsi="David" w:cs="David" w:hint="cs"/>
          <w:b/>
          <w:bCs/>
          <w:sz w:val="24"/>
          <w:szCs w:val="24"/>
          <w:rtl/>
        </w:rPr>
        <w:t xml:space="preserve">פשרה </w:t>
      </w:r>
      <w:r>
        <w:rPr>
          <w:rFonts w:ascii="David" w:hAnsi="David" w:cs="David" w:hint="cs"/>
          <w:sz w:val="24"/>
          <w:szCs w:val="24"/>
          <w:rtl/>
        </w:rPr>
        <w:t xml:space="preserve">בין המדינה לבין לשכת עורכי הדין - מצד אחד משפטנים ומצד שני אינם עורכי דין פעילים - לרוב פרופסורים למשפטים ולא עוסקים כעורכי דין). כן, </w:t>
      </w:r>
      <w:r w:rsidRPr="0076595C">
        <w:rPr>
          <w:rFonts w:ascii="David" w:hAnsi="David" w:cs="David" w:hint="cs"/>
          <w:b/>
          <w:bCs/>
          <w:sz w:val="24"/>
          <w:szCs w:val="24"/>
          <w:rtl/>
        </w:rPr>
        <w:t>מספר נציגי הציבור לא יפחת מאחד ולא יעלה על רבע מהחברים בוועדת האתיקה</w:t>
      </w:r>
      <w:r>
        <w:rPr>
          <w:rFonts w:ascii="David" w:hAnsi="David" w:cs="David" w:hint="cs"/>
          <w:sz w:val="24"/>
          <w:szCs w:val="24"/>
          <w:rtl/>
        </w:rPr>
        <w:t>. במקביל נקבעו תנאי כשירות לחברי בתי הדין ולחברי ועדות האתיקה וכללים באשר להפסקת כהונה.</w:t>
      </w:r>
    </w:p>
    <w:p w14:paraId="5679DDFB" w14:textId="79BEFD97" w:rsidR="000B4B7C" w:rsidRDefault="000B4B7C" w:rsidP="00915DBA">
      <w:pPr>
        <w:pStyle w:val="a4"/>
        <w:numPr>
          <w:ilvl w:val="2"/>
          <w:numId w:val="19"/>
        </w:numPr>
        <w:spacing w:after="120" w:line="360" w:lineRule="auto"/>
        <w:ind w:left="-483" w:hanging="357"/>
        <w:contextualSpacing w:val="0"/>
        <w:jc w:val="both"/>
        <w:rPr>
          <w:rFonts w:ascii="David" w:hAnsi="David" w:cs="David"/>
          <w:sz w:val="24"/>
          <w:szCs w:val="24"/>
        </w:rPr>
      </w:pPr>
      <w:r>
        <w:rPr>
          <w:rFonts w:ascii="David" w:hAnsi="David" w:cs="David" w:hint="cs"/>
          <w:sz w:val="24"/>
          <w:szCs w:val="24"/>
          <w:rtl/>
        </w:rPr>
        <w:t xml:space="preserve">כן נקבע שכל ועדת אתיקה תמנה לעצמה </w:t>
      </w:r>
      <w:r w:rsidRPr="0076595C">
        <w:rPr>
          <w:rFonts w:ascii="David" w:hAnsi="David" w:cs="David" w:hint="cs"/>
          <w:b/>
          <w:bCs/>
          <w:sz w:val="24"/>
          <w:szCs w:val="24"/>
          <w:rtl/>
        </w:rPr>
        <w:t xml:space="preserve">פרקליט בשכר, אשר ירכז את פעילותה </w:t>
      </w:r>
      <w:r w:rsidR="0076595C" w:rsidRPr="0076595C">
        <w:rPr>
          <w:rFonts w:ascii="David" w:hAnsi="David" w:cs="David" w:hint="cs"/>
          <w:b/>
          <w:bCs/>
          <w:sz w:val="24"/>
          <w:szCs w:val="24"/>
          <w:rtl/>
        </w:rPr>
        <w:t>ה</w:t>
      </w:r>
      <w:r w:rsidRPr="0076595C">
        <w:rPr>
          <w:rFonts w:ascii="David" w:hAnsi="David" w:cs="David" w:hint="cs"/>
          <w:b/>
          <w:bCs/>
          <w:sz w:val="24"/>
          <w:szCs w:val="24"/>
          <w:rtl/>
        </w:rPr>
        <w:t>ן בשלב הטיפול בתלונות והן בשלב ההעמדה לדין.</w:t>
      </w:r>
      <w:r>
        <w:rPr>
          <w:rFonts w:ascii="David" w:hAnsi="David" w:cs="David" w:hint="cs"/>
          <w:sz w:val="24"/>
          <w:szCs w:val="24"/>
          <w:rtl/>
        </w:rPr>
        <w:t xml:space="preserve"> מינויו של הפרקליט </w:t>
      </w:r>
      <w:r w:rsidR="0076595C">
        <w:rPr>
          <w:rFonts w:ascii="David" w:hAnsi="David" w:cs="David" w:hint="cs"/>
          <w:sz w:val="24"/>
          <w:szCs w:val="24"/>
          <w:rtl/>
        </w:rPr>
        <w:t>כ</w:t>
      </w:r>
      <w:r>
        <w:rPr>
          <w:rFonts w:ascii="David" w:hAnsi="David" w:cs="David" w:hint="cs"/>
          <w:sz w:val="24"/>
          <w:szCs w:val="24"/>
          <w:rtl/>
        </w:rPr>
        <w:t>מו גם הפסקת כהונתו מחייבים אישור של ועדת המינויים. כך תובטח עצמאותו המקצועית של הפרקליט.</w:t>
      </w:r>
    </w:p>
    <w:p w14:paraId="1C45CBB7" w14:textId="77777777" w:rsidR="000B4B7C" w:rsidRDefault="000B4B7C" w:rsidP="00915DBA">
      <w:pPr>
        <w:pStyle w:val="a4"/>
        <w:numPr>
          <w:ilvl w:val="2"/>
          <w:numId w:val="19"/>
        </w:numPr>
        <w:spacing w:after="120" w:line="360" w:lineRule="auto"/>
        <w:ind w:left="-483" w:hanging="357"/>
        <w:contextualSpacing w:val="0"/>
        <w:jc w:val="both"/>
        <w:rPr>
          <w:rFonts w:ascii="David" w:hAnsi="David" w:cs="David"/>
          <w:sz w:val="24"/>
          <w:szCs w:val="24"/>
        </w:rPr>
      </w:pPr>
      <w:r w:rsidRPr="0076595C">
        <w:rPr>
          <w:rFonts w:ascii="David" w:hAnsi="David" w:cs="David" w:hint="cs"/>
          <w:b/>
          <w:bCs/>
          <w:sz w:val="24"/>
          <w:szCs w:val="24"/>
          <w:rtl/>
        </w:rPr>
        <w:t>הדיון בתי הדין המשמעתיים יתקיים בדרך כלל בדלתיים פתוחות</w:t>
      </w:r>
      <w:r>
        <w:rPr>
          <w:rFonts w:ascii="David" w:hAnsi="David" w:cs="David" w:hint="cs"/>
          <w:sz w:val="24"/>
          <w:szCs w:val="24"/>
          <w:rtl/>
        </w:rPr>
        <w:t>, ורק במקרים מתאימים יסגרו הדלתיים. לפי דרישת הלשכה, נקבע שלבתי הדין תהיה סמכות להורות על סגירת הדלתיים אם "הדיון הפומבי עלול להביא לפגיעה ממשית בעניינו המקצועי של  הנאשם או בעניינו של אדם אחר, במידה העולה על הנדרש מהעניין הציבורי שבפרסום". ההחלטה בעניין זה מסורה לבית הדין המשמעתי, ונתונה לערעור. ההסכמה לפתיחת הדלתיים החליפה  את דרישת משרד המשפטים למנות נציגי ציבור לבתי הדין - דרישה לה התנגדה הלשכה בתוקף.</w:t>
      </w:r>
    </w:p>
    <w:p w14:paraId="3CA4E3AD" w14:textId="77777777" w:rsidR="000B4B7C" w:rsidRDefault="000B4B7C" w:rsidP="00915DBA">
      <w:pPr>
        <w:pStyle w:val="a4"/>
        <w:numPr>
          <w:ilvl w:val="2"/>
          <w:numId w:val="19"/>
        </w:numPr>
        <w:spacing w:after="120" w:line="360" w:lineRule="auto"/>
        <w:ind w:left="-483" w:hanging="357"/>
        <w:contextualSpacing w:val="0"/>
        <w:jc w:val="both"/>
        <w:rPr>
          <w:rFonts w:ascii="David" w:hAnsi="David" w:cs="David"/>
          <w:sz w:val="24"/>
          <w:szCs w:val="24"/>
        </w:rPr>
      </w:pPr>
      <w:r>
        <w:rPr>
          <w:rFonts w:ascii="David" w:hAnsi="David" w:cs="David" w:hint="cs"/>
          <w:sz w:val="24"/>
          <w:szCs w:val="24"/>
          <w:rtl/>
        </w:rPr>
        <w:t xml:space="preserve">תיקון חשוב נוסף היא הקביעה שגזר הדין של השעיה מן הלשכה יבוצע מיידית אלא אם כן יעוכב ביצועו על ידי ערכאת הערעור (ובניגוד למצב הקודם כשהשעיה הייתה נדחית אוטומטי עד לאחר כל הליכי הערעור).  </w:t>
      </w:r>
      <w:r>
        <w:rPr>
          <w:rFonts w:ascii="David" w:hAnsi="David" w:cs="David" w:hint="cs"/>
          <w:b/>
          <w:bCs/>
          <w:sz w:val="24"/>
          <w:szCs w:val="24"/>
          <w:rtl/>
        </w:rPr>
        <w:t xml:space="preserve">הערעור הטכני הזה הוריד את מספר </w:t>
      </w:r>
      <w:r w:rsidR="006B6E15">
        <w:rPr>
          <w:rFonts w:ascii="David" w:hAnsi="David" w:cs="David" w:hint="cs"/>
          <w:b/>
          <w:bCs/>
          <w:sz w:val="24"/>
          <w:szCs w:val="24"/>
          <w:rtl/>
        </w:rPr>
        <w:t>הערעורים</w:t>
      </w:r>
      <w:r>
        <w:rPr>
          <w:rFonts w:ascii="David" w:hAnsi="David" w:cs="David" w:hint="cs"/>
          <w:b/>
          <w:bCs/>
          <w:sz w:val="24"/>
          <w:szCs w:val="24"/>
          <w:rtl/>
        </w:rPr>
        <w:t xml:space="preserve">, כי פעם עורך דין ביקש עיכוב ביצוע אוטומטי באמצעות הגשת הערעור. </w:t>
      </w:r>
    </w:p>
    <w:p w14:paraId="1CBF4688" w14:textId="75BB4D8F" w:rsidR="00D76F4A" w:rsidRDefault="00D76F4A" w:rsidP="00915DBA">
      <w:pPr>
        <w:pStyle w:val="a4"/>
        <w:numPr>
          <w:ilvl w:val="2"/>
          <w:numId w:val="19"/>
        </w:numPr>
        <w:spacing w:after="120" w:line="360" w:lineRule="auto"/>
        <w:ind w:left="-483" w:hanging="357"/>
        <w:contextualSpacing w:val="0"/>
        <w:jc w:val="both"/>
        <w:rPr>
          <w:rFonts w:ascii="David" w:hAnsi="David" w:cs="David"/>
          <w:sz w:val="24"/>
          <w:szCs w:val="24"/>
        </w:rPr>
      </w:pPr>
      <w:r>
        <w:rPr>
          <w:rFonts w:ascii="David" w:hAnsi="David" w:cs="David" w:hint="cs"/>
          <w:sz w:val="24"/>
          <w:szCs w:val="24"/>
          <w:rtl/>
        </w:rPr>
        <w:t xml:space="preserve">הסדר חשוב נקבע בהוראת החוק לפיה "ועדת אתיקה מחוזית לא תפעל בסתירה להחלטת ועדת האתיקה הארצית". בכך מקבע החוק </w:t>
      </w:r>
      <w:r w:rsidRPr="0076595C">
        <w:rPr>
          <w:rFonts w:ascii="David" w:hAnsi="David" w:cs="David" w:hint="cs"/>
          <w:b/>
          <w:bCs/>
          <w:sz w:val="24"/>
          <w:szCs w:val="24"/>
          <w:rtl/>
        </w:rPr>
        <w:t>מבנה הירארכי</w:t>
      </w:r>
      <w:r>
        <w:rPr>
          <w:rFonts w:ascii="David" w:hAnsi="David" w:cs="David" w:hint="cs"/>
          <w:sz w:val="24"/>
          <w:szCs w:val="24"/>
          <w:rtl/>
        </w:rPr>
        <w:t xml:space="preserve"> לפעולתן של ועדת האתיקה שהיה חסר. עוד מסדיר החוק את מעמדה של חוות </w:t>
      </w:r>
      <w:r w:rsidR="0076595C">
        <w:rPr>
          <w:rFonts w:ascii="David" w:hAnsi="David" w:cs="David" w:hint="cs"/>
          <w:sz w:val="24"/>
          <w:szCs w:val="24"/>
          <w:rtl/>
        </w:rPr>
        <w:t>ד</w:t>
      </w:r>
      <w:r>
        <w:rPr>
          <w:rFonts w:ascii="David" w:hAnsi="David" w:cs="David" w:hint="cs"/>
          <w:sz w:val="24"/>
          <w:szCs w:val="24"/>
          <w:rtl/>
        </w:rPr>
        <w:t xml:space="preserve">עת מקדימה של ועדות האתיקה. גם בעניין זה נקבע </w:t>
      </w:r>
      <w:r w:rsidRPr="0076595C">
        <w:rPr>
          <w:rFonts w:ascii="David" w:hAnsi="David" w:cs="David" w:hint="cs"/>
          <w:b/>
          <w:bCs/>
          <w:sz w:val="24"/>
          <w:szCs w:val="24"/>
          <w:rtl/>
        </w:rPr>
        <w:t>מבנה הירארכי לפיו חוות דעת מקדימה של ועדת האתיקה הארצית תחייב את כל ועדות האתיקה המחוזיות</w:t>
      </w:r>
      <w:r>
        <w:rPr>
          <w:rFonts w:ascii="David" w:hAnsi="David" w:cs="David" w:hint="cs"/>
          <w:sz w:val="24"/>
          <w:szCs w:val="24"/>
          <w:rtl/>
        </w:rPr>
        <w:t xml:space="preserve">. </w:t>
      </w:r>
      <w:r w:rsidRPr="0076595C">
        <w:rPr>
          <w:rFonts w:ascii="David" w:hAnsi="David" w:cs="David" w:hint="cs"/>
          <w:b/>
          <w:bCs/>
          <w:sz w:val="24"/>
          <w:szCs w:val="24"/>
          <w:rtl/>
        </w:rPr>
        <w:t>מבטיח שלא תהיה מדיניות אכיפה שונה במחוזות השונים ובוועדה הארצית</w:t>
      </w:r>
      <w:r>
        <w:rPr>
          <w:rFonts w:ascii="David" w:hAnsi="David" w:cs="David" w:hint="cs"/>
          <w:sz w:val="24"/>
          <w:szCs w:val="24"/>
          <w:rtl/>
        </w:rPr>
        <w:t xml:space="preserve"> - מצב שהיה קיים לפני התיקון בו לכל מחוז </w:t>
      </w:r>
      <w:r>
        <w:rPr>
          <w:rFonts w:ascii="David" w:hAnsi="David" w:cs="David" w:hint="cs"/>
          <w:sz w:val="24"/>
          <w:szCs w:val="24"/>
          <w:rtl/>
        </w:rPr>
        <w:lastRenderedPageBreak/>
        <w:t xml:space="preserve">הייתה מדיניות אכיפה שונה, מה שהביא לשוני בתפיסה האתית של עורכי דין במחוזות שונים. הדוגמאות הבולטות היו תשלום שעות נוספות לעורכי הדין שלו - האם זו עבירה אתית? היו ועדות במחוזות שאמרו שזה עניין של דיני עבודה והיו ועדות אתיות </w:t>
      </w:r>
      <w:r w:rsidR="00317297">
        <w:rPr>
          <w:rFonts w:ascii="David" w:hAnsi="David" w:cs="David" w:hint="cs"/>
          <w:sz w:val="24"/>
          <w:szCs w:val="24"/>
          <w:rtl/>
        </w:rPr>
        <w:t xml:space="preserve">שחשבו אחרת. </w:t>
      </w:r>
    </w:p>
    <w:p w14:paraId="6B57E809" w14:textId="2D9B56D2" w:rsidR="00545AED" w:rsidRPr="002E7B92" w:rsidRDefault="00317297" w:rsidP="00915DBA">
      <w:pPr>
        <w:pStyle w:val="a4"/>
        <w:numPr>
          <w:ilvl w:val="0"/>
          <w:numId w:val="20"/>
        </w:numPr>
        <w:spacing w:after="120" w:line="360" w:lineRule="auto"/>
        <w:ind w:left="-483"/>
        <w:contextualSpacing w:val="0"/>
        <w:jc w:val="both"/>
        <w:rPr>
          <w:rFonts w:ascii="David" w:hAnsi="David" w:cs="David"/>
          <w:b/>
          <w:bCs/>
          <w:sz w:val="24"/>
          <w:szCs w:val="24"/>
          <w:u w:val="single"/>
          <w:rtl/>
        </w:rPr>
      </w:pPr>
      <w:r w:rsidRPr="00545AED">
        <w:rPr>
          <w:rFonts w:ascii="David" w:hAnsi="David" w:cs="David" w:hint="cs"/>
          <w:b/>
          <w:bCs/>
          <w:sz w:val="24"/>
          <w:szCs w:val="24"/>
          <w:u w:val="single"/>
          <w:rtl/>
        </w:rPr>
        <w:t>מו</w:t>
      </w:r>
      <w:r w:rsidR="008129E3" w:rsidRPr="00545AED">
        <w:rPr>
          <w:rFonts w:ascii="David" w:hAnsi="David" w:cs="David" w:hint="cs"/>
          <w:b/>
          <w:bCs/>
          <w:sz w:val="24"/>
          <w:szCs w:val="24"/>
          <w:u w:val="single"/>
          <w:rtl/>
        </w:rPr>
        <w:t>דל חדש לענישה משמעתית בעבירות פליליות שיש בהן קלון</w:t>
      </w:r>
      <w:r w:rsidR="002E7B92">
        <w:rPr>
          <w:rFonts w:ascii="David" w:hAnsi="David" w:cs="David" w:hint="cs"/>
          <w:b/>
          <w:bCs/>
          <w:sz w:val="24"/>
          <w:szCs w:val="24"/>
          <w:u w:val="single"/>
          <w:rtl/>
        </w:rPr>
        <w:t xml:space="preserve"> - </w:t>
      </w:r>
      <w:r w:rsidR="00545AED" w:rsidRPr="002E7B92">
        <w:rPr>
          <w:rFonts w:ascii="David" w:hAnsi="David" w:cs="David" w:hint="cs"/>
          <w:sz w:val="24"/>
          <w:szCs w:val="24"/>
          <w:rtl/>
        </w:rPr>
        <w:t>שיש עבירות ליליות שיש בהן קלון - עור ך דין שלח ידו בפיקדון של הלקוח - עבירה פלילית חמו</w:t>
      </w:r>
      <w:r w:rsidR="002E7B92" w:rsidRPr="002E7B92">
        <w:rPr>
          <w:rFonts w:ascii="David" w:hAnsi="David" w:cs="David" w:hint="cs"/>
          <w:sz w:val="24"/>
          <w:szCs w:val="24"/>
          <w:rtl/>
        </w:rPr>
        <w:t>ר</w:t>
      </w:r>
      <w:r w:rsidR="00545AED" w:rsidRPr="002E7B92">
        <w:rPr>
          <w:rFonts w:ascii="David" w:hAnsi="David" w:cs="David" w:hint="cs"/>
          <w:sz w:val="24"/>
          <w:szCs w:val="24"/>
          <w:rtl/>
        </w:rPr>
        <w:t>ה, גניבה בידי מורשה, אבל היא גם עבירה משמעתית. מה שקורה היום הוא שבמצב שכזה המשטרה חוקרת את עורך הדין, הפר</w:t>
      </w:r>
      <w:r w:rsidR="002E7B92" w:rsidRPr="002E7B92">
        <w:rPr>
          <w:rFonts w:ascii="David" w:hAnsi="David" w:cs="David" w:hint="cs"/>
          <w:sz w:val="24"/>
          <w:szCs w:val="24"/>
          <w:rtl/>
        </w:rPr>
        <w:t>ק</w:t>
      </w:r>
      <w:r w:rsidR="00545AED" w:rsidRPr="002E7B92">
        <w:rPr>
          <w:rFonts w:ascii="David" w:hAnsi="David" w:cs="David" w:hint="cs"/>
          <w:sz w:val="24"/>
          <w:szCs w:val="24"/>
          <w:rtl/>
        </w:rPr>
        <w:t xml:space="preserve">ליטות מגישה כתב אישום, עורך הדין מועמד לדין פלילי בפני בית המשפט ודנים אותו בהליך הפלילי בלבד. אחרי שהורשע בהליך הפלילי, אז מתחיל הליך נוסף: הליך משמעתי נוסף לבחינת איזה עונש משמעתי לתת לו נוסף על העונש הפלילי. </w:t>
      </w:r>
    </w:p>
    <w:p w14:paraId="266DA0CD" w14:textId="154A9489" w:rsidR="00545AED" w:rsidRDefault="00545AED" w:rsidP="001F142E">
      <w:pPr>
        <w:pStyle w:val="a4"/>
        <w:spacing w:after="0" w:line="360" w:lineRule="auto"/>
        <w:ind w:left="-483"/>
        <w:contextualSpacing w:val="0"/>
        <w:jc w:val="both"/>
        <w:rPr>
          <w:rFonts w:ascii="David" w:hAnsi="David" w:cs="David"/>
          <w:sz w:val="24"/>
          <w:szCs w:val="24"/>
          <w:rtl/>
        </w:rPr>
      </w:pPr>
      <w:r w:rsidRPr="00545AED">
        <w:rPr>
          <w:rFonts w:ascii="David" w:hAnsi="David" w:cs="David" w:hint="cs"/>
          <w:sz w:val="24"/>
          <w:szCs w:val="24"/>
          <w:rtl/>
        </w:rPr>
        <w:t>מספר בעיות במצב הזה:</w:t>
      </w:r>
      <w:r w:rsidR="00ED7F8B">
        <w:rPr>
          <w:rFonts w:ascii="David" w:hAnsi="David" w:cs="David" w:hint="cs"/>
          <w:sz w:val="24"/>
          <w:szCs w:val="24"/>
          <w:rtl/>
        </w:rPr>
        <w:t xml:space="preserve"> (חסר) </w:t>
      </w:r>
    </w:p>
    <w:p w14:paraId="67F1B09A" w14:textId="31260934" w:rsidR="00FF43B6" w:rsidRDefault="00FF43B6" w:rsidP="00915DBA">
      <w:pPr>
        <w:pStyle w:val="a4"/>
        <w:numPr>
          <w:ilvl w:val="3"/>
          <w:numId w:val="19"/>
        </w:numPr>
        <w:spacing w:after="0" w:line="360" w:lineRule="auto"/>
        <w:ind w:left="-58"/>
        <w:contextualSpacing w:val="0"/>
        <w:jc w:val="both"/>
        <w:rPr>
          <w:rFonts w:ascii="David" w:hAnsi="David" w:cs="David"/>
          <w:sz w:val="24"/>
          <w:szCs w:val="24"/>
        </w:rPr>
      </w:pPr>
      <w:r>
        <w:rPr>
          <w:rFonts w:ascii="David" w:hAnsi="David" w:cs="David" w:hint="cs"/>
          <w:sz w:val="24"/>
          <w:szCs w:val="24"/>
          <w:rtl/>
        </w:rPr>
        <w:t>אי אפשר להחמיר בבית דין משמעתי יותר ממה שבית משפט השלו</w:t>
      </w:r>
      <w:r w:rsidR="0076595C">
        <w:rPr>
          <w:rFonts w:ascii="David" w:hAnsi="David" w:cs="David" w:hint="cs"/>
          <w:sz w:val="24"/>
          <w:szCs w:val="24"/>
          <w:rtl/>
        </w:rPr>
        <w:t>ם</w:t>
      </w:r>
      <w:r>
        <w:rPr>
          <w:rFonts w:ascii="David" w:hAnsi="David" w:cs="David" w:hint="cs"/>
          <w:sz w:val="24"/>
          <w:szCs w:val="24"/>
          <w:rtl/>
        </w:rPr>
        <w:t xml:space="preserve"> החמיר איתו. </w:t>
      </w:r>
    </w:p>
    <w:p w14:paraId="3E10ECEC" w14:textId="43FBE3A7" w:rsidR="00FF43B6" w:rsidRDefault="00FF43B6" w:rsidP="00915DBA">
      <w:pPr>
        <w:pStyle w:val="a4"/>
        <w:numPr>
          <w:ilvl w:val="3"/>
          <w:numId w:val="19"/>
        </w:numPr>
        <w:spacing w:after="0" w:line="360" w:lineRule="auto"/>
        <w:ind w:left="-58"/>
        <w:contextualSpacing w:val="0"/>
        <w:jc w:val="both"/>
        <w:rPr>
          <w:rFonts w:ascii="David" w:hAnsi="David" w:cs="David"/>
          <w:sz w:val="24"/>
          <w:szCs w:val="24"/>
        </w:rPr>
      </w:pPr>
      <w:r>
        <w:rPr>
          <w:rFonts w:ascii="David" w:hAnsi="David" w:cs="David" w:hint="cs"/>
          <w:sz w:val="24"/>
          <w:szCs w:val="24"/>
          <w:rtl/>
        </w:rPr>
        <w:t xml:space="preserve">בעיה נוספת שעולה במאמר - עניין השאלה הזמנית - מהיום שהוגש כתב אישום ועד להרשעה. יש שאלה זמנית, הוגש כתב אישום פלילי בביתה משפט, שמייחס לעורך הדין גניבה וכו'. על בית הדין לשקול מה סיכויי ההרשעה </w:t>
      </w:r>
    </w:p>
    <w:p w14:paraId="2A5DDF92" w14:textId="77777777" w:rsidR="004800B0" w:rsidRPr="004800B0" w:rsidRDefault="004800B0" w:rsidP="00ED7F8B">
      <w:pPr>
        <w:spacing w:after="0" w:line="360" w:lineRule="auto"/>
        <w:ind w:left="-625"/>
        <w:jc w:val="both"/>
        <w:rPr>
          <w:rFonts w:ascii="Arial" w:hAnsi="Arial" w:cs="David"/>
          <w:sz w:val="24"/>
          <w:szCs w:val="24"/>
          <w:u w:val="single"/>
          <w:rtl/>
        </w:rPr>
      </w:pPr>
      <w:r w:rsidRPr="004800B0">
        <w:rPr>
          <w:rFonts w:ascii="Arial" w:hAnsi="Arial" w:cs="David" w:hint="cs"/>
          <w:sz w:val="24"/>
          <w:szCs w:val="24"/>
          <w:u w:val="single"/>
          <w:rtl/>
        </w:rPr>
        <w:t>הבעיות והקשיים בדין הקיים</w:t>
      </w:r>
    </w:p>
    <w:p w14:paraId="6E56A29A" w14:textId="77777777" w:rsidR="004800B0" w:rsidRPr="004800B0" w:rsidRDefault="004800B0" w:rsidP="00915DBA">
      <w:pPr>
        <w:numPr>
          <w:ilvl w:val="0"/>
          <w:numId w:val="21"/>
        </w:numPr>
        <w:spacing w:after="0" w:line="360" w:lineRule="auto"/>
        <w:ind w:left="-199" w:hanging="280"/>
        <w:jc w:val="both"/>
        <w:rPr>
          <w:rFonts w:ascii="Arial" w:hAnsi="Arial" w:cs="David"/>
          <w:sz w:val="24"/>
          <w:szCs w:val="24"/>
        </w:rPr>
      </w:pPr>
      <w:r w:rsidRPr="0076595C">
        <w:rPr>
          <w:rFonts w:ascii="Arial" w:hAnsi="Arial" w:cs="David" w:hint="cs"/>
          <w:b/>
          <w:bCs/>
          <w:sz w:val="24"/>
          <w:szCs w:val="24"/>
          <w:rtl/>
        </w:rPr>
        <w:t>עמימות</w:t>
      </w:r>
      <w:r w:rsidRPr="004800B0">
        <w:rPr>
          <w:rFonts w:ascii="Arial" w:hAnsi="Arial" w:cs="David" w:hint="cs"/>
          <w:sz w:val="24"/>
          <w:szCs w:val="24"/>
          <w:rtl/>
        </w:rPr>
        <w:t xml:space="preserve"> מושג הקלון</w:t>
      </w:r>
    </w:p>
    <w:p w14:paraId="0CA8E17D" w14:textId="77777777" w:rsidR="004800B0" w:rsidRPr="004800B0" w:rsidRDefault="004800B0" w:rsidP="00915DBA">
      <w:pPr>
        <w:numPr>
          <w:ilvl w:val="0"/>
          <w:numId w:val="21"/>
        </w:numPr>
        <w:spacing w:after="0" w:line="360" w:lineRule="auto"/>
        <w:ind w:left="-199" w:hanging="280"/>
        <w:jc w:val="both"/>
        <w:rPr>
          <w:rFonts w:ascii="Arial" w:hAnsi="Arial" w:cs="David"/>
          <w:sz w:val="24"/>
          <w:szCs w:val="24"/>
        </w:rPr>
      </w:pPr>
      <w:r w:rsidRPr="004800B0">
        <w:rPr>
          <w:rFonts w:ascii="Arial" w:hAnsi="Arial" w:cs="David" w:hint="cs"/>
          <w:sz w:val="24"/>
          <w:szCs w:val="24"/>
          <w:rtl/>
        </w:rPr>
        <w:t>בעיית ניהול ההליך מנק' מבטו ש לעורך הדין הנילון.</w:t>
      </w:r>
    </w:p>
    <w:p w14:paraId="45DF2F7C" w14:textId="77777777" w:rsidR="004800B0" w:rsidRPr="004800B0" w:rsidRDefault="004800B0" w:rsidP="00915DBA">
      <w:pPr>
        <w:numPr>
          <w:ilvl w:val="0"/>
          <w:numId w:val="21"/>
        </w:numPr>
        <w:spacing w:after="0" w:line="360" w:lineRule="auto"/>
        <w:ind w:left="-199" w:hanging="280"/>
        <w:jc w:val="both"/>
        <w:rPr>
          <w:rFonts w:ascii="Arial" w:hAnsi="Arial" w:cs="David"/>
          <w:sz w:val="24"/>
          <w:szCs w:val="24"/>
        </w:rPr>
      </w:pPr>
      <w:r w:rsidRPr="0076595C">
        <w:rPr>
          <w:rFonts w:ascii="Arial" w:hAnsi="Arial" w:cs="David" w:hint="cs"/>
          <w:b/>
          <w:bCs/>
          <w:sz w:val="24"/>
          <w:szCs w:val="24"/>
          <w:rtl/>
        </w:rPr>
        <w:t>בזבוז</w:t>
      </w:r>
      <w:r w:rsidRPr="004800B0">
        <w:rPr>
          <w:rFonts w:ascii="Arial" w:hAnsi="Arial" w:cs="David" w:hint="cs"/>
          <w:sz w:val="24"/>
          <w:szCs w:val="24"/>
          <w:rtl/>
        </w:rPr>
        <w:t xml:space="preserve"> משאבים כלל מערכתי.</w:t>
      </w:r>
    </w:p>
    <w:p w14:paraId="1E2D6EEE" w14:textId="6169204C" w:rsidR="004800B0" w:rsidRPr="004800B0" w:rsidRDefault="004800B0" w:rsidP="00915DBA">
      <w:pPr>
        <w:numPr>
          <w:ilvl w:val="0"/>
          <w:numId w:val="21"/>
        </w:numPr>
        <w:spacing w:after="0" w:line="360" w:lineRule="auto"/>
        <w:ind w:left="-199" w:hanging="280"/>
        <w:jc w:val="both"/>
        <w:rPr>
          <w:rFonts w:ascii="Arial" w:hAnsi="Arial" w:cs="David"/>
          <w:sz w:val="24"/>
          <w:szCs w:val="24"/>
        </w:rPr>
      </w:pPr>
      <w:r w:rsidRPr="0076595C">
        <w:rPr>
          <w:rFonts w:ascii="Arial" w:hAnsi="Arial" w:cs="David" w:hint="cs"/>
          <w:b/>
          <w:bCs/>
          <w:sz w:val="24"/>
          <w:szCs w:val="24"/>
          <w:rtl/>
        </w:rPr>
        <w:t>התמשכות הליכים</w:t>
      </w:r>
      <w:r w:rsidRPr="004800B0">
        <w:rPr>
          <w:rFonts w:ascii="Arial" w:hAnsi="Arial" w:cs="David" w:hint="cs"/>
          <w:sz w:val="24"/>
          <w:szCs w:val="24"/>
          <w:rtl/>
        </w:rPr>
        <w:t xml:space="preserve"> ופגיעה בכל מערכת הדין המשמעתי </w:t>
      </w:r>
      <w:r w:rsidR="0076595C">
        <w:rPr>
          <w:rFonts w:ascii="Arial" w:hAnsi="Arial" w:cs="David" w:hint="cs"/>
          <w:sz w:val="24"/>
          <w:szCs w:val="24"/>
          <w:rtl/>
        </w:rPr>
        <w:t>-</w:t>
      </w:r>
      <w:r w:rsidRPr="004800B0">
        <w:rPr>
          <w:rFonts w:ascii="Arial" w:hAnsi="Arial" w:cs="David" w:hint="cs"/>
          <w:sz w:val="24"/>
          <w:szCs w:val="24"/>
          <w:rtl/>
        </w:rPr>
        <w:t xml:space="preserve"> התיקים הללו הם רק 3% מסך כל התיקים אך הנפח של שעות הדיון הם תופסים הוא רב (פי 5). </w:t>
      </w:r>
    </w:p>
    <w:p w14:paraId="500573DB" w14:textId="77777777" w:rsidR="004800B0" w:rsidRPr="004800B0" w:rsidRDefault="004800B0" w:rsidP="00915DBA">
      <w:pPr>
        <w:numPr>
          <w:ilvl w:val="0"/>
          <w:numId w:val="21"/>
        </w:numPr>
        <w:spacing w:after="0" w:line="360" w:lineRule="auto"/>
        <w:ind w:left="-199" w:hanging="280"/>
        <w:jc w:val="both"/>
        <w:rPr>
          <w:rFonts w:ascii="Arial" w:hAnsi="Arial" w:cs="David"/>
          <w:sz w:val="24"/>
          <w:szCs w:val="24"/>
        </w:rPr>
      </w:pPr>
      <w:r w:rsidRPr="0076595C">
        <w:rPr>
          <w:rFonts w:ascii="Arial" w:hAnsi="Arial" w:cs="David" w:hint="cs"/>
          <w:b/>
          <w:bCs/>
          <w:sz w:val="24"/>
          <w:szCs w:val="24"/>
          <w:rtl/>
        </w:rPr>
        <w:t>הקלות בעונשים</w:t>
      </w:r>
      <w:r w:rsidRPr="004800B0">
        <w:rPr>
          <w:rFonts w:ascii="Arial" w:hAnsi="Arial" w:cs="David" w:hint="cs"/>
          <w:sz w:val="24"/>
          <w:szCs w:val="24"/>
          <w:rtl/>
        </w:rPr>
        <w:t xml:space="preserve"> לאור הענישה הכפולה.</w:t>
      </w:r>
    </w:p>
    <w:p w14:paraId="7C3A78C3" w14:textId="77777777" w:rsidR="004800B0" w:rsidRPr="004800B0" w:rsidRDefault="004800B0" w:rsidP="00915DBA">
      <w:pPr>
        <w:numPr>
          <w:ilvl w:val="0"/>
          <w:numId w:val="21"/>
        </w:numPr>
        <w:spacing w:after="0" w:line="360" w:lineRule="auto"/>
        <w:ind w:left="-199" w:hanging="280"/>
        <w:jc w:val="both"/>
        <w:rPr>
          <w:rFonts w:ascii="Arial" w:hAnsi="Arial" w:cs="David"/>
          <w:sz w:val="24"/>
          <w:szCs w:val="24"/>
        </w:rPr>
      </w:pPr>
      <w:r w:rsidRPr="004800B0">
        <w:rPr>
          <w:rFonts w:ascii="Arial" w:hAnsi="Arial" w:cs="David" w:hint="cs"/>
          <w:sz w:val="24"/>
          <w:szCs w:val="24"/>
          <w:rtl/>
        </w:rPr>
        <w:t>בעיית ההשעיה הזמנית עד למתן פסק דין פלילי חלוט.</w:t>
      </w:r>
    </w:p>
    <w:p w14:paraId="6A37D9BB" w14:textId="77777777" w:rsidR="004800B0" w:rsidRPr="004800B0" w:rsidRDefault="004800B0" w:rsidP="00915DBA">
      <w:pPr>
        <w:numPr>
          <w:ilvl w:val="0"/>
          <w:numId w:val="21"/>
        </w:numPr>
        <w:spacing w:after="0" w:line="360" w:lineRule="auto"/>
        <w:ind w:left="-199" w:hanging="280"/>
        <w:jc w:val="both"/>
        <w:rPr>
          <w:rFonts w:ascii="Arial" w:hAnsi="Arial" w:cs="David"/>
          <w:sz w:val="24"/>
          <w:szCs w:val="24"/>
        </w:rPr>
      </w:pPr>
      <w:r w:rsidRPr="004800B0">
        <w:rPr>
          <w:rFonts w:ascii="Arial" w:hAnsi="Arial" w:cs="David" w:hint="cs"/>
          <w:sz w:val="24"/>
          <w:szCs w:val="24"/>
          <w:rtl/>
        </w:rPr>
        <w:t xml:space="preserve">בעיית </w:t>
      </w:r>
      <w:r w:rsidRPr="0076595C">
        <w:rPr>
          <w:rFonts w:ascii="Arial" w:hAnsi="Arial" w:cs="David" w:hint="cs"/>
          <w:b/>
          <w:bCs/>
          <w:sz w:val="24"/>
          <w:szCs w:val="24"/>
          <w:rtl/>
        </w:rPr>
        <w:t>חוסר תיאום</w:t>
      </w:r>
      <w:r w:rsidRPr="004800B0">
        <w:rPr>
          <w:rFonts w:ascii="Arial" w:hAnsi="Arial" w:cs="David" w:hint="cs"/>
          <w:sz w:val="24"/>
          <w:szCs w:val="24"/>
          <w:rtl/>
        </w:rPr>
        <w:t xml:space="preserve"> בין הגורמים השונים</w:t>
      </w:r>
      <w:r w:rsidR="006E36F6">
        <w:rPr>
          <w:rFonts w:ascii="Arial" w:hAnsi="Arial" w:cs="David" w:hint="cs"/>
          <w:sz w:val="24"/>
          <w:szCs w:val="24"/>
          <w:rtl/>
        </w:rPr>
        <w:t xml:space="preserve"> - מקרים בהם הפרקליטות מגישה כתב אישום פלילי, אבל הפרקליטות לא עדכנה את לשכת עורכי הדין והרישיון לא נשלל. </w:t>
      </w:r>
    </w:p>
    <w:p w14:paraId="7BA8D5BD" w14:textId="77777777" w:rsidR="004800B0" w:rsidRDefault="004800B0" w:rsidP="00915DBA">
      <w:pPr>
        <w:numPr>
          <w:ilvl w:val="0"/>
          <w:numId w:val="21"/>
        </w:numPr>
        <w:spacing w:after="0" w:line="360" w:lineRule="auto"/>
        <w:ind w:left="-199" w:hanging="280"/>
        <w:jc w:val="both"/>
        <w:rPr>
          <w:rFonts w:ascii="Arial" w:hAnsi="Arial" w:cs="David"/>
          <w:sz w:val="24"/>
          <w:szCs w:val="24"/>
        </w:rPr>
      </w:pPr>
      <w:r w:rsidRPr="004800B0">
        <w:rPr>
          <w:rFonts w:ascii="Arial" w:hAnsi="Arial" w:cs="David" w:hint="cs"/>
          <w:sz w:val="24"/>
          <w:szCs w:val="24"/>
          <w:rtl/>
        </w:rPr>
        <w:t xml:space="preserve">הבעייתיות </w:t>
      </w:r>
      <w:r w:rsidRPr="0076595C">
        <w:rPr>
          <w:rFonts w:ascii="Arial" w:hAnsi="Arial" w:cs="David" w:hint="cs"/>
          <w:b/>
          <w:bCs/>
          <w:sz w:val="24"/>
          <w:szCs w:val="24"/>
          <w:rtl/>
        </w:rPr>
        <w:t>בשיפוט על ידי חברי</w:t>
      </w:r>
      <w:r w:rsidR="006E36F6">
        <w:rPr>
          <w:rFonts w:ascii="Arial" w:hAnsi="Arial" w:cs="David" w:hint="cs"/>
          <w:sz w:val="24"/>
          <w:szCs w:val="24"/>
          <w:rtl/>
        </w:rPr>
        <w:t xml:space="preserve"> - דיברנו בעבר. גם ככה יש בעיה של עו"ד דנים עו"ד. בעיה אקוטית יותר בעבירות פליליות, למה שחברים למקצוע יקבעו מה רף הפעילות הראויה בעבירות פליליות?</w:t>
      </w:r>
    </w:p>
    <w:p w14:paraId="0602C83F" w14:textId="77777777" w:rsidR="00B27FFC" w:rsidRDefault="006E36F6" w:rsidP="00B27FFC">
      <w:pPr>
        <w:pStyle w:val="a4"/>
        <w:spacing w:after="0" w:line="360" w:lineRule="auto"/>
        <w:ind w:left="-771"/>
        <w:contextualSpacing w:val="0"/>
        <w:jc w:val="both"/>
        <w:rPr>
          <w:rFonts w:cs="David"/>
          <w:b/>
          <w:bCs/>
          <w:color w:val="002060"/>
          <w:sz w:val="24"/>
          <w:szCs w:val="24"/>
          <w:rtl/>
        </w:rPr>
      </w:pPr>
      <w:r w:rsidRPr="002E7B92">
        <w:rPr>
          <w:rFonts w:ascii="Arial" w:hAnsi="Arial" w:cs="David" w:hint="cs"/>
          <w:b/>
          <w:bCs/>
          <w:sz w:val="24"/>
          <w:szCs w:val="24"/>
          <w:rtl/>
        </w:rPr>
        <w:t>לכן המאמר מציע מודל חדש:</w:t>
      </w:r>
      <w:r w:rsidR="002E7B92">
        <w:rPr>
          <w:rFonts w:ascii="Arial" w:hAnsi="Arial" w:cs="David" w:hint="cs"/>
          <w:sz w:val="24"/>
          <w:szCs w:val="24"/>
          <w:rtl/>
        </w:rPr>
        <w:t xml:space="preserve"> </w:t>
      </w:r>
      <w:r w:rsidRPr="002E7B92">
        <w:rPr>
          <w:rFonts w:ascii="Arial" w:hAnsi="Arial" w:cs="David" w:hint="cs"/>
          <w:sz w:val="24"/>
          <w:szCs w:val="24"/>
          <w:rtl/>
        </w:rPr>
        <w:t>העברת הסמכויות של הדין המשמעתי לידי מערכת בתי המשפט שדנה בעבירו</w:t>
      </w:r>
      <w:r w:rsidR="002E7B92">
        <w:rPr>
          <w:rFonts w:ascii="Arial" w:hAnsi="Arial" w:cs="David" w:hint="cs"/>
          <w:sz w:val="24"/>
          <w:szCs w:val="24"/>
          <w:rtl/>
        </w:rPr>
        <w:t>ת</w:t>
      </w:r>
      <w:r w:rsidRPr="002E7B92">
        <w:rPr>
          <w:rFonts w:ascii="Arial" w:hAnsi="Arial" w:cs="David" w:hint="cs"/>
          <w:sz w:val="24"/>
          <w:szCs w:val="24"/>
          <w:rtl/>
        </w:rPr>
        <w:t xml:space="preserve"> פליליות של עורכי דין. מעבר לסמכויות הענישה הרגילות שיש לשופט, יהיה לו גם אפשרות לשלול רישיון לעסוק במקצוע. כך, בית המשפט יעסוק בעבירות פליליות (כולל השלכות משמעתיות) ובית הדין המשמעתי ידון רק בעבירות משמעתיות. במאמר, הכותבים מעלים את הטענה שיש להחיל את הכלל על כלל בעלי המקצועות </w:t>
      </w:r>
      <w:r w:rsidR="0076595C" w:rsidRPr="002E7B92">
        <w:rPr>
          <w:rFonts w:ascii="Arial" w:hAnsi="Arial" w:cs="David" w:hint="cs"/>
          <w:sz w:val="24"/>
          <w:szCs w:val="24"/>
          <w:rtl/>
        </w:rPr>
        <w:t>הס</w:t>
      </w:r>
      <w:r w:rsidR="0076595C">
        <w:rPr>
          <w:rFonts w:ascii="Arial" w:hAnsi="Arial" w:cs="David" w:hint="cs"/>
          <w:sz w:val="24"/>
          <w:szCs w:val="24"/>
          <w:rtl/>
        </w:rPr>
        <w:t>ט</w:t>
      </w:r>
      <w:r w:rsidR="0076595C" w:rsidRPr="002E7B92">
        <w:rPr>
          <w:rFonts w:ascii="Arial" w:hAnsi="Arial" w:cs="David" w:hint="cs"/>
          <w:sz w:val="24"/>
          <w:szCs w:val="24"/>
          <w:rtl/>
        </w:rPr>
        <w:t>טוטוריים</w:t>
      </w:r>
      <w:r w:rsidRPr="002E7B92">
        <w:rPr>
          <w:rFonts w:ascii="Arial" w:hAnsi="Arial" w:cs="David" w:hint="cs"/>
          <w:sz w:val="24"/>
          <w:szCs w:val="24"/>
          <w:rtl/>
        </w:rPr>
        <w:t xml:space="preserve">. אם הם מובאים לבית המשפט בכתב אישום פלילי ויש קלון בהרשעה, לבית המשפט תהיה הסמכות לשלול את הרישיון לעסוק במקצוע. זו התפיסה של המאמר. </w:t>
      </w:r>
      <w:r w:rsidR="00B27FFC" w:rsidRPr="00662080">
        <w:rPr>
          <w:rFonts w:ascii="David" w:hAnsi="David" w:cs="David" w:hint="cs"/>
          <w:b/>
          <w:bCs/>
          <w:sz w:val="24"/>
          <w:szCs w:val="24"/>
          <w:rtl/>
        </w:rPr>
        <w:t>הביקורות על המודל:</w:t>
      </w:r>
      <w:r w:rsidR="00B27FFC" w:rsidRPr="00662080">
        <w:rPr>
          <w:rFonts w:ascii="David" w:hAnsi="David" w:cs="David" w:hint="cs"/>
          <w:sz w:val="24"/>
          <w:szCs w:val="24"/>
          <w:rtl/>
        </w:rPr>
        <w:t xml:space="preserve"> יש הבדל בין מטרות הענישה בדין הפלילי לבין מטרות הענישה בדין המשמעתי. </w:t>
      </w:r>
      <w:r w:rsidR="00B27FFC" w:rsidRPr="00662080">
        <w:rPr>
          <w:rFonts w:ascii="David" w:hAnsi="David" w:cs="David" w:hint="cs"/>
          <w:b/>
          <w:bCs/>
          <w:sz w:val="24"/>
          <w:szCs w:val="24"/>
          <w:rtl/>
        </w:rPr>
        <w:t>הביקורת השנייה:</w:t>
      </w:r>
      <w:r w:rsidR="00B27FFC" w:rsidRPr="00662080">
        <w:rPr>
          <w:rFonts w:ascii="David" w:hAnsi="David" w:cs="David" w:hint="cs"/>
          <w:sz w:val="24"/>
          <w:szCs w:val="24"/>
          <w:rtl/>
        </w:rPr>
        <w:t xml:space="preserve"> עשוי להיווצר איפה ואיפה בענישה הפלילית - עורך דין מועל בכספים לעומת אדם מועל בכספים, יכול לקבל עונש אחר ולא שוויוני. </w:t>
      </w:r>
      <w:r w:rsidR="00B27FFC" w:rsidRPr="00662080">
        <w:rPr>
          <w:rFonts w:ascii="David" w:hAnsi="David" w:cs="David" w:hint="cs"/>
          <w:b/>
          <w:bCs/>
          <w:sz w:val="24"/>
          <w:szCs w:val="24"/>
          <w:rtl/>
        </w:rPr>
        <w:t>ביקורת שלישית:</w:t>
      </w:r>
      <w:r w:rsidR="00B27FFC" w:rsidRPr="00662080">
        <w:rPr>
          <w:rFonts w:ascii="David" w:hAnsi="David" w:cs="David" w:hint="cs"/>
          <w:sz w:val="24"/>
          <w:szCs w:val="24"/>
          <w:rtl/>
        </w:rPr>
        <w:t xml:space="preserve"> התנגדות הלשכה להעברת הרגולציה מידיה לידי בית המשפט. הפרופסיה. עדיין, נוכח היתרונות הם קוראים למחוקק לתקן ומקווים שגם הלשכה תהיה חברה. </w:t>
      </w:r>
    </w:p>
    <w:p w14:paraId="7BAB5EAD" w14:textId="0CF3F4CB" w:rsidR="00684594" w:rsidRPr="00B27FFC" w:rsidRDefault="00684594" w:rsidP="00B27FFC">
      <w:pPr>
        <w:pStyle w:val="a4"/>
        <w:shd w:val="clear" w:color="auto" w:fill="DEEAF6" w:themeFill="accent5" w:themeFillTint="33"/>
        <w:spacing w:after="120" w:line="360" w:lineRule="auto"/>
        <w:ind w:left="-771"/>
        <w:contextualSpacing w:val="0"/>
        <w:jc w:val="both"/>
        <w:rPr>
          <w:rFonts w:ascii="David" w:hAnsi="David" w:cs="David"/>
          <w:b/>
          <w:bCs/>
          <w:sz w:val="24"/>
          <w:szCs w:val="24"/>
        </w:rPr>
      </w:pPr>
      <w:r w:rsidRPr="00B27FFC">
        <w:rPr>
          <w:rFonts w:cs="David" w:hint="cs"/>
          <w:b/>
          <w:bCs/>
          <w:color w:val="002060"/>
          <w:sz w:val="24"/>
          <w:szCs w:val="24"/>
          <w:rtl/>
        </w:rPr>
        <w:t>בית הדין המשמעתי לא תמיד רשאי לשלול את רשיונו של עובד במידה ועבר עבירה פלילית יש עמה קלון</w:t>
      </w:r>
    </w:p>
    <w:p w14:paraId="2CC46395" w14:textId="03C1915C" w:rsidR="00DA4D84" w:rsidRDefault="007E7940" w:rsidP="000F6D09">
      <w:pPr>
        <w:spacing w:after="120" w:line="360" w:lineRule="auto"/>
        <w:jc w:val="center"/>
        <w:rPr>
          <w:rFonts w:ascii="David" w:hAnsi="David" w:cs="David"/>
          <w:b/>
          <w:bCs/>
          <w:color w:val="FFC000" w:themeColor="accent4"/>
          <w:sz w:val="24"/>
          <w:szCs w:val="24"/>
          <w:u w:val="single"/>
          <w:rtl/>
        </w:rPr>
      </w:pPr>
      <w:r>
        <w:rPr>
          <w:rFonts w:ascii="David" w:hAnsi="David" w:cs="David" w:hint="cs"/>
          <w:b/>
          <w:bCs/>
          <w:color w:val="FFC000" w:themeColor="accent4"/>
          <w:sz w:val="24"/>
          <w:szCs w:val="24"/>
          <w:u w:val="single"/>
          <w:rtl/>
        </w:rPr>
        <w:lastRenderedPageBreak/>
        <w:t xml:space="preserve">נושא 12 לסילבוס: </w:t>
      </w:r>
      <w:r w:rsidR="00DA4D84" w:rsidRPr="000F6D09">
        <w:rPr>
          <w:rFonts w:ascii="David" w:hAnsi="David" w:cs="David" w:hint="cs"/>
          <w:b/>
          <w:bCs/>
          <w:color w:val="FFC000" w:themeColor="accent4"/>
          <w:sz w:val="24"/>
          <w:szCs w:val="24"/>
          <w:u w:val="single"/>
          <w:rtl/>
        </w:rPr>
        <w:t>הפליליזציה של ההליך המשמעתי</w:t>
      </w:r>
    </w:p>
    <w:p w14:paraId="064B9DA8" w14:textId="7661BA7F" w:rsidR="00DE7A75" w:rsidRDefault="00703708" w:rsidP="0076595C">
      <w:pPr>
        <w:pStyle w:val="a4"/>
        <w:spacing w:after="0" w:line="360" w:lineRule="auto"/>
        <w:ind w:left="-766"/>
        <w:contextualSpacing w:val="0"/>
        <w:jc w:val="both"/>
        <w:rPr>
          <w:rFonts w:ascii="David" w:hAnsi="David" w:cs="David"/>
          <w:b/>
          <w:bCs/>
          <w:sz w:val="24"/>
          <w:szCs w:val="24"/>
          <w:u w:val="single"/>
          <w:rtl/>
        </w:rPr>
      </w:pPr>
      <w:r w:rsidRPr="00DE7A75">
        <w:rPr>
          <w:rFonts w:ascii="David" w:hAnsi="David" w:cs="David" w:hint="cs"/>
          <w:b/>
          <w:bCs/>
          <w:sz w:val="24"/>
          <w:szCs w:val="24"/>
          <w:u w:val="single"/>
          <w:rtl/>
        </w:rPr>
        <w:t>תהליך הפליליזציה ומקורה</w:t>
      </w:r>
      <w:r w:rsidR="000245F8">
        <w:rPr>
          <w:rFonts w:ascii="David" w:hAnsi="David" w:cs="David" w:hint="cs"/>
          <w:b/>
          <w:bCs/>
          <w:sz w:val="24"/>
          <w:szCs w:val="24"/>
          <w:u w:val="single"/>
          <w:rtl/>
        </w:rPr>
        <w:t xml:space="preserve"> - </w:t>
      </w:r>
      <w:r w:rsidR="00DE7A75" w:rsidRPr="000245F8">
        <w:rPr>
          <w:rFonts w:ascii="David" w:hAnsi="David" w:cs="David" w:hint="cs"/>
          <w:sz w:val="24"/>
          <w:szCs w:val="24"/>
          <w:rtl/>
        </w:rPr>
        <w:t xml:space="preserve">בשני העשורים האחרונים התגבשה תפיסה שהדין המשמעתי הוא ענף בדין הפלילי - </w:t>
      </w:r>
      <w:r w:rsidR="00DE7A75" w:rsidRPr="00535605">
        <w:rPr>
          <w:rFonts w:ascii="David" w:hAnsi="David" w:cs="David" w:hint="cs"/>
          <w:b/>
          <w:bCs/>
          <w:sz w:val="24"/>
          <w:szCs w:val="24"/>
          <w:rtl/>
        </w:rPr>
        <w:t>הפליליזציה בהליך המשמעתי.</w:t>
      </w:r>
      <w:r w:rsidR="00DE7A75" w:rsidRPr="000245F8">
        <w:rPr>
          <w:rFonts w:ascii="David" w:hAnsi="David" w:cs="David" w:hint="cs"/>
          <w:sz w:val="24"/>
          <w:szCs w:val="24"/>
          <w:rtl/>
        </w:rPr>
        <w:t xml:space="preserve"> זה מה שעשוי לתת תשובה לשאלה למה מספר התלונות שמתקבלות הוא נמוך - הנטייה היא לזכות. תהליך הפליליזציה </w:t>
      </w:r>
      <w:r w:rsidR="00DE7A75" w:rsidRPr="00535605">
        <w:rPr>
          <w:rFonts w:ascii="David" w:hAnsi="David" w:cs="David" w:hint="cs"/>
          <w:b/>
          <w:bCs/>
          <w:sz w:val="24"/>
          <w:szCs w:val="24"/>
          <w:rtl/>
        </w:rPr>
        <w:t>תור</w:t>
      </w:r>
      <w:r w:rsidR="00535605" w:rsidRPr="00535605">
        <w:rPr>
          <w:rFonts w:ascii="David" w:hAnsi="David" w:cs="David" w:hint="cs"/>
          <w:b/>
          <w:bCs/>
          <w:sz w:val="24"/>
          <w:szCs w:val="24"/>
          <w:rtl/>
        </w:rPr>
        <w:t>ם</w:t>
      </w:r>
      <w:r w:rsidR="00DE7A75" w:rsidRPr="00535605">
        <w:rPr>
          <w:rFonts w:ascii="David" w:hAnsi="David" w:cs="David" w:hint="cs"/>
          <w:b/>
          <w:bCs/>
          <w:sz w:val="24"/>
          <w:szCs w:val="24"/>
          <w:rtl/>
        </w:rPr>
        <w:t xml:space="preserve"> רבות להעצמת מעמד הנאשם מההליך - ככל שהוא מושפע יותר מעקרונות ההליך הפלילי, כך מעמד הנאשם עדיף.</w:t>
      </w:r>
    </w:p>
    <w:p w14:paraId="1E3C8390" w14:textId="36C1B905" w:rsidR="00535605" w:rsidRDefault="00535605" w:rsidP="00535605">
      <w:pPr>
        <w:shd w:val="clear" w:color="auto" w:fill="DEEAF6" w:themeFill="accent5" w:themeFillTint="33"/>
        <w:spacing w:after="0" w:line="360" w:lineRule="auto"/>
        <w:ind w:left="-766"/>
        <w:jc w:val="both"/>
        <w:rPr>
          <w:rFonts w:ascii="David" w:hAnsi="David" w:cs="David"/>
          <w:b/>
          <w:bCs/>
          <w:color w:val="002060"/>
          <w:sz w:val="24"/>
          <w:szCs w:val="24"/>
          <w:u w:val="single"/>
          <w:rtl/>
        </w:rPr>
      </w:pPr>
      <w:r w:rsidRPr="00535605">
        <w:rPr>
          <w:rFonts w:ascii="David" w:hAnsi="David" w:cs="David" w:hint="cs"/>
          <w:b/>
          <w:bCs/>
          <w:color w:val="002060"/>
          <w:sz w:val="24"/>
          <w:szCs w:val="24"/>
          <w:u w:val="single"/>
          <w:rtl/>
        </w:rPr>
        <w:t>הפליליזציה גורמת נזק</w:t>
      </w:r>
    </w:p>
    <w:p w14:paraId="40E3BB40" w14:textId="24672C84" w:rsidR="000D4B1B" w:rsidRPr="00535605" w:rsidRDefault="000D4B1B" w:rsidP="00535605">
      <w:pPr>
        <w:shd w:val="clear" w:color="auto" w:fill="DEEAF6" w:themeFill="accent5" w:themeFillTint="33"/>
        <w:spacing w:after="0" w:line="360" w:lineRule="auto"/>
        <w:ind w:left="-766"/>
        <w:jc w:val="both"/>
        <w:rPr>
          <w:rFonts w:ascii="David" w:hAnsi="David" w:cs="David"/>
          <w:b/>
          <w:bCs/>
          <w:color w:val="002060"/>
          <w:sz w:val="24"/>
          <w:szCs w:val="24"/>
          <w:u w:val="single"/>
          <w:rtl/>
        </w:rPr>
      </w:pPr>
      <w:r>
        <w:rPr>
          <w:rFonts w:ascii="David" w:hAnsi="David" w:cs="David" w:hint="cs"/>
          <w:b/>
          <w:bCs/>
          <w:color w:val="002060"/>
          <w:sz w:val="24"/>
          <w:szCs w:val="24"/>
          <w:u w:val="single"/>
          <w:rtl/>
        </w:rPr>
        <w:t>בשנים האחרונות ניכרת תופעה של פליליזציה של הדין המשמעתי</w:t>
      </w:r>
    </w:p>
    <w:p w14:paraId="1DEBE1CB" w14:textId="24C360B5" w:rsidR="00DE7A75" w:rsidRDefault="00DE7A75" w:rsidP="00915DBA">
      <w:pPr>
        <w:pStyle w:val="a4"/>
        <w:numPr>
          <w:ilvl w:val="5"/>
          <w:numId w:val="19"/>
        </w:numPr>
        <w:spacing w:after="0" w:line="360" w:lineRule="auto"/>
        <w:ind w:left="-483"/>
        <w:contextualSpacing w:val="0"/>
        <w:jc w:val="both"/>
        <w:rPr>
          <w:rFonts w:ascii="David" w:hAnsi="David" w:cs="David"/>
          <w:sz w:val="24"/>
          <w:szCs w:val="24"/>
        </w:rPr>
      </w:pPr>
      <w:r w:rsidRPr="007E7940">
        <w:rPr>
          <w:rFonts w:ascii="David" w:hAnsi="David" w:cs="David" w:hint="cs"/>
          <w:b/>
          <w:bCs/>
          <w:sz w:val="24"/>
          <w:szCs w:val="24"/>
          <w:rtl/>
        </w:rPr>
        <w:t>צורנית -</w:t>
      </w:r>
      <w:r>
        <w:rPr>
          <w:rFonts w:ascii="David" w:hAnsi="David" w:cs="David" w:hint="cs"/>
          <w:sz w:val="24"/>
          <w:szCs w:val="24"/>
          <w:rtl/>
        </w:rPr>
        <w:t xml:space="preserve"> קובלנה משמעתית דומה הרבה יותר צורנית לכתב אישום מאשר לעתירה בציבורי או לכתב תביעה באזרחי. </w:t>
      </w:r>
      <w:r w:rsidR="00535605">
        <w:rPr>
          <w:rFonts w:ascii="David" w:hAnsi="David" w:cs="David" w:hint="cs"/>
          <w:sz w:val="24"/>
          <w:szCs w:val="24"/>
          <w:rtl/>
        </w:rPr>
        <w:t>(בטבלה)</w:t>
      </w:r>
      <w:r>
        <w:rPr>
          <w:rFonts w:ascii="David" w:hAnsi="David" w:cs="David" w:hint="cs"/>
          <w:sz w:val="24"/>
          <w:szCs w:val="24"/>
          <w:rtl/>
        </w:rPr>
        <w:t xml:space="preserve">. </w:t>
      </w:r>
      <w:r w:rsidR="00535605">
        <w:rPr>
          <w:rFonts w:ascii="David" w:hAnsi="David" w:cs="David" w:hint="cs"/>
          <w:sz w:val="24"/>
          <w:szCs w:val="24"/>
          <w:rtl/>
        </w:rPr>
        <w:t xml:space="preserve">בהליך </w:t>
      </w:r>
      <w:r>
        <w:rPr>
          <w:rFonts w:ascii="David" w:hAnsi="David" w:cs="David" w:hint="cs"/>
          <w:sz w:val="24"/>
          <w:szCs w:val="24"/>
          <w:rtl/>
        </w:rPr>
        <w:t>אזרחי בפסק הדין ייקבעו גם האחריות הנזיקית או החוזית וגם את גובה הפיצוי - לעומת הדין הפלילי בו מפצלים לעניי האשמה ולעניין העונש</w:t>
      </w:r>
      <w:r w:rsidR="00535605">
        <w:rPr>
          <w:rFonts w:ascii="David" w:hAnsi="David" w:cs="David" w:hint="cs"/>
          <w:sz w:val="24"/>
          <w:szCs w:val="24"/>
          <w:rtl/>
        </w:rPr>
        <w:t xml:space="preserve">, כך </w:t>
      </w:r>
      <w:r>
        <w:rPr>
          <w:rFonts w:ascii="David" w:hAnsi="David" w:cs="David" w:hint="cs"/>
          <w:sz w:val="24"/>
          <w:szCs w:val="24"/>
          <w:rtl/>
        </w:rPr>
        <w:t xml:space="preserve">גם בהליכים משמעתיים. </w:t>
      </w:r>
    </w:p>
    <w:p w14:paraId="7D41DF37" w14:textId="77777777" w:rsidR="00DE7A75" w:rsidRDefault="00DE7A75" w:rsidP="00915DBA">
      <w:pPr>
        <w:pStyle w:val="a4"/>
        <w:numPr>
          <w:ilvl w:val="5"/>
          <w:numId w:val="19"/>
        </w:numPr>
        <w:spacing w:after="0" w:line="360" w:lineRule="auto"/>
        <w:ind w:left="-483" w:hanging="357"/>
        <w:contextualSpacing w:val="0"/>
        <w:jc w:val="both"/>
        <w:rPr>
          <w:rFonts w:ascii="David" w:hAnsi="David" w:cs="David"/>
          <w:sz w:val="24"/>
          <w:szCs w:val="24"/>
        </w:rPr>
      </w:pPr>
      <w:r w:rsidRPr="007E7940">
        <w:rPr>
          <w:rFonts w:ascii="David" w:hAnsi="David" w:cs="David" w:hint="cs"/>
          <w:b/>
          <w:bCs/>
          <w:sz w:val="24"/>
          <w:szCs w:val="24"/>
          <w:rtl/>
        </w:rPr>
        <w:t>העצמת מעמד הנאשם -</w:t>
      </w:r>
      <w:r>
        <w:rPr>
          <w:rFonts w:ascii="David" w:hAnsi="David" w:cs="David" w:hint="cs"/>
          <w:sz w:val="24"/>
          <w:szCs w:val="24"/>
          <w:rtl/>
        </w:rPr>
        <w:t xml:space="preserve"> הכרה בזכויות:</w:t>
      </w:r>
    </w:p>
    <w:p w14:paraId="631D4334" w14:textId="77777777" w:rsidR="00DE7A75" w:rsidRDefault="00DE7A75" w:rsidP="00915DBA">
      <w:pPr>
        <w:pStyle w:val="a4"/>
        <w:numPr>
          <w:ilvl w:val="6"/>
          <w:numId w:val="19"/>
        </w:numPr>
        <w:spacing w:after="0" w:line="360" w:lineRule="auto"/>
        <w:ind w:left="-482" w:hanging="357"/>
        <w:contextualSpacing w:val="0"/>
        <w:jc w:val="both"/>
        <w:rPr>
          <w:rFonts w:ascii="David" w:hAnsi="David" w:cs="David"/>
          <w:sz w:val="24"/>
          <w:szCs w:val="24"/>
        </w:rPr>
      </w:pPr>
      <w:r w:rsidRPr="00DE7A75">
        <w:rPr>
          <w:rFonts w:ascii="David" w:hAnsi="David" w:cs="David" w:hint="cs"/>
          <w:b/>
          <w:bCs/>
          <w:sz w:val="24"/>
          <w:szCs w:val="24"/>
          <w:rtl/>
        </w:rPr>
        <w:t>הכרה בזכות השתיקה של הנאשם -</w:t>
      </w:r>
      <w:r>
        <w:rPr>
          <w:rFonts w:ascii="David" w:hAnsi="David" w:cs="David" w:hint="cs"/>
          <w:sz w:val="24"/>
          <w:szCs w:val="24"/>
          <w:rtl/>
        </w:rPr>
        <w:t xml:space="preserve"> שנים רבות היה מקובל שעליו היה להגיב על התלונות המוגשות נגדו ולא הייתה לו זכות שתיקה. יתירה מכך, עוד שלא הגיב לטענות הלשכה שלא השיב -  עצם אי מתן התגובה היווה עבירה אתית. ההלכה הזו הלכה ונשחקה ועם השנים בתי הדין המשמעתיים אמרו שייתכן שלפנייה הראשונה של הלשכה יש להגיב, אבל עם זאת זה לא אומר שאסור לו לשתוק בהמשך. </w:t>
      </w:r>
      <w:r w:rsidRPr="00535605">
        <w:rPr>
          <w:rFonts w:ascii="David" w:hAnsi="David" w:cs="David" w:hint="cs"/>
          <w:b/>
          <w:bCs/>
          <w:sz w:val="24"/>
          <w:szCs w:val="24"/>
          <w:rtl/>
        </w:rPr>
        <w:t>בד"א 68/00</w:t>
      </w:r>
      <w:r>
        <w:rPr>
          <w:rFonts w:ascii="David" w:hAnsi="David" w:cs="David" w:hint="cs"/>
          <w:sz w:val="24"/>
          <w:szCs w:val="24"/>
          <w:rtl/>
        </w:rPr>
        <w:t xml:space="preserve">). </w:t>
      </w:r>
    </w:p>
    <w:p w14:paraId="74A81667" w14:textId="3A41C32D" w:rsidR="00DE7A75" w:rsidRDefault="00535605" w:rsidP="00915DBA">
      <w:pPr>
        <w:pStyle w:val="a4"/>
        <w:numPr>
          <w:ilvl w:val="6"/>
          <w:numId w:val="19"/>
        </w:numPr>
        <w:spacing w:after="0" w:line="360" w:lineRule="auto"/>
        <w:ind w:left="-482" w:hanging="357"/>
        <w:contextualSpacing w:val="0"/>
        <w:jc w:val="both"/>
        <w:rPr>
          <w:rFonts w:ascii="David" w:hAnsi="David" w:cs="David"/>
          <w:sz w:val="24"/>
          <w:szCs w:val="24"/>
        </w:rPr>
      </w:pPr>
      <w:r>
        <w:rPr>
          <w:rFonts w:ascii="David" w:hAnsi="David" w:cs="David" w:hint="cs"/>
          <w:sz w:val="24"/>
          <w:szCs w:val="24"/>
          <w:rtl/>
        </w:rPr>
        <w:t>אזוט</w:t>
      </w:r>
      <w:r w:rsidR="00F266EB">
        <w:rPr>
          <w:rFonts w:ascii="David" w:hAnsi="David" w:cs="David" w:hint="cs"/>
          <w:sz w:val="24"/>
          <w:szCs w:val="24"/>
          <w:rtl/>
        </w:rPr>
        <w:t xml:space="preserve">, בכרך, גלאון  - תפיסתו של דב לוין, שמגר וזמיר. שם זה נשאר בצריך עיון. </w:t>
      </w:r>
      <w:r w:rsidR="00F266EB">
        <w:rPr>
          <w:rFonts w:ascii="David" w:hAnsi="David" w:cs="David" w:hint="cs"/>
          <w:b/>
          <w:bCs/>
          <w:sz w:val="24"/>
          <w:szCs w:val="24"/>
          <w:rtl/>
        </w:rPr>
        <w:t xml:space="preserve">החמרה בקשר למידת ההוכרחה הנדרשת לצורך הרשעה בהליך משמעתי - </w:t>
      </w:r>
      <w:r w:rsidR="00F266EB">
        <w:rPr>
          <w:rFonts w:ascii="David" w:hAnsi="David" w:cs="David" w:hint="cs"/>
          <w:sz w:val="24"/>
          <w:szCs w:val="24"/>
          <w:rtl/>
        </w:rPr>
        <w:t xml:space="preserve"> נקבע </w:t>
      </w:r>
      <w:r w:rsidR="00F266EB" w:rsidRPr="00535605">
        <w:rPr>
          <w:rFonts w:ascii="David" w:hAnsi="David" w:cs="David" w:hint="cs"/>
          <w:b/>
          <w:bCs/>
          <w:sz w:val="24"/>
          <w:szCs w:val="24"/>
          <w:rtl/>
        </w:rPr>
        <w:t>המבחן של שמגר</w:t>
      </w:r>
      <w:r w:rsidR="00F266EB">
        <w:rPr>
          <w:rFonts w:ascii="David" w:hAnsi="David" w:cs="David" w:hint="cs"/>
          <w:sz w:val="24"/>
          <w:szCs w:val="24"/>
          <w:rtl/>
        </w:rPr>
        <w:t xml:space="preserve"> - השוואת הרשעה בהליך משמעתי לדין משמעתי: מעל לכל ספק סביר. (השתלשלות הפסיקה המתוארת לעיל)</w:t>
      </w:r>
    </w:p>
    <w:p w14:paraId="6F705890" w14:textId="1F8C8AEF" w:rsidR="00F266EB" w:rsidRDefault="00F266EB" w:rsidP="00915DBA">
      <w:pPr>
        <w:pStyle w:val="a4"/>
        <w:numPr>
          <w:ilvl w:val="6"/>
          <w:numId w:val="19"/>
        </w:numPr>
        <w:spacing w:after="0" w:line="360" w:lineRule="auto"/>
        <w:ind w:left="-482" w:hanging="357"/>
        <w:contextualSpacing w:val="0"/>
        <w:jc w:val="both"/>
        <w:rPr>
          <w:rFonts w:ascii="David" w:hAnsi="David" w:cs="David"/>
          <w:sz w:val="24"/>
          <w:szCs w:val="24"/>
        </w:rPr>
      </w:pPr>
      <w:r w:rsidRPr="007E7940">
        <w:rPr>
          <w:rFonts w:ascii="David" w:hAnsi="David" w:cs="David" w:hint="cs"/>
          <w:b/>
          <w:bCs/>
          <w:sz w:val="24"/>
          <w:szCs w:val="24"/>
          <w:rtl/>
        </w:rPr>
        <w:t>קבלת טענת סיכון כפול -</w:t>
      </w:r>
      <w:r>
        <w:rPr>
          <w:rFonts w:ascii="David" w:hAnsi="David" w:cs="David" w:hint="cs"/>
          <w:sz w:val="24"/>
          <w:szCs w:val="24"/>
          <w:rtl/>
        </w:rPr>
        <w:t xml:space="preserve"> </w:t>
      </w:r>
      <w:r w:rsidR="007752E9">
        <w:rPr>
          <w:rFonts w:ascii="David" w:hAnsi="David" w:cs="David" w:hint="cs"/>
          <w:sz w:val="24"/>
          <w:szCs w:val="24"/>
          <w:rtl/>
        </w:rPr>
        <w:t xml:space="preserve">לא מדובר בסיכון </w:t>
      </w:r>
      <w:r w:rsidR="00535605">
        <w:rPr>
          <w:rFonts w:ascii="David" w:hAnsi="David" w:cs="David" w:hint="cs"/>
          <w:sz w:val="24"/>
          <w:szCs w:val="24"/>
          <w:rtl/>
        </w:rPr>
        <w:t>כ</w:t>
      </w:r>
      <w:r w:rsidR="007752E9">
        <w:rPr>
          <w:rFonts w:ascii="David" w:hAnsi="David" w:cs="David" w:hint="cs"/>
          <w:sz w:val="24"/>
          <w:szCs w:val="24"/>
          <w:rtl/>
        </w:rPr>
        <w:t xml:space="preserve">פול שנובע מכך שעל אותו מעשה או מחדל מעמידים הן בפני הליך פלילי והן לפי הליך משמעתי (ס' 80 לחוק לשכת עורכי הדין - אין טענת סיכון כפול כזה גם אם הוא זוכה בהליך פלילי, זה גם אמר פס"ד צימוקין). אלא, טענת הסיכון הכפול נוגעת שעו"ד עמדה לדין משמעתי, הקובל חזר בו, ועכשיו הוא מעמיד אותו שוב בגין אותו מעשה. במשך השנים לא ראו בזה בעיה של סיכון כפול - כמו שאדם יכל להגיש תביעה אזרחית, למחוק אותה - הזכות לא פקעה, כך היה גם בהליכים משמעתיים - יכל להגיש תלונה לבטל אותה ולחזור ולהגיש תלונה נוספת. מאז המצב השתנה: </w:t>
      </w:r>
      <w:r w:rsidR="007752E9" w:rsidRPr="00535605">
        <w:rPr>
          <w:rFonts w:ascii="David" w:hAnsi="David" w:cs="David" w:hint="cs"/>
          <w:b/>
          <w:bCs/>
          <w:sz w:val="24"/>
          <w:szCs w:val="24"/>
          <w:rtl/>
        </w:rPr>
        <w:t>בד"ע 53/95, וגם ב-86/01,</w:t>
      </w:r>
      <w:r w:rsidR="007752E9">
        <w:rPr>
          <w:rFonts w:ascii="David" w:hAnsi="David" w:cs="David" w:hint="cs"/>
          <w:sz w:val="24"/>
          <w:szCs w:val="24"/>
          <w:rtl/>
        </w:rPr>
        <w:t xml:space="preserve"> שם קיבלו בהליכים המשמעתיים את המבחנים שנקבעו בהליכים הפליליים בקשר לסיכון כפול (ס' 5 לחסד"פ) ומשקפים את הפסיקה הפלילי: ע"פ מנינג נ' היועמ"ש. </w:t>
      </w:r>
    </w:p>
    <w:p w14:paraId="440282ED" w14:textId="6DBAB129" w:rsidR="00CF2115" w:rsidRDefault="00CF2115" w:rsidP="00915DBA">
      <w:pPr>
        <w:pStyle w:val="a4"/>
        <w:numPr>
          <w:ilvl w:val="6"/>
          <w:numId w:val="19"/>
        </w:numPr>
        <w:spacing w:after="0" w:line="360" w:lineRule="auto"/>
        <w:ind w:left="-482" w:hanging="357"/>
        <w:contextualSpacing w:val="0"/>
        <w:jc w:val="both"/>
        <w:rPr>
          <w:rFonts w:ascii="David" w:hAnsi="David" w:cs="David"/>
          <w:sz w:val="24"/>
          <w:szCs w:val="24"/>
        </w:rPr>
      </w:pPr>
      <w:r w:rsidRPr="007E7940">
        <w:rPr>
          <w:rFonts w:ascii="David" w:hAnsi="David" w:cs="David" w:hint="cs"/>
          <w:b/>
          <w:bCs/>
          <w:sz w:val="24"/>
          <w:szCs w:val="24"/>
          <w:rtl/>
        </w:rPr>
        <w:t>החמרה לעניין היסוד הנפשי הדרוש בהליכים משמעתיים</w:t>
      </w:r>
      <w:r>
        <w:rPr>
          <w:rFonts w:ascii="David" w:hAnsi="David" w:cs="David" w:hint="cs"/>
          <w:sz w:val="24"/>
          <w:szCs w:val="24"/>
          <w:rtl/>
        </w:rPr>
        <w:t xml:space="preserve"> -  הגישה בעבר הייתה שעבירות משמעת הן עבירות תוצאתיות - ומרגע שבוצעה העבירה, היה ניתן להפעיל הליכים משמעתיים.  היום התפיסה השתנתה - בודקים את הסיבה, בודקים את המצב הנפשי שלו. בשנות השישים לא הסתכלו על היסוד הנפשי - עצם זה שאתהה מבלבל בין דלת שירותים ללשכת שופט - רק על זה הוא צריך להיות מועמד לדין משמעתי - למשל. זו הייתה הגישה בעבר. (</w:t>
      </w:r>
      <w:r w:rsidRPr="00535605">
        <w:rPr>
          <w:rFonts w:ascii="David" w:hAnsi="David" w:cs="David" w:hint="cs"/>
          <w:b/>
          <w:bCs/>
          <w:sz w:val="24"/>
          <w:szCs w:val="24"/>
          <w:rtl/>
        </w:rPr>
        <w:t>בס"א 38/96 והתחזק ב-26/97</w:t>
      </w:r>
      <w:r>
        <w:rPr>
          <w:rFonts w:ascii="David" w:hAnsi="David" w:cs="David" w:hint="cs"/>
          <w:sz w:val="24"/>
          <w:szCs w:val="24"/>
          <w:rtl/>
        </w:rPr>
        <w:t xml:space="preserve">) שם נקבע שברוב עבירות המשמעת יש צורך בכוונת זדון לצורך הרשעה. </w:t>
      </w:r>
      <w:r w:rsidRPr="00535605">
        <w:rPr>
          <w:rFonts w:ascii="David" w:hAnsi="David" w:cs="David" w:hint="cs"/>
          <w:b/>
          <w:bCs/>
          <w:sz w:val="24"/>
          <w:szCs w:val="24"/>
          <w:rtl/>
        </w:rPr>
        <w:t xml:space="preserve">ב-39/99 </w:t>
      </w:r>
      <w:r>
        <w:rPr>
          <w:rFonts w:ascii="David" w:hAnsi="David" w:cs="David" w:hint="cs"/>
          <w:sz w:val="24"/>
          <w:szCs w:val="24"/>
          <w:rtl/>
        </w:rPr>
        <w:t xml:space="preserve">הוא זוכה כי לא הוכח היסוד הנפשי. כך, זו לא רק טענת הגנה, אלא היסוד הנפשי צריך להיות מוכח על ידי הקובל. </w:t>
      </w:r>
    </w:p>
    <w:p w14:paraId="2F658641" w14:textId="261F74F5" w:rsidR="00CF2115" w:rsidRDefault="00CF2115" w:rsidP="00915DBA">
      <w:pPr>
        <w:pStyle w:val="a4"/>
        <w:numPr>
          <w:ilvl w:val="6"/>
          <w:numId w:val="19"/>
        </w:numPr>
        <w:spacing w:after="0" w:line="360" w:lineRule="auto"/>
        <w:ind w:left="-482" w:hanging="357"/>
        <w:contextualSpacing w:val="0"/>
        <w:jc w:val="both"/>
        <w:rPr>
          <w:rFonts w:ascii="David" w:hAnsi="David" w:cs="David"/>
          <w:sz w:val="24"/>
          <w:szCs w:val="24"/>
        </w:rPr>
      </w:pPr>
      <w:r w:rsidRPr="007E7940">
        <w:rPr>
          <w:rFonts w:ascii="David" w:hAnsi="David" w:cs="David" w:hint="cs"/>
          <w:b/>
          <w:bCs/>
          <w:sz w:val="24"/>
          <w:szCs w:val="24"/>
          <w:rtl/>
        </w:rPr>
        <w:t>פרשנות חוק בצורה דווקנית</w:t>
      </w:r>
      <w:r>
        <w:rPr>
          <w:rFonts w:ascii="David" w:hAnsi="David" w:cs="David" w:hint="cs"/>
          <w:sz w:val="24"/>
          <w:szCs w:val="24"/>
          <w:rtl/>
        </w:rPr>
        <w:t xml:space="preserve"> - לרוב אומרים שאם חוק ניתן לפרש בשני מובנים, נעדיף פרשנות דווקנית שתיטיב עם הנאשם - כך בחוק העונשין. בעבר, בשנים הראשונות</w:t>
      </w:r>
      <w:r w:rsidR="00535605">
        <w:rPr>
          <w:rFonts w:ascii="David" w:hAnsi="David" w:cs="David" w:hint="cs"/>
          <w:sz w:val="24"/>
          <w:szCs w:val="24"/>
          <w:rtl/>
        </w:rPr>
        <w:t xml:space="preserve"> </w:t>
      </w:r>
      <w:r>
        <w:rPr>
          <w:rFonts w:ascii="David" w:hAnsi="David" w:cs="David" w:hint="cs"/>
          <w:sz w:val="24"/>
          <w:szCs w:val="24"/>
          <w:rtl/>
        </w:rPr>
        <w:t xml:space="preserve">של המדינה ביתה דין המשמעתי לא החיל את הכלל הזה על כללי אתיקה ועבירות משמעת. הגישה השתנתה </w:t>
      </w:r>
      <w:r w:rsidRPr="00535605">
        <w:rPr>
          <w:rFonts w:ascii="David" w:hAnsi="David" w:cs="David" w:hint="cs"/>
          <w:b/>
          <w:bCs/>
          <w:sz w:val="24"/>
          <w:szCs w:val="24"/>
          <w:rtl/>
        </w:rPr>
        <w:t>בבד"א 77/88, ובבד"ם 15/00 -</w:t>
      </w:r>
      <w:r>
        <w:rPr>
          <w:rFonts w:ascii="David" w:hAnsi="David" w:cs="David" w:hint="cs"/>
          <w:sz w:val="24"/>
          <w:szCs w:val="24"/>
          <w:rtl/>
        </w:rPr>
        <w:t xml:space="preserve"> באלה נקבע שבגלל שהשיפוט המשמעתי הוא מעין פלילי, אין לפרש את החוק באופן שיהיה בו משום פגיעה בזכויות הנאשם בדיון הוגן, לכ</w:t>
      </w:r>
      <w:r w:rsidR="00082017">
        <w:rPr>
          <w:rFonts w:ascii="David" w:hAnsi="David" w:cs="David" w:hint="cs"/>
          <w:sz w:val="24"/>
          <w:szCs w:val="24"/>
          <w:rtl/>
        </w:rPr>
        <w:t xml:space="preserve">ן </w:t>
      </w:r>
      <w:r>
        <w:rPr>
          <w:rFonts w:ascii="David" w:hAnsi="David" w:cs="David" w:hint="cs"/>
          <w:sz w:val="24"/>
          <w:szCs w:val="24"/>
          <w:rtl/>
        </w:rPr>
        <w:t xml:space="preserve">הפרשנות תהיה מצמצמת ודווקנית. אפילו הלשון היא של הליך מעין פלילי. </w:t>
      </w:r>
    </w:p>
    <w:p w14:paraId="64DC4261" w14:textId="339CBE22" w:rsidR="00082017" w:rsidRDefault="00082017" w:rsidP="00915DBA">
      <w:pPr>
        <w:pStyle w:val="a4"/>
        <w:numPr>
          <w:ilvl w:val="6"/>
          <w:numId w:val="19"/>
        </w:numPr>
        <w:spacing w:after="0" w:line="360" w:lineRule="auto"/>
        <w:ind w:left="-482" w:hanging="357"/>
        <w:contextualSpacing w:val="0"/>
        <w:jc w:val="both"/>
        <w:rPr>
          <w:rFonts w:ascii="David" w:hAnsi="David" w:cs="David"/>
          <w:sz w:val="24"/>
          <w:szCs w:val="24"/>
        </w:rPr>
      </w:pPr>
      <w:r w:rsidRPr="007E7940">
        <w:rPr>
          <w:rFonts w:ascii="David" w:hAnsi="David" w:cs="David" w:hint="cs"/>
          <w:b/>
          <w:bCs/>
          <w:sz w:val="24"/>
          <w:szCs w:val="24"/>
          <w:rtl/>
        </w:rPr>
        <w:lastRenderedPageBreak/>
        <w:t>הכרה ביכולת הנאשם לחזור מהודאה גם לאחר הכרעת הדין</w:t>
      </w:r>
      <w:r w:rsidR="00571C09">
        <w:rPr>
          <w:rFonts w:ascii="David" w:hAnsi="David" w:cs="David" w:hint="cs"/>
          <w:sz w:val="24"/>
          <w:szCs w:val="24"/>
          <w:rtl/>
        </w:rPr>
        <w:t xml:space="preserve"> - השינוי </w:t>
      </w:r>
      <w:r w:rsidR="00571C09" w:rsidRPr="00535605">
        <w:rPr>
          <w:rFonts w:ascii="David" w:hAnsi="David" w:cs="David" w:hint="cs"/>
          <w:b/>
          <w:bCs/>
          <w:sz w:val="24"/>
          <w:szCs w:val="24"/>
          <w:rtl/>
        </w:rPr>
        <w:t>ב</w:t>
      </w:r>
      <w:r w:rsidR="00535605" w:rsidRPr="00535605">
        <w:rPr>
          <w:rFonts w:ascii="David" w:hAnsi="David" w:cs="David" w:hint="cs"/>
          <w:b/>
          <w:bCs/>
          <w:sz w:val="24"/>
          <w:szCs w:val="24"/>
          <w:rtl/>
        </w:rPr>
        <w:t>בד</w:t>
      </w:r>
      <w:r w:rsidR="00571C09" w:rsidRPr="00535605">
        <w:rPr>
          <w:rFonts w:ascii="David" w:hAnsi="David" w:cs="David" w:hint="cs"/>
          <w:b/>
          <w:bCs/>
          <w:sz w:val="24"/>
          <w:szCs w:val="24"/>
          <w:rtl/>
        </w:rPr>
        <w:t>"א 23/95</w:t>
      </w:r>
      <w:r w:rsidR="00571C09">
        <w:rPr>
          <w:rFonts w:ascii="David" w:hAnsi="David" w:cs="David" w:hint="cs"/>
          <w:sz w:val="24"/>
          <w:szCs w:val="24"/>
          <w:rtl/>
        </w:rPr>
        <w:t xml:space="preserve"> - בית הדין המשמעתי יצא מנקודת הנחה שאם לפי החסד"פ יש לאפשר לנאשם (153) לחזור בו בכל שלב, בית הדין פסק שהודאת נאשם בטלה עקב טעות גם. אם בהליך פלילי יכול לחזור בו מהודאתו בכל שלבי המשפט, אז גם בהליכים משמעתיים יהיה כך</w:t>
      </w:r>
      <w:r w:rsidR="00535605">
        <w:rPr>
          <w:rFonts w:ascii="David" w:hAnsi="David" w:cs="David" w:hint="cs"/>
          <w:sz w:val="24"/>
          <w:szCs w:val="24"/>
          <w:rtl/>
        </w:rPr>
        <w:t>.</w:t>
      </w:r>
    </w:p>
    <w:p w14:paraId="70EB6A1D" w14:textId="77777777" w:rsidR="00571C09" w:rsidRDefault="00571C09" w:rsidP="00915DBA">
      <w:pPr>
        <w:pStyle w:val="a4"/>
        <w:numPr>
          <w:ilvl w:val="6"/>
          <w:numId w:val="19"/>
        </w:numPr>
        <w:spacing w:after="0" w:line="360" w:lineRule="auto"/>
        <w:ind w:left="-482" w:hanging="357"/>
        <w:contextualSpacing w:val="0"/>
        <w:jc w:val="both"/>
        <w:rPr>
          <w:rFonts w:ascii="David" w:hAnsi="David" w:cs="David"/>
          <w:sz w:val="24"/>
          <w:szCs w:val="24"/>
        </w:rPr>
      </w:pPr>
      <w:r w:rsidRPr="007E7940">
        <w:rPr>
          <w:rFonts w:ascii="David" w:hAnsi="David" w:cs="David" w:hint="cs"/>
          <w:b/>
          <w:bCs/>
          <w:sz w:val="24"/>
          <w:szCs w:val="24"/>
          <w:rtl/>
        </w:rPr>
        <w:t>הכרה בהגנות מהחוק הפלילי בהליך המשמעתי -</w:t>
      </w:r>
      <w:r>
        <w:rPr>
          <w:rFonts w:ascii="David" w:hAnsi="David" w:cs="David" w:hint="cs"/>
          <w:sz w:val="24"/>
          <w:szCs w:val="24"/>
          <w:rtl/>
        </w:rPr>
        <w:t xml:space="preserve">  ההגנות לא כתובות בדין המשמעתי אלא בחוק הפלילי. בשנים האחרונות יש מגמה לפיה אם המעשה או המחדל אם הן נבעו בנסיבות שיכולות להעניק לו הגנה כמו בהליך הפלילי - כורח, צורך, טעות כנה וסבירה וכו'. </w:t>
      </w:r>
    </w:p>
    <w:p w14:paraId="1252C370" w14:textId="77777777" w:rsidR="00571C09" w:rsidRDefault="00571C09" w:rsidP="00915DBA">
      <w:pPr>
        <w:pStyle w:val="a4"/>
        <w:numPr>
          <w:ilvl w:val="6"/>
          <w:numId w:val="19"/>
        </w:numPr>
        <w:spacing w:after="0" w:line="360" w:lineRule="auto"/>
        <w:ind w:left="-482" w:hanging="357"/>
        <w:contextualSpacing w:val="0"/>
        <w:jc w:val="both"/>
        <w:rPr>
          <w:rFonts w:ascii="David" w:hAnsi="David" w:cs="David"/>
          <w:sz w:val="24"/>
          <w:szCs w:val="24"/>
        </w:rPr>
      </w:pPr>
      <w:r w:rsidRPr="007E7940">
        <w:rPr>
          <w:rFonts w:ascii="David" w:hAnsi="David" w:cs="David" w:hint="cs"/>
          <w:b/>
          <w:bCs/>
          <w:sz w:val="24"/>
          <w:szCs w:val="24"/>
          <w:rtl/>
        </w:rPr>
        <w:t xml:space="preserve">יישום עיקרון החוקיות </w:t>
      </w:r>
      <w:r>
        <w:rPr>
          <w:rFonts w:ascii="David" w:hAnsi="David" w:cs="David" w:hint="cs"/>
          <w:sz w:val="24"/>
          <w:szCs w:val="24"/>
          <w:rtl/>
        </w:rPr>
        <w:t>ב</w:t>
      </w:r>
      <w:r w:rsidRPr="007E7940">
        <w:rPr>
          <w:rFonts w:ascii="David" w:hAnsi="David" w:cs="David" w:hint="cs"/>
          <w:b/>
          <w:bCs/>
          <w:sz w:val="24"/>
          <w:szCs w:val="24"/>
          <w:rtl/>
        </w:rPr>
        <w:t>הליכים</w:t>
      </w:r>
      <w:r>
        <w:rPr>
          <w:rFonts w:ascii="David" w:hAnsi="David" w:cs="David" w:hint="cs"/>
          <w:sz w:val="24"/>
          <w:szCs w:val="24"/>
          <w:rtl/>
        </w:rPr>
        <w:t xml:space="preserve"> </w:t>
      </w:r>
      <w:r w:rsidR="000B7596">
        <w:rPr>
          <w:rFonts w:ascii="David" w:hAnsi="David" w:cs="David" w:hint="cs"/>
          <w:sz w:val="24"/>
          <w:szCs w:val="24"/>
          <w:rtl/>
        </w:rPr>
        <w:t xml:space="preserve"> </w:t>
      </w:r>
      <w:r w:rsidR="000B7596" w:rsidRPr="00535605">
        <w:rPr>
          <w:rFonts w:ascii="David" w:hAnsi="David" w:cs="David" w:hint="cs"/>
          <w:b/>
          <w:bCs/>
          <w:sz w:val="24"/>
          <w:szCs w:val="24"/>
          <w:rtl/>
        </w:rPr>
        <w:t>בד"ם 7/94</w:t>
      </w:r>
      <w:r w:rsidR="000B7596">
        <w:rPr>
          <w:rFonts w:ascii="David" w:hAnsi="David" w:cs="David" w:hint="cs"/>
          <w:sz w:val="24"/>
          <w:szCs w:val="24"/>
          <w:rtl/>
        </w:rPr>
        <w:t>.</w:t>
      </w:r>
      <w:r w:rsidR="000B7596" w:rsidRPr="007E7940">
        <w:rPr>
          <w:rFonts w:ascii="David" w:hAnsi="David" w:cs="David" w:hint="cs"/>
          <w:b/>
          <w:bCs/>
          <w:sz w:val="24"/>
          <w:szCs w:val="24"/>
          <w:rtl/>
        </w:rPr>
        <w:t xml:space="preserve"> </w:t>
      </w:r>
      <w:r w:rsidRPr="007E7940">
        <w:rPr>
          <w:rFonts w:ascii="David" w:hAnsi="David" w:cs="David" w:hint="cs"/>
          <w:b/>
          <w:bCs/>
          <w:sz w:val="24"/>
          <w:szCs w:val="24"/>
          <w:rtl/>
        </w:rPr>
        <w:t>משמעתיים</w:t>
      </w:r>
      <w:r>
        <w:rPr>
          <w:rFonts w:ascii="David" w:hAnsi="David" w:cs="David" w:hint="cs"/>
          <w:sz w:val="24"/>
          <w:szCs w:val="24"/>
          <w:rtl/>
        </w:rPr>
        <w:t xml:space="preserve"> - סעיף 3 לחוק העונשין אז, איסור על רטרואקטיביות. </w:t>
      </w:r>
    </w:p>
    <w:p w14:paraId="0C205E8E" w14:textId="184CDEF6" w:rsidR="000B7596" w:rsidRDefault="000B7596" w:rsidP="00915DBA">
      <w:pPr>
        <w:pStyle w:val="a4"/>
        <w:numPr>
          <w:ilvl w:val="6"/>
          <w:numId w:val="19"/>
        </w:numPr>
        <w:spacing w:after="0" w:line="360" w:lineRule="auto"/>
        <w:ind w:left="-482" w:hanging="357"/>
        <w:contextualSpacing w:val="0"/>
        <w:jc w:val="both"/>
        <w:rPr>
          <w:rFonts w:ascii="David" w:hAnsi="David" w:cs="David"/>
          <w:sz w:val="24"/>
          <w:szCs w:val="24"/>
        </w:rPr>
      </w:pPr>
      <w:r w:rsidRPr="007E7940">
        <w:rPr>
          <w:rFonts w:ascii="David" w:hAnsi="David" w:cs="David" w:hint="cs"/>
          <w:b/>
          <w:bCs/>
          <w:sz w:val="24"/>
          <w:szCs w:val="24"/>
          <w:rtl/>
        </w:rPr>
        <w:t>הכרה בהגנה מן הצדק כהגנה בהליך המשמעתי</w:t>
      </w:r>
      <w:r>
        <w:rPr>
          <w:rFonts w:ascii="David" w:hAnsi="David" w:cs="David" w:hint="cs"/>
          <w:sz w:val="24"/>
          <w:szCs w:val="24"/>
          <w:rtl/>
        </w:rPr>
        <w:t xml:space="preserve">. </w:t>
      </w:r>
    </w:p>
    <w:p w14:paraId="58124946" w14:textId="2F81A2F4" w:rsidR="00535605" w:rsidRDefault="00535605" w:rsidP="00535605">
      <w:pPr>
        <w:pStyle w:val="a4"/>
        <w:spacing w:after="0" w:line="360" w:lineRule="auto"/>
        <w:ind w:left="-482"/>
        <w:contextualSpacing w:val="0"/>
        <w:jc w:val="both"/>
        <w:rPr>
          <w:rFonts w:ascii="David" w:hAnsi="David" w:cs="David"/>
          <w:sz w:val="24"/>
          <w:szCs w:val="24"/>
          <w:rtl/>
        </w:rPr>
      </w:pPr>
      <w:r w:rsidRPr="00535605">
        <w:rPr>
          <w:rFonts w:ascii="David" w:hAnsi="David" w:cs="David" w:hint="cs"/>
          <w:b/>
          <w:bCs/>
          <w:color w:val="002060"/>
          <w:sz w:val="24"/>
          <w:szCs w:val="24"/>
          <w:u w:val="single"/>
          <w:shd w:val="clear" w:color="auto" w:fill="DEEAF6" w:themeFill="accent5" w:themeFillTint="33"/>
          <w:rtl/>
        </w:rPr>
        <w:t xml:space="preserve">ניתן לטעון טענת "הגנה מן הצדק" בקשר להליכים פליליים ובהליכים משמעתיים. </w:t>
      </w:r>
    </w:p>
    <w:p w14:paraId="1B553BF1" w14:textId="28B0CCBE" w:rsidR="000D4B1B" w:rsidRPr="000D4B1B" w:rsidRDefault="000D4B1B" w:rsidP="00535605">
      <w:pPr>
        <w:pStyle w:val="a4"/>
        <w:spacing w:after="0" w:line="360" w:lineRule="auto"/>
        <w:ind w:left="-482"/>
        <w:contextualSpacing w:val="0"/>
        <w:jc w:val="both"/>
        <w:rPr>
          <w:rFonts w:ascii="David" w:hAnsi="David" w:cs="David"/>
          <w:b/>
          <w:bCs/>
          <w:color w:val="002060"/>
          <w:sz w:val="24"/>
          <w:szCs w:val="24"/>
          <w:u w:val="single"/>
          <w:shd w:val="clear" w:color="auto" w:fill="DEEAF6" w:themeFill="accent5" w:themeFillTint="33"/>
        </w:rPr>
      </w:pPr>
      <w:r w:rsidRPr="000D4B1B">
        <w:rPr>
          <w:rFonts w:ascii="David" w:hAnsi="David" w:cs="David" w:hint="cs"/>
          <w:b/>
          <w:bCs/>
          <w:color w:val="002060"/>
          <w:sz w:val="24"/>
          <w:szCs w:val="24"/>
          <w:u w:val="single"/>
          <w:shd w:val="clear" w:color="auto" w:fill="DEEAF6" w:themeFill="accent5" w:themeFillTint="33"/>
          <w:rtl/>
        </w:rPr>
        <w:t xml:space="preserve">בדרך כלל כשרוצים להגיש עדות שמיעה כראיה בהליכים משמעתיים בית הדין יקבל אותה. </w:t>
      </w:r>
    </w:p>
    <w:p w14:paraId="4A0C16FF" w14:textId="77777777" w:rsidR="006A2E43" w:rsidRDefault="00D65299" w:rsidP="0076595C">
      <w:pPr>
        <w:pStyle w:val="a4"/>
        <w:spacing w:after="0" w:line="360" w:lineRule="auto"/>
        <w:ind w:left="-482"/>
        <w:rPr>
          <w:rFonts w:ascii="David" w:hAnsi="David" w:cs="David"/>
          <w:b/>
          <w:bCs/>
          <w:sz w:val="24"/>
          <w:szCs w:val="24"/>
          <w:u w:val="single"/>
          <w:rtl/>
        </w:rPr>
      </w:pPr>
      <w:r>
        <w:rPr>
          <w:rFonts w:ascii="David" w:hAnsi="David" w:cs="David" w:hint="cs"/>
          <w:b/>
          <w:bCs/>
          <w:sz w:val="24"/>
          <w:szCs w:val="24"/>
          <w:u w:val="single"/>
          <w:rtl/>
        </w:rPr>
        <w:t>הביטוי המעשי של הפליליזציה בשנים האחרונות</w:t>
      </w:r>
    </w:p>
    <w:p w14:paraId="4CDB0290" w14:textId="77777777" w:rsidR="00D65299" w:rsidRPr="0018775B" w:rsidRDefault="00E4317A" w:rsidP="00915DBA">
      <w:pPr>
        <w:pStyle w:val="a4"/>
        <w:numPr>
          <w:ilvl w:val="0"/>
          <w:numId w:val="22"/>
        </w:numPr>
        <w:spacing w:after="0" w:line="360" w:lineRule="auto"/>
        <w:ind w:left="-482" w:hanging="357"/>
        <w:jc w:val="both"/>
        <w:rPr>
          <w:rFonts w:ascii="David" w:hAnsi="David" w:cs="David"/>
          <w:b/>
          <w:bCs/>
          <w:sz w:val="24"/>
          <w:szCs w:val="24"/>
          <w:u w:val="single"/>
        </w:rPr>
      </w:pPr>
      <w:r w:rsidRPr="0018775B">
        <w:rPr>
          <w:rFonts w:ascii="David" w:hAnsi="David" w:cs="David" w:hint="cs"/>
          <w:b/>
          <w:bCs/>
          <w:sz w:val="24"/>
          <w:szCs w:val="24"/>
          <w:rtl/>
        </w:rPr>
        <w:t>מציאת פסול בקיום קראה + הוכחות באותו מועד-</w:t>
      </w:r>
      <w:r>
        <w:rPr>
          <w:rFonts w:ascii="David" w:hAnsi="David" w:cs="David" w:hint="cs"/>
          <w:b/>
          <w:bCs/>
          <w:sz w:val="24"/>
          <w:szCs w:val="24"/>
          <w:u w:val="single"/>
          <w:rtl/>
        </w:rPr>
        <w:t xml:space="preserve"> </w:t>
      </w:r>
      <w:r w:rsidR="006A460D">
        <w:rPr>
          <w:rFonts w:ascii="David" w:hAnsi="David" w:cs="David" w:hint="cs"/>
          <w:sz w:val="24"/>
          <w:szCs w:val="24"/>
          <w:rtl/>
        </w:rPr>
        <w:t xml:space="preserve">בהליכים פליליים וגם בבתי דין צבאיים כך נוהגים. </w:t>
      </w:r>
    </w:p>
    <w:p w14:paraId="08FE248F" w14:textId="222FAF6D" w:rsidR="0018775B" w:rsidRDefault="0018775B" w:rsidP="00915DBA">
      <w:pPr>
        <w:pStyle w:val="a4"/>
        <w:numPr>
          <w:ilvl w:val="0"/>
          <w:numId w:val="22"/>
        </w:numPr>
        <w:spacing w:after="0" w:line="360" w:lineRule="auto"/>
        <w:ind w:left="-482" w:hanging="357"/>
        <w:jc w:val="both"/>
        <w:rPr>
          <w:rFonts w:ascii="David" w:hAnsi="David" w:cs="David"/>
          <w:b/>
          <w:bCs/>
          <w:sz w:val="24"/>
          <w:szCs w:val="24"/>
          <w:u w:val="single"/>
        </w:rPr>
      </w:pPr>
      <w:r w:rsidRPr="0018775B">
        <w:rPr>
          <w:rFonts w:ascii="David" w:hAnsi="David" w:cs="David" w:hint="cs"/>
          <w:b/>
          <w:bCs/>
          <w:sz w:val="24"/>
          <w:szCs w:val="24"/>
          <w:rtl/>
        </w:rPr>
        <w:t>פגיעה בכללי הצדק הטבעי כעילה לזיכוי -</w:t>
      </w:r>
      <w:r>
        <w:rPr>
          <w:rFonts w:ascii="David" w:hAnsi="David" w:cs="David" w:hint="cs"/>
          <w:sz w:val="24"/>
          <w:szCs w:val="24"/>
          <w:rtl/>
        </w:rPr>
        <w:t xml:space="preserve"> </w:t>
      </w:r>
      <w:r w:rsidRPr="003C5D82">
        <w:rPr>
          <w:rFonts w:ascii="David" w:hAnsi="David" w:cs="David" w:hint="cs"/>
          <w:b/>
          <w:bCs/>
          <w:color w:val="FFC000" w:themeColor="accent4"/>
          <w:sz w:val="24"/>
          <w:szCs w:val="24"/>
          <w:u w:val="single"/>
          <w:shd w:val="clear" w:color="auto" w:fill="FFF2CC" w:themeFill="accent4" w:themeFillTint="33"/>
          <w:rtl/>
        </w:rPr>
        <w:t>בד"א</w:t>
      </w:r>
      <w:r w:rsidRPr="003C5D82">
        <w:rPr>
          <w:rFonts w:ascii="David" w:hAnsi="David" w:cs="David" w:hint="cs"/>
          <w:color w:val="FFC000" w:themeColor="accent4"/>
          <w:sz w:val="24"/>
          <w:szCs w:val="24"/>
          <w:shd w:val="clear" w:color="auto" w:fill="FFF2CC" w:themeFill="accent4" w:themeFillTint="33"/>
          <w:rtl/>
        </w:rPr>
        <w:t xml:space="preserve"> </w:t>
      </w:r>
      <w:r w:rsidR="003C5D82" w:rsidRPr="003C5D82">
        <w:rPr>
          <w:rFonts w:ascii="David" w:hAnsi="David" w:cs="David" w:hint="cs"/>
          <w:b/>
          <w:bCs/>
          <w:color w:val="FFC000" w:themeColor="accent4"/>
          <w:sz w:val="24"/>
          <w:szCs w:val="24"/>
          <w:u w:val="single"/>
          <w:shd w:val="clear" w:color="auto" w:fill="FFF2CC" w:themeFill="accent4" w:themeFillTint="33"/>
          <w:rtl/>
        </w:rPr>
        <w:t>16/99</w:t>
      </w:r>
      <w:r w:rsidRPr="003C5D82">
        <w:rPr>
          <w:rFonts w:ascii="David" w:hAnsi="David" w:cs="David" w:hint="cs"/>
          <w:color w:val="FFC000" w:themeColor="accent4"/>
          <w:sz w:val="24"/>
          <w:szCs w:val="24"/>
          <w:rtl/>
        </w:rPr>
        <w:t xml:space="preserve"> </w:t>
      </w:r>
      <w:r>
        <w:rPr>
          <w:rFonts w:ascii="David" w:hAnsi="David" w:cs="David" w:hint="cs"/>
          <w:sz w:val="24"/>
          <w:szCs w:val="24"/>
          <w:rtl/>
        </w:rPr>
        <w:t xml:space="preserve">באותו מקרה התחילו לדון בהיעדרו, כי הזמינו והוא לא הגיע, והם המשיכו לדון בהיעדרו. בית הדין הארצי פוסל את הקונספט הזה. הם אומרים שבכל דיון צריך לזמן כחוק - אי אפשר בפעם השלישית לקבוע בשבילו כי הוא ממילא לא מגיע. </w:t>
      </w:r>
      <w:r w:rsidRPr="00173158">
        <w:rPr>
          <w:rFonts w:ascii="David" w:hAnsi="David" w:cs="David" w:hint="cs"/>
          <w:b/>
          <w:bCs/>
          <w:sz w:val="24"/>
          <w:szCs w:val="24"/>
          <w:rtl/>
        </w:rPr>
        <w:t>כללי הצדק הטבעי אומרים שאי אפשר להרשיע אדם או לקבוע ממצאים לגביו בלי לתת לו את האפשרות להתגונן או להפריך את האשמות נגדו. בכל דיון מחדש צריך לבצע הזמנה כדין</w:t>
      </w:r>
      <w:r>
        <w:rPr>
          <w:rFonts w:ascii="David" w:hAnsi="David" w:cs="David" w:hint="cs"/>
          <w:sz w:val="24"/>
          <w:szCs w:val="24"/>
          <w:rtl/>
        </w:rPr>
        <w:t>.</w:t>
      </w:r>
    </w:p>
    <w:p w14:paraId="0A6D5A16" w14:textId="505999C2" w:rsidR="00173158" w:rsidRDefault="00173158" w:rsidP="00173158">
      <w:pPr>
        <w:pStyle w:val="a4"/>
        <w:shd w:val="clear" w:color="auto" w:fill="FFFFFF"/>
        <w:spacing w:after="120" w:line="360" w:lineRule="auto"/>
        <w:ind w:left="-483"/>
        <w:jc w:val="both"/>
        <w:rPr>
          <w:rFonts w:ascii="David" w:hAnsi="David" w:cs="David"/>
          <w:b/>
          <w:bCs/>
          <w:color w:val="002060"/>
          <w:sz w:val="24"/>
          <w:szCs w:val="24"/>
          <w:u w:val="single"/>
          <w:shd w:val="clear" w:color="auto" w:fill="DEEAF6" w:themeFill="accent5" w:themeFillTint="33"/>
          <w:rtl/>
        </w:rPr>
      </w:pPr>
      <w:r w:rsidRPr="00173158">
        <w:rPr>
          <w:rFonts w:ascii="David" w:hAnsi="David" w:cs="David" w:hint="cs"/>
          <w:b/>
          <w:bCs/>
          <w:color w:val="002060"/>
          <w:sz w:val="24"/>
          <w:szCs w:val="24"/>
          <w:u w:val="single"/>
          <w:shd w:val="clear" w:color="auto" w:fill="DEEAF6" w:themeFill="accent5" w:themeFillTint="33"/>
          <w:rtl/>
        </w:rPr>
        <w:t>פגיעה בכללי הצדק הטבעי בהליכים משמעתיים יכולה להיות עילה לזיכוי".</w:t>
      </w:r>
    </w:p>
    <w:p w14:paraId="186C80A5" w14:textId="15D7121A" w:rsidR="003C5D82" w:rsidRPr="00173158" w:rsidRDefault="003C5D82" w:rsidP="00173158">
      <w:pPr>
        <w:pStyle w:val="a4"/>
        <w:shd w:val="clear" w:color="auto" w:fill="FFFFFF"/>
        <w:spacing w:after="120" w:line="360" w:lineRule="auto"/>
        <w:ind w:left="-483"/>
        <w:jc w:val="both"/>
        <w:rPr>
          <w:rFonts w:ascii="David" w:hAnsi="David" w:cs="David"/>
          <w:b/>
          <w:bCs/>
          <w:color w:val="002060"/>
          <w:sz w:val="24"/>
          <w:szCs w:val="24"/>
          <w:u w:val="single"/>
          <w:shd w:val="clear" w:color="auto" w:fill="DEEAF6" w:themeFill="accent5" w:themeFillTint="33"/>
          <w:rtl/>
        </w:rPr>
      </w:pPr>
      <w:r>
        <w:rPr>
          <w:rFonts w:ascii="David" w:hAnsi="David" w:cs="David" w:hint="cs"/>
          <w:b/>
          <w:bCs/>
          <w:color w:val="FFC000" w:themeColor="accent4"/>
          <w:sz w:val="24"/>
          <w:szCs w:val="24"/>
          <w:u w:val="single"/>
          <w:shd w:val="clear" w:color="auto" w:fill="FFF2CC" w:themeFill="accent4" w:themeFillTint="33"/>
          <w:rtl/>
        </w:rPr>
        <w:t xml:space="preserve">בד"א 16/99 - אם לא זומן הנאשם כחוק (כל פעם מחדש) פגעת לו בכללי הצדק הטבעי: אי אפשר לנהל הליך נגד אדם מבלי שהוא מודע לגמרי. </w:t>
      </w:r>
    </w:p>
    <w:p w14:paraId="18CD380D" w14:textId="77777777" w:rsidR="0018775B" w:rsidRDefault="0018775B" w:rsidP="00915DBA">
      <w:pPr>
        <w:pStyle w:val="a4"/>
        <w:numPr>
          <w:ilvl w:val="0"/>
          <w:numId w:val="22"/>
        </w:numPr>
        <w:spacing w:after="0" w:line="360" w:lineRule="auto"/>
        <w:ind w:left="-482" w:hanging="357"/>
        <w:jc w:val="both"/>
        <w:rPr>
          <w:rFonts w:ascii="David" w:hAnsi="David" w:cs="David"/>
          <w:b/>
          <w:bCs/>
          <w:sz w:val="24"/>
          <w:szCs w:val="24"/>
          <w:u w:val="single"/>
        </w:rPr>
      </w:pPr>
      <w:r w:rsidRPr="0018775B">
        <w:rPr>
          <w:rFonts w:ascii="David" w:hAnsi="David" w:cs="David" w:hint="cs"/>
          <w:b/>
          <w:bCs/>
          <w:sz w:val="24"/>
          <w:szCs w:val="24"/>
          <w:rtl/>
        </w:rPr>
        <w:t>פרשנות טענת אין להשיב לאשמה -</w:t>
      </w:r>
      <w:r>
        <w:rPr>
          <w:rFonts w:ascii="David" w:hAnsi="David" w:cs="David" w:hint="cs"/>
          <w:sz w:val="24"/>
          <w:szCs w:val="24"/>
          <w:rtl/>
        </w:rPr>
        <w:t xml:space="preserve"> המבחן של אין להשיב לאשמה הוא כמו במשפט הפלילי </w:t>
      </w:r>
      <w:r w:rsidRPr="00173158">
        <w:rPr>
          <w:rFonts w:ascii="David" w:hAnsi="David" w:cs="David" w:hint="cs"/>
          <w:b/>
          <w:bCs/>
          <w:sz w:val="24"/>
          <w:szCs w:val="24"/>
          <w:rtl/>
        </w:rPr>
        <w:t>151/97 - בד"מ</w:t>
      </w:r>
      <w:r>
        <w:rPr>
          <w:rFonts w:ascii="David" w:hAnsi="David" w:cs="David" w:hint="cs"/>
          <w:sz w:val="24"/>
          <w:szCs w:val="24"/>
          <w:rtl/>
        </w:rPr>
        <w:t xml:space="preserve">, שם זוכה הנאשם. </w:t>
      </w:r>
    </w:p>
    <w:p w14:paraId="47A1F8C6" w14:textId="1C0DFAFC" w:rsidR="00676D6A" w:rsidRPr="00676D6A" w:rsidRDefault="006979E9" w:rsidP="00915DBA">
      <w:pPr>
        <w:pStyle w:val="a4"/>
        <w:numPr>
          <w:ilvl w:val="0"/>
          <w:numId w:val="22"/>
        </w:numPr>
        <w:spacing w:after="0" w:line="360" w:lineRule="auto"/>
        <w:ind w:left="-482" w:hanging="357"/>
        <w:jc w:val="both"/>
        <w:rPr>
          <w:rFonts w:ascii="David" w:hAnsi="David" w:cs="David"/>
          <w:b/>
          <w:bCs/>
          <w:color w:val="FFC000" w:themeColor="accent4"/>
          <w:sz w:val="24"/>
          <w:szCs w:val="24"/>
          <w:shd w:val="clear" w:color="auto" w:fill="FFF2CC" w:themeFill="accent4" w:themeFillTint="33"/>
        </w:rPr>
      </w:pPr>
      <w:r w:rsidRPr="00F164CC">
        <w:rPr>
          <w:rFonts w:ascii="David" w:hAnsi="David" w:cs="David" w:hint="cs"/>
          <w:b/>
          <w:bCs/>
          <w:sz w:val="24"/>
          <w:szCs w:val="24"/>
          <w:rtl/>
        </w:rPr>
        <w:t>מחיקת הרשעות קודמות מכוח חוק תקנת השבים, חנינה מנשיא המדינה</w:t>
      </w:r>
      <w:r w:rsidRPr="006979E9">
        <w:rPr>
          <w:rFonts w:ascii="David" w:hAnsi="David" w:cs="David" w:hint="cs"/>
          <w:sz w:val="24"/>
          <w:szCs w:val="24"/>
          <w:rtl/>
        </w:rPr>
        <w:t xml:space="preserve"> - מעבר מתחולה רק על עבירות פליליות, לתחולה גם על הדין המשמעתי ולעבירות משמעת. השוני הגדול הגיע בעקבות </w:t>
      </w:r>
      <w:r w:rsidRPr="003C5D82">
        <w:rPr>
          <w:rFonts w:ascii="David" w:hAnsi="David" w:cs="David" w:hint="cs"/>
          <w:b/>
          <w:bCs/>
          <w:color w:val="FFC000" w:themeColor="accent4"/>
          <w:sz w:val="24"/>
          <w:szCs w:val="24"/>
          <w:shd w:val="clear" w:color="auto" w:fill="FFF2CC" w:themeFill="accent4" w:themeFillTint="33"/>
          <w:rtl/>
        </w:rPr>
        <w:t>בג"ץ 957/89 גדעון צדוק נגד לשכת עורכי הדי</w:t>
      </w:r>
      <w:r w:rsidRPr="00676D6A">
        <w:rPr>
          <w:rFonts w:ascii="David" w:hAnsi="David" w:cs="David" w:hint="cs"/>
          <w:b/>
          <w:bCs/>
          <w:color w:val="FFC000" w:themeColor="accent4"/>
          <w:sz w:val="24"/>
          <w:szCs w:val="24"/>
          <w:shd w:val="clear" w:color="auto" w:fill="FFF2CC" w:themeFill="accent4" w:themeFillTint="33"/>
          <w:rtl/>
        </w:rPr>
        <w:t xml:space="preserve">ן  </w:t>
      </w:r>
      <w:r w:rsidR="00F164CC" w:rsidRPr="00676D6A">
        <w:rPr>
          <w:rFonts w:ascii="David" w:hAnsi="David" w:cs="David" w:hint="cs"/>
          <w:sz w:val="24"/>
          <w:szCs w:val="24"/>
          <w:rtl/>
        </w:rPr>
        <w:t>עו"ד עשה עבירה פלילית שיש עמה קלון, עבירה פלילית קשה של גניבת כספי לקוח למשל. אם קיבל על זה מאסר שנה ועשר שנות השעיה, אולם נשיא המדינה נתן לו חנינה על המעשה הפלילי, אומר העליון שההשעיה פוקעת - כי הרי כרתו את הגזע, אז מובן שגם הענף יורד</w:t>
      </w:r>
      <w:r w:rsidR="00F164CC" w:rsidRPr="00676D6A">
        <w:rPr>
          <w:rFonts w:ascii="David" w:hAnsi="David" w:cs="David" w:hint="cs"/>
          <w:b/>
          <w:bCs/>
          <w:color w:val="FFC000" w:themeColor="accent4"/>
          <w:sz w:val="24"/>
          <w:szCs w:val="24"/>
          <w:shd w:val="clear" w:color="auto" w:fill="FFF2CC" w:themeFill="accent4" w:themeFillTint="33"/>
          <w:rtl/>
        </w:rPr>
        <w:t xml:space="preserve">. </w:t>
      </w:r>
      <w:r w:rsidR="00676D6A" w:rsidRPr="00676D6A">
        <w:rPr>
          <w:rFonts w:ascii="David" w:hAnsi="David" w:cs="David"/>
          <w:b/>
          <w:bCs/>
          <w:color w:val="FFC000" w:themeColor="accent4"/>
          <w:sz w:val="24"/>
          <w:szCs w:val="24"/>
          <w:shd w:val="clear" w:color="auto" w:fill="FFF2CC" w:themeFill="accent4" w:themeFillTint="33"/>
          <w:rtl/>
        </w:rPr>
        <w:t xml:space="preserve">אם מדובר בעבירת משמעת שהיא תוצאה של עבירה פלילית, אזי ברגע שאדם קיבל חנינה או נמחק הרישום לפי סעיף 20 לחוק המרשם הפלילי ותקנת השבים, נמחקה גם עבירת המשמעת. </w:t>
      </w:r>
      <w:r w:rsidR="00676D6A" w:rsidRPr="00676D6A">
        <w:rPr>
          <w:rFonts w:ascii="David" w:hAnsi="David" w:cs="David" w:hint="cs"/>
          <w:b/>
          <w:bCs/>
          <w:color w:val="FFC000" w:themeColor="accent4"/>
          <w:sz w:val="24"/>
          <w:szCs w:val="24"/>
          <w:shd w:val="clear" w:color="auto" w:fill="FFF2CC" w:themeFill="accent4" w:themeFillTint="33"/>
          <w:rtl/>
        </w:rPr>
        <w:t xml:space="preserve">כאן נוצר מעין פרדוקס לפיו "כדאי" לעשות עבירה חמורה יותר שיש לה גם גוון פלילי כדי שתוכל לקבל חנינה לאחר מכן. למשל: </w:t>
      </w:r>
      <w:r w:rsidR="00676D6A" w:rsidRPr="00676D6A">
        <w:rPr>
          <w:rFonts w:ascii="David" w:hAnsi="David" w:cs="David"/>
          <w:b/>
          <w:bCs/>
          <w:color w:val="FFC000" w:themeColor="accent4"/>
          <w:sz w:val="24"/>
          <w:szCs w:val="24"/>
          <w:shd w:val="clear" w:color="auto" w:fill="FFF2CC" w:themeFill="accent4" w:themeFillTint="33"/>
          <w:rtl/>
        </w:rPr>
        <w:t>עו"ד שהורשע ברצח קיבל חנינה מהנשיא מכל מיני סיבות ואז בג</w:t>
      </w:r>
      <w:r w:rsidR="00676D6A" w:rsidRPr="00676D6A">
        <w:rPr>
          <w:rFonts w:ascii="David" w:hAnsi="David" w:cs="David" w:hint="cs"/>
          <w:b/>
          <w:bCs/>
          <w:color w:val="FFC000" w:themeColor="accent4"/>
          <w:sz w:val="24"/>
          <w:szCs w:val="24"/>
          <w:shd w:val="clear" w:color="auto" w:fill="FFF2CC" w:themeFill="accent4" w:themeFillTint="33"/>
          <w:rtl/>
        </w:rPr>
        <w:t>"ץ</w:t>
      </w:r>
      <w:r w:rsidR="00676D6A" w:rsidRPr="00676D6A">
        <w:rPr>
          <w:rFonts w:ascii="David" w:hAnsi="David" w:cs="David"/>
          <w:b/>
          <w:bCs/>
          <w:color w:val="FFC000" w:themeColor="accent4"/>
          <w:sz w:val="24"/>
          <w:szCs w:val="24"/>
          <w:shd w:val="clear" w:color="auto" w:fill="FFF2CC" w:themeFill="accent4" w:themeFillTint="33"/>
          <w:rtl/>
        </w:rPr>
        <w:t xml:space="preserve"> אמר שברגע שיש חנינה </w:t>
      </w:r>
      <w:r w:rsidR="00676D6A" w:rsidRPr="00676D6A">
        <w:rPr>
          <w:rFonts w:ascii="David" w:hAnsi="David" w:cs="David" w:hint="cs"/>
          <w:b/>
          <w:bCs/>
          <w:color w:val="FFC000" w:themeColor="accent4"/>
          <w:sz w:val="24"/>
          <w:szCs w:val="24"/>
          <w:shd w:val="clear" w:color="auto" w:fill="FFF2CC" w:themeFill="accent4" w:themeFillTint="33"/>
          <w:rtl/>
        </w:rPr>
        <w:t xml:space="preserve">צריך להחזיר </w:t>
      </w:r>
      <w:r w:rsidR="00676D6A" w:rsidRPr="00676D6A">
        <w:rPr>
          <w:rFonts w:ascii="David" w:hAnsi="David" w:cs="David"/>
          <w:b/>
          <w:bCs/>
          <w:color w:val="FFC000" w:themeColor="accent4"/>
          <w:sz w:val="24"/>
          <w:szCs w:val="24"/>
          <w:shd w:val="clear" w:color="auto" w:fill="FFF2CC" w:themeFill="accent4" w:themeFillTint="33"/>
          <w:rtl/>
        </w:rPr>
        <w:t xml:space="preserve">לו </w:t>
      </w:r>
      <w:r w:rsidR="00676D6A" w:rsidRPr="00676D6A">
        <w:rPr>
          <w:rFonts w:ascii="David" w:hAnsi="David" w:cs="David" w:hint="cs"/>
          <w:b/>
          <w:bCs/>
          <w:color w:val="FFC000" w:themeColor="accent4"/>
          <w:sz w:val="24"/>
          <w:szCs w:val="24"/>
          <w:shd w:val="clear" w:color="auto" w:fill="FFF2CC" w:themeFill="accent4" w:themeFillTint="33"/>
          <w:rtl/>
        </w:rPr>
        <w:t>את ה</w:t>
      </w:r>
      <w:r w:rsidR="00676D6A" w:rsidRPr="00676D6A">
        <w:rPr>
          <w:rFonts w:ascii="David" w:hAnsi="David" w:cs="David"/>
          <w:b/>
          <w:bCs/>
          <w:color w:val="FFC000" w:themeColor="accent4"/>
          <w:sz w:val="24"/>
          <w:szCs w:val="24"/>
          <w:shd w:val="clear" w:color="auto" w:fill="FFF2CC" w:themeFill="accent4" w:themeFillTint="33"/>
          <w:rtl/>
        </w:rPr>
        <w:t>רישיון!</w:t>
      </w:r>
      <w:r w:rsidR="00676D6A" w:rsidRPr="00676D6A">
        <w:rPr>
          <w:rFonts w:ascii="David" w:hAnsi="David" w:cs="David" w:hint="cs"/>
          <w:b/>
          <w:bCs/>
          <w:color w:val="FFC000" w:themeColor="accent4"/>
          <w:sz w:val="24"/>
          <w:szCs w:val="24"/>
          <w:shd w:val="clear" w:color="auto" w:fill="FFF2CC" w:themeFill="accent4" w:themeFillTint="33"/>
          <w:rtl/>
        </w:rPr>
        <w:t xml:space="preserve"> הדבר</w:t>
      </w:r>
      <w:r w:rsidR="00676D6A" w:rsidRPr="00676D6A">
        <w:rPr>
          <w:rFonts w:ascii="David" w:hAnsi="David" w:cs="David"/>
          <w:b/>
          <w:bCs/>
          <w:color w:val="FFC000" w:themeColor="accent4"/>
          <w:sz w:val="24"/>
          <w:szCs w:val="24"/>
          <w:shd w:val="clear" w:color="auto" w:fill="FFF2CC" w:themeFill="accent4" w:themeFillTint="33"/>
          <w:rtl/>
        </w:rPr>
        <w:t xml:space="preserve"> כאילו מדרבן בנאדם לעשות עונש חמור מאשר עונש קל</w:t>
      </w:r>
      <w:r w:rsidR="00676D6A">
        <w:rPr>
          <w:rFonts w:ascii="David" w:hAnsi="David" w:cs="David" w:hint="cs"/>
          <w:b/>
          <w:bCs/>
          <w:color w:val="FFC000" w:themeColor="accent4"/>
          <w:sz w:val="24"/>
          <w:szCs w:val="24"/>
          <w:shd w:val="clear" w:color="auto" w:fill="FFF2CC" w:themeFill="accent4" w:themeFillTint="33"/>
          <w:rtl/>
        </w:rPr>
        <w:t>.</w:t>
      </w:r>
    </w:p>
    <w:p w14:paraId="605872A1" w14:textId="77777777" w:rsidR="00F164CC" w:rsidRDefault="00F164CC"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כיוון של שינוי בעניין ההתיישנות</w:t>
      </w:r>
      <w:r>
        <w:rPr>
          <w:rFonts w:ascii="David" w:hAnsi="David" w:cs="David" w:hint="cs"/>
          <w:sz w:val="24"/>
          <w:szCs w:val="24"/>
          <w:rtl/>
        </w:rPr>
        <w:t xml:space="preserve"> - </w:t>
      </w:r>
    </w:p>
    <w:p w14:paraId="3C3265D4" w14:textId="77777777" w:rsidR="00F164CC" w:rsidRDefault="00F164CC"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פופולאריות הענישה על תנאי</w:t>
      </w:r>
      <w:r>
        <w:rPr>
          <w:rFonts w:ascii="David" w:hAnsi="David" w:cs="David" w:hint="cs"/>
          <w:sz w:val="24"/>
          <w:szCs w:val="24"/>
          <w:rtl/>
        </w:rPr>
        <w:t xml:space="preserve">- </w:t>
      </w:r>
    </w:p>
    <w:p w14:paraId="74793999" w14:textId="6074F0F3" w:rsidR="00F164CC" w:rsidRDefault="00F164CC"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שינוי הגישה לעניין דלתיים סגורות</w:t>
      </w:r>
      <w:r>
        <w:rPr>
          <w:rFonts w:ascii="David" w:hAnsi="David" w:cs="David" w:hint="cs"/>
          <w:sz w:val="24"/>
          <w:szCs w:val="24"/>
          <w:rtl/>
        </w:rPr>
        <w:t xml:space="preserve"> - בעבר ההליך המשמעתי היה בדלתיים סגורות, אלא אם מצא את הצורך פתוח (נדיר שהיה מסכיכם) וגם פתיחת הדלתות לא הייתה לעיתונאים, אלא לבן משפחה או למקורב. </w:t>
      </w:r>
    </w:p>
    <w:p w14:paraId="69A39CA3" w14:textId="77777777" w:rsidR="00030AEE" w:rsidRDefault="00030AEE"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lastRenderedPageBreak/>
        <w:t>יכולת ערעור על החלטת פסיקת מותב</w:t>
      </w:r>
      <w:r>
        <w:rPr>
          <w:rFonts w:ascii="David" w:hAnsi="David" w:cs="David" w:hint="cs"/>
          <w:sz w:val="24"/>
          <w:szCs w:val="24"/>
          <w:rtl/>
        </w:rPr>
        <w:t xml:space="preserve"> - הדין המשמעתי קיבל זאת מההליך הפלילי (החלטת ביניים). הוגש כתב אישום, </w:t>
      </w:r>
      <w:r w:rsidRPr="00173158">
        <w:rPr>
          <w:rFonts w:ascii="David" w:hAnsi="David" w:cs="David" w:hint="cs"/>
          <w:b/>
          <w:bCs/>
          <w:sz w:val="24"/>
          <w:szCs w:val="24"/>
          <w:rtl/>
        </w:rPr>
        <w:t>בד"א 97/98 -</w:t>
      </w:r>
      <w:r>
        <w:rPr>
          <w:rFonts w:ascii="David" w:hAnsi="David" w:cs="David" w:hint="cs"/>
          <w:sz w:val="24"/>
          <w:szCs w:val="24"/>
          <w:rtl/>
        </w:rPr>
        <w:t xml:space="preserve"> שינה את ההלכה שקבעה שאין ערערו לפסילת מותב עד סוף הדיון, ואילו בית הדין הארצי קבע שגם בהליכים משמעתיים אם בא נאשם ורואה שהרכב בית הדין פסול או סובל מניגוד עניינים, אז אפשר יהיה כבר עכשיו לקבל החלטה. המותב שמבקשים ממנו לפסול את עצמו הוא זה שנותן את ההחלטה המנומקת, ואפשר לערער על ההחלטה הזו - לבית הדין הארצי המשמעתי. בבית משפט - הערעור על פסילת שופט אחרי החלטה מנומקת של השופט, הולך ישר לנשיאת בית המשפט העליון, כאשר רובם נדחים. </w:t>
      </w:r>
    </w:p>
    <w:p w14:paraId="44BD155F" w14:textId="77777777" w:rsidR="00030AEE" w:rsidRDefault="00030AEE"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התייחסות להרשעות מאוחרות</w:t>
      </w:r>
      <w:r>
        <w:rPr>
          <w:rFonts w:ascii="David" w:hAnsi="David" w:cs="David" w:hint="cs"/>
          <w:sz w:val="24"/>
          <w:szCs w:val="24"/>
          <w:rtl/>
        </w:rPr>
        <w:t xml:space="preserve"> - </w:t>
      </w:r>
    </w:p>
    <w:p w14:paraId="24E9B687" w14:textId="70E96835" w:rsidR="00030AEE" w:rsidRDefault="00030AEE"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אי יכולת הנאשם לערער על הזיכוי</w:t>
      </w:r>
      <w:r>
        <w:rPr>
          <w:rFonts w:ascii="David" w:hAnsi="David" w:cs="David" w:hint="cs"/>
          <w:sz w:val="24"/>
          <w:szCs w:val="24"/>
          <w:rtl/>
        </w:rPr>
        <w:t xml:space="preserve"> - עד עכשיו דיברנו על העצמת הנאשם, כאן זה כביכול נגד הנאשם. </w:t>
      </w:r>
      <w:r w:rsidRPr="00173158">
        <w:rPr>
          <w:rFonts w:ascii="David" w:hAnsi="David" w:cs="David" w:hint="cs"/>
          <w:b/>
          <w:bCs/>
          <w:sz w:val="24"/>
          <w:szCs w:val="24"/>
          <w:rtl/>
        </w:rPr>
        <w:t xml:space="preserve">בד"א 27/90 </w:t>
      </w:r>
      <w:r>
        <w:rPr>
          <w:rFonts w:ascii="David" w:hAnsi="David" w:cs="David" w:hint="cs"/>
          <w:sz w:val="24"/>
          <w:szCs w:val="24"/>
          <w:rtl/>
        </w:rPr>
        <w:t>- עו"ד שזוכה בהליכים משמעתיים, לא רשאי להגיש ערעור על פסק הדין. זוכה בדין אבל בית</w:t>
      </w:r>
      <w:r w:rsidR="00173158">
        <w:rPr>
          <w:rFonts w:ascii="David" w:hAnsi="David" w:cs="David" w:hint="cs"/>
          <w:sz w:val="24"/>
          <w:szCs w:val="24"/>
          <w:rtl/>
        </w:rPr>
        <w:t xml:space="preserve"> </w:t>
      </w:r>
      <w:r>
        <w:rPr>
          <w:rFonts w:ascii="David" w:hAnsi="David" w:cs="David" w:hint="cs"/>
          <w:sz w:val="24"/>
          <w:szCs w:val="24"/>
          <w:rtl/>
        </w:rPr>
        <w:t xml:space="preserve">המשפט כתב ביקורת עליו או שזיכה מחוסר ראיות, והוא רוצה זיכוי מוחלט - אי אפשר לערער על זה בהליך פלילי, והעתיקו את זה להליך משמעתי. </w:t>
      </w:r>
      <w:r w:rsidRPr="00173158">
        <w:rPr>
          <w:rFonts w:ascii="David" w:hAnsi="David" w:cs="David" w:hint="cs"/>
          <w:b/>
          <w:bCs/>
          <w:sz w:val="24"/>
          <w:szCs w:val="24"/>
          <w:rtl/>
        </w:rPr>
        <w:t>גם בהליך משמעתי נאשם לא יכול לערער על זיכוי.</w:t>
      </w:r>
      <w:r>
        <w:rPr>
          <w:rFonts w:ascii="David" w:hAnsi="David" w:cs="David" w:hint="cs"/>
          <w:sz w:val="24"/>
          <w:szCs w:val="24"/>
          <w:rtl/>
        </w:rPr>
        <w:t xml:space="preserve"> </w:t>
      </w:r>
    </w:p>
    <w:p w14:paraId="350C2ACA" w14:textId="77777777" w:rsidR="00866FAA" w:rsidRDefault="00866FAA"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חיוב קובל בהוצאות נאשם שזוכה</w:t>
      </w:r>
      <w:r>
        <w:rPr>
          <w:rFonts w:ascii="David" w:hAnsi="David" w:cs="David" w:hint="cs"/>
          <w:sz w:val="24"/>
          <w:szCs w:val="24"/>
          <w:rtl/>
        </w:rPr>
        <w:t xml:space="preserve"> - כמו שאפשר לחייב נאשם, כך אפשר לחייב קובל בהוצאות נאשם שזוכה. תיקון לחוק שלא היה קיים בלשכת עורכי הדין המקורי.</w:t>
      </w:r>
    </w:p>
    <w:p w14:paraId="2ED267BE" w14:textId="77777777" w:rsidR="00866FAA" w:rsidRDefault="00866FAA"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שיקולים בעת דיון בבקשה להארכת מועד לבקשת ערעור</w:t>
      </w:r>
      <w:r>
        <w:rPr>
          <w:rFonts w:ascii="David" w:hAnsi="David" w:cs="David" w:hint="cs"/>
          <w:sz w:val="24"/>
          <w:szCs w:val="24"/>
          <w:rtl/>
        </w:rPr>
        <w:t xml:space="preserve"> - </w:t>
      </w:r>
      <w:r w:rsidR="001D13DB">
        <w:rPr>
          <w:rFonts w:ascii="David" w:hAnsi="David" w:cs="David" w:hint="cs"/>
          <w:sz w:val="24"/>
          <w:szCs w:val="24"/>
          <w:rtl/>
        </w:rPr>
        <w:t xml:space="preserve">במשפט אזרחי יחולו אותם שיקולים אם המערער הוא התובע או הנתבע. לעומת זאת בהליך פלילי ומשמעתי קיימת החמרה לרעת המדינה או הקובל - באים לקראת הנאשם והמורשע מאשר המדינה, כי התפיסה היא שאם הוא קיבל זיכוי והמדינה לא הגישה ערעור בזמן, יחמירו איתה מאוד. לעומת זאת נאשם שהורשע בפלילי וביקש הארכת מועד - יותר יקלו איתו יותר מאשר המדינה אותו דבר הועתק להליך משמעתי. </w:t>
      </w:r>
    </w:p>
    <w:p w14:paraId="58E2AE20" w14:textId="77777777" w:rsidR="007B65E6" w:rsidRDefault="007B65E6"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הצורך בדבר מה נוסף כשקיימת רק הודעת הנאשם</w:t>
      </w:r>
      <w:r>
        <w:rPr>
          <w:rFonts w:ascii="David" w:hAnsi="David" w:cs="David" w:hint="cs"/>
          <w:sz w:val="24"/>
          <w:szCs w:val="24"/>
          <w:rtl/>
        </w:rPr>
        <w:t xml:space="preserve"> - </w:t>
      </w:r>
      <w:r w:rsidR="00127090">
        <w:rPr>
          <w:rFonts w:ascii="David" w:hAnsi="David" w:cs="David" w:hint="cs"/>
          <w:sz w:val="24"/>
          <w:szCs w:val="24"/>
          <w:rtl/>
        </w:rPr>
        <w:t xml:space="preserve">חובה על הקובל להוכיח גם דבר מה נוסף כמו בהליך הפלילי. נקבע </w:t>
      </w:r>
      <w:r w:rsidR="00127090" w:rsidRPr="00173158">
        <w:rPr>
          <w:rFonts w:ascii="David" w:hAnsi="David" w:cs="David" w:hint="cs"/>
          <w:b/>
          <w:bCs/>
          <w:sz w:val="24"/>
          <w:szCs w:val="24"/>
          <w:rtl/>
        </w:rPr>
        <w:t xml:space="preserve">בבד"א 22/76 </w:t>
      </w:r>
      <w:r w:rsidR="00127090">
        <w:rPr>
          <w:rFonts w:ascii="David" w:hAnsi="David" w:cs="David" w:hint="cs"/>
          <w:sz w:val="24"/>
          <w:szCs w:val="24"/>
          <w:rtl/>
        </w:rPr>
        <w:t>- תחילת הדרך של הפליליזציה.</w:t>
      </w:r>
    </w:p>
    <w:p w14:paraId="0B3EF41E" w14:textId="379BB9DF" w:rsidR="00127090" w:rsidRDefault="00127090" w:rsidP="00915DBA">
      <w:pPr>
        <w:pStyle w:val="a4"/>
        <w:numPr>
          <w:ilvl w:val="0"/>
          <w:numId w:val="22"/>
        </w:numPr>
        <w:spacing w:after="0" w:line="360" w:lineRule="auto"/>
        <w:ind w:left="-482" w:hanging="357"/>
        <w:jc w:val="both"/>
        <w:rPr>
          <w:rFonts w:ascii="David" w:hAnsi="David" w:cs="David"/>
          <w:sz w:val="24"/>
          <w:szCs w:val="24"/>
        </w:rPr>
      </w:pPr>
      <w:r w:rsidRPr="002E7B92">
        <w:rPr>
          <w:rFonts w:ascii="David" w:hAnsi="David" w:cs="David" w:hint="cs"/>
          <w:b/>
          <w:bCs/>
          <w:sz w:val="24"/>
          <w:szCs w:val="24"/>
          <w:rtl/>
        </w:rPr>
        <w:t>זכות הייצוג בהליכים משמעתיים</w:t>
      </w:r>
      <w:r>
        <w:rPr>
          <w:rFonts w:ascii="David" w:hAnsi="David" w:cs="David" w:hint="cs"/>
          <w:sz w:val="24"/>
          <w:szCs w:val="24"/>
          <w:rtl/>
        </w:rPr>
        <w:t xml:space="preserve"> - זכות שהיא מושפעת מההליך הפלילי. הוכרה כאחת מזכויות היסוד, ונגזרת מהזכות לגישה לערכאות. אחת הדוגמאות </w:t>
      </w:r>
      <w:r w:rsidRPr="00676D6A">
        <w:rPr>
          <w:rFonts w:ascii="David" w:hAnsi="David" w:cs="David" w:hint="cs"/>
          <w:b/>
          <w:bCs/>
          <w:color w:val="FFC000" w:themeColor="accent4"/>
          <w:sz w:val="24"/>
          <w:szCs w:val="24"/>
          <w:shd w:val="clear" w:color="auto" w:fill="FFF2CC" w:themeFill="accent4" w:themeFillTint="33"/>
          <w:rtl/>
        </w:rPr>
        <w:t>1/89 - הועד המחוזי נ' שפיצר</w:t>
      </w:r>
      <w:r>
        <w:rPr>
          <w:rFonts w:ascii="David" w:hAnsi="David" w:cs="David" w:hint="cs"/>
          <w:sz w:val="24"/>
          <w:szCs w:val="24"/>
          <w:rtl/>
        </w:rPr>
        <w:t>, שם הועד קבע שיש לו זכות להיות מיוצג, ואישרו את דחיית הדיון בשביל לאפשר לו ייצוג, אפילו שהוא היה עו"ד שמועמד לדין משמעתי.</w:t>
      </w:r>
      <w:r w:rsidR="00676D6A">
        <w:rPr>
          <w:rFonts w:ascii="David" w:hAnsi="David" w:cs="David" w:hint="cs"/>
          <w:sz w:val="24"/>
          <w:szCs w:val="24"/>
          <w:rtl/>
        </w:rPr>
        <w:t xml:space="preserve"> בנוסף הדגיו שבגלל שסרח ושמירה על הכל - יפרסמו את שמו והשעייתו. </w:t>
      </w:r>
    </w:p>
    <w:p w14:paraId="6C367713" w14:textId="47AF4CB4" w:rsidR="0017589E" w:rsidRPr="0017589E" w:rsidRDefault="0017589E" w:rsidP="0017589E">
      <w:pPr>
        <w:pStyle w:val="a4"/>
        <w:spacing w:after="0" w:line="360" w:lineRule="auto"/>
        <w:ind w:left="-482"/>
        <w:jc w:val="both"/>
        <w:rPr>
          <w:rFonts w:ascii="David" w:hAnsi="David" w:cs="David"/>
          <w:b/>
          <w:bCs/>
          <w:sz w:val="24"/>
          <w:szCs w:val="24"/>
          <w:u w:val="single"/>
        </w:rPr>
      </w:pPr>
      <w:r w:rsidRPr="0017589E">
        <w:rPr>
          <w:rFonts w:ascii="David" w:hAnsi="David" w:cs="David" w:hint="cs"/>
          <w:b/>
          <w:bCs/>
          <w:sz w:val="24"/>
          <w:szCs w:val="24"/>
          <w:u w:val="single"/>
          <w:rtl/>
        </w:rPr>
        <w:t>שונות</w:t>
      </w:r>
    </w:p>
    <w:p w14:paraId="1D871DA9" w14:textId="24D9D632" w:rsidR="00E9381D" w:rsidRPr="00C40961" w:rsidRDefault="00127090" w:rsidP="00915DBA">
      <w:pPr>
        <w:pStyle w:val="a4"/>
        <w:numPr>
          <w:ilvl w:val="0"/>
          <w:numId w:val="23"/>
        </w:numPr>
        <w:spacing w:after="120" w:line="360" w:lineRule="auto"/>
        <w:ind w:left="-483"/>
        <w:jc w:val="both"/>
        <w:rPr>
          <w:rFonts w:ascii="David" w:hAnsi="David" w:cs="David"/>
          <w:sz w:val="24"/>
          <w:szCs w:val="24"/>
          <w:rtl/>
        </w:rPr>
      </w:pPr>
      <w:r w:rsidRPr="00F73E35">
        <w:rPr>
          <w:rFonts w:ascii="David" w:hAnsi="David" w:cs="David" w:hint="cs"/>
          <w:b/>
          <w:bCs/>
          <w:sz w:val="24"/>
          <w:szCs w:val="24"/>
          <w:rtl/>
        </w:rPr>
        <w:t>הביקורת על תהליך הפלי</w:t>
      </w:r>
      <w:r w:rsidR="003860B5" w:rsidRPr="00F73E35">
        <w:rPr>
          <w:rFonts w:ascii="David" w:hAnsi="David" w:cs="David" w:hint="cs"/>
          <w:b/>
          <w:bCs/>
          <w:sz w:val="24"/>
          <w:szCs w:val="24"/>
          <w:rtl/>
        </w:rPr>
        <w:t>ל</w:t>
      </w:r>
      <w:r w:rsidRPr="00F73E35">
        <w:rPr>
          <w:rFonts w:ascii="David" w:hAnsi="David" w:cs="David" w:hint="cs"/>
          <w:b/>
          <w:bCs/>
          <w:sz w:val="24"/>
          <w:szCs w:val="24"/>
          <w:rtl/>
        </w:rPr>
        <w:t>יזציה של ההליך המשמעתי</w:t>
      </w:r>
      <w:r>
        <w:rPr>
          <w:rFonts w:ascii="David" w:hAnsi="David" w:cs="David" w:hint="cs"/>
          <w:sz w:val="24"/>
          <w:szCs w:val="24"/>
          <w:rtl/>
        </w:rPr>
        <w:t xml:space="preserve"> - טשטוש הגבולות בין ההליך המשמעתי להליך הפלילי, מפחית הרשעות בדין המשמעתי. </w:t>
      </w:r>
      <w:r w:rsidR="003860B5">
        <w:rPr>
          <w:rFonts w:ascii="David" w:hAnsi="David" w:cs="David" w:hint="cs"/>
          <w:sz w:val="24"/>
          <w:szCs w:val="24"/>
          <w:rtl/>
        </w:rPr>
        <w:t xml:space="preserve">להשלים מהמחברת של שירן איובי. אין מעמד לנפגע עבירה בהליך משמעתי, לכן האיזון לא </w:t>
      </w:r>
      <w:r w:rsidR="00173158">
        <w:rPr>
          <w:rFonts w:ascii="David" w:hAnsi="David" w:cs="David" w:hint="cs"/>
          <w:sz w:val="24"/>
          <w:szCs w:val="24"/>
          <w:rtl/>
        </w:rPr>
        <w:t>ק</w:t>
      </w:r>
      <w:r w:rsidR="003860B5">
        <w:rPr>
          <w:rFonts w:ascii="David" w:hAnsi="David" w:cs="David" w:hint="cs"/>
          <w:sz w:val="24"/>
          <w:szCs w:val="24"/>
          <w:rtl/>
        </w:rPr>
        <w:t xml:space="preserve">יים והוא יכול באופן פרדוקסאלי להעצים את מעמדו של </w:t>
      </w:r>
      <w:r w:rsidR="00F73E35">
        <w:rPr>
          <w:rFonts w:ascii="David" w:hAnsi="David" w:cs="David" w:hint="cs"/>
          <w:sz w:val="24"/>
          <w:szCs w:val="24"/>
          <w:rtl/>
        </w:rPr>
        <w:t xml:space="preserve">הנאשם. </w:t>
      </w:r>
    </w:p>
    <w:sectPr w:rsidR="00E9381D" w:rsidRPr="00C40961" w:rsidSect="00AF5E2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AA8A4" w14:textId="77777777" w:rsidR="004F32EA" w:rsidRDefault="004F32EA" w:rsidP="000A0BD7">
      <w:pPr>
        <w:spacing w:after="0" w:line="240" w:lineRule="auto"/>
      </w:pPr>
      <w:r>
        <w:separator/>
      </w:r>
    </w:p>
  </w:endnote>
  <w:endnote w:type="continuationSeparator" w:id="0">
    <w:p w14:paraId="19ED703D" w14:textId="77777777" w:rsidR="004F32EA" w:rsidRDefault="004F32EA"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80948005"/>
      <w:docPartObj>
        <w:docPartGallery w:val="Page Numbers (Bottom of Page)"/>
        <w:docPartUnique/>
      </w:docPartObj>
    </w:sdtPr>
    <w:sdtEndPr>
      <w:rPr>
        <w:rFonts w:ascii="Calibri" w:hAnsi="Calibri" w:cs="Calibri"/>
        <w:cs/>
      </w:rPr>
    </w:sdtEndPr>
    <w:sdtContent>
      <w:p w14:paraId="3B7AF817" w14:textId="77777777" w:rsidR="00E016AF" w:rsidRDefault="00E016AF" w:rsidP="0020761C">
        <w:pPr>
          <w:pStyle w:val="a7"/>
          <w:jc w:val="center"/>
          <w:rPr>
            <w:rtl/>
            <w:cs/>
          </w:rPr>
        </w:pPr>
        <w:r>
          <w:fldChar w:fldCharType="begin"/>
        </w:r>
        <w:r>
          <w:rPr>
            <w:rtl/>
            <w:cs/>
          </w:rPr>
          <w:instrText>PAGE   \* MERGEFORMAT</w:instrText>
        </w:r>
        <w:r>
          <w:fldChar w:fldCharType="separate"/>
        </w:r>
        <w:r w:rsidRPr="00C854DA">
          <w:rPr>
            <w:noProof/>
            <w:rtl/>
            <w:lang w:val="he-IL"/>
          </w:rPr>
          <w:t>51</w:t>
        </w:r>
        <w:r>
          <w:fldChar w:fldCharType="end"/>
        </w:r>
      </w:p>
    </w:sdtContent>
  </w:sdt>
  <w:p w14:paraId="778C519C" w14:textId="77777777" w:rsidR="00E016AF" w:rsidRDefault="00E016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1E48" w14:textId="77777777" w:rsidR="004F32EA" w:rsidRDefault="004F32EA" w:rsidP="000A0BD7">
      <w:pPr>
        <w:spacing w:after="0" w:line="240" w:lineRule="auto"/>
      </w:pPr>
      <w:r>
        <w:separator/>
      </w:r>
    </w:p>
  </w:footnote>
  <w:footnote w:type="continuationSeparator" w:id="0">
    <w:p w14:paraId="04CAF169" w14:textId="77777777" w:rsidR="004F32EA" w:rsidRDefault="004F32EA"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AFD0B" w14:textId="583650B8" w:rsidR="00E016AF" w:rsidRPr="003D6A63" w:rsidRDefault="00E016AF" w:rsidP="00E6064B">
    <w:pPr>
      <w:pStyle w:val="a5"/>
      <w:ind w:left="-1050"/>
      <w:rPr>
        <w:rFonts w:cstheme="minorHAnsi"/>
      </w:rPr>
    </w:pPr>
    <w:r w:rsidRPr="003D6A63">
      <w:rPr>
        <w:rFonts w:cstheme="minorHAnsi"/>
        <w:rtl/>
      </w:rPr>
      <w:t xml:space="preserve">שחר יונה | מחברת קורס </w:t>
    </w:r>
    <w:r>
      <w:rPr>
        <w:rFonts w:cstheme="minorHAnsi" w:hint="cs"/>
        <w:rtl/>
      </w:rPr>
      <w:t>לשינון</w:t>
    </w:r>
    <w:r w:rsidRPr="003D6A63">
      <w:rPr>
        <w:rFonts w:cstheme="minorHAnsi"/>
        <w:rtl/>
      </w:rPr>
      <w:t xml:space="preserve">: </w:t>
    </w:r>
    <w:r>
      <w:rPr>
        <w:rFonts w:cstheme="minorHAnsi" w:hint="cs"/>
        <w:rtl/>
      </w:rPr>
      <w:t>הדין המשמעתי</w:t>
    </w:r>
    <w:r w:rsidRPr="003D6A63">
      <w:rPr>
        <w:rFonts w:cstheme="minorHAnsi"/>
        <w:rtl/>
      </w:rPr>
      <w:t xml:space="preserve"> - </w:t>
    </w:r>
    <w:r>
      <w:rPr>
        <w:rFonts w:cstheme="minorHAnsi" w:hint="cs"/>
        <w:rtl/>
      </w:rPr>
      <w:t xml:space="preserve">השופט ד"ר מנחם (מריו) קליין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7pt;height:11.7pt" o:bullet="t">
        <v:imagedata r:id="rId1" o:title="mso6EA8"/>
      </v:shape>
    </w:pict>
  </w:numPicBullet>
  <w:abstractNum w:abstractNumId="0" w15:restartNumberingAfterBreak="0">
    <w:nsid w:val="02DF4D29"/>
    <w:multiLevelType w:val="hybridMultilevel"/>
    <w:tmpl w:val="F606F5A0"/>
    <w:lvl w:ilvl="0" w:tplc="C3FC177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F4D48"/>
    <w:multiLevelType w:val="hybridMultilevel"/>
    <w:tmpl w:val="402AF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1A2E04">
      <w:start w:val="1"/>
      <w:numFmt w:val="decimal"/>
      <w:lvlText w:val="(%3)"/>
      <w:lvlJc w:val="left"/>
      <w:pPr>
        <w:ind w:left="2340" w:hanging="360"/>
      </w:pPr>
      <w:rPr>
        <w:rFonts w:hint="default"/>
      </w:rPr>
    </w:lvl>
    <w:lvl w:ilvl="3" w:tplc="FCA87958">
      <w:start w:val="1"/>
      <w:numFmt w:val="hebrew1"/>
      <w:lvlText w:val="%4."/>
      <w:lvlJc w:val="left"/>
      <w:pPr>
        <w:ind w:left="2880" w:hanging="360"/>
      </w:pPr>
      <w:rPr>
        <w:rFonts w:hint="default"/>
      </w:rPr>
    </w:lvl>
    <w:lvl w:ilvl="4" w:tplc="7A34BA02">
      <w:start w:val="1"/>
      <w:numFmt w:val="decimal"/>
      <w:lvlText w:val="(%5."/>
      <w:lvlJc w:val="left"/>
      <w:pPr>
        <w:ind w:left="3600" w:hanging="360"/>
      </w:pPr>
      <w:rPr>
        <w:rFonts w:hint="default"/>
      </w:rPr>
    </w:lvl>
    <w:lvl w:ilvl="5" w:tplc="0504CABA">
      <w:start w:val="1"/>
      <w:numFmt w:val="hebrew1"/>
      <w:lvlText w:val="(%6)"/>
      <w:lvlJc w:val="left"/>
      <w:pPr>
        <w:ind w:left="4500" w:hanging="360"/>
      </w:pPr>
      <w:rPr>
        <w:rFonts w:ascii="David" w:eastAsiaTheme="minorHAnsi" w:hAnsi="David" w:cs="David"/>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0BB9"/>
    <w:multiLevelType w:val="hybridMultilevel"/>
    <w:tmpl w:val="71B4AB0C"/>
    <w:lvl w:ilvl="0" w:tplc="04090005">
      <w:start w:val="1"/>
      <w:numFmt w:val="bullet"/>
      <w:lvlText w:val=""/>
      <w:lvlJc w:val="left"/>
      <w:pPr>
        <w:ind w:left="360" w:hanging="360"/>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C232B"/>
    <w:multiLevelType w:val="hybridMultilevel"/>
    <w:tmpl w:val="515A6F3E"/>
    <w:lvl w:ilvl="0" w:tplc="D5A8328E">
      <w:start w:val="1"/>
      <w:numFmt w:val="decimal"/>
      <w:lvlText w:val="%1."/>
      <w:lvlJc w:val="left"/>
      <w:pPr>
        <w:ind w:left="444" w:hanging="360"/>
      </w:pPr>
      <w:rPr>
        <w:rFonts w:hint="default"/>
        <w:b/>
        <w:bCs/>
      </w:rPr>
    </w:lvl>
    <w:lvl w:ilvl="1" w:tplc="FA7CEE3E">
      <w:start w:val="1"/>
      <w:numFmt w:val="lowerLetter"/>
      <w:lvlText w:val="%2."/>
      <w:lvlJc w:val="left"/>
      <w:pPr>
        <w:ind w:left="1164" w:hanging="360"/>
      </w:pPr>
      <w:rPr>
        <w:b/>
        <w:bCs/>
      </w:r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15:restartNumberingAfterBreak="0">
    <w:nsid w:val="13A605D9"/>
    <w:multiLevelType w:val="hybridMultilevel"/>
    <w:tmpl w:val="E3AC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E45CF"/>
    <w:multiLevelType w:val="hybridMultilevel"/>
    <w:tmpl w:val="4C06DA0C"/>
    <w:lvl w:ilvl="0" w:tplc="96DCF0E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67775"/>
    <w:multiLevelType w:val="hybridMultilevel"/>
    <w:tmpl w:val="161CB1D8"/>
    <w:lvl w:ilvl="0" w:tplc="2E280E1A">
      <w:start w:val="1"/>
      <w:numFmt w:val="decimal"/>
      <w:lvlText w:val="(%1)"/>
      <w:lvlJc w:val="left"/>
      <w:pPr>
        <w:ind w:left="720" w:hanging="360"/>
      </w:pPr>
      <w:rPr>
        <w:rFonts w:ascii="David" w:eastAsiaTheme="minorHAnsi" w:hAnsi="David" w:cs="David"/>
        <w:b/>
        <w:bCs/>
      </w:rPr>
    </w:lvl>
    <w:lvl w:ilvl="1" w:tplc="04090019">
      <w:start w:val="1"/>
      <w:numFmt w:val="lowerLetter"/>
      <w:lvlText w:val="%2."/>
      <w:lvlJc w:val="left"/>
      <w:pPr>
        <w:ind w:left="1440" w:hanging="360"/>
      </w:pPr>
    </w:lvl>
    <w:lvl w:ilvl="2" w:tplc="4C4EA5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7B1E"/>
    <w:multiLevelType w:val="hybridMultilevel"/>
    <w:tmpl w:val="1E225EBE"/>
    <w:lvl w:ilvl="0" w:tplc="00B67DAE">
      <w:start w:val="5"/>
      <w:numFmt w:val="bullet"/>
      <w:lvlText w:val="-"/>
      <w:lvlJc w:val="left"/>
      <w:pPr>
        <w:ind w:left="-265" w:hanging="360"/>
      </w:pPr>
      <w:rPr>
        <w:rFonts w:ascii="David" w:eastAsiaTheme="minorHAnsi" w:hAnsi="David" w:cs="David" w:hint="default"/>
        <w:b/>
        <w:color w:val="002060"/>
        <w:u w:val="single"/>
      </w:rPr>
    </w:lvl>
    <w:lvl w:ilvl="1" w:tplc="04090003" w:tentative="1">
      <w:start w:val="1"/>
      <w:numFmt w:val="bullet"/>
      <w:lvlText w:val="o"/>
      <w:lvlJc w:val="left"/>
      <w:pPr>
        <w:ind w:left="455" w:hanging="360"/>
      </w:pPr>
      <w:rPr>
        <w:rFonts w:ascii="Courier New" w:hAnsi="Courier New" w:cs="Courier New" w:hint="default"/>
      </w:rPr>
    </w:lvl>
    <w:lvl w:ilvl="2" w:tplc="04090005" w:tentative="1">
      <w:start w:val="1"/>
      <w:numFmt w:val="bullet"/>
      <w:lvlText w:val=""/>
      <w:lvlJc w:val="left"/>
      <w:pPr>
        <w:ind w:left="1175" w:hanging="360"/>
      </w:pPr>
      <w:rPr>
        <w:rFonts w:ascii="Wingdings" w:hAnsi="Wingdings" w:hint="default"/>
      </w:rPr>
    </w:lvl>
    <w:lvl w:ilvl="3" w:tplc="04090001" w:tentative="1">
      <w:start w:val="1"/>
      <w:numFmt w:val="bullet"/>
      <w:lvlText w:val=""/>
      <w:lvlJc w:val="left"/>
      <w:pPr>
        <w:ind w:left="1895" w:hanging="360"/>
      </w:pPr>
      <w:rPr>
        <w:rFonts w:ascii="Symbol" w:hAnsi="Symbol" w:hint="default"/>
      </w:rPr>
    </w:lvl>
    <w:lvl w:ilvl="4" w:tplc="04090003" w:tentative="1">
      <w:start w:val="1"/>
      <w:numFmt w:val="bullet"/>
      <w:lvlText w:val="o"/>
      <w:lvlJc w:val="left"/>
      <w:pPr>
        <w:ind w:left="2615" w:hanging="360"/>
      </w:pPr>
      <w:rPr>
        <w:rFonts w:ascii="Courier New" w:hAnsi="Courier New" w:cs="Courier New" w:hint="default"/>
      </w:rPr>
    </w:lvl>
    <w:lvl w:ilvl="5" w:tplc="04090005" w:tentative="1">
      <w:start w:val="1"/>
      <w:numFmt w:val="bullet"/>
      <w:lvlText w:val=""/>
      <w:lvlJc w:val="left"/>
      <w:pPr>
        <w:ind w:left="3335" w:hanging="360"/>
      </w:pPr>
      <w:rPr>
        <w:rFonts w:ascii="Wingdings" w:hAnsi="Wingdings" w:hint="default"/>
      </w:rPr>
    </w:lvl>
    <w:lvl w:ilvl="6" w:tplc="04090001" w:tentative="1">
      <w:start w:val="1"/>
      <w:numFmt w:val="bullet"/>
      <w:lvlText w:val=""/>
      <w:lvlJc w:val="left"/>
      <w:pPr>
        <w:ind w:left="4055" w:hanging="360"/>
      </w:pPr>
      <w:rPr>
        <w:rFonts w:ascii="Symbol" w:hAnsi="Symbol" w:hint="default"/>
      </w:rPr>
    </w:lvl>
    <w:lvl w:ilvl="7" w:tplc="04090003" w:tentative="1">
      <w:start w:val="1"/>
      <w:numFmt w:val="bullet"/>
      <w:lvlText w:val="o"/>
      <w:lvlJc w:val="left"/>
      <w:pPr>
        <w:ind w:left="4775" w:hanging="360"/>
      </w:pPr>
      <w:rPr>
        <w:rFonts w:ascii="Courier New" w:hAnsi="Courier New" w:cs="Courier New" w:hint="default"/>
      </w:rPr>
    </w:lvl>
    <w:lvl w:ilvl="8" w:tplc="04090005" w:tentative="1">
      <w:start w:val="1"/>
      <w:numFmt w:val="bullet"/>
      <w:lvlText w:val=""/>
      <w:lvlJc w:val="left"/>
      <w:pPr>
        <w:ind w:left="5495" w:hanging="360"/>
      </w:pPr>
      <w:rPr>
        <w:rFonts w:ascii="Wingdings" w:hAnsi="Wingdings" w:hint="default"/>
      </w:rPr>
    </w:lvl>
  </w:abstractNum>
  <w:abstractNum w:abstractNumId="8" w15:restartNumberingAfterBreak="0">
    <w:nsid w:val="1E240907"/>
    <w:multiLevelType w:val="hybridMultilevel"/>
    <w:tmpl w:val="4DE4AC30"/>
    <w:lvl w:ilvl="0" w:tplc="04090005">
      <w:start w:val="1"/>
      <w:numFmt w:val="bullet"/>
      <w:lvlText w:val=""/>
      <w:lvlJc w:val="left"/>
      <w:pPr>
        <w:ind w:left="360" w:hanging="360"/>
      </w:pPr>
      <w:rPr>
        <w:rFonts w:ascii="Wingdings" w:hAnsi="Wingdings" w:hint="default"/>
        <w:b/>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A62B9"/>
    <w:multiLevelType w:val="hybridMultilevel"/>
    <w:tmpl w:val="B9187DCC"/>
    <w:lvl w:ilvl="0" w:tplc="8CCACA6A">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0" w15:restartNumberingAfterBreak="0">
    <w:nsid w:val="35D90123"/>
    <w:multiLevelType w:val="hybridMultilevel"/>
    <w:tmpl w:val="246A5BAE"/>
    <w:lvl w:ilvl="0" w:tplc="04090005">
      <w:start w:val="1"/>
      <w:numFmt w:val="bullet"/>
      <w:lvlText w:val=""/>
      <w:lvlJc w:val="left"/>
      <w:pPr>
        <w:ind w:left="360" w:hanging="360"/>
      </w:pPr>
      <w:rPr>
        <w:rFonts w:ascii="Wingdings" w:hAnsi="Wingdings" w:hint="default"/>
        <w:sz w:val="18"/>
        <w:szCs w:val="18"/>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D5E53"/>
    <w:multiLevelType w:val="hybridMultilevel"/>
    <w:tmpl w:val="F1EC78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D64"/>
    <w:multiLevelType w:val="hybridMultilevel"/>
    <w:tmpl w:val="5BDC927A"/>
    <w:lvl w:ilvl="0" w:tplc="9072E86E">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3" w15:restartNumberingAfterBreak="0">
    <w:nsid w:val="481B64A7"/>
    <w:multiLevelType w:val="multilevel"/>
    <w:tmpl w:val="9752A0B2"/>
    <w:styleLink w:val="a"/>
    <w:lvl w:ilvl="0">
      <w:start w:val="1"/>
      <w:numFmt w:val="decimal"/>
      <w:lvlText w:val="%1."/>
      <w:lvlJc w:val="left"/>
      <w:pPr>
        <w:ind w:left="340" w:hanging="340"/>
      </w:pPr>
      <w:rPr>
        <w:rFonts w:cs="David" w:hint="default"/>
        <w:szCs w:val="24"/>
      </w:rPr>
    </w:lvl>
    <w:lvl w:ilvl="1">
      <w:start w:val="1"/>
      <w:numFmt w:val="hebrew1"/>
      <w:lvlText w:val="%2."/>
      <w:lvlJc w:val="left"/>
      <w:pPr>
        <w:ind w:left="680" w:hanging="340"/>
      </w:pPr>
      <w:rPr>
        <w:rFonts w:cs="David" w:hint="default"/>
        <w:szCs w:val="24"/>
      </w:rPr>
    </w:lvl>
    <w:lvl w:ilvl="2">
      <w:start w:val="1"/>
      <w:numFmt w:val="decimal"/>
      <w:lvlText w:val="%3)"/>
      <w:lvlJc w:val="left"/>
      <w:pPr>
        <w:ind w:left="1020" w:hanging="340"/>
      </w:pPr>
      <w:rPr>
        <w:rFonts w:cs="David" w:hint="default"/>
        <w:szCs w:val="24"/>
      </w:rPr>
    </w:lvl>
    <w:lvl w:ilvl="3">
      <w:start w:val="1"/>
      <w:numFmt w:val="hebrew1"/>
      <w:lvlText w:val="%4)"/>
      <w:lvlJc w:val="left"/>
      <w:pPr>
        <w:ind w:left="1360" w:hanging="340"/>
      </w:pPr>
      <w:rPr>
        <w:rFonts w:cs="David" w:hint="default"/>
        <w:szCs w:val="24"/>
      </w:rPr>
    </w:lvl>
    <w:lvl w:ilvl="4">
      <w:start w:val="1"/>
      <w:numFmt w:val="decimal"/>
      <w:lvlText w:val="(%5)"/>
      <w:lvlJc w:val="left"/>
      <w:pPr>
        <w:ind w:left="1700" w:hanging="340"/>
      </w:pPr>
      <w:rPr>
        <w:rFonts w:cs="David" w:hint="default"/>
        <w:szCs w:val="24"/>
      </w:rPr>
    </w:lvl>
    <w:lvl w:ilvl="5">
      <w:start w:val="1"/>
      <w:numFmt w:val="hebrew1"/>
      <w:lvlText w:val="(%6)"/>
      <w:lvlJc w:val="left"/>
      <w:pPr>
        <w:ind w:left="2040" w:hanging="340"/>
      </w:pPr>
      <w:rPr>
        <w:rFonts w:cs="David" w:hint="default"/>
        <w:szCs w:val="24"/>
      </w:rPr>
    </w:lvl>
    <w:lvl w:ilvl="6">
      <w:start w:val="1"/>
      <w:numFmt w:val="decimal"/>
      <w:lvlText w:val="%7."/>
      <w:lvlJc w:val="left"/>
      <w:pPr>
        <w:ind w:left="2380" w:hanging="340"/>
      </w:pPr>
      <w:rPr>
        <w:rFonts w:cs="David" w:hint="default"/>
        <w:szCs w:val="24"/>
      </w:rPr>
    </w:lvl>
    <w:lvl w:ilvl="7">
      <w:start w:val="1"/>
      <w:numFmt w:val="hebrew1"/>
      <w:lvlText w:val="%8."/>
      <w:lvlJc w:val="left"/>
      <w:pPr>
        <w:ind w:left="2720" w:hanging="340"/>
      </w:pPr>
      <w:rPr>
        <w:rFonts w:cs="David" w:hint="default"/>
        <w:szCs w:val="24"/>
      </w:rPr>
    </w:lvl>
    <w:lvl w:ilvl="8">
      <w:start w:val="1"/>
      <w:numFmt w:val="lowerRoman"/>
      <w:lvlText w:val="%9."/>
      <w:lvlJc w:val="left"/>
      <w:pPr>
        <w:ind w:left="3060" w:hanging="340"/>
      </w:pPr>
      <w:rPr>
        <w:rFonts w:hint="default"/>
      </w:rPr>
    </w:lvl>
  </w:abstractNum>
  <w:abstractNum w:abstractNumId="14" w15:restartNumberingAfterBreak="0">
    <w:nsid w:val="491E547A"/>
    <w:multiLevelType w:val="hybridMultilevel"/>
    <w:tmpl w:val="A5E0333E"/>
    <w:lvl w:ilvl="0" w:tplc="54B6489A">
      <w:start w:val="1"/>
      <w:numFmt w:val="bullet"/>
      <w:lvlText w:val="-"/>
      <w:lvlJc w:val="left"/>
      <w:pPr>
        <w:ind w:left="1080" w:hanging="360"/>
      </w:pPr>
      <w:rPr>
        <w:rFonts w:ascii="David" w:eastAsiaTheme="minorHAnsi" w:hAnsi="David" w:cs="Davi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AC0D50"/>
    <w:multiLevelType w:val="hybridMultilevel"/>
    <w:tmpl w:val="6BAAE9D6"/>
    <w:lvl w:ilvl="0" w:tplc="54FA5D2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6" w15:restartNumberingAfterBreak="0">
    <w:nsid w:val="5C0B55E1"/>
    <w:multiLevelType w:val="hybridMultilevel"/>
    <w:tmpl w:val="126041DC"/>
    <w:lvl w:ilvl="0" w:tplc="9362C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F6C13"/>
    <w:multiLevelType w:val="hybridMultilevel"/>
    <w:tmpl w:val="8BDA9A5A"/>
    <w:lvl w:ilvl="0" w:tplc="8EBE7B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06E82"/>
    <w:multiLevelType w:val="hybridMultilevel"/>
    <w:tmpl w:val="7E7A9442"/>
    <w:lvl w:ilvl="0" w:tplc="74E27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D6B66"/>
    <w:multiLevelType w:val="hybridMultilevel"/>
    <w:tmpl w:val="E90AB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83737D"/>
    <w:multiLevelType w:val="hybridMultilevel"/>
    <w:tmpl w:val="8702DA16"/>
    <w:lvl w:ilvl="0" w:tplc="FAE24C3E">
      <w:start w:val="1"/>
      <w:numFmt w:val="decimal"/>
      <w:lvlText w:val="%1."/>
      <w:lvlJc w:val="left"/>
      <w:pPr>
        <w:ind w:left="360" w:hanging="360"/>
      </w:pPr>
      <w:rPr>
        <w:rFonts w:ascii="David" w:eastAsia="Times New Roman" w:hAnsi="David" w:cs="David"/>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45890"/>
    <w:multiLevelType w:val="hybridMultilevel"/>
    <w:tmpl w:val="A49CA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503A1"/>
    <w:multiLevelType w:val="hybridMultilevel"/>
    <w:tmpl w:val="598005B8"/>
    <w:lvl w:ilvl="0" w:tplc="8B18BBD4">
      <w:start w:val="1"/>
      <w:numFmt w:val="decimal"/>
      <w:lvlText w:val="%1."/>
      <w:lvlJc w:val="left"/>
      <w:pPr>
        <w:ind w:left="27" w:hanging="360"/>
      </w:pPr>
      <w:rPr>
        <w:rFonts w:hint="default"/>
      </w:rPr>
    </w:lvl>
    <w:lvl w:ilvl="1" w:tplc="04090019" w:tentative="1">
      <w:start w:val="1"/>
      <w:numFmt w:val="lowerLetter"/>
      <w:lvlText w:val="%2."/>
      <w:lvlJc w:val="left"/>
      <w:pPr>
        <w:ind w:left="747" w:hanging="360"/>
      </w:pPr>
    </w:lvl>
    <w:lvl w:ilvl="2" w:tplc="0409001B" w:tentative="1">
      <w:start w:val="1"/>
      <w:numFmt w:val="lowerRoman"/>
      <w:lvlText w:val="%3."/>
      <w:lvlJc w:val="right"/>
      <w:pPr>
        <w:ind w:left="1467" w:hanging="180"/>
      </w:pPr>
    </w:lvl>
    <w:lvl w:ilvl="3" w:tplc="0409000F" w:tentative="1">
      <w:start w:val="1"/>
      <w:numFmt w:val="decimal"/>
      <w:lvlText w:val="%4."/>
      <w:lvlJc w:val="left"/>
      <w:pPr>
        <w:ind w:left="2187" w:hanging="360"/>
      </w:pPr>
    </w:lvl>
    <w:lvl w:ilvl="4" w:tplc="04090019" w:tentative="1">
      <w:start w:val="1"/>
      <w:numFmt w:val="lowerLetter"/>
      <w:lvlText w:val="%5."/>
      <w:lvlJc w:val="left"/>
      <w:pPr>
        <w:ind w:left="2907" w:hanging="360"/>
      </w:pPr>
    </w:lvl>
    <w:lvl w:ilvl="5" w:tplc="0409001B" w:tentative="1">
      <w:start w:val="1"/>
      <w:numFmt w:val="lowerRoman"/>
      <w:lvlText w:val="%6."/>
      <w:lvlJc w:val="right"/>
      <w:pPr>
        <w:ind w:left="3627" w:hanging="180"/>
      </w:pPr>
    </w:lvl>
    <w:lvl w:ilvl="6" w:tplc="0409000F" w:tentative="1">
      <w:start w:val="1"/>
      <w:numFmt w:val="decimal"/>
      <w:lvlText w:val="%7."/>
      <w:lvlJc w:val="left"/>
      <w:pPr>
        <w:ind w:left="4347" w:hanging="360"/>
      </w:pPr>
    </w:lvl>
    <w:lvl w:ilvl="7" w:tplc="04090019" w:tentative="1">
      <w:start w:val="1"/>
      <w:numFmt w:val="lowerLetter"/>
      <w:lvlText w:val="%8."/>
      <w:lvlJc w:val="left"/>
      <w:pPr>
        <w:ind w:left="5067" w:hanging="360"/>
      </w:pPr>
    </w:lvl>
    <w:lvl w:ilvl="8" w:tplc="0409001B" w:tentative="1">
      <w:start w:val="1"/>
      <w:numFmt w:val="lowerRoman"/>
      <w:lvlText w:val="%9."/>
      <w:lvlJc w:val="right"/>
      <w:pPr>
        <w:ind w:left="5787" w:hanging="180"/>
      </w:pPr>
    </w:lvl>
  </w:abstractNum>
  <w:abstractNum w:abstractNumId="23" w15:restartNumberingAfterBreak="0">
    <w:nsid w:val="7DC36C39"/>
    <w:multiLevelType w:val="hybridMultilevel"/>
    <w:tmpl w:val="8402E558"/>
    <w:lvl w:ilvl="0" w:tplc="322418D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DD763B5"/>
    <w:multiLevelType w:val="hybridMultilevel"/>
    <w:tmpl w:val="69AC7DB2"/>
    <w:lvl w:ilvl="0" w:tplc="1F94EF00">
      <w:start w:val="1"/>
      <w:numFmt w:val="decimal"/>
      <w:lvlText w:val="%1."/>
      <w:lvlJc w:val="left"/>
      <w:pPr>
        <w:ind w:left="-188" w:hanging="360"/>
      </w:pPr>
      <w:rPr>
        <w:rFonts w:hint="default"/>
      </w:r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num w:numId="1">
    <w:abstractNumId w:val="13"/>
  </w:num>
  <w:num w:numId="2">
    <w:abstractNumId w:val="22"/>
  </w:num>
  <w:num w:numId="3">
    <w:abstractNumId w:val="11"/>
  </w:num>
  <w:num w:numId="4">
    <w:abstractNumId w:val="16"/>
  </w:num>
  <w:num w:numId="5">
    <w:abstractNumId w:val="14"/>
  </w:num>
  <w:num w:numId="6">
    <w:abstractNumId w:val="17"/>
  </w:num>
  <w:num w:numId="7">
    <w:abstractNumId w:val="21"/>
  </w:num>
  <w:num w:numId="8">
    <w:abstractNumId w:val="6"/>
  </w:num>
  <w:num w:numId="9">
    <w:abstractNumId w:val="10"/>
  </w:num>
  <w:num w:numId="10">
    <w:abstractNumId w:val="2"/>
  </w:num>
  <w:num w:numId="11">
    <w:abstractNumId w:val="8"/>
  </w:num>
  <w:num w:numId="12">
    <w:abstractNumId w:val="20"/>
  </w:num>
  <w:num w:numId="13">
    <w:abstractNumId w:val="0"/>
  </w:num>
  <w:num w:numId="14">
    <w:abstractNumId w:val="23"/>
  </w:num>
  <w:num w:numId="15">
    <w:abstractNumId w:val="15"/>
  </w:num>
  <w:num w:numId="16">
    <w:abstractNumId w:val="3"/>
  </w:num>
  <w:num w:numId="17">
    <w:abstractNumId w:val="24"/>
  </w:num>
  <w:num w:numId="18">
    <w:abstractNumId w:val="5"/>
  </w:num>
  <w:num w:numId="19">
    <w:abstractNumId w:val="1"/>
  </w:num>
  <w:num w:numId="20">
    <w:abstractNumId w:val="9"/>
  </w:num>
  <w:num w:numId="21">
    <w:abstractNumId w:val="19"/>
  </w:num>
  <w:num w:numId="22">
    <w:abstractNumId w:val="12"/>
  </w:num>
  <w:num w:numId="23">
    <w:abstractNumId w:val="4"/>
  </w:num>
  <w:num w:numId="24">
    <w:abstractNumId w:val="18"/>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B6"/>
    <w:rsid w:val="000026D5"/>
    <w:rsid w:val="00003BC7"/>
    <w:rsid w:val="00003D3B"/>
    <w:rsid w:val="000065F1"/>
    <w:rsid w:val="000078C8"/>
    <w:rsid w:val="000110D7"/>
    <w:rsid w:val="00011D82"/>
    <w:rsid w:val="00012328"/>
    <w:rsid w:val="000124F6"/>
    <w:rsid w:val="00012B96"/>
    <w:rsid w:val="00013043"/>
    <w:rsid w:val="00014FBD"/>
    <w:rsid w:val="00016747"/>
    <w:rsid w:val="00016A85"/>
    <w:rsid w:val="000173BE"/>
    <w:rsid w:val="0001761A"/>
    <w:rsid w:val="0002002A"/>
    <w:rsid w:val="00021797"/>
    <w:rsid w:val="000234FD"/>
    <w:rsid w:val="000237DA"/>
    <w:rsid w:val="000242EF"/>
    <w:rsid w:val="000245F8"/>
    <w:rsid w:val="0002489F"/>
    <w:rsid w:val="00025235"/>
    <w:rsid w:val="0002552A"/>
    <w:rsid w:val="00026C57"/>
    <w:rsid w:val="000300AC"/>
    <w:rsid w:val="00030AEE"/>
    <w:rsid w:val="00031196"/>
    <w:rsid w:val="00031465"/>
    <w:rsid w:val="00032CBD"/>
    <w:rsid w:val="00035813"/>
    <w:rsid w:val="00035CFF"/>
    <w:rsid w:val="0003622B"/>
    <w:rsid w:val="00037C7A"/>
    <w:rsid w:val="000401AD"/>
    <w:rsid w:val="00042EB8"/>
    <w:rsid w:val="000435CD"/>
    <w:rsid w:val="000458F4"/>
    <w:rsid w:val="00045B36"/>
    <w:rsid w:val="00046181"/>
    <w:rsid w:val="000470EE"/>
    <w:rsid w:val="00050EDA"/>
    <w:rsid w:val="0005286F"/>
    <w:rsid w:val="00053084"/>
    <w:rsid w:val="00053CD4"/>
    <w:rsid w:val="0005471B"/>
    <w:rsid w:val="00054BC1"/>
    <w:rsid w:val="00056441"/>
    <w:rsid w:val="00056B81"/>
    <w:rsid w:val="00060476"/>
    <w:rsid w:val="00060910"/>
    <w:rsid w:val="000611C6"/>
    <w:rsid w:val="00061A27"/>
    <w:rsid w:val="00061B43"/>
    <w:rsid w:val="00061BB4"/>
    <w:rsid w:val="00062624"/>
    <w:rsid w:val="000627B8"/>
    <w:rsid w:val="00062809"/>
    <w:rsid w:val="00062AB8"/>
    <w:rsid w:val="00063A6E"/>
    <w:rsid w:val="00063E48"/>
    <w:rsid w:val="00063EF6"/>
    <w:rsid w:val="000664E9"/>
    <w:rsid w:val="00067679"/>
    <w:rsid w:val="000700A7"/>
    <w:rsid w:val="00070CB0"/>
    <w:rsid w:val="00070D16"/>
    <w:rsid w:val="00071C41"/>
    <w:rsid w:val="00072A75"/>
    <w:rsid w:val="00072C8F"/>
    <w:rsid w:val="00072E34"/>
    <w:rsid w:val="00072F53"/>
    <w:rsid w:val="00073B86"/>
    <w:rsid w:val="000746E9"/>
    <w:rsid w:val="00074F49"/>
    <w:rsid w:val="000758D3"/>
    <w:rsid w:val="00076429"/>
    <w:rsid w:val="00076B86"/>
    <w:rsid w:val="00076C88"/>
    <w:rsid w:val="00077381"/>
    <w:rsid w:val="00077397"/>
    <w:rsid w:val="00077F3E"/>
    <w:rsid w:val="000802C1"/>
    <w:rsid w:val="000815B1"/>
    <w:rsid w:val="000818BB"/>
    <w:rsid w:val="00081B0A"/>
    <w:rsid w:val="00082017"/>
    <w:rsid w:val="000822D7"/>
    <w:rsid w:val="00082488"/>
    <w:rsid w:val="00083221"/>
    <w:rsid w:val="0008339F"/>
    <w:rsid w:val="0008362B"/>
    <w:rsid w:val="00083969"/>
    <w:rsid w:val="00083AE4"/>
    <w:rsid w:val="00083C96"/>
    <w:rsid w:val="00084611"/>
    <w:rsid w:val="00084FC6"/>
    <w:rsid w:val="000850A1"/>
    <w:rsid w:val="00085256"/>
    <w:rsid w:val="00085475"/>
    <w:rsid w:val="0008690A"/>
    <w:rsid w:val="00086975"/>
    <w:rsid w:val="00087AE3"/>
    <w:rsid w:val="00087CC4"/>
    <w:rsid w:val="00090275"/>
    <w:rsid w:val="0009088B"/>
    <w:rsid w:val="00091A82"/>
    <w:rsid w:val="00093035"/>
    <w:rsid w:val="0009355B"/>
    <w:rsid w:val="0009367D"/>
    <w:rsid w:val="000942B7"/>
    <w:rsid w:val="0009455A"/>
    <w:rsid w:val="00095ECA"/>
    <w:rsid w:val="0009616A"/>
    <w:rsid w:val="000961B9"/>
    <w:rsid w:val="00097C5F"/>
    <w:rsid w:val="000A0279"/>
    <w:rsid w:val="000A0BD7"/>
    <w:rsid w:val="000A171E"/>
    <w:rsid w:val="000A1B08"/>
    <w:rsid w:val="000A1B77"/>
    <w:rsid w:val="000A1D0B"/>
    <w:rsid w:val="000A2EF5"/>
    <w:rsid w:val="000A3094"/>
    <w:rsid w:val="000A351F"/>
    <w:rsid w:val="000A4C08"/>
    <w:rsid w:val="000A4C4E"/>
    <w:rsid w:val="000A4F60"/>
    <w:rsid w:val="000A5EF6"/>
    <w:rsid w:val="000A6090"/>
    <w:rsid w:val="000A6AD9"/>
    <w:rsid w:val="000A6D6C"/>
    <w:rsid w:val="000A7559"/>
    <w:rsid w:val="000B046A"/>
    <w:rsid w:val="000B04D5"/>
    <w:rsid w:val="000B38C0"/>
    <w:rsid w:val="000B38C6"/>
    <w:rsid w:val="000B4B7C"/>
    <w:rsid w:val="000B4EBF"/>
    <w:rsid w:val="000B51D2"/>
    <w:rsid w:val="000B5AB8"/>
    <w:rsid w:val="000B5C5A"/>
    <w:rsid w:val="000B6EF2"/>
    <w:rsid w:val="000B7596"/>
    <w:rsid w:val="000C078E"/>
    <w:rsid w:val="000C0843"/>
    <w:rsid w:val="000C161C"/>
    <w:rsid w:val="000C2429"/>
    <w:rsid w:val="000C2490"/>
    <w:rsid w:val="000C31C5"/>
    <w:rsid w:val="000C3EFC"/>
    <w:rsid w:val="000C46ED"/>
    <w:rsid w:val="000C47B2"/>
    <w:rsid w:val="000C5024"/>
    <w:rsid w:val="000C51BA"/>
    <w:rsid w:val="000C5330"/>
    <w:rsid w:val="000C5D68"/>
    <w:rsid w:val="000C61FA"/>
    <w:rsid w:val="000C6E37"/>
    <w:rsid w:val="000D07D8"/>
    <w:rsid w:val="000D09DC"/>
    <w:rsid w:val="000D0D30"/>
    <w:rsid w:val="000D2191"/>
    <w:rsid w:val="000D2A38"/>
    <w:rsid w:val="000D4B1B"/>
    <w:rsid w:val="000D4DC7"/>
    <w:rsid w:val="000D5BB9"/>
    <w:rsid w:val="000D6A27"/>
    <w:rsid w:val="000D77D8"/>
    <w:rsid w:val="000E0AC2"/>
    <w:rsid w:val="000E14DF"/>
    <w:rsid w:val="000E1910"/>
    <w:rsid w:val="000E1AB1"/>
    <w:rsid w:val="000E2D8F"/>
    <w:rsid w:val="000E2F2E"/>
    <w:rsid w:val="000E389B"/>
    <w:rsid w:val="000E3ACE"/>
    <w:rsid w:val="000E4096"/>
    <w:rsid w:val="000E5707"/>
    <w:rsid w:val="000E5A97"/>
    <w:rsid w:val="000E6357"/>
    <w:rsid w:val="000E6B3A"/>
    <w:rsid w:val="000E722B"/>
    <w:rsid w:val="000F0387"/>
    <w:rsid w:val="000F0DEF"/>
    <w:rsid w:val="000F1740"/>
    <w:rsid w:val="000F3FF8"/>
    <w:rsid w:val="000F5C37"/>
    <w:rsid w:val="000F6D09"/>
    <w:rsid w:val="000F6DB2"/>
    <w:rsid w:val="000F729A"/>
    <w:rsid w:val="000F791A"/>
    <w:rsid w:val="000F7E55"/>
    <w:rsid w:val="0010054B"/>
    <w:rsid w:val="00100FD7"/>
    <w:rsid w:val="00101009"/>
    <w:rsid w:val="00101AF1"/>
    <w:rsid w:val="00102025"/>
    <w:rsid w:val="001023D5"/>
    <w:rsid w:val="0010291B"/>
    <w:rsid w:val="0010315C"/>
    <w:rsid w:val="00103C05"/>
    <w:rsid w:val="0010608B"/>
    <w:rsid w:val="00107289"/>
    <w:rsid w:val="001121B1"/>
    <w:rsid w:val="00112298"/>
    <w:rsid w:val="00112751"/>
    <w:rsid w:val="001131CD"/>
    <w:rsid w:val="00113F3E"/>
    <w:rsid w:val="00113F8C"/>
    <w:rsid w:val="001144C7"/>
    <w:rsid w:val="0011505E"/>
    <w:rsid w:val="00116D61"/>
    <w:rsid w:val="00117F55"/>
    <w:rsid w:val="0012035C"/>
    <w:rsid w:val="00120583"/>
    <w:rsid w:val="00120DEE"/>
    <w:rsid w:val="00122E60"/>
    <w:rsid w:val="00123177"/>
    <w:rsid w:val="0012359A"/>
    <w:rsid w:val="00124290"/>
    <w:rsid w:val="00125522"/>
    <w:rsid w:val="00125CCD"/>
    <w:rsid w:val="00126A27"/>
    <w:rsid w:val="00126CFA"/>
    <w:rsid w:val="00126FFB"/>
    <w:rsid w:val="00127090"/>
    <w:rsid w:val="001301FB"/>
    <w:rsid w:val="001302BE"/>
    <w:rsid w:val="00130BED"/>
    <w:rsid w:val="00130D4E"/>
    <w:rsid w:val="00133539"/>
    <w:rsid w:val="001345EF"/>
    <w:rsid w:val="00135543"/>
    <w:rsid w:val="0014198E"/>
    <w:rsid w:val="001440BF"/>
    <w:rsid w:val="00144803"/>
    <w:rsid w:val="00144A13"/>
    <w:rsid w:val="00145433"/>
    <w:rsid w:val="00147561"/>
    <w:rsid w:val="00147F6B"/>
    <w:rsid w:val="00150104"/>
    <w:rsid w:val="00150A49"/>
    <w:rsid w:val="001529F5"/>
    <w:rsid w:val="00153936"/>
    <w:rsid w:val="00154565"/>
    <w:rsid w:val="001579F5"/>
    <w:rsid w:val="001609D1"/>
    <w:rsid w:val="00160F01"/>
    <w:rsid w:val="00161FF1"/>
    <w:rsid w:val="00162154"/>
    <w:rsid w:val="00162F38"/>
    <w:rsid w:val="00163CC6"/>
    <w:rsid w:val="001645BD"/>
    <w:rsid w:val="00164836"/>
    <w:rsid w:val="0016501F"/>
    <w:rsid w:val="00165FED"/>
    <w:rsid w:val="0016764A"/>
    <w:rsid w:val="00171A8E"/>
    <w:rsid w:val="00171ED5"/>
    <w:rsid w:val="0017298E"/>
    <w:rsid w:val="00172F83"/>
    <w:rsid w:val="00173158"/>
    <w:rsid w:val="001731A1"/>
    <w:rsid w:val="00173384"/>
    <w:rsid w:val="00174E2B"/>
    <w:rsid w:val="00174FA8"/>
    <w:rsid w:val="0017535F"/>
    <w:rsid w:val="00175713"/>
    <w:rsid w:val="0017589E"/>
    <w:rsid w:val="00175FD7"/>
    <w:rsid w:val="00177640"/>
    <w:rsid w:val="00177CBE"/>
    <w:rsid w:val="00180ECC"/>
    <w:rsid w:val="00181653"/>
    <w:rsid w:val="001827E4"/>
    <w:rsid w:val="00182C21"/>
    <w:rsid w:val="00182C34"/>
    <w:rsid w:val="00183A42"/>
    <w:rsid w:val="0018546F"/>
    <w:rsid w:val="001863A7"/>
    <w:rsid w:val="0018775B"/>
    <w:rsid w:val="00187F0E"/>
    <w:rsid w:val="00190DF7"/>
    <w:rsid w:val="00192B95"/>
    <w:rsid w:val="00192EBC"/>
    <w:rsid w:val="00193D07"/>
    <w:rsid w:val="0019409D"/>
    <w:rsid w:val="001943C3"/>
    <w:rsid w:val="00196247"/>
    <w:rsid w:val="00196324"/>
    <w:rsid w:val="001A04BE"/>
    <w:rsid w:val="001A0CB7"/>
    <w:rsid w:val="001A3DD4"/>
    <w:rsid w:val="001A5093"/>
    <w:rsid w:val="001A5576"/>
    <w:rsid w:val="001A71A9"/>
    <w:rsid w:val="001A7376"/>
    <w:rsid w:val="001B3096"/>
    <w:rsid w:val="001B397A"/>
    <w:rsid w:val="001B3C3F"/>
    <w:rsid w:val="001B3DAB"/>
    <w:rsid w:val="001B400F"/>
    <w:rsid w:val="001B438C"/>
    <w:rsid w:val="001B46C0"/>
    <w:rsid w:val="001B6706"/>
    <w:rsid w:val="001B756A"/>
    <w:rsid w:val="001B78EC"/>
    <w:rsid w:val="001C19BC"/>
    <w:rsid w:val="001C1A9D"/>
    <w:rsid w:val="001C35F2"/>
    <w:rsid w:val="001C4241"/>
    <w:rsid w:val="001C4F42"/>
    <w:rsid w:val="001C5952"/>
    <w:rsid w:val="001C6BB6"/>
    <w:rsid w:val="001C71F7"/>
    <w:rsid w:val="001C7979"/>
    <w:rsid w:val="001C7E2D"/>
    <w:rsid w:val="001D02CD"/>
    <w:rsid w:val="001D06C1"/>
    <w:rsid w:val="001D0A84"/>
    <w:rsid w:val="001D12C3"/>
    <w:rsid w:val="001D13DB"/>
    <w:rsid w:val="001D1AE7"/>
    <w:rsid w:val="001D1D31"/>
    <w:rsid w:val="001D253E"/>
    <w:rsid w:val="001D2558"/>
    <w:rsid w:val="001D287A"/>
    <w:rsid w:val="001D3415"/>
    <w:rsid w:val="001D3970"/>
    <w:rsid w:val="001D3F14"/>
    <w:rsid w:val="001D4296"/>
    <w:rsid w:val="001D53B1"/>
    <w:rsid w:val="001D53F1"/>
    <w:rsid w:val="001D6B15"/>
    <w:rsid w:val="001E30C5"/>
    <w:rsid w:val="001E318A"/>
    <w:rsid w:val="001E378E"/>
    <w:rsid w:val="001E52D1"/>
    <w:rsid w:val="001E6E1E"/>
    <w:rsid w:val="001F0823"/>
    <w:rsid w:val="001F0C8D"/>
    <w:rsid w:val="001F142E"/>
    <w:rsid w:val="001F1FB9"/>
    <w:rsid w:val="001F478D"/>
    <w:rsid w:val="001F6263"/>
    <w:rsid w:val="001F67D5"/>
    <w:rsid w:val="001F6C81"/>
    <w:rsid w:val="0020022E"/>
    <w:rsid w:val="00200C6D"/>
    <w:rsid w:val="00200CC1"/>
    <w:rsid w:val="00200DAC"/>
    <w:rsid w:val="0020114C"/>
    <w:rsid w:val="002036BF"/>
    <w:rsid w:val="00203A3A"/>
    <w:rsid w:val="00203B8F"/>
    <w:rsid w:val="00204115"/>
    <w:rsid w:val="00204303"/>
    <w:rsid w:val="00205981"/>
    <w:rsid w:val="002059F9"/>
    <w:rsid w:val="002067B0"/>
    <w:rsid w:val="0020761C"/>
    <w:rsid w:val="00211701"/>
    <w:rsid w:val="00211B8F"/>
    <w:rsid w:val="00212B1B"/>
    <w:rsid w:val="00212CDD"/>
    <w:rsid w:val="002157AD"/>
    <w:rsid w:val="0021685A"/>
    <w:rsid w:val="00216EB5"/>
    <w:rsid w:val="0021743F"/>
    <w:rsid w:val="002202D4"/>
    <w:rsid w:val="00220EFC"/>
    <w:rsid w:val="00221636"/>
    <w:rsid w:val="00221A68"/>
    <w:rsid w:val="00221D66"/>
    <w:rsid w:val="0022242E"/>
    <w:rsid w:val="0022290E"/>
    <w:rsid w:val="00222D41"/>
    <w:rsid w:val="002252FD"/>
    <w:rsid w:val="002253F3"/>
    <w:rsid w:val="00226536"/>
    <w:rsid w:val="00226673"/>
    <w:rsid w:val="00227E0D"/>
    <w:rsid w:val="00230C35"/>
    <w:rsid w:val="00231046"/>
    <w:rsid w:val="00231C1D"/>
    <w:rsid w:val="00232045"/>
    <w:rsid w:val="00232533"/>
    <w:rsid w:val="00234A1F"/>
    <w:rsid w:val="00234A3B"/>
    <w:rsid w:val="00234CFA"/>
    <w:rsid w:val="00235493"/>
    <w:rsid w:val="0023574E"/>
    <w:rsid w:val="00236709"/>
    <w:rsid w:val="0024143E"/>
    <w:rsid w:val="00241C02"/>
    <w:rsid w:val="00244B3C"/>
    <w:rsid w:val="00251064"/>
    <w:rsid w:val="002520CA"/>
    <w:rsid w:val="00252B22"/>
    <w:rsid w:val="00253AA7"/>
    <w:rsid w:val="00253CAD"/>
    <w:rsid w:val="002542A8"/>
    <w:rsid w:val="0025560D"/>
    <w:rsid w:val="00256496"/>
    <w:rsid w:val="0025693C"/>
    <w:rsid w:val="00256DB7"/>
    <w:rsid w:val="0025741B"/>
    <w:rsid w:val="00260F8D"/>
    <w:rsid w:val="00262A4A"/>
    <w:rsid w:val="00264B77"/>
    <w:rsid w:val="00264D45"/>
    <w:rsid w:val="002659FC"/>
    <w:rsid w:val="00267844"/>
    <w:rsid w:val="00270B7F"/>
    <w:rsid w:val="00270DBE"/>
    <w:rsid w:val="00271B91"/>
    <w:rsid w:val="00273F45"/>
    <w:rsid w:val="00274512"/>
    <w:rsid w:val="00276289"/>
    <w:rsid w:val="00276797"/>
    <w:rsid w:val="00276CAB"/>
    <w:rsid w:val="00277FF4"/>
    <w:rsid w:val="002800EC"/>
    <w:rsid w:val="0028029B"/>
    <w:rsid w:val="0028040F"/>
    <w:rsid w:val="002832F4"/>
    <w:rsid w:val="002839CC"/>
    <w:rsid w:val="00283B6F"/>
    <w:rsid w:val="00283FD8"/>
    <w:rsid w:val="002846B5"/>
    <w:rsid w:val="002855B4"/>
    <w:rsid w:val="00285995"/>
    <w:rsid w:val="002916E1"/>
    <w:rsid w:val="00293654"/>
    <w:rsid w:val="00294068"/>
    <w:rsid w:val="002948E1"/>
    <w:rsid w:val="00297301"/>
    <w:rsid w:val="00297709"/>
    <w:rsid w:val="002A0AC0"/>
    <w:rsid w:val="002A139F"/>
    <w:rsid w:val="002A1F6B"/>
    <w:rsid w:val="002A2668"/>
    <w:rsid w:val="002A2DE0"/>
    <w:rsid w:val="002A3094"/>
    <w:rsid w:val="002A31F1"/>
    <w:rsid w:val="002A43BA"/>
    <w:rsid w:val="002A4622"/>
    <w:rsid w:val="002A57D1"/>
    <w:rsid w:val="002A57EC"/>
    <w:rsid w:val="002A6A70"/>
    <w:rsid w:val="002A6C5D"/>
    <w:rsid w:val="002A6C9E"/>
    <w:rsid w:val="002B15CB"/>
    <w:rsid w:val="002B7233"/>
    <w:rsid w:val="002B73C7"/>
    <w:rsid w:val="002C03B7"/>
    <w:rsid w:val="002C10CD"/>
    <w:rsid w:val="002C1350"/>
    <w:rsid w:val="002C2D3D"/>
    <w:rsid w:val="002C30C0"/>
    <w:rsid w:val="002C3890"/>
    <w:rsid w:val="002C3A30"/>
    <w:rsid w:val="002C3AFC"/>
    <w:rsid w:val="002C4DE2"/>
    <w:rsid w:val="002C5D16"/>
    <w:rsid w:val="002C7A0E"/>
    <w:rsid w:val="002C7C68"/>
    <w:rsid w:val="002C7D8C"/>
    <w:rsid w:val="002C7EB1"/>
    <w:rsid w:val="002D00F0"/>
    <w:rsid w:val="002D0E55"/>
    <w:rsid w:val="002D2190"/>
    <w:rsid w:val="002D26E4"/>
    <w:rsid w:val="002D2839"/>
    <w:rsid w:val="002D3882"/>
    <w:rsid w:val="002D4B04"/>
    <w:rsid w:val="002D51F0"/>
    <w:rsid w:val="002D5D5D"/>
    <w:rsid w:val="002D619D"/>
    <w:rsid w:val="002D6727"/>
    <w:rsid w:val="002D7161"/>
    <w:rsid w:val="002E0A8F"/>
    <w:rsid w:val="002E0F8A"/>
    <w:rsid w:val="002E131F"/>
    <w:rsid w:val="002E3125"/>
    <w:rsid w:val="002E32AF"/>
    <w:rsid w:val="002E5AE7"/>
    <w:rsid w:val="002E5DEF"/>
    <w:rsid w:val="002E7680"/>
    <w:rsid w:val="002E7B92"/>
    <w:rsid w:val="002F074D"/>
    <w:rsid w:val="002F1BB8"/>
    <w:rsid w:val="002F1C2D"/>
    <w:rsid w:val="002F58B0"/>
    <w:rsid w:val="002F5D72"/>
    <w:rsid w:val="002F625E"/>
    <w:rsid w:val="002F780F"/>
    <w:rsid w:val="00300CA1"/>
    <w:rsid w:val="003027EB"/>
    <w:rsid w:val="00302D04"/>
    <w:rsid w:val="00303962"/>
    <w:rsid w:val="00303AE2"/>
    <w:rsid w:val="00304787"/>
    <w:rsid w:val="00304CCA"/>
    <w:rsid w:val="00304FB3"/>
    <w:rsid w:val="0030560B"/>
    <w:rsid w:val="00305A95"/>
    <w:rsid w:val="00306551"/>
    <w:rsid w:val="003074C8"/>
    <w:rsid w:val="00307D42"/>
    <w:rsid w:val="00310B08"/>
    <w:rsid w:val="00313334"/>
    <w:rsid w:val="0031399D"/>
    <w:rsid w:val="00314125"/>
    <w:rsid w:val="00314B44"/>
    <w:rsid w:val="00315FC8"/>
    <w:rsid w:val="00316127"/>
    <w:rsid w:val="0031643D"/>
    <w:rsid w:val="0031654B"/>
    <w:rsid w:val="00316EC4"/>
    <w:rsid w:val="00317297"/>
    <w:rsid w:val="00317826"/>
    <w:rsid w:val="00321455"/>
    <w:rsid w:val="00321681"/>
    <w:rsid w:val="00322634"/>
    <w:rsid w:val="00322F26"/>
    <w:rsid w:val="00326363"/>
    <w:rsid w:val="0033003D"/>
    <w:rsid w:val="00330389"/>
    <w:rsid w:val="00330A7A"/>
    <w:rsid w:val="0033165A"/>
    <w:rsid w:val="0033267D"/>
    <w:rsid w:val="00332A59"/>
    <w:rsid w:val="003335F5"/>
    <w:rsid w:val="00333A7F"/>
    <w:rsid w:val="003347B1"/>
    <w:rsid w:val="00335312"/>
    <w:rsid w:val="0033564F"/>
    <w:rsid w:val="00335A85"/>
    <w:rsid w:val="003368BE"/>
    <w:rsid w:val="00336C99"/>
    <w:rsid w:val="00336E4C"/>
    <w:rsid w:val="003400B9"/>
    <w:rsid w:val="00340611"/>
    <w:rsid w:val="00341F16"/>
    <w:rsid w:val="00344443"/>
    <w:rsid w:val="00344F84"/>
    <w:rsid w:val="00345116"/>
    <w:rsid w:val="003451A6"/>
    <w:rsid w:val="003474E3"/>
    <w:rsid w:val="0034772C"/>
    <w:rsid w:val="00350859"/>
    <w:rsid w:val="00350EB3"/>
    <w:rsid w:val="003514E9"/>
    <w:rsid w:val="0035171F"/>
    <w:rsid w:val="0035252E"/>
    <w:rsid w:val="00355196"/>
    <w:rsid w:val="0035603C"/>
    <w:rsid w:val="00357AE1"/>
    <w:rsid w:val="00357E0D"/>
    <w:rsid w:val="003600E2"/>
    <w:rsid w:val="003601CF"/>
    <w:rsid w:val="00361790"/>
    <w:rsid w:val="0036209F"/>
    <w:rsid w:val="00362742"/>
    <w:rsid w:val="0036316D"/>
    <w:rsid w:val="003634AD"/>
    <w:rsid w:val="003653C5"/>
    <w:rsid w:val="003657E1"/>
    <w:rsid w:val="00366DEC"/>
    <w:rsid w:val="0036732C"/>
    <w:rsid w:val="00370582"/>
    <w:rsid w:val="00370B9D"/>
    <w:rsid w:val="003723BC"/>
    <w:rsid w:val="0037313E"/>
    <w:rsid w:val="0037433E"/>
    <w:rsid w:val="00374F5B"/>
    <w:rsid w:val="00375962"/>
    <w:rsid w:val="0038011A"/>
    <w:rsid w:val="00380B06"/>
    <w:rsid w:val="003819EB"/>
    <w:rsid w:val="00381DA2"/>
    <w:rsid w:val="00382156"/>
    <w:rsid w:val="003826DA"/>
    <w:rsid w:val="00382F36"/>
    <w:rsid w:val="003839D0"/>
    <w:rsid w:val="00384DCD"/>
    <w:rsid w:val="00385470"/>
    <w:rsid w:val="003860B5"/>
    <w:rsid w:val="003873D4"/>
    <w:rsid w:val="00387E5E"/>
    <w:rsid w:val="003902BD"/>
    <w:rsid w:val="00390808"/>
    <w:rsid w:val="00391922"/>
    <w:rsid w:val="00391FC8"/>
    <w:rsid w:val="003928FE"/>
    <w:rsid w:val="003935E8"/>
    <w:rsid w:val="003955ED"/>
    <w:rsid w:val="0039562F"/>
    <w:rsid w:val="00395C18"/>
    <w:rsid w:val="003963F4"/>
    <w:rsid w:val="00396DCE"/>
    <w:rsid w:val="003A0F41"/>
    <w:rsid w:val="003A1243"/>
    <w:rsid w:val="003A1DEB"/>
    <w:rsid w:val="003A223C"/>
    <w:rsid w:val="003A3F0F"/>
    <w:rsid w:val="003A4B1B"/>
    <w:rsid w:val="003A570F"/>
    <w:rsid w:val="003A64A2"/>
    <w:rsid w:val="003B1646"/>
    <w:rsid w:val="003B3B2A"/>
    <w:rsid w:val="003B43F2"/>
    <w:rsid w:val="003B56D0"/>
    <w:rsid w:val="003B581F"/>
    <w:rsid w:val="003B583C"/>
    <w:rsid w:val="003B5A42"/>
    <w:rsid w:val="003B5FC7"/>
    <w:rsid w:val="003B6A52"/>
    <w:rsid w:val="003C0B54"/>
    <w:rsid w:val="003C1778"/>
    <w:rsid w:val="003C2ABD"/>
    <w:rsid w:val="003C449E"/>
    <w:rsid w:val="003C4CA2"/>
    <w:rsid w:val="003C4EA6"/>
    <w:rsid w:val="003C4F63"/>
    <w:rsid w:val="003C51E9"/>
    <w:rsid w:val="003C52D6"/>
    <w:rsid w:val="003C55C7"/>
    <w:rsid w:val="003C5684"/>
    <w:rsid w:val="003C5D82"/>
    <w:rsid w:val="003C6258"/>
    <w:rsid w:val="003C637F"/>
    <w:rsid w:val="003C63D2"/>
    <w:rsid w:val="003D02B1"/>
    <w:rsid w:val="003D0541"/>
    <w:rsid w:val="003D08CB"/>
    <w:rsid w:val="003D112A"/>
    <w:rsid w:val="003D1EC5"/>
    <w:rsid w:val="003D2312"/>
    <w:rsid w:val="003D2D44"/>
    <w:rsid w:val="003D3D63"/>
    <w:rsid w:val="003D6963"/>
    <w:rsid w:val="003D6A63"/>
    <w:rsid w:val="003D7409"/>
    <w:rsid w:val="003D7706"/>
    <w:rsid w:val="003D7F8F"/>
    <w:rsid w:val="003E062A"/>
    <w:rsid w:val="003E16D1"/>
    <w:rsid w:val="003E26AE"/>
    <w:rsid w:val="003E3AF1"/>
    <w:rsid w:val="003E3FB8"/>
    <w:rsid w:val="003E41E9"/>
    <w:rsid w:val="003E4B9A"/>
    <w:rsid w:val="003E4EB7"/>
    <w:rsid w:val="003E575A"/>
    <w:rsid w:val="003E5CDD"/>
    <w:rsid w:val="003E5EF2"/>
    <w:rsid w:val="003E60EF"/>
    <w:rsid w:val="003E799D"/>
    <w:rsid w:val="003E7EC5"/>
    <w:rsid w:val="003F013C"/>
    <w:rsid w:val="003F0CA3"/>
    <w:rsid w:val="003F0F91"/>
    <w:rsid w:val="003F3D99"/>
    <w:rsid w:val="003F40C4"/>
    <w:rsid w:val="003F493E"/>
    <w:rsid w:val="003F505D"/>
    <w:rsid w:val="003F596D"/>
    <w:rsid w:val="003F5C91"/>
    <w:rsid w:val="003F642A"/>
    <w:rsid w:val="003F6FFD"/>
    <w:rsid w:val="003F7EBD"/>
    <w:rsid w:val="003F7F9C"/>
    <w:rsid w:val="004009AE"/>
    <w:rsid w:val="0040183A"/>
    <w:rsid w:val="00401A5F"/>
    <w:rsid w:val="00402DED"/>
    <w:rsid w:val="00402E8B"/>
    <w:rsid w:val="00403175"/>
    <w:rsid w:val="0040412F"/>
    <w:rsid w:val="00404733"/>
    <w:rsid w:val="00405127"/>
    <w:rsid w:val="00405CA7"/>
    <w:rsid w:val="00405F41"/>
    <w:rsid w:val="0040661F"/>
    <w:rsid w:val="00406E90"/>
    <w:rsid w:val="00406EED"/>
    <w:rsid w:val="0040742E"/>
    <w:rsid w:val="00410081"/>
    <w:rsid w:val="00410809"/>
    <w:rsid w:val="00410AD6"/>
    <w:rsid w:val="00411447"/>
    <w:rsid w:val="00411625"/>
    <w:rsid w:val="0041258B"/>
    <w:rsid w:val="004138D0"/>
    <w:rsid w:val="004139B5"/>
    <w:rsid w:val="00413B7A"/>
    <w:rsid w:val="00414286"/>
    <w:rsid w:val="004142A6"/>
    <w:rsid w:val="0041448E"/>
    <w:rsid w:val="004145EF"/>
    <w:rsid w:val="00414DB7"/>
    <w:rsid w:val="004153F2"/>
    <w:rsid w:val="004158D0"/>
    <w:rsid w:val="00415F9D"/>
    <w:rsid w:val="00416EC9"/>
    <w:rsid w:val="00417080"/>
    <w:rsid w:val="00417672"/>
    <w:rsid w:val="0041770C"/>
    <w:rsid w:val="00421A53"/>
    <w:rsid w:val="00422519"/>
    <w:rsid w:val="00422AAA"/>
    <w:rsid w:val="0042395F"/>
    <w:rsid w:val="00425019"/>
    <w:rsid w:val="004259FA"/>
    <w:rsid w:val="00426FA8"/>
    <w:rsid w:val="00430D1C"/>
    <w:rsid w:val="00431E25"/>
    <w:rsid w:val="00432C42"/>
    <w:rsid w:val="00433357"/>
    <w:rsid w:val="00435042"/>
    <w:rsid w:val="004364E2"/>
    <w:rsid w:val="00436908"/>
    <w:rsid w:val="00436BD7"/>
    <w:rsid w:val="00437151"/>
    <w:rsid w:val="00440200"/>
    <w:rsid w:val="00440786"/>
    <w:rsid w:val="00440837"/>
    <w:rsid w:val="004411B6"/>
    <w:rsid w:val="00441430"/>
    <w:rsid w:val="00445BF9"/>
    <w:rsid w:val="00447614"/>
    <w:rsid w:val="00447B20"/>
    <w:rsid w:val="00447C36"/>
    <w:rsid w:val="00447E42"/>
    <w:rsid w:val="00450304"/>
    <w:rsid w:val="00450B1E"/>
    <w:rsid w:val="00451BD8"/>
    <w:rsid w:val="004521B0"/>
    <w:rsid w:val="00452819"/>
    <w:rsid w:val="00453E1F"/>
    <w:rsid w:val="00453ECD"/>
    <w:rsid w:val="00454347"/>
    <w:rsid w:val="0045662F"/>
    <w:rsid w:val="00456C26"/>
    <w:rsid w:val="004605B6"/>
    <w:rsid w:val="00460B6E"/>
    <w:rsid w:val="004622F6"/>
    <w:rsid w:val="004626E3"/>
    <w:rsid w:val="00463F2E"/>
    <w:rsid w:val="004644F8"/>
    <w:rsid w:val="00465625"/>
    <w:rsid w:val="004663C2"/>
    <w:rsid w:val="0046675B"/>
    <w:rsid w:val="004669F7"/>
    <w:rsid w:val="00466FA1"/>
    <w:rsid w:val="004676BC"/>
    <w:rsid w:val="00471427"/>
    <w:rsid w:val="00471B63"/>
    <w:rsid w:val="00472ED4"/>
    <w:rsid w:val="00472EF3"/>
    <w:rsid w:val="00473AA3"/>
    <w:rsid w:val="004760ED"/>
    <w:rsid w:val="004800B0"/>
    <w:rsid w:val="004812C2"/>
    <w:rsid w:val="00482379"/>
    <w:rsid w:val="004827F5"/>
    <w:rsid w:val="00482D44"/>
    <w:rsid w:val="004837C1"/>
    <w:rsid w:val="004855C4"/>
    <w:rsid w:val="004858A6"/>
    <w:rsid w:val="00487932"/>
    <w:rsid w:val="0049011C"/>
    <w:rsid w:val="00491BFD"/>
    <w:rsid w:val="00494826"/>
    <w:rsid w:val="0049589E"/>
    <w:rsid w:val="004958FD"/>
    <w:rsid w:val="00496DD0"/>
    <w:rsid w:val="00497CD8"/>
    <w:rsid w:val="004A1EDC"/>
    <w:rsid w:val="004A2A6E"/>
    <w:rsid w:val="004A41CD"/>
    <w:rsid w:val="004A50B3"/>
    <w:rsid w:val="004A60FF"/>
    <w:rsid w:val="004A6CFB"/>
    <w:rsid w:val="004A6FAA"/>
    <w:rsid w:val="004A73A1"/>
    <w:rsid w:val="004B0148"/>
    <w:rsid w:val="004B0248"/>
    <w:rsid w:val="004B076F"/>
    <w:rsid w:val="004B12BA"/>
    <w:rsid w:val="004B1BA7"/>
    <w:rsid w:val="004B2267"/>
    <w:rsid w:val="004B4D14"/>
    <w:rsid w:val="004B4EE0"/>
    <w:rsid w:val="004B5D61"/>
    <w:rsid w:val="004B65E5"/>
    <w:rsid w:val="004B7312"/>
    <w:rsid w:val="004B7756"/>
    <w:rsid w:val="004B7CA5"/>
    <w:rsid w:val="004B7EFF"/>
    <w:rsid w:val="004C1D56"/>
    <w:rsid w:val="004C1D7B"/>
    <w:rsid w:val="004C1FF9"/>
    <w:rsid w:val="004C243D"/>
    <w:rsid w:val="004C56E7"/>
    <w:rsid w:val="004C5903"/>
    <w:rsid w:val="004C5B46"/>
    <w:rsid w:val="004C5F33"/>
    <w:rsid w:val="004C7474"/>
    <w:rsid w:val="004C7D4F"/>
    <w:rsid w:val="004D0B6E"/>
    <w:rsid w:val="004D2D16"/>
    <w:rsid w:val="004D343E"/>
    <w:rsid w:val="004D39F4"/>
    <w:rsid w:val="004D4D5F"/>
    <w:rsid w:val="004D5000"/>
    <w:rsid w:val="004D54BF"/>
    <w:rsid w:val="004D5F9A"/>
    <w:rsid w:val="004E143C"/>
    <w:rsid w:val="004E1B0E"/>
    <w:rsid w:val="004E31E5"/>
    <w:rsid w:val="004E4269"/>
    <w:rsid w:val="004E494E"/>
    <w:rsid w:val="004E4EC0"/>
    <w:rsid w:val="004E5340"/>
    <w:rsid w:val="004E5B32"/>
    <w:rsid w:val="004E60EF"/>
    <w:rsid w:val="004E6B79"/>
    <w:rsid w:val="004E7F38"/>
    <w:rsid w:val="004F0654"/>
    <w:rsid w:val="004F11C6"/>
    <w:rsid w:val="004F32EA"/>
    <w:rsid w:val="004F3BDE"/>
    <w:rsid w:val="004F413D"/>
    <w:rsid w:val="004F4CA3"/>
    <w:rsid w:val="004F4EAC"/>
    <w:rsid w:val="004F5833"/>
    <w:rsid w:val="004F5AD3"/>
    <w:rsid w:val="004F5D0D"/>
    <w:rsid w:val="004F6578"/>
    <w:rsid w:val="004F6F8D"/>
    <w:rsid w:val="005002C5"/>
    <w:rsid w:val="00500504"/>
    <w:rsid w:val="00500AF5"/>
    <w:rsid w:val="00500D68"/>
    <w:rsid w:val="00502C89"/>
    <w:rsid w:val="00503F44"/>
    <w:rsid w:val="00504D1A"/>
    <w:rsid w:val="0050547A"/>
    <w:rsid w:val="005075F1"/>
    <w:rsid w:val="00510B14"/>
    <w:rsid w:val="005111C7"/>
    <w:rsid w:val="00511855"/>
    <w:rsid w:val="0051359D"/>
    <w:rsid w:val="00513A74"/>
    <w:rsid w:val="00515E42"/>
    <w:rsid w:val="00515E94"/>
    <w:rsid w:val="0051606B"/>
    <w:rsid w:val="005162B6"/>
    <w:rsid w:val="005165D1"/>
    <w:rsid w:val="005178D6"/>
    <w:rsid w:val="00517BFF"/>
    <w:rsid w:val="00520DC5"/>
    <w:rsid w:val="00521195"/>
    <w:rsid w:val="00521E03"/>
    <w:rsid w:val="00521E82"/>
    <w:rsid w:val="005228C8"/>
    <w:rsid w:val="00522E10"/>
    <w:rsid w:val="0052315E"/>
    <w:rsid w:val="00524484"/>
    <w:rsid w:val="005244E6"/>
    <w:rsid w:val="00525346"/>
    <w:rsid w:val="00526134"/>
    <w:rsid w:val="005266E5"/>
    <w:rsid w:val="00526728"/>
    <w:rsid w:val="00527EBA"/>
    <w:rsid w:val="00530707"/>
    <w:rsid w:val="00530807"/>
    <w:rsid w:val="00531650"/>
    <w:rsid w:val="00531E35"/>
    <w:rsid w:val="00532121"/>
    <w:rsid w:val="00533F0F"/>
    <w:rsid w:val="00534D2B"/>
    <w:rsid w:val="00535605"/>
    <w:rsid w:val="0053629E"/>
    <w:rsid w:val="00536D8F"/>
    <w:rsid w:val="0053748D"/>
    <w:rsid w:val="005375CB"/>
    <w:rsid w:val="0054136B"/>
    <w:rsid w:val="005419C0"/>
    <w:rsid w:val="00542100"/>
    <w:rsid w:val="00542577"/>
    <w:rsid w:val="0054281C"/>
    <w:rsid w:val="005429E4"/>
    <w:rsid w:val="00544EE7"/>
    <w:rsid w:val="00545188"/>
    <w:rsid w:val="00545AED"/>
    <w:rsid w:val="00547479"/>
    <w:rsid w:val="005500C4"/>
    <w:rsid w:val="005508C5"/>
    <w:rsid w:val="00550BDD"/>
    <w:rsid w:val="00550F19"/>
    <w:rsid w:val="005521A9"/>
    <w:rsid w:val="00552AD1"/>
    <w:rsid w:val="00552D62"/>
    <w:rsid w:val="00553895"/>
    <w:rsid w:val="0055411E"/>
    <w:rsid w:val="005542C1"/>
    <w:rsid w:val="00554C8E"/>
    <w:rsid w:val="00555419"/>
    <w:rsid w:val="005557E6"/>
    <w:rsid w:val="00555AF3"/>
    <w:rsid w:val="00555F17"/>
    <w:rsid w:val="00557346"/>
    <w:rsid w:val="00562685"/>
    <w:rsid w:val="00562A33"/>
    <w:rsid w:val="0056429E"/>
    <w:rsid w:val="0056539B"/>
    <w:rsid w:val="00565C99"/>
    <w:rsid w:val="00566E8F"/>
    <w:rsid w:val="00567261"/>
    <w:rsid w:val="005673F3"/>
    <w:rsid w:val="0056747D"/>
    <w:rsid w:val="0056797E"/>
    <w:rsid w:val="00567EB1"/>
    <w:rsid w:val="00570EC1"/>
    <w:rsid w:val="005712B2"/>
    <w:rsid w:val="00571689"/>
    <w:rsid w:val="00571C09"/>
    <w:rsid w:val="00572415"/>
    <w:rsid w:val="005726A6"/>
    <w:rsid w:val="00573748"/>
    <w:rsid w:val="00573BA2"/>
    <w:rsid w:val="00574D4A"/>
    <w:rsid w:val="00574E32"/>
    <w:rsid w:val="00575155"/>
    <w:rsid w:val="00580EB6"/>
    <w:rsid w:val="00583643"/>
    <w:rsid w:val="0058410B"/>
    <w:rsid w:val="0058439E"/>
    <w:rsid w:val="0058574F"/>
    <w:rsid w:val="00585E2A"/>
    <w:rsid w:val="00586015"/>
    <w:rsid w:val="005863DC"/>
    <w:rsid w:val="00590B5E"/>
    <w:rsid w:val="005913CB"/>
    <w:rsid w:val="00592302"/>
    <w:rsid w:val="00593BBB"/>
    <w:rsid w:val="00593D70"/>
    <w:rsid w:val="00595475"/>
    <w:rsid w:val="00595E5D"/>
    <w:rsid w:val="00596A84"/>
    <w:rsid w:val="00596FA8"/>
    <w:rsid w:val="0059750F"/>
    <w:rsid w:val="005A0769"/>
    <w:rsid w:val="005A2F85"/>
    <w:rsid w:val="005A32AC"/>
    <w:rsid w:val="005A3A07"/>
    <w:rsid w:val="005A558B"/>
    <w:rsid w:val="005A5E88"/>
    <w:rsid w:val="005A6930"/>
    <w:rsid w:val="005A7196"/>
    <w:rsid w:val="005A7451"/>
    <w:rsid w:val="005B1266"/>
    <w:rsid w:val="005B2123"/>
    <w:rsid w:val="005B2A12"/>
    <w:rsid w:val="005B32D7"/>
    <w:rsid w:val="005B37E7"/>
    <w:rsid w:val="005B389A"/>
    <w:rsid w:val="005B3B03"/>
    <w:rsid w:val="005B49DA"/>
    <w:rsid w:val="005B5436"/>
    <w:rsid w:val="005B5439"/>
    <w:rsid w:val="005B54C9"/>
    <w:rsid w:val="005B5E20"/>
    <w:rsid w:val="005B6414"/>
    <w:rsid w:val="005B6F04"/>
    <w:rsid w:val="005B74BB"/>
    <w:rsid w:val="005C1C7C"/>
    <w:rsid w:val="005C2F96"/>
    <w:rsid w:val="005C35EA"/>
    <w:rsid w:val="005C4645"/>
    <w:rsid w:val="005C5CEA"/>
    <w:rsid w:val="005C63E0"/>
    <w:rsid w:val="005C645B"/>
    <w:rsid w:val="005D08FB"/>
    <w:rsid w:val="005D0A45"/>
    <w:rsid w:val="005D1316"/>
    <w:rsid w:val="005D1745"/>
    <w:rsid w:val="005D27C2"/>
    <w:rsid w:val="005D429A"/>
    <w:rsid w:val="005D4AE8"/>
    <w:rsid w:val="005D4C5D"/>
    <w:rsid w:val="005D5397"/>
    <w:rsid w:val="005D5F2F"/>
    <w:rsid w:val="005D6567"/>
    <w:rsid w:val="005D6BA3"/>
    <w:rsid w:val="005D7A9D"/>
    <w:rsid w:val="005E1FF0"/>
    <w:rsid w:val="005E35AD"/>
    <w:rsid w:val="005E40D4"/>
    <w:rsid w:val="005E47D2"/>
    <w:rsid w:val="005E61A5"/>
    <w:rsid w:val="005E6348"/>
    <w:rsid w:val="005E6FAF"/>
    <w:rsid w:val="005E714E"/>
    <w:rsid w:val="005F0070"/>
    <w:rsid w:val="005F1E9F"/>
    <w:rsid w:val="005F2778"/>
    <w:rsid w:val="005F3529"/>
    <w:rsid w:val="005F3995"/>
    <w:rsid w:val="005F3F8E"/>
    <w:rsid w:val="005F539C"/>
    <w:rsid w:val="005F549C"/>
    <w:rsid w:val="005F5509"/>
    <w:rsid w:val="005F61D8"/>
    <w:rsid w:val="005F6EB0"/>
    <w:rsid w:val="005F76A0"/>
    <w:rsid w:val="006020A6"/>
    <w:rsid w:val="00602C4D"/>
    <w:rsid w:val="00603052"/>
    <w:rsid w:val="0060355F"/>
    <w:rsid w:val="00604227"/>
    <w:rsid w:val="006054E9"/>
    <w:rsid w:val="00606BF3"/>
    <w:rsid w:val="0060728D"/>
    <w:rsid w:val="00607E4A"/>
    <w:rsid w:val="00611813"/>
    <w:rsid w:val="00611A0D"/>
    <w:rsid w:val="006130E4"/>
    <w:rsid w:val="00613DEC"/>
    <w:rsid w:val="00614063"/>
    <w:rsid w:val="00616117"/>
    <w:rsid w:val="00616267"/>
    <w:rsid w:val="0061688F"/>
    <w:rsid w:val="006171C1"/>
    <w:rsid w:val="00617E1C"/>
    <w:rsid w:val="00621309"/>
    <w:rsid w:val="00621B96"/>
    <w:rsid w:val="006223FB"/>
    <w:rsid w:val="006226C3"/>
    <w:rsid w:val="006230FE"/>
    <w:rsid w:val="006232EA"/>
    <w:rsid w:val="0062477B"/>
    <w:rsid w:val="00625373"/>
    <w:rsid w:val="00626548"/>
    <w:rsid w:val="00626DBF"/>
    <w:rsid w:val="00631CC3"/>
    <w:rsid w:val="00632538"/>
    <w:rsid w:val="00632F8C"/>
    <w:rsid w:val="00633B3B"/>
    <w:rsid w:val="00634BD3"/>
    <w:rsid w:val="00635337"/>
    <w:rsid w:val="00635994"/>
    <w:rsid w:val="00635CC8"/>
    <w:rsid w:val="00635DC3"/>
    <w:rsid w:val="00635E5A"/>
    <w:rsid w:val="00637A2D"/>
    <w:rsid w:val="00637FCA"/>
    <w:rsid w:val="00640857"/>
    <w:rsid w:val="006410F3"/>
    <w:rsid w:val="0064126C"/>
    <w:rsid w:val="00641642"/>
    <w:rsid w:val="0064164A"/>
    <w:rsid w:val="006433C8"/>
    <w:rsid w:val="0064368E"/>
    <w:rsid w:val="006449E9"/>
    <w:rsid w:val="00644E68"/>
    <w:rsid w:val="006457D8"/>
    <w:rsid w:val="00645D6E"/>
    <w:rsid w:val="00647D8B"/>
    <w:rsid w:val="0065045B"/>
    <w:rsid w:val="00650B2D"/>
    <w:rsid w:val="00650B50"/>
    <w:rsid w:val="00651A63"/>
    <w:rsid w:val="006520CC"/>
    <w:rsid w:val="00653195"/>
    <w:rsid w:val="006553B8"/>
    <w:rsid w:val="006569E5"/>
    <w:rsid w:val="006574AF"/>
    <w:rsid w:val="0066082E"/>
    <w:rsid w:val="0066091B"/>
    <w:rsid w:val="0066130F"/>
    <w:rsid w:val="006616F0"/>
    <w:rsid w:val="00662080"/>
    <w:rsid w:val="0066354A"/>
    <w:rsid w:val="006637CC"/>
    <w:rsid w:val="006666BB"/>
    <w:rsid w:val="006704D1"/>
    <w:rsid w:val="00671700"/>
    <w:rsid w:val="00672802"/>
    <w:rsid w:val="00672DE9"/>
    <w:rsid w:val="00673EB4"/>
    <w:rsid w:val="00674A08"/>
    <w:rsid w:val="00675BB5"/>
    <w:rsid w:val="006760AB"/>
    <w:rsid w:val="006768E2"/>
    <w:rsid w:val="006769D4"/>
    <w:rsid w:val="00676D6A"/>
    <w:rsid w:val="00677479"/>
    <w:rsid w:val="00681DF0"/>
    <w:rsid w:val="00682282"/>
    <w:rsid w:val="0068294C"/>
    <w:rsid w:val="00684594"/>
    <w:rsid w:val="0068491C"/>
    <w:rsid w:val="0069027C"/>
    <w:rsid w:val="00690E68"/>
    <w:rsid w:val="00691338"/>
    <w:rsid w:val="00691F77"/>
    <w:rsid w:val="0069418E"/>
    <w:rsid w:val="0069442A"/>
    <w:rsid w:val="0069562C"/>
    <w:rsid w:val="00695944"/>
    <w:rsid w:val="00695975"/>
    <w:rsid w:val="006962B0"/>
    <w:rsid w:val="00696E3A"/>
    <w:rsid w:val="006979E9"/>
    <w:rsid w:val="006A162C"/>
    <w:rsid w:val="006A2025"/>
    <w:rsid w:val="006A2717"/>
    <w:rsid w:val="006A2E43"/>
    <w:rsid w:val="006A3035"/>
    <w:rsid w:val="006A38CE"/>
    <w:rsid w:val="006A460D"/>
    <w:rsid w:val="006A4EB7"/>
    <w:rsid w:val="006A540D"/>
    <w:rsid w:val="006A55C4"/>
    <w:rsid w:val="006A658E"/>
    <w:rsid w:val="006B02AA"/>
    <w:rsid w:val="006B1191"/>
    <w:rsid w:val="006B19FD"/>
    <w:rsid w:val="006B3420"/>
    <w:rsid w:val="006B3872"/>
    <w:rsid w:val="006B3A57"/>
    <w:rsid w:val="006B3EA2"/>
    <w:rsid w:val="006B40EC"/>
    <w:rsid w:val="006B5E8D"/>
    <w:rsid w:val="006B6E15"/>
    <w:rsid w:val="006C011F"/>
    <w:rsid w:val="006C0BB9"/>
    <w:rsid w:val="006C1773"/>
    <w:rsid w:val="006C2264"/>
    <w:rsid w:val="006C22B0"/>
    <w:rsid w:val="006C23D7"/>
    <w:rsid w:val="006C2779"/>
    <w:rsid w:val="006C2A25"/>
    <w:rsid w:val="006C2D49"/>
    <w:rsid w:val="006C3DB8"/>
    <w:rsid w:val="006C7C51"/>
    <w:rsid w:val="006D04F4"/>
    <w:rsid w:val="006D101A"/>
    <w:rsid w:val="006D307D"/>
    <w:rsid w:val="006D43FD"/>
    <w:rsid w:val="006D4F02"/>
    <w:rsid w:val="006D537B"/>
    <w:rsid w:val="006D63AC"/>
    <w:rsid w:val="006D65FD"/>
    <w:rsid w:val="006D6831"/>
    <w:rsid w:val="006D692C"/>
    <w:rsid w:val="006D6FE9"/>
    <w:rsid w:val="006E03FC"/>
    <w:rsid w:val="006E0466"/>
    <w:rsid w:val="006E0F8D"/>
    <w:rsid w:val="006E293D"/>
    <w:rsid w:val="006E36F6"/>
    <w:rsid w:val="006E382E"/>
    <w:rsid w:val="006E3C1A"/>
    <w:rsid w:val="006E5460"/>
    <w:rsid w:val="006E726F"/>
    <w:rsid w:val="006E7333"/>
    <w:rsid w:val="006F1388"/>
    <w:rsid w:val="006F14FC"/>
    <w:rsid w:val="006F1ABF"/>
    <w:rsid w:val="006F2DE4"/>
    <w:rsid w:val="006F4414"/>
    <w:rsid w:val="006F529C"/>
    <w:rsid w:val="006F75AC"/>
    <w:rsid w:val="007030E5"/>
    <w:rsid w:val="0070339A"/>
    <w:rsid w:val="00703708"/>
    <w:rsid w:val="007038CF"/>
    <w:rsid w:val="00707572"/>
    <w:rsid w:val="007078A6"/>
    <w:rsid w:val="00707AF0"/>
    <w:rsid w:val="00707C2E"/>
    <w:rsid w:val="0071061E"/>
    <w:rsid w:val="007109FD"/>
    <w:rsid w:val="007112E5"/>
    <w:rsid w:val="0071156D"/>
    <w:rsid w:val="007127F4"/>
    <w:rsid w:val="00712D6D"/>
    <w:rsid w:val="00713EBE"/>
    <w:rsid w:val="007149C6"/>
    <w:rsid w:val="007155AD"/>
    <w:rsid w:val="00715671"/>
    <w:rsid w:val="00716687"/>
    <w:rsid w:val="00716E18"/>
    <w:rsid w:val="00717880"/>
    <w:rsid w:val="00717C65"/>
    <w:rsid w:val="00720F2E"/>
    <w:rsid w:val="00723247"/>
    <w:rsid w:val="00724C45"/>
    <w:rsid w:val="007273AF"/>
    <w:rsid w:val="00727D48"/>
    <w:rsid w:val="00732387"/>
    <w:rsid w:val="00732462"/>
    <w:rsid w:val="007328E2"/>
    <w:rsid w:val="00733203"/>
    <w:rsid w:val="007337C4"/>
    <w:rsid w:val="0073408C"/>
    <w:rsid w:val="007341FF"/>
    <w:rsid w:val="0073449C"/>
    <w:rsid w:val="00734C20"/>
    <w:rsid w:val="00735296"/>
    <w:rsid w:val="0073560C"/>
    <w:rsid w:val="00735695"/>
    <w:rsid w:val="00736A67"/>
    <w:rsid w:val="00736A71"/>
    <w:rsid w:val="00736EC1"/>
    <w:rsid w:val="00737AF2"/>
    <w:rsid w:val="00737B47"/>
    <w:rsid w:val="00737B61"/>
    <w:rsid w:val="00740505"/>
    <w:rsid w:val="00740627"/>
    <w:rsid w:val="007407E3"/>
    <w:rsid w:val="00740CD0"/>
    <w:rsid w:val="00740D7B"/>
    <w:rsid w:val="00741E74"/>
    <w:rsid w:val="00742C3A"/>
    <w:rsid w:val="00743A28"/>
    <w:rsid w:val="007443AB"/>
    <w:rsid w:val="00744E1B"/>
    <w:rsid w:val="007453B2"/>
    <w:rsid w:val="00745C59"/>
    <w:rsid w:val="007466A3"/>
    <w:rsid w:val="00746B8E"/>
    <w:rsid w:val="00747448"/>
    <w:rsid w:val="007475C5"/>
    <w:rsid w:val="00747F2A"/>
    <w:rsid w:val="00750A11"/>
    <w:rsid w:val="007513C0"/>
    <w:rsid w:val="00753045"/>
    <w:rsid w:val="007537C7"/>
    <w:rsid w:val="0075402E"/>
    <w:rsid w:val="00755B26"/>
    <w:rsid w:val="00757B6D"/>
    <w:rsid w:val="0076064A"/>
    <w:rsid w:val="0076106F"/>
    <w:rsid w:val="0076188B"/>
    <w:rsid w:val="00761DA7"/>
    <w:rsid w:val="00761F66"/>
    <w:rsid w:val="007630A9"/>
    <w:rsid w:val="007657C8"/>
    <w:rsid w:val="007658B5"/>
    <w:rsid w:val="0076595C"/>
    <w:rsid w:val="00766C5C"/>
    <w:rsid w:val="00772580"/>
    <w:rsid w:val="007737BD"/>
    <w:rsid w:val="0077428F"/>
    <w:rsid w:val="00774FCD"/>
    <w:rsid w:val="007752E9"/>
    <w:rsid w:val="00775466"/>
    <w:rsid w:val="007767E6"/>
    <w:rsid w:val="0077683E"/>
    <w:rsid w:val="007776E5"/>
    <w:rsid w:val="00777956"/>
    <w:rsid w:val="0078012B"/>
    <w:rsid w:val="0078064B"/>
    <w:rsid w:val="00780AB6"/>
    <w:rsid w:val="007818AA"/>
    <w:rsid w:val="00783095"/>
    <w:rsid w:val="0078422F"/>
    <w:rsid w:val="0078533F"/>
    <w:rsid w:val="00787117"/>
    <w:rsid w:val="0078725D"/>
    <w:rsid w:val="00787DB6"/>
    <w:rsid w:val="0079009F"/>
    <w:rsid w:val="00790775"/>
    <w:rsid w:val="00791630"/>
    <w:rsid w:val="00793C4B"/>
    <w:rsid w:val="00794C61"/>
    <w:rsid w:val="00794C62"/>
    <w:rsid w:val="007961E0"/>
    <w:rsid w:val="00796B83"/>
    <w:rsid w:val="0079740B"/>
    <w:rsid w:val="007A07B2"/>
    <w:rsid w:val="007A174A"/>
    <w:rsid w:val="007A2340"/>
    <w:rsid w:val="007A3FA0"/>
    <w:rsid w:val="007A4E83"/>
    <w:rsid w:val="007A6406"/>
    <w:rsid w:val="007A673C"/>
    <w:rsid w:val="007A6A51"/>
    <w:rsid w:val="007A7342"/>
    <w:rsid w:val="007A7C1A"/>
    <w:rsid w:val="007B0BF6"/>
    <w:rsid w:val="007B1705"/>
    <w:rsid w:val="007B4354"/>
    <w:rsid w:val="007B458F"/>
    <w:rsid w:val="007B49B8"/>
    <w:rsid w:val="007B4B56"/>
    <w:rsid w:val="007B4F49"/>
    <w:rsid w:val="007B5317"/>
    <w:rsid w:val="007B5E20"/>
    <w:rsid w:val="007B65E6"/>
    <w:rsid w:val="007B71E4"/>
    <w:rsid w:val="007C0931"/>
    <w:rsid w:val="007C0D02"/>
    <w:rsid w:val="007C0EA7"/>
    <w:rsid w:val="007C0EA9"/>
    <w:rsid w:val="007C18D4"/>
    <w:rsid w:val="007C1DB2"/>
    <w:rsid w:val="007C1F25"/>
    <w:rsid w:val="007C63AE"/>
    <w:rsid w:val="007C6523"/>
    <w:rsid w:val="007C6A75"/>
    <w:rsid w:val="007C6E69"/>
    <w:rsid w:val="007C7ADE"/>
    <w:rsid w:val="007D03A3"/>
    <w:rsid w:val="007D19DA"/>
    <w:rsid w:val="007D1B17"/>
    <w:rsid w:val="007D2039"/>
    <w:rsid w:val="007D233E"/>
    <w:rsid w:val="007D3BBC"/>
    <w:rsid w:val="007D3D95"/>
    <w:rsid w:val="007D496A"/>
    <w:rsid w:val="007D4CAB"/>
    <w:rsid w:val="007D5904"/>
    <w:rsid w:val="007D5A9C"/>
    <w:rsid w:val="007D5BFC"/>
    <w:rsid w:val="007D6C5B"/>
    <w:rsid w:val="007D7249"/>
    <w:rsid w:val="007E034D"/>
    <w:rsid w:val="007E1210"/>
    <w:rsid w:val="007E162A"/>
    <w:rsid w:val="007E1972"/>
    <w:rsid w:val="007E3790"/>
    <w:rsid w:val="007E49B7"/>
    <w:rsid w:val="007E4D4D"/>
    <w:rsid w:val="007E4DA3"/>
    <w:rsid w:val="007E50D6"/>
    <w:rsid w:val="007E5A2C"/>
    <w:rsid w:val="007E7940"/>
    <w:rsid w:val="007E7B84"/>
    <w:rsid w:val="007F0D6B"/>
    <w:rsid w:val="007F0FB9"/>
    <w:rsid w:val="007F1687"/>
    <w:rsid w:val="007F16CF"/>
    <w:rsid w:val="007F30D5"/>
    <w:rsid w:val="007F333F"/>
    <w:rsid w:val="007F347D"/>
    <w:rsid w:val="007F5ED8"/>
    <w:rsid w:val="007F61A0"/>
    <w:rsid w:val="007F6388"/>
    <w:rsid w:val="007F6B57"/>
    <w:rsid w:val="008000CE"/>
    <w:rsid w:val="008004B9"/>
    <w:rsid w:val="0080322A"/>
    <w:rsid w:val="00803292"/>
    <w:rsid w:val="00804261"/>
    <w:rsid w:val="008048B7"/>
    <w:rsid w:val="00804C26"/>
    <w:rsid w:val="008053AC"/>
    <w:rsid w:val="00805D42"/>
    <w:rsid w:val="00806850"/>
    <w:rsid w:val="00807371"/>
    <w:rsid w:val="0081126D"/>
    <w:rsid w:val="00811C49"/>
    <w:rsid w:val="008129E3"/>
    <w:rsid w:val="00812EDE"/>
    <w:rsid w:val="00813BDD"/>
    <w:rsid w:val="00813F7B"/>
    <w:rsid w:val="00814483"/>
    <w:rsid w:val="00814E43"/>
    <w:rsid w:val="008152CD"/>
    <w:rsid w:val="00815CCC"/>
    <w:rsid w:val="008160D6"/>
    <w:rsid w:val="0081682B"/>
    <w:rsid w:val="00817144"/>
    <w:rsid w:val="00820A4E"/>
    <w:rsid w:val="00820C1A"/>
    <w:rsid w:val="00821256"/>
    <w:rsid w:val="008215D1"/>
    <w:rsid w:val="00823368"/>
    <w:rsid w:val="008238E1"/>
    <w:rsid w:val="008247A1"/>
    <w:rsid w:val="00824C00"/>
    <w:rsid w:val="0082619A"/>
    <w:rsid w:val="008279B4"/>
    <w:rsid w:val="00830721"/>
    <w:rsid w:val="008307D5"/>
    <w:rsid w:val="0083097B"/>
    <w:rsid w:val="00830D16"/>
    <w:rsid w:val="0083161A"/>
    <w:rsid w:val="008317AC"/>
    <w:rsid w:val="00832289"/>
    <w:rsid w:val="00833BDA"/>
    <w:rsid w:val="00834B11"/>
    <w:rsid w:val="00834D39"/>
    <w:rsid w:val="00835519"/>
    <w:rsid w:val="00836A0D"/>
    <w:rsid w:val="008375DE"/>
    <w:rsid w:val="00841409"/>
    <w:rsid w:val="00842E02"/>
    <w:rsid w:val="00842E7C"/>
    <w:rsid w:val="008431F0"/>
    <w:rsid w:val="008432DA"/>
    <w:rsid w:val="008433AD"/>
    <w:rsid w:val="008438F2"/>
    <w:rsid w:val="00843DDF"/>
    <w:rsid w:val="00844EFA"/>
    <w:rsid w:val="0084585A"/>
    <w:rsid w:val="00847527"/>
    <w:rsid w:val="0085063A"/>
    <w:rsid w:val="00850F93"/>
    <w:rsid w:val="00851F74"/>
    <w:rsid w:val="008529D2"/>
    <w:rsid w:val="00852C54"/>
    <w:rsid w:val="00852EED"/>
    <w:rsid w:val="008530F4"/>
    <w:rsid w:val="008534C4"/>
    <w:rsid w:val="00854496"/>
    <w:rsid w:val="00855009"/>
    <w:rsid w:val="00856AF2"/>
    <w:rsid w:val="00857ADF"/>
    <w:rsid w:val="00860A8A"/>
    <w:rsid w:val="00860CC9"/>
    <w:rsid w:val="008615DA"/>
    <w:rsid w:val="00861B99"/>
    <w:rsid w:val="00864E44"/>
    <w:rsid w:val="00865146"/>
    <w:rsid w:val="00866FAA"/>
    <w:rsid w:val="008678B6"/>
    <w:rsid w:val="008700E3"/>
    <w:rsid w:val="008704A7"/>
    <w:rsid w:val="00871109"/>
    <w:rsid w:val="008723BE"/>
    <w:rsid w:val="008727AF"/>
    <w:rsid w:val="00872B1D"/>
    <w:rsid w:val="00873B6B"/>
    <w:rsid w:val="00874F7E"/>
    <w:rsid w:val="008808F1"/>
    <w:rsid w:val="00880EA1"/>
    <w:rsid w:val="00883412"/>
    <w:rsid w:val="00883B24"/>
    <w:rsid w:val="008849F7"/>
    <w:rsid w:val="00884D49"/>
    <w:rsid w:val="00885407"/>
    <w:rsid w:val="00885847"/>
    <w:rsid w:val="00886915"/>
    <w:rsid w:val="00887C2A"/>
    <w:rsid w:val="008903BE"/>
    <w:rsid w:val="00891080"/>
    <w:rsid w:val="00892358"/>
    <w:rsid w:val="00892D8D"/>
    <w:rsid w:val="008952CF"/>
    <w:rsid w:val="008963EF"/>
    <w:rsid w:val="00896D37"/>
    <w:rsid w:val="0089788C"/>
    <w:rsid w:val="008A029B"/>
    <w:rsid w:val="008A03B4"/>
    <w:rsid w:val="008A06AA"/>
    <w:rsid w:val="008A1A48"/>
    <w:rsid w:val="008A1A93"/>
    <w:rsid w:val="008A323D"/>
    <w:rsid w:val="008A4F93"/>
    <w:rsid w:val="008A6330"/>
    <w:rsid w:val="008A6CD9"/>
    <w:rsid w:val="008A7495"/>
    <w:rsid w:val="008B046F"/>
    <w:rsid w:val="008B1BE6"/>
    <w:rsid w:val="008B2674"/>
    <w:rsid w:val="008B3F87"/>
    <w:rsid w:val="008B4449"/>
    <w:rsid w:val="008B469E"/>
    <w:rsid w:val="008B50DF"/>
    <w:rsid w:val="008B5D3F"/>
    <w:rsid w:val="008B6BCD"/>
    <w:rsid w:val="008B6CE2"/>
    <w:rsid w:val="008B7071"/>
    <w:rsid w:val="008B7C90"/>
    <w:rsid w:val="008B7DCF"/>
    <w:rsid w:val="008C144A"/>
    <w:rsid w:val="008C1B6B"/>
    <w:rsid w:val="008C2536"/>
    <w:rsid w:val="008C3978"/>
    <w:rsid w:val="008C3A45"/>
    <w:rsid w:val="008C5529"/>
    <w:rsid w:val="008C55C7"/>
    <w:rsid w:val="008C7668"/>
    <w:rsid w:val="008D0780"/>
    <w:rsid w:val="008D1974"/>
    <w:rsid w:val="008D2532"/>
    <w:rsid w:val="008D2B33"/>
    <w:rsid w:val="008D2B5F"/>
    <w:rsid w:val="008D2CB6"/>
    <w:rsid w:val="008D2E8F"/>
    <w:rsid w:val="008D4143"/>
    <w:rsid w:val="008D4E6A"/>
    <w:rsid w:val="008D61FF"/>
    <w:rsid w:val="008D6941"/>
    <w:rsid w:val="008D6C53"/>
    <w:rsid w:val="008D6C83"/>
    <w:rsid w:val="008D7A74"/>
    <w:rsid w:val="008E0856"/>
    <w:rsid w:val="008E0BFF"/>
    <w:rsid w:val="008E102E"/>
    <w:rsid w:val="008E41E7"/>
    <w:rsid w:val="008E45D0"/>
    <w:rsid w:val="008E47EC"/>
    <w:rsid w:val="008E5CF3"/>
    <w:rsid w:val="008E665E"/>
    <w:rsid w:val="008E76E0"/>
    <w:rsid w:val="008F0F7A"/>
    <w:rsid w:val="008F29A3"/>
    <w:rsid w:val="008F2AA5"/>
    <w:rsid w:val="008F2CF3"/>
    <w:rsid w:val="008F2D05"/>
    <w:rsid w:val="008F3D1F"/>
    <w:rsid w:val="008F4D11"/>
    <w:rsid w:val="008F6147"/>
    <w:rsid w:val="008F6F5F"/>
    <w:rsid w:val="008F75F4"/>
    <w:rsid w:val="008F77C2"/>
    <w:rsid w:val="008F7A2D"/>
    <w:rsid w:val="008F7B1C"/>
    <w:rsid w:val="009003C6"/>
    <w:rsid w:val="00900EC2"/>
    <w:rsid w:val="0090258A"/>
    <w:rsid w:val="0090280A"/>
    <w:rsid w:val="00902962"/>
    <w:rsid w:val="00903F6E"/>
    <w:rsid w:val="009041E4"/>
    <w:rsid w:val="00905343"/>
    <w:rsid w:val="0090693C"/>
    <w:rsid w:val="00906E55"/>
    <w:rsid w:val="00906F52"/>
    <w:rsid w:val="00907CC7"/>
    <w:rsid w:val="00910097"/>
    <w:rsid w:val="00910CB7"/>
    <w:rsid w:val="00911530"/>
    <w:rsid w:val="0091345D"/>
    <w:rsid w:val="00913754"/>
    <w:rsid w:val="00913AB7"/>
    <w:rsid w:val="00913F7B"/>
    <w:rsid w:val="00914504"/>
    <w:rsid w:val="00914D7D"/>
    <w:rsid w:val="00915DBA"/>
    <w:rsid w:val="0091661E"/>
    <w:rsid w:val="00916F71"/>
    <w:rsid w:val="00917077"/>
    <w:rsid w:val="0091759B"/>
    <w:rsid w:val="00917930"/>
    <w:rsid w:val="00922702"/>
    <w:rsid w:val="00923045"/>
    <w:rsid w:val="00923595"/>
    <w:rsid w:val="0092361B"/>
    <w:rsid w:val="00924DA5"/>
    <w:rsid w:val="0092543C"/>
    <w:rsid w:val="00926105"/>
    <w:rsid w:val="0092691E"/>
    <w:rsid w:val="00926DFF"/>
    <w:rsid w:val="0092762C"/>
    <w:rsid w:val="00927A57"/>
    <w:rsid w:val="0093050E"/>
    <w:rsid w:val="00932A4C"/>
    <w:rsid w:val="00933525"/>
    <w:rsid w:val="00933B36"/>
    <w:rsid w:val="00936549"/>
    <w:rsid w:val="00937869"/>
    <w:rsid w:val="009416AE"/>
    <w:rsid w:val="00941811"/>
    <w:rsid w:val="00941A08"/>
    <w:rsid w:val="00941D46"/>
    <w:rsid w:val="00942805"/>
    <w:rsid w:val="00942C95"/>
    <w:rsid w:val="0094420B"/>
    <w:rsid w:val="009448B6"/>
    <w:rsid w:val="00945A37"/>
    <w:rsid w:val="0094668A"/>
    <w:rsid w:val="00946E71"/>
    <w:rsid w:val="00947DF7"/>
    <w:rsid w:val="009500B2"/>
    <w:rsid w:val="00953AF4"/>
    <w:rsid w:val="00954419"/>
    <w:rsid w:val="0095448A"/>
    <w:rsid w:val="00954EC8"/>
    <w:rsid w:val="00955190"/>
    <w:rsid w:val="009557EE"/>
    <w:rsid w:val="00955A1E"/>
    <w:rsid w:val="00956E2A"/>
    <w:rsid w:val="00960A0E"/>
    <w:rsid w:val="00963815"/>
    <w:rsid w:val="0096394C"/>
    <w:rsid w:val="00963BA9"/>
    <w:rsid w:val="00965CF0"/>
    <w:rsid w:val="009674D4"/>
    <w:rsid w:val="0097078B"/>
    <w:rsid w:val="00970917"/>
    <w:rsid w:val="009711B6"/>
    <w:rsid w:val="00971C1D"/>
    <w:rsid w:val="00971DF3"/>
    <w:rsid w:val="00975C5B"/>
    <w:rsid w:val="00976306"/>
    <w:rsid w:val="00977370"/>
    <w:rsid w:val="00981CAA"/>
    <w:rsid w:val="00981EE1"/>
    <w:rsid w:val="009840BF"/>
    <w:rsid w:val="0098447A"/>
    <w:rsid w:val="009844C7"/>
    <w:rsid w:val="00985EF8"/>
    <w:rsid w:val="00986E67"/>
    <w:rsid w:val="0099028A"/>
    <w:rsid w:val="00990744"/>
    <w:rsid w:val="00990EE5"/>
    <w:rsid w:val="00991349"/>
    <w:rsid w:val="00991F66"/>
    <w:rsid w:val="0099273D"/>
    <w:rsid w:val="00992D41"/>
    <w:rsid w:val="00992EDF"/>
    <w:rsid w:val="00993564"/>
    <w:rsid w:val="00993E78"/>
    <w:rsid w:val="0099411C"/>
    <w:rsid w:val="0099438F"/>
    <w:rsid w:val="009956F5"/>
    <w:rsid w:val="009961FB"/>
    <w:rsid w:val="009966DD"/>
    <w:rsid w:val="00996AFC"/>
    <w:rsid w:val="00997D68"/>
    <w:rsid w:val="00997E05"/>
    <w:rsid w:val="009A07EA"/>
    <w:rsid w:val="009A1036"/>
    <w:rsid w:val="009A1B0E"/>
    <w:rsid w:val="009A1B1C"/>
    <w:rsid w:val="009A28E3"/>
    <w:rsid w:val="009A3FF4"/>
    <w:rsid w:val="009A471B"/>
    <w:rsid w:val="009A4EF5"/>
    <w:rsid w:val="009A5261"/>
    <w:rsid w:val="009A6417"/>
    <w:rsid w:val="009A686B"/>
    <w:rsid w:val="009A6C26"/>
    <w:rsid w:val="009B11A5"/>
    <w:rsid w:val="009B169C"/>
    <w:rsid w:val="009B23E1"/>
    <w:rsid w:val="009B29E0"/>
    <w:rsid w:val="009B38EE"/>
    <w:rsid w:val="009B39FD"/>
    <w:rsid w:val="009B47A6"/>
    <w:rsid w:val="009B538A"/>
    <w:rsid w:val="009B6455"/>
    <w:rsid w:val="009B67D2"/>
    <w:rsid w:val="009B7155"/>
    <w:rsid w:val="009C01A1"/>
    <w:rsid w:val="009C029B"/>
    <w:rsid w:val="009C2542"/>
    <w:rsid w:val="009C4751"/>
    <w:rsid w:val="009C5D2B"/>
    <w:rsid w:val="009C5FD5"/>
    <w:rsid w:val="009C643C"/>
    <w:rsid w:val="009C6E23"/>
    <w:rsid w:val="009C71FF"/>
    <w:rsid w:val="009C73CF"/>
    <w:rsid w:val="009D31F9"/>
    <w:rsid w:val="009D36DD"/>
    <w:rsid w:val="009D3759"/>
    <w:rsid w:val="009D38EC"/>
    <w:rsid w:val="009D60E4"/>
    <w:rsid w:val="009D7318"/>
    <w:rsid w:val="009E0510"/>
    <w:rsid w:val="009E06CB"/>
    <w:rsid w:val="009E0DA1"/>
    <w:rsid w:val="009E182F"/>
    <w:rsid w:val="009E20E9"/>
    <w:rsid w:val="009E33FC"/>
    <w:rsid w:val="009E35E6"/>
    <w:rsid w:val="009E3A78"/>
    <w:rsid w:val="009E4132"/>
    <w:rsid w:val="009E452A"/>
    <w:rsid w:val="009E54C9"/>
    <w:rsid w:val="009E5745"/>
    <w:rsid w:val="009E57D9"/>
    <w:rsid w:val="009F0151"/>
    <w:rsid w:val="009F1877"/>
    <w:rsid w:val="009F1BD6"/>
    <w:rsid w:val="009F2046"/>
    <w:rsid w:val="009F24F8"/>
    <w:rsid w:val="009F25C2"/>
    <w:rsid w:val="009F3394"/>
    <w:rsid w:val="009F3536"/>
    <w:rsid w:val="009F3A43"/>
    <w:rsid w:val="009F5423"/>
    <w:rsid w:val="009F5966"/>
    <w:rsid w:val="009F6A15"/>
    <w:rsid w:val="009F79AB"/>
    <w:rsid w:val="00A00BE9"/>
    <w:rsid w:val="00A00E56"/>
    <w:rsid w:val="00A016C2"/>
    <w:rsid w:val="00A01A34"/>
    <w:rsid w:val="00A0343F"/>
    <w:rsid w:val="00A03B31"/>
    <w:rsid w:val="00A03BF1"/>
    <w:rsid w:val="00A04F6D"/>
    <w:rsid w:val="00A06AF9"/>
    <w:rsid w:val="00A07B90"/>
    <w:rsid w:val="00A1062F"/>
    <w:rsid w:val="00A11A4D"/>
    <w:rsid w:val="00A1266B"/>
    <w:rsid w:val="00A126CB"/>
    <w:rsid w:val="00A12CE8"/>
    <w:rsid w:val="00A133C3"/>
    <w:rsid w:val="00A149B2"/>
    <w:rsid w:val="00A1646D"/>
    <w:rsid w:val="00A206CC"/>
    <w:rsid w:val="00A21781"/>
    <w:rsid w:val="00A21ABC"/>
    <w:rsid w:val="00A21C40"/>
    <w:rsid w:val="00A25942"/>
    <w:rsid w:val="00A25F84"/>
    <w:rsid w:val="00A26BF0"/>
    <w:rsid w:val="00A273CB"/>
    <w:rsid w:val="00A2771D"/>
    <w:rsid w:val="00A27E89"/>
    <w:rsid w:val="00A306FE"/>
    <w:rsid w:val="00A31905"/>
    <w:rsid w:val="00A33788"/>
    <w:rsid w:val="00A33E4D"/>
    <w:rsid w:val="00A3464A"/>
    <w:rsid w:val="00A34BB9"/>
    <w:rsid w:val="00A34F0D"/>
    <w:rsid w:val="00A35556"/>
    <w:rsid w:val="00A36201"/>
    <w:rsid w:val="00A36227"/>
    <w:rsid w:val="00A364ED"/>
    <w:rsid w:val="00A37FC9"/>
    <w:rsid w:val="00A406CC"/>
    <w:rsid w:val="00A43AD9"/>
    <w:rsid w:val="00A44849"/>
    <w:rsid w:val="00A44915"/>
    <w:rsid w:val="00A46574"/>
    <w:rsid w:val="00A46C1F"/>
    <w:rsid w:val="00A5044D"/>
    <w:rsid w:val="00A50AD2"/>
    <w:rsid w:val="00A50B2B"/>
    <w:rsid w:val="00A511C6"/>
    <w:rsid w:val="00A5186B"/>
    <w:rsid w:val="00A51977"/>
    <w:rsid w:val="00A51A75"/>
    <w:rsid w:val="00A534A0"/>
    <w:rsid w:val="00A53607"/>
    <w:rsid w:val="00A55390"/>
    <w:rsid w:val="00A6201B"/>
    <w:rsid w:val="00A62CDA"/>
    <w:rsid w:val="00A63A6A"/>
    <w:rsid w:val="00A63C06"/>
    <w:rsid w:val="00A6402D"/>
    <w:rsid w:val="00A64461"/>
    <w:rsid w:val="00A65F9D"/>
    <w:rsid w:val="00A678A4"/>
    <w:rsid w:val="00A67B6C"/>
    <w:rsid w:val="00A67C96"/>
    <w:rsid w:val="00A70160"/>
    <w:rsid w:val="00A71E23"/>
    <w:rsid w:val="00A728C4"/>
    <w:rsid w:val="00A72A2A"/>
    <w:rsid w:val="00A73B3D"/>
    <w:rsid w:val="00A745E7"/>
    <w:rsid w:val="00A74634"/>
    <w:rsid w:val="00A74DBA"/>
    <w:rsid w:val="00A74EEF"/>
    <w:rsid w:val="00A75C9E"/>
    <w:rsid w:val="00A75CB1"/>
    <w:rsid w:val="00A761B1"/>
    <w:rsid w:val="00A80A73"/>
    <w:rsid w:val="00A816A8"/>
    <w:rsid w:val="00A8173C"/>
    <w:rsid w:val="00A81C84"/>
    <w:rsid w:val="00A82ADA"/>
    <w:rsid w:val="00A83856"/>
    <w:rsid w:val="00A83C57"/>
    <w:rsid w:val="00A8465C"/>
    <w:rsid w:val="00A84E7D"/>
    <w:rsid w:val="00A86C28"/>
    <w:rsid w:val="00A86E38"/>
    <w:rsid w:val="00A87929"/>
    <w:rsid w:val="00A910B9"/>
    <w:rsid w:val="00A923F6"/>
    <w:rsid w:val="00A928A5"/>
    <w:rsid w:val="00A94656"/>
    <w:rsid w:val="00A94ABD"/>
    <w:rsid w:val="00A94AE6"/>
    <w:rsid w:val="00A95122"/>
    <w:rsid w:val="00A95EF0"/>
    <w:rsid w:val="00A964DB"/>
    <w:rsid w:val="00A964DD"/>
    <w:rsid w:val="00A97515"/>
    <w:rsid w:val="00A97EEB"/>
    <w:rsid w:val="00AA029B"/>
    <w:rsid w:val="00AA0505"/>
    <w:rsid w:val="00AA1908"/>
    <w:rsid w:val="00AA1E6E"/>
    <w:rsid w:val="00AA291A"/>
    <w:rsid w:val="00AA2E27"/>
    <w:rsid w:val="00AA411F"/>
    <w:rsid w:val="00AA50F7"/>
    <w:rsid w:val="00AA65B9"/>
    <w:rsid w:val="00AA73F7"/>
    <w:rsid w:val="00AA78EE"/>
    <w:rsid w:val="00AA7EEF"/>
    <w:rsid w:val="00AB02E9"/>
    <w:rsid w:val="00AB0461"/>
    <w:rsid w:val="00AB0806"/>
    <w:rsid w:val="00AB130B"/>
    <w:rsid w:val="00AB2AAD"/>
    <w:rsid w:val="00AB34F6"/>
    <w:rsid w:val="00AB3833"/>
    <w:rsid w:val="00AB4061"/>
    <w:rsid w:val="00AB5076"/>
    <w:rsid w:val="00AB70EC"/>
    <w:rsid w:val="00AB7617"/>
    <w:rsid w:val="00AB7FFE"/>
    <w:rsid w:val="00AC01DD"/>
    <w:rsid w:val="00AC24ED"/>
    <w:rsid w:val="00AC2CA9"/>
    <w:rsid w:val="00AC2DD5"/>
    <w:rsid w:val="00AC462E"/>
    <w:rsid w:val="00AC55D5"/>
    <w:rsid w:val="00AC57BA"/>
    <w:rsid w:val="00AC6759"/>
    <w:rsid w:val="00AC6832"/>
    <w:rsid w:val="00AC686F"/>
    <w:rsid w:val="00AC717D"/>
    <w:rsid w:val="00AD02CD"/>
    <w:rsid w:val="00AD0760"/>
    <w:rsid w:val="00AD1A81"/>
    <w:rsid w:val="00AD1BE3"/>
    <w:rsid w:val="00AD2858"/>
    <w:rsid w:val="00AD3055"/>
    <w:rsid w:val="00AD3436"/>
    <w:rsid w:val="00AD3E47"/>
    <w:rsid w:val="00AD3EF0"/>
    <w:rsid w:val="00AD3FC9"/>
    <w:rsid w:val="00AD4D25"/>
    <w:rsid w:val="00AD5B56"/>
    <w:rsid w:val="00AD6640"/>
    <w:rsid w:val="00AD673A"/>
    <w:rsid w:val="00AD6BA6"/>
    <w:rsid w:val="00AD6E86"/>
    <w:rsid w:val="00AD6F88"/>
    <w:rsid w:val="00AD76B4"/>
    <w:rsid w:val="00AE01AB"/>
    <w:rsid w:val="00AE0DFF"/>
    <w:rsid w:val="00AE1615"/>
    <w:rsid w:val="00AE2B6E"/>
    <w:rsid w:val="00AE2C39"/>
    <w:rsid w:val="00AE3851"/>
    <w:rsid w:val="00AE495D"/>
    <w:rsid w:val="00AE5F53"/>
    <w:rsid w:val="00AE5FBF"/>
    <w:rsid w:val="00AE6302"/>
    <w:rsid w:val="00AE6946"/>
    <w:rsid w:val="00AE70BF"/>
    <w:rsid w:val="00AE72B3"/>
    <w:rsid w:val="00AE7691"/>
    <w:rsid w:val="00AF0EBF"/>
    <w:rsid w:val="00AF209C"/>
    <w:rsid w:val="00AF259F"/>
    <w:rsid w:val="00AF2D84"/>
    <w:rsid w:val="00AF4C31"/>
    <w:rsid w:val="00AF5656"/>
    <w:rsid w:val="00AF5E20"/>
    <w:rsid w:val="00AF74B3"/>
    <w:rsid w:val="00AF7823"/>
    <w:rsid w:val="00B004FE"/>
    <w:rsid w:val="00B00FE4"/>
    <w:rsid w:val="00B0181C"/>
    <w:rsid w:val="00B025D1"/>
    <w:rsid w:val="00B03697"/>
    <w:rsid w:val="00B03713"/>
    <w:rsid w:val="00B0583F"/>
    <w:rsid w:val="00B05CBA"/>
    <w:rsid w:val="00B100FD"/>
    <w:rsid w:val="00B10BD2"/>
    <w:rsid w:val="00B10E82"/>
    <w:rsid w:val="00B12626"/>
    <w:rsid w:val="00B12A77"/>
    <w:rsid w:val="00B135B7"/>
    <w:rsid w:val="00B13682"/>
    <w:rsid w:val="00B14C49"/>
    <w:rsid w:val="00B15DB0"/>
    <w:rsid w:val="00B16051"/>
    <w:rsid w:val="00B16385"/>
    <w:rsid w:val="00B166AA"/>
    <w:rsid w:val="00B17049"/>
    <w:rsid w:val="00B170E7"/>
    <w:rsid w:val="00B171C0"/>
    <w:rsid w:val="00B174CA"/>
    <w:rsid w:val="00B176EA"/>
    <w:rsid w:val="00B20A3D"/>
    <w:rsid w:val="00B2137E"/>
    <w:rsid w:val="00B2149B"/>
    <w:rsid w:val="00B221F6"/>
    <w:rsid w:val="00B222EE"/>
    <w:rsid w:val="00B22397"/>
    <w:rsid w:val="00B22438"/>
    <w:rsid w:val="00B22BAB"/>
    <w:rsid w:val="00B22EB8"/>
    <w:rsid w:val="00B25757"/>
    <w:rsid w:val="00B25E24"/>
    <w:rsid w:val="00B264C4"/>
    <w:rsid w:val="00B265C5"/>
    <w:rsid w:val="00B27734"/>
    <w:rsid w:val="00B27FFC"/>
    <w:rsid w:val="00B30D08"/>
    <w:rsid w:val="00B313F0"/>
    <w:rsid w:val="00B31495"/>
    <w:rsid w:val="00B324E6"/>
    <w:rsid w:val="00B32E90"/>
    <w:rsid w:val="00B33764"/>
    <w:rsid w:val="00B33D7D"/>
    <w:rsid w:val="00B34B42"/>
    <w:rsid w:val="00B34F5C"/>
    <w:rsid w:val="00B35A16"/>
    <w:rsid w:val="00B367A1"/>
    <w:rsid w:val="00B36889"/>
    <w:rsid w:val="00B4091C"/>
    <w:rsid w:val="00B43739"/>
    <w:rsid w:val="00B437D2"/>
    <w:rsid w:val="00B43D19"/>
    <w:rsid w:val="00B446A1"/>
    <w:rsid w:val="00B4478B"/>
    <w:rsid w:val="00B45795"/>
    <w:rsid w:val="00B45B62"/>
    <w:rsid w:val="00B45DF9"/>
    <w:rsid w:val="00B47C1B"/>
    <w:rsid w:val="00B5042F"/>
    <w:rsid w:val="00B528D2"/>
    <w:rsid w:val="00B52A8F"/>
    <w:rsid w:val="00B5322A"/>
    <w:rsid w:val="00B53CD3"/>
    <w:rsid w:val="00B53CF9"/>
    <w:rsid w:val="00B54676"/>
    <w:rsid w:val="00B54FDB"/>
    <w:rsid w:val="00B55B7B"/>
    <w:rsid w:val="00B561AD"/>
    <w:rsid w:val="00B575DF"/>
    <w:rsid w:val="00B579F0"/>
    <w:rsid w:val="00B57CD3"/>
    <w:rsid w:val="00B60869"/>
    <w:rsid w:val="00B618E4"/>
    <w:rsid w:val="00B6294A"/>
    <w:rsid w:val="00B62C0B"/>
    <w:rsid w:val="00B64D92"/>
    <w:rsid w:val="00B65039"/>
    <w:rsid w:val="00B65710"/>
    <w:rsid w:val="00B65855"/>
    <w:rsid w:val="00B65EBE"/>
    <w:rsid w:val="00B7017D"/>
    <w:rsid w:val="00B71166"/>
    <w:rsid w:val="00B71759"/>
    <w:rsid w:val="00B719CC"/>
    <w:rsid w:val="00B72468"/>
    <w:rsid w:val="00B736D1"/>
    <w:rsid w:val="00B74240"/>
    <w:rsid w:val="00B74516"/>
    <w:rsid w:val="00B75537"/>
    <w:rsid w:val="00B75C71"/>
    <w:rsid w:val="00B768C7"/>
    <w:rsid w:val="00B76A55"/>
    <w:rsid w:val="00B775CA"/>
    <w:rsid w:val="00B8034F"/>
    <w:rsid w:val="00B8243A"/>
    <w:rsid w:val="00B82FBB"/>
    <w:rsid w:val="00B8405C"/>
    <w:rsid w:val="00B84A73"/>
    <w:rsid w:val="00B84F86"/>
    <w:rsid w:val="00B8567C"/>
    <w:rsid w:val="00B85951"/>
    <w:rsid w:val="00B86EB9"/>
    <w:rsid w:val="00B87B98"/>
    <w:rsid w:val="00B87D5E"/>
    <w:rsid w:val="00B907E7"/>
    <w:rsid w:val="00B92950"/>
    <w:rsid w:val="00B92D7C"/>
    <w:rsid w:val="00B93902"/>
    <w:rsid w:val="00B941DE"/>
    <w:rsid w:val="00B94B08"/>
    <w:rsid w:val="00B95A68"/>
    <w:rsid w:val="00B96527"/>
    <w:rsid w:val="00B97215"/>
    <w:rsid w:val="00B9782B"/>
    <w:rsid w:val="00B97FFB"/>
    <w:rsid w:val="00BA01A1"/>
    <w:rsid w:val="00BA1155"/>
    <w:rsid w:val="00BA35CA"/>
    <w:rsid w:val="00BA5898"/>
    <w:rsid w:val="00BA6A14"/>
    <w:rsid w:val="00BA7C40"/>
    <w:rsid w:val="00BB03C1"/>
    <w:rsid w:val="00BB0492"/>
    <w:rsid w:val="00BB0861"/>
    <w:rsid w:val="00BB1A46"/>
    <w:rsid w:val="00BB1E24"/>
    <w:rsid w:val="00BB24D6"/>
    <w:rsid w:val="00BB4417"/>
    <w:rsid w:val="00BB4695"/>
    <w:rsid w:val="00BB4F85"/>
    <w:rsid w:val="00BB59BD"/>
    <w:rsid w:val="00BB6174"/>
    <w:rsid w:val="00BB731A"/>
    <w:rsid w:val="00BC0E65"/>
    <w:rsid w:val="00BC158A"/>
    <w:rsid w:val="00BC1B5F"/>
    <w:rsid w:val="00BC21B4"/>
    <w:rsid w:val="00BC31FF"/>
    <w:rsid w:val="00BC3B2F"/>
    <w:rsid w:val="00BC68AC"/>
    <w:rsid w:val="00BD0550"/>
    <w:rsid w:val="00BD0EC9"/>
    <w:rsid w:val="00BD1072"/>
    <w:rsid w:val="00BD2319"/>
    <w:rsid w:val="00BD279C"/>
    <w:rsid w:val="00BD2A64"/>
    <w:rsid w:val="00BD35F0"/>
    <w:rsid w:val="00BD38DE"/>
    <w:rsid w:val="00BD3DFA"/>
    <w:rsid w:val="00BD5C03"/>
    <w:rsid w:val="00BD60D3"/>
    <w:rsid w:val="00BD62F8"/>
    <w:rsid w:val="00BD6F49"/>
    <w:rsid w:val="00BD756F"/>
    <w:rsid w:val="00BD76FA"/>
    <w:rsid w:val="00BE22B6"/>
    <w:rsid w:val="00BE3C9A"/>
    <w:rsid w:val="00BE3DB1"/>
    <w:rsid w:val="00BE46E7"/>
    <w:rsid w:val="00BF1421"/>
    <w:rsid w:val="00BF1AC8"/>
    <w:rsid w:val="00BF2DCC"/>
    <w:rsid w:val="00BF312C"/>
    <w:rsid w:val="00BF4509"/>
    <w:rsid w:val="00BF5A6A"/>
    <w:rsid w:val="00BF5E21"/>
    <w:rsid w:val="00BF6033"/>
    <w:rsid w:val="00BF66B4"/>
    <w:rsid w:val="00BF7956"/>
    <w:rsid w:val="00C01126"/>
    <w:rsid w:val="00C01690"/>
    <w:rsid w:val="00C01758"/>
    <w:rsid w:val="00C01972"/>
    <w:rsid w:val="00C021B9"/>
    <w:rsid w:val="00C02941"/>
    <w:rsid w:val="00C02C0A"/>
    <w:rsid w:val="00C03446"/>
    <w:rsid w:val="00C0539B"/>
    <w:rsid w:val="00C05414"/>
    <w:rsid w:val="00C05705"/>
    <w:rsid w:val="00C06360"/>
    <w:rsid w:val="00C0780C"/>
    <w:rsid w:val="00C07B66"/>
    <w:rsid w:val="00C07B76"/>
    <w:rsid w:val="00C111DC"/>
    <w:rsid w:val="00C11BF6"/>
    <w:rsid w:val="00C12680"/>
    <w:rsid w:val="00C1347F"/>
    <w:rsid w:val="00C1412A"/>
    <w:rsid w:val="00C1579B"/>
    <w:rsid w:val="00C16148"/>
    <w:rsid w:val="00C21875"/>
    <w:rsid w:val="00C21C3F"/>
    <w:rsid w:val="00C22CE8"/>
    <w:rsid w:val="00C232D5"/>
    <w:rsid w:val="00C23451"/>
    <w:rsid w:val="00C23DD4"/>
    <w:rsid w:val="00C23DDB"/>
    <w:rsid w:val="00C24837"/>
    <w:rsid w:val="00C2497F"/>
    <w:rsid w:val="00C26825"/>
    <w:rsid w:val="00C30E1D"/>
    <w:rsid w:val="00C30E54"/>
    <w:rsid w:val="00C315C8"/>
    <w:rsid w:val="00C31FE0"/>
    <w:rsid w:val="00C32723"/>
    <w:rsid w:val="00C350CF"/>
    <w:rsid w:val="00C36174"/>
    <w:rsid w:val="00C36421"/>
    <w:rsid w:val="00C40367"/>
    <w:rsid w:val="00C40961"/>
    <w:rsid w:val="00C416BE"/>
    <w:rsid w:val="00C41712"/>
    <w:rsid w:val="00C42B58"/>
    <w:rsid w:val="00C43452"/>
    <w:rsid w:val="00C44FB7"/>
    <w:rsid w:val="00C4593B"/>
    <w:rsid w:val="00C462E9"/>
    <w:rsid w:val="00C50833"/>
    <w:rsid w:val="00C50D18"/>
    <w:rsid w:val="00C5205C"/>
    <w:rsid w:val="00C520B6"/>
    <w:rsid w:val="00C522DC"/>
    <w:rsid w:val="00C52C95"/>
    <w:rsid w:val="00C54FEA"/>
    <w:rsid w:val="00C56456"/>
    <w:rsid w:val="00C56B51"/>
    <w:rsid w:val="00C56FFE"/>
    <w:rsid w:val="00C60134"/>
    <w:rsid w:val="00C60605"/>
    <w:rsid w:val="00C62C4E"/>
    <w:rsid w:val="00C638D4"/>
    <w:rsid w:val="00C638FB"/>
    <w:rsid w:val="00C6446F"/>
    <w:rsid w:val="00C646EA"/>
    <w:rsid w:val="00C65716"/>
    <w:rsid w:val="00C65833"/>
    <w:rsid w:val="00C65AC9"/>
    <w:rsid w:val="00C70299"/>
    <w:rsid w:val="00C70856"/>
    <w:rsid w:val="00C71E9B"/>
    <w:rsid w:val="00C7200C"/>
    <w:rsid w:val="00C72743"/>
    <w:rsid w:val="00C72FC5"/>
    <w:rsid w:val="00C738AC"/>
    <w:rsid w:val="00C73AC1"/>
    <w:rsid w:val="00C73FDC"/>
    <w:rsid w:val="00C74414"/>
    <w:rsid w:val="00C7562F"/>
    <w:rsid w:val="00C766B1"/>
    <w:rsid w:val="00C76D0C"/>
    <w:rsid w:val="00C76FBC"/>
    <w:rsid w:val="00C7780B"/>
    <w:rsid w:val="00C77CB4"/>
    <w:rsid w:val="00C77CE3"/>
    <w:rsid w:val="00C80246"/>
    <w:rsid w:val="00C82483"/>
    <w:rsid w:val="00C83131"/>
    <w:rsid w:val="00C83544"/>
    <w:rsid w:val="00C83E3C"/>
    <w:rsid w:val="00C854DA"/>
    <w:rsid w:val="00C86167"/>
    <w:rsid w:val="00C86F5D"/>
    <w:rsid w:val="00C9080C"/>
    <w:rsid w:val="00C928A1"/>
    <w:rsid w:val="00C92FD8"/>
    <w:rsid w:val="00C95567"/>
    <w:rsid w:val="00C95FAD"/>
    <w:rsid w:val="00CA04E7"/>
    <w:rsid w:val="00CA05AD"/>
    <w:rsid w:val="00CA2B80"/>
    <w:rsid w:val="00CA3A87"/>
    <w:rsid w:val="00CA485F"/>
    <w:rsid w:val="00CA4D64"/>
    <w:rsid w:val="00CA5CBF"/>
    <w:rsid w:val="00CA6DAB"/>
    <w:rsid w:val="00CB0FC4"/>
    <w:rsid w:val="00CB11D4"/>
    <w:rsid w:val="00CB15EB"/>
    <w:rsid w:val="00CB271C"/>
    <w:rsid w:val="00CB2AF2"/>
    <w:rsid w:val="00CB3971"/>
    <w:rsid w:val="00CB3EC5"/>
    <w:rsid w:val="00CB4290"/>
    <w:rsid w:val="00CB739A"/>
    <w:rsid w:val="00CB7F89"/>
    <w:rsid w:val="00CC0AAE"/>
    <w:rsid w:val="00CC0B3F"/>
    <w:rsid w:val="00CC17A4"/>
    <w:rsid w:val="00CC263C"/>
    <w:rsid w:val="00CC28F6"/>
    <w:rsid w:val="00CC2B76"/>
    <w:rsid w:val="00CC3E31"/>
    <w:rsid w:val="00CC3FB1"/>
    <w:rsid w:val="00CC46B5"/>
    <w:rsid w:val="00CC4CCC"/>
    <w:rsid w:val="00CC69DB"/>
    <w:rsid w:val="00CC6BD6"/>
    <w:rsid w:val="00CC6C58"/>
    <w:rsid w:val="00CD0ACB"/>
    <w:rsid w:val="00CD0F23"/>
    <w:rsid w:val="00CD0F48"/>
    <w:rsid w:val="00CD1F13"/>
    <w:rsid w:val="00CD2396"/>
    <w:rsid w:val="00CD3B05"/>
    <w:rsid w:val="00CD3B89"/>
    <w:rsid w:val="00CD4A75"/>
    <w:rsid w:val="00CD742D"/>
    <w:rsid w:val="00CD79C8"/>
    <w:rsid w:val="00CD7F3B"/>
    <w:rsid w:val="00CE0131"/>
    <w:rsid w:val="00CE070D"/>
    <w:rsid w:val="00CE0E59"/>
    <w:rsid w:val="00CE1CF4"/>
    <w:rsid w:val="00CE1F23"/>
    <w:rsid w:val="00CE23A6"/>
    <w:rsid w:val="00CE27A9"/>
    <w:rsid w:val="00CE2846"/>
    <w:rsid w:val="00CE34FE"/>
    <w:rsid w:val="00CE44A0"/>
    <w:rsid w:val="00CE4A9B"/>
    <w:rsid w:val="00CE659B"/>
    <w:rsid w:val="00CF1782"/>
    <w:rsid w:val="00CF2115"/>
    <w:rsid w:val="00CF42F2"/>
    <w:rsid w:val="00CF4EE9"/>
    <w:rsid w:val="00CF504C"/>
    <w:rsid w:val="00CF55E8"/>
    <w:rsid w:val="00CF58CC"/>
    <w:rsid w:val="00CF6E71"/>
    <w:rsid w:val="00CF7216"/>
    <w:rsid w:val="00CF7B3F"/>
    <w:rsid w:val="00D01328"/>
    <w:rsid w:val="00D01655"/>
    <w:rsid w:val="00D027BD"/>
    <w:rsid w:val="00D02806"/>
    <w:rsid w:val="00D02C55"/>
    <w:rsid w:val="00D03328"/>
    <w:rsid w:val="00D03B39"/>
    <w:rsid w:val="00D041A7"/>
    <w:rsid w:val="00D044D0"/>
    <w:rsid w:val="00D04985"/>
    <w:rsid w:val="00D05379"/>
    <w:rsid w:val="00D06063"/>
    <w:rsid w:val="00D061B9"/>
    <w:rsid w:val="00D06E9A"/>
    <w:rsid w:val="00D07C9E"/>
    <w:rsid w:val="00D10164"/>
    <w:rsid w:val="00D105E0"/>
    <w:rsid w:val="00D112CD"/>
    <w:rsid w:val="00D11C3A"/>
    <w:rsid w:val="00D1385C"/>
    <w:rsid w:val="00D13FB5"/>
    <w:rsid w:val="00D154E7"/>
    <w:rsid w:val="00D1591A"/>
    <w:rsid w:val="00D171CA"/>
    <w:rsid w:val="00D17623"/>
    <w:rsid w:val="00D17F24"/>
    <w:rsid w:val="00D207B3"/>
    <w:rsid w:val="00D21DB9"/>
    <w:rsid w:val="00D22314"/>
    <w:rsid w:val="00D22FFE"/>
    <w:rsid w:val="00D2377A"/>
    <w:rsid w:val="00D24C21"/>
    <w:rsid w:val="00D25627"/>
    <w:rsid w:val="00D259C1"/>
    <w:rsid w:val="00D26360"/>
    <w:rsid w:val="00D26818"/>
    <w:rsid w:val="00D27B70"/>
    <w:rsid w:val="00D27D15"/>
    <w:rsid w:val="00D27F74"/>
    <w:rsid w:val="00D308D7"/>
    <w:rsid w:val="00D30A74"/>
    <w:rsid w:val="00D3110F"/>
    <w:rsid w:val="00D31F9A"/>
    <w:rsid w:val="00D3265A"/>
    <w:rsid w:val="00D334F6"/>
    <w:rsid w:val="00D34D73"/>
    <w:rsid w:val="00D355FD"/>
    <w:rsid w:val="00D35F5C"/>
    <w:rsid w:val="00D37558"/>
    <w:rsid w:val="00D37E23"/>
    <w:rsid w:val="00D37E51"/>
    <w:rsid w:val="00D415D0"/>
    <w:rsid w:val="00D42A3D"/>
    <w:rsid w:val="00D43488"/>
    <w:rsid w:val="00D43BAA"/>
    <w:rsid w:val="00D440BA"/>
    <w:rsid w:val="00D442A8"/>
    <w:rsid w:val="00D448B8"/>
    <w:rsid w:val="00D46900"/>
    <w:rsid w:val="00D46CFD"/>
    <w:rsid w:val="00D474A2"/>
    <w:rsid w:val="00D506C2"/>
    <w:rsid w:val="00D50B85"/>
    <w:rsid w:val="00D51741"/>
    <w:rsid w:val="00D51D6B"/>
    <w:rsid w:val="00D53151"/>
    <w:rsid w:val="00D53474"/>
    <w:rsid w:val="00D536F7"/>
    <w:rsid w:val="00D5427C"/>
    <w:rsid w:val="00D567B5"/>
    <w:rsid w:val="00D56CFC"/>
    <w:rsid w:val="00D57442"/>
    <w:rsid w:val="00D60570"/>
    <w:rsid w:val="00D6142A"/>
    <w:rsid w:val="00D618B7"/>
    <w:rsid w:val="00D6225A"/>
    <w:rsid w:val="00D6326B"/>
    <w:rsid w:val="00D63671"/>
    <w:rsid w:val="00D63A90"/>
    <w:rsid w:val="00D64286"/>
    <w:rsid w:val="00D65299"/>
    <w:rsid w:val="00D662A2"/>
    <w:rsid w:val="00D67718"/>
    <w:rsid w:val="00D7002E"/>
    <w:rsid w:val="00D70E84"/>
    <w:rsid w:val="00D71964"/>
    <w:rsid w:val="00D72355"/>
    <w:rsid w:val="00D749F7"/>
    <w:rsid w:val="00D758D9"/>
    <w:rsid w:val="00D76F4A"/>
    <w:rsid w:val="00D7725C"/>
    <w:rsid w:val="00D77675"/>
    <w:rsid w:val="00D77A5C"/>
    <w:rsid w:val="00D80428"/>
    <w:rsid w:val="00D83B67"/>
    <w:rsid w:val="00D840E0"/>
    <w:rsid w:val="00D84374"/>
    <w:rsid w:val="00D84FCE"/>
    <w:rsid w:val="00D861B7"/>
    <w:rsid w:val="00D86756"/>
    <w:rsid w:val="00D87721"/>
    <w:rsid w:val="00D87734"/>
    <w:rsid w:val="00D901FC"/>
    <w:rsid w:val="00D903FA"/>
    <w:rsid w:val="00D91127"/>
    <w:rsid w:val="00D9159A"/>
    <w:rsid w:val="00D915AF"/>
    <w:rsid w:val="00D91F26"/>
    <w:rsid w:val="00D92183"/>
    <w:rsid w:val="00D92610"/>
    <w:rsid w:val="00D926E2"/>
    <w:rsid w:val="00D94079"/>
    <w:rsid w:val="00D95BA3"/>
    <w:rsid w:val="00D97207"/>
    <w:rsid w:val="00DA0DA7"/>
    <w:rsid w:val="00DA13E3"/>
    <w:rsid w:val="00DA17B4"/>
    <w:rsid w:val="00DA2C12"/>
    <w:rsid w:val="00DA33CC"/>
    <w:rsid w:val="00DA408F"/>
    <w:rsid w:val="00DA4D84"/>
    <w:rsid w:val="00DA578F"/>
    <w:rsid w:val="00DA5F3A"/>
    <w:rsid w:val="00DA6C38"/>
    <w:rsid w:val="00DA7D4A"/>
    <w:rsid w:val="00DB007A"/>
    <w:rsid w:val="00DB061E"/>
    <w:rsid w:val="00DB13E4"/>
    <w:rsid w:val="00DB3360"/>
    <w:rsid w:val="00DB39E6"/>
    <w:rsid w:val="00DB4069"/>
    <w:rsid w:val="00DB42F6"/>
    <w:rsid w:val="00DB4342"/>
    <w:rsid w:val="00DB4FC9"/>
    <w:rsid w:val="00DB5136"/>
    <w:rsid w:val="00DB58A2"/>
    <w:rsid w:val="00DB5D40"/>
    <w:rsid w:val="00DB6B5B"/>
    <w:rsid w:val="00DB77E7"/>
    <w:rsid w:val="00DC07AE"/>
    <w:rsid w:val="00DC0AA9"/>
    <w:rsid w:val="00DC13EC"/>
    <w:rsid w:val="00DC3F3F"/>
    <w:rsid w:val="00DC4228"/>
    <w:rsid w:val="00DC4C38"/>
    <w:rsid w:val="00DC5171"/>
    <w:rsid w:val="00DC542B"/>
    <w:rsid w:val="00DC5D33"/>
    <w:rsid w:val="00DC6089"/>
    <w:rsid w:val="00DC6632"/>
    <w:rsid w:val="00DC6C88"/>
    <w:rsid w:val="00DC7ACC"/>
    <w:rsid w:val="00DD04AF"/>
    <w:rsid w:val="00DD126B"/>
    <w:rsid w:val="00DD2723"/>
    <w:rsid w:val="00DD2B99"/>
    <w:rsid w:val="00DD3358"/>
    <w:rsid w:val="00DD402B"/>
    <w:rsid w:val="00DD5510"/>
    <w:rsid w:val="00DD57D3"/>
    <w:rsid w:val="00DD591D"/>
    <w:rsid w:val="00DD5FAF"/>
    <w:rsid w:val="00DD7771"/>
    <w:rsid w:val="00DE0353"/>
    <w:rsid w:val="00DE18A6"/>
    <w:rsid w:val="00DE25C1"/>
    <w:rsid w:val="00DE307B"/>
    <w:rsid w:val="00DE5DA7"/>
    <w:rsid w:val="00DE708A"/>
    <w:rsid w:val="00DE7A75"/>
    <w:rsid w:val="00DF0739"/>
    <w:rsid w:val="00DF0982"/>
    <w:rsid w:val="00DF1825"/>
    <w:rsid w:val="00DF3DB6"/>
    <w:rsid w:val="00DF4118"/>
    <w:rsid w:val="00DF43D1"/>
    <w:rsid w:val="00DF4E67"/>
    <w:rsid w:val="00DF6BD3"/>
    <w:rsid w:val="00DF79ED"/>
    <w:rsid w:val="00DF7CD6"/>
    <w:rsid w:val="00E00333"/>
    <w:rsid w:val="00E016AF"/>
    <w:rsid w:val="00E01976"/>
    <w:rsid w:val="00E0225B"/>
    <w:rsid w:val="00E02E98"/>
    <w:rsid w:val="00E03460"/>
    <w:rsid w:val="00E03EE4"/>
    <w:rsid w:val="00E06ACD"/>
    <w:rsid w:val="00E06E7A"/>
    <w:rsid w:val="00E07866"/>
    <w:rsid w:val="00E100CC"/>
    <w:rsid w:val="00E1061A"/>
    <w:rsid w:val="00E11938"/>
    <w:rsid w:val="00E128BF"/>
    <w:rsid w:val="00E12E24"/>
    <w:rsid w:val="00E131A4"/>
    <w:rsid w:val="00E137ED"/>
    <w:rsid w:val="00E13EFC"/>
    <w:rsid w:val="00E13F2B"/>
    <w:rsid w:val="00E141DD"/>
    <w:rsid w:val="00E151A4"/>
    <w:rsid w:val="00E1525B"/>
    <w:rsid w:val="00E160F7"/>
    <w:rsid w:val="00E16A93"/>
    <w:rsid w:val="00E21482"/>
    <w:rsid w:val="00E230A0"/>
    <w:rsid w:val="00E23E9B"/>
    <w:rsid w:val="00E24D7D"/>
    <w:rsid w:val="00E2600A"/>
    <w:rsid w:val="00E26336"/>
    <w:rsid w:val="00E26373"/>
    <w:rsid w:val="00E27C32"/>
    <w:rsid w:val="00E31C0C"/>
    <w:rsid w:val="00E3248C"/>
    <w:rsid w:val="00E32619"/>
    <w:rsid w:val="00E32A03"/>
    <w:rsid w:val="00E33CD7"/>
    <w:rsid w:val="00E353D4"/>
    <w:rsid w:val="00E353FD"/>
    <w:rsid w:val="00E35CED"/>
    <w:rsid w:val="00E361AE"/>
    <w:rsid w:val="00E361CE"/>
    <w:rsid w:val="00E36769"/>
    <w:rsid w:val="00E36FA3"/>
    <w:rsid w:val="00E37D8C"/>
    <w:rsid w:val="00E4197B"/>
    <w:rsid w:val="00E42A8B"/>
    <w:rsid w:val="00E4317A"/>
    <w:rsid w:val="00E44234"/>
    <w:rsid w:val="00E44C02"/>
    <w:rsid w:val="00E44EBE"/>
    <w:rsid w:val="00E45905"/>
    <w:rsid w:val="00E46E78"/>
    <w:rsid w:val="00E47488"/>
    <w:rsid w:val="00E47D01"/>
    <w:rsid w:val="00E50ECF"/>
    <w:rsid w:val="00E52049"/>
    <w:rsid w:val="00E5413E"/>
    <w:rsid w:val="00E56372"/>
    <w:rsid w:val="00E6064B"/>
    <w:rsid w:val="00E622EE"/>
    <w:rsid w:val="00E6240E"/>
    <w:rsid w:val="00E62CE0"/>
    <w:rsid w:val="00E654E5"/>
    <w:rsid w:val="00E65C9A"/>
    <w:rsid w:val="00E65DAB"/>
    <w:rsid w:val="00E670F9"/>
    <w:rsid w:val="00E67676"/>
    <w:rsid w:val="00E70C8A"/>
    <w:rsid w:val="00E7151C"/>
    <w:rsid w:val="00E72558"/>
    <w:rsid w:val="00E72E66"/>
    <w:rsid w:val="00E73D37"/>
    <w:rsid w:val="00E756CE"/>
    <w:rsid w:val="00E763C2"/>
    <w:rsid w:val="00E76DD5"/>
    <w:rsid w:val="00E7789C"/>
    <w:rsid w:val="00E8246E"/>
    <w:rsid w:val="00E8264F"/>
    <w:rsid w:val="00E82C82"/>
    <w:rsid w:val="00E82FBE"/>
    <w:rsid w:val="00E859D3"/>
    <w:rsid w:val="00E85C32"/>
    <w:rsid w:val="00E861D9"/>
    <w:rsid w:val="00E86A32"/>
    <w:rsid w:val="00E87405"/>
    <w:rsid w:val="00E879F0"/>
    <w:rsid w:val="00E87B6E"/>
    <w:rsid w:val="00E92C8F"/>
    <w:rsid w:val="00E9301B"/>
    <w:rsid w:val="00E93582"/>
    <w:rsid w:val="00E93778"/>
    <w:rsid w:val="00E9381D"/>
    <w:rsid w:val="00E93B04"/>
    <w:rsid w:val="00E93F68"/>
    <w:rsid w:val="00E95B3D"/>
    <w:rsid w:val="00E96E83"/>
    <w:rsid w:val="00EA0082"/>
    <w:rsid w:val="00EA243E"/>
    <w:rsid w:val="00EA4272"/>
    <w:rsid w:val="00EA42C8"/>
    <w:rsid w:val="00EA435F"/>
    <w:rsid w:val="00EA4955"/>
    <w:rsid w:val="00EA4CF9"/>
    <w:rsid w:val="00EA4FCA"/>
    <w:rsid w:val="00EA5953"/>
    <w:rsid w:val="00EA67CE"/>
    <w:rsid w:val="00EA7E03"/>
    <w:rsid w:val="00EB01F7"/>
    <w:rsid w:val="00EB1E18"/>
    <w:rsid w:val="00EB2199"/>
    <w:rsid w:val="00EB3BA3"/>
    <w:rsid w:val="00EB437F"/>
    <w:rsid w:val="00EB5583"/>
    <w:rsid w:val="00EB5CDF"/>
    <w:rsid w:val="00EB6631"/>
    <w:rsid w:val="00EC1982"/>
    <w:rsid w:val="00EC2735"/>
    <w:rsid w:val="00EC43B8"/>
    <w:rsid w:val="00EC4BC2"/>
    <w:rsid w:val="00EC4E22"/>
    <w:rsid w:val="00EC5362"/>
    <w:rsid w:val="00EC64C3"/>
    <w:rsid w:val="00EC6E00"/>
    <w:rsid w:val="00ED129A"/>
    <w:rsid w:val="00ED1C6E"/>
    <w:rsid w:val="00ED200A"/>
    <w:rsid w:val="00ED2204"/>
    <w:rsid w:val="00ED236A"/>
    <w:rsid w:val="00ED285B"/>
    <w:rsid w:val="00ED436E"/>
    <w:rsid w:val="00ED5BDE"/>
    <w:rsid w:val="00ED6825"/>
    <w:rsid w:val="00ED7CE5"/>
    <w:rsid w:val="00ED7F8B"/>
    <w:rsid w:val="00EE087E"/>
    <w:rsid w:val="00EE1435"/>
    <w:rsid w:val="00EE25F0"/>
    <w:rsid w:val="00EE4162"/>
    <w:rsid w:val="00EE6136"/>
    <w:rsid w:val="00EE64E0"/>
    <w:rsid w:val="00EE7E14"/>
    <w:rsid w:val="00EF0696"/>
    <w:rsid w:val="00EF0E2C"/>
    <w:rsid w:val="00EF12E8"/>
    <w:rsid w:val="00EF1D86"/>
    <w:rsid w:val="00EF2C5F"/>
    <w:rsid w:val="00EF2F3B"/>
    <w:rsid w:val="00EF374E"/>
    <w:rsid w:val="00EF4E1E"/>
    <w:rsid w:val="00EF699D"/>
    <w:rsid w:val="00EF69ED"/>
    <w:rsid w:val="00EF6D4E"/>
    <w:rsid w:val="00EF6F7F"/>
    <w:rsid w:val="00EF6FE3"/>
    <w:rsid w:val="00EF70C8"/>
    <w:rsid w:val="00EF78BE"/>
    <w:rsid w:val="00F002A1"/>
    <w:rsid w:val="00F00942"/>
    <w:rsid w:val="00F01587"/>
    <w:rsid w:val="00F0349B"/>
    <w:rsid w:val="00F043E3"/>
    <w:rsid w:val="00F04872"/>
    <w:rsid w:val="00F04893"/>
    <w:rsid w:val="00F04BF2"/>
    <w:rsid w:val="00F06968"/>
    <w:rsid w:val="00F06E4A"/>
    <w:rsid w:val="00F07164"/>
    <w:rsid w:val="00F0791E"/>
    <w:rsid w:val="00F07CED"/>
    <w:rsid w:val="00F10AA2"/>
    <w:rsid w:val="00F126BA"/>
    <w:rsid w:val="00F12FDF"/>
    <w:rsid w:val="00F13620"/>
    <w:rsid w:val="00F13A54"/>
    <w:rsid w:val="00F141CA"/>
    <w:rsid w:val="00F14711"/>
    <w:rsid w:val="00F14C41"/>
    <w:rsid w:val="00F156D4"/>
    <w:rsid w:val="00F164CC"/>
    <w:rsid w:val="00F17581"/>
    <w:rsid w:val="00F20154"/>
    <w:rsid w:val="00F20637"/>
    <w:rsid w:val="00F21389"/>
    <w:rsid w:val="00F216DA"/>
    <w:rsid w:val="00F2188D"/>
    <w:rsid w:val="00F218C9"/>
    <w:rsid w:val="00F220FF"/>
    <w:rsid w:val="00F223DA"/>
    <w:rsid w:val="00F23BCB"/>
    <w:rsid w:val="00F23C12"/>
    <w:rsid w:val="00F24A7A"/>
    <w:rsid w:val="00F25394"/>
    <w:rsid w:val="00F25615"/>
    <w:rsid w:val="00F25CF2"/>
    <w:rsid w:val="00F266EB"/>
    <w:rsid w:val="00F277EB"/>
    <w:rsid w:val="00F30181"/>
    <w:rsid w:val="00F328D9"/>
    <w:rsid w:val="00F333E7"/>
    <w:rsid w:val="00F34AEC"/>
    <w:rsid w:val="00F3629F"/>
    <w:rsid w:val="00F36FA2"/>
    <w:rsid w:val="00F3750F"/>
    <w:rsid w:val="00F37BD7"/>
    <w:rsid w:val="00F37E5B"/>
    <w:rsid w:val="00F401BE"/>
    <w:rsid w:val="00F42394"/>
    <w:rsid w:val="00F42B4C"/>
    <w:rsid w:val="00F4380B"/>
    <w:rsid w:val="00F43C17"/>
    <w:rsid w:val="00F43FBE"/>
    <w:rsid w:val="00F451E0"/>
    <w:rsid w:val="00F4568D"/>
    <w:rsid w:val="00F46150"/>
    <w:rsid w:val="00F46430"/>
    <w:rsid w:val="00F46847"/>
    <w:rsid w:val="00F46B48"/>
    <w:rsid w:val="00F47202"/>
    <w:rsid w:val="00F509FC"/>
    <w:rsid w:val="00F5156D"/>
    <w:rsid w:val="00F52D48"/>
    <w:rsid w:val="00F54723"/>
    <w:rsid w:val="00F548A6"/>
    <w:rsid w:val="00F54FFC"/>
    <w:rsid w:val="00F5583F"/>
    <w:rsid w:val="00F55AE8"/>
    <w:rsid w:val="00F6023C"/>
    <w:rsid w:val="00F61B2A"/>
    <w:rsid w:val="00F63637"/>
    <w:rsid w:val="00F65111"/>
    <w:rsid w:val="00F6520B"/>
    <w:rsid w:val="00F67946"/>
    <w:rsid w:val="00F7032F"/>
    <w:rsid w:val="00F71925"/>
    <w:rsid w:val="00F733FE"/>
    <w:rsid w:val="00F73517"/>
    <w:rsid w:val="00F73996"/>
    <w:rsid w:val="00F73E35"/>
    <w:rsid w:val="00F7402D"/>
    <w:rsid w:val="00F75CC7"/>
    <w:rsid w:val="00F76525"/>
    <w:rsid w:val="00F76939"/>
    <w:rsid w:val="00F77ACB"/>
    <w:rsid w:val="00F77E34"/>
    <w:rsid w:val="00F80038"/>
    <w:rsid w:val="00F8176F"/>
    <w:rsid w:val="00F81D1D"/>
    <w:rsid w:val="00F832F7"/>
    <w:rsid w:val="00F83CC1"/>
    <w:rsid w:val="00F83CF2"/>
    <w:rsid w:val="00F84579"/>
    <w:rsid w:val="00F84867"/>
    <w:rsid w:val="00F849C5"/>
    <w:rsid w:val="00F854A2"/>
    <w:rsid w:val="00F86A90"/>
    <w:rsid w:val="00F87066"/>
    <w:rsid w:val="00F872C4"/>
    <w:rsid w:val="00F90D92"/>
    <w:rsid w:val="00F90F4B"/>
    <w:rsid w:val="00F932B4"/>
    <w:rsid w:val="00F932CF"/>
    <w:rsid w:val="00F93F31"/>
    <w:rsid w:val="00F94046"/>
    <w:rsid w:val="00F9433B"/>
    <w:rsid w:val="00F95700"/>
    <w:rsid w:val="00F95E68"/>
    <w:rsid w:val="00F96123"/>
    <w:rsid w:val="00F968CF"/>
    <w:rsid w:val="00F96F61"/>
    <w:rsid w:val="00F97963"/>
    <w:rsid w:val="00F97C5E"/>
    <w:rsid w:val="00F97FB6"/>
    <w:rsid w:val="00FA0927"/>
    <w:rsid w:val="00FA174D"/>
    <w:rsid w:val="00FA1A2B"/>
    <w:rsid w:val="00FA2D4D"/>
    <w:rsid w:val="00FA33A9"/>
    <w:rsid w:val="00FA443B"/>
    <w:rsid w:val="00FA6765"/>
    <w:rsid w:val="00FA69B4"/>
    <w:rsid w:val="00FB1273"/>
    <w:rsid w:val="00FB2DFC"/>
    <w:rsid w:val="00FB3A82"/>
    <w:rsid w:val="00FB3D24"/>
    <w:rsid w:val="00FB3E4A"/>
    <w:rsid w:val="00FB5153"/>
    <w:rsid w:val="00FB756F"/>
    <w:rsid w:val="00FB75DF"/>
    <w:rsid w:val="00FB7719"/>
    <w:rsid w:val="00FB79C8"/>
    <w:rsid w:val="00FC0B74"/>
    <w:rsid w:val="00FC14A1"/>
    <w:rsid w:val="00FC1AE8"/>
    <w:rsid w:val="00FC1C35"/>
    <w:rsid w:val="00FC22B2"/>
    <w:rsid w:val="00FC3352"/>
    <w:rsid w:val="00FC61C7"/>
    <w:rsid w:val="00FC62CE"/>
    <w:rsid w:val="00FC6363"/>
    <w:rsid w:val="00FC63B6"/>
    <w:rsid w:val="00FC6747"/>
    <w:rsid w:val="00FC7B03"/>
    <w:rsid w:val="00FD03F1"/>
    <w:rsid w:val="00FD0FFB"/>
    <w:rsid w:val="00FD13E8"/>
    <w:rsid w:val="00FD376C"/>
    <w:rsid w:val="00FD394F"/>
    <w:rsid w:val="00FD422A"/>
    <w:rsid w:val="00FD47D6"/>
    <w:rsid w:val="00FD525B"/>
    <w:rsid w:val="00FD5602"/>
    <w:rsid w:val="00FD5AE8"/>
    <w:rsid w:val="00FD7033"/>
    <w:rsid w:val="00FD7650"/>
    <w:rsid w:val="00FD7701"/>
    <w:rsid w:val="00FD7D54"/>
    <w:rsid w:val="00FE0BC7"/>
    <w:rsid w:val="00FE0DFA"/>
    <w:rsid w:val="00FE1E88"/>
    <w:rsid w:val="00FE1F58"/>
    <w:rsid w:val="00FE293E"/>
    <w:rsid w:val="00FE2B22"/>
    <w:rsid w:val="00FE2B56"/>
    <w:rsid w:val="00FE3ABB"/>
    <w:rsid w:val="00FE3C7F"/>
    <w:rsid w:val="00FE447C"/>
    <w:rsid w:val="00FE4514"/>
    <w:rsid w:val="00FE5003"/>
    <w:rsid w:val="00FE5C91"/>
    <w:rsid w:val="00FE6BBD"/>
    <w:rsid w:val="00FE736A"/>
    <w:rsid w:val="00FF06E3"/>
    <w:rsid w:val="00FF1156"/>
    <w:rsid w:val="00FF14CF"/>
    <w:rsid w:val="00FF2664"/>
    <w:rsid w:val="00FF3680"/>
    <w:rsid w:val="00FF3B02"/>
    <w:rsid w:val="00FF43B6"/>
    <w:rsid w:val="00FF44EE"/>
    <w:rsid w:val="00FF4D3B"/>
    <w:rsid w:val="00FF5186"/>
    <w:rsid w:val="00FF5188"/>
    <w:rsid w:val="00FF5D35"/>
    <w:rsid w:val="00FF5F2C"/>
    <w:rsid w:val="00FF71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69C9"/>
  <w15:docId w15:val="{C2A3951E-B37F-4E4F-AA5B-13B4C27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13F2B"/>
    <w:pPr>
      <w:bidi/>
    </w:pPr>
  </w:style>
  <w:style w:type="paragraph" w:styleId="3">
    <w:name w:val="heading 3"/>
    <w:basedOn w:val="a0"/>
    <w:link w:val="30"/>
    <w:uiPriority w:val="9"/>
    <w:qFormat/>
    <w:rsid w:val="00656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2A46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244E6"/>
    <w:pPr>
      <w:ind w:left="720"/>
      <w:contextualSpacing/>
    </w:pPr>
  </w:style>
  <w:style w:type="character" w:styleId="Hyperlink">
    <w:name w:val="Hyperlink"/>
    <w:basedOn w:val="a1"/>
    <w:uiPriority w:val="99"/>
    <w:unhideWhenUsed/>
    <w:rsid w:val="003514E9"/>
    <w:rPr>
      <w:color w:val="0563C1" w:themeColor="hyperlink"/>
      <w:u w:val="single"/>
    </w:rPr>
  </w:style>
  <w:style w:type="character" w:customStyle="1" w:styleId="1">
    <w:name w:val="אזכור לא מזוהה1"/>
    <w:basedOn w:val="a1"/>
    <w:uiPriority w:val="99"/>
    <w:semiHidden/>
    <w:unhideWhenUsed/>
    <w:rsid w:val="003514E9"/>
    <w:rPr>
      <w:color w:val="808080"/>
      <w:shd w:val="clear" w:color="auto" w:fill="E6E6E6"/>
    </w:rPr>
  </w:style>
  <w:style w:type="paragraph" w:styleId="a5">
    <w:name w:val="header"/>
    <w:basedOn w:val="a0"/>
    <w:link w:val="a6"/>
    <w:unhideWhenUsed/>
    <w:rsid w:val="000A0BD7"/>
    <w:pPr>
      <w:tabs>
        <w:tab w:val="center" w:pos="4153"/>
        <w:tab w:val="right" w:pos="8306"/>
      </w:tabs>
      <w:spacing w:after="0" w:line="240" w:lineRule="auto"/>
    </w:pPr>
  </w:style>
  <w:style w:type="character" w:customStyle="1" w:styleId="a6">
    <w:name w:val="כותרת עליונה תו"/>
    <w:basedOn w:val="a1"/>
    <w:link w:val="a5"/>
    <w:uiPriority w:val="99"/>
    <w:rsid w:val="000A0BD7"/>
  </w:style>
  <w:style w:type="paragraph" w:styleId="a7">
    <w:name w:val="footer"/>
    <w:basedOn w:val="a0"/>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1"/>
    <w:link w:val="a7"/>
    <w:uiPriority w:val="99"/>
    <w:rsid w:val="000A0BD7"/>
  </w:style>
  <w:style w:type="table" w:styleId="a9">
    <w:name w:val="Table Grid"/>
    <w:basedOn w:val="a2"/>
    <w:uiPriority w:val="39"/>
    <w:rsid w:val="00F3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3B02"/>
    <w:pPr>
      <w:bidi/>
      <w:spacing w:after="0" w:line="240" w:lineRule="auto"/>
    </w:pPr>
  </w:style>
  <w:style w:type="paragraph" w:customStyle="1" w:styleId="m1395331321783905997gmail-msolistparagraph">
    <w:name w:val="m_1395331321783905997gmail-msolistparagraph"/>
    <w:basedOn w:val="a0"/>
    <w:rsid w:val="001731A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603425078451317375gmail-msolistparagraph">
    <w:name w:val="m_-6603425078451317375gmail-msolistparagraph"/>
    <w:basedOn w:val="a0"/>
    <w:rsid w:val="00834D3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0"/>
    <w:uiPriority w:val="99"/>
    <w:unhideWhenUsed/>
    <w:rsid w:val="007D2039"/>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5193225547439459700m-6391280594842241993gmail-msolistparagraph">
    <w:name w:val="m_5193225547439459700m_-6391280594842241993gmail-msolistparagraph"/>
    <w:basedOn w:val="a0"/>
    <w:rsid w:val="007F0F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7F0FB9"/>
    <w:rPr>
      <w:b/>
      <w:bCs/>
    </w:rPr>
  </w:style>
  <w:style w:type="paragraph" w:customStyle="1" w:styleId="p00">
    <w:name w:val="p00"/>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1"/>
    <w:rsid w:val="00855009"/>
  </w:style>
  <w:style w:type="character" w:customStyle="1" w:styleId="default">
    <w:name w:val="default"/>
    <w:basedOn w:val="a1"/>
    <w:rsid w:val="00855009"/>
  </w:style>
  <w:style w:type="paragraph" w:customStyle="1" w:styleId="p22">
    <w:name w:val="p22"/>
    <w:basedOn w:val="a0"/>
    <w:rsid w:val="0085500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10601653938527404gmail-msolistparagraph">
    <w:name w:val="m_1210601653938527404gmail-msolistparagraph"/>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default">
    <w:name w:val="m_1210601653938527404gmail-default"/>
    <w:basedOn w:val="a1"/>
    <w:rsid w:val="00061B43"/>
  </w:style>
  <w:style w:type="paragraph" w:customStyle="1" w:styleId="m1210601653938527404gmail-p00">
    <w:name w:val="m_1210601653938527404gmail-p00"/>
    <w:basedOn w:val="a0"/>
    <w:rsid w:val="00061B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10601653938527404gmail-big-number">
    <w:name w:val="m_1210601653938527404gmail-big-number"/>
    <w:basedOn w:val="a1"/>
    <w:rsid w:val="00061B43"/>
  </w:style>
  <w:style w:type="character" w:customStyle="1" w:styleId="m1210601653938527404gmail-apple-converted-space">
    <w:name w:val="m_1210601653938527404gmail-apple-converted-space"/>
    <w:basedOn w:val="a1"/>
    <w:rsid w:val="00061B43"/>
  </w:style>
  <w:style w:type="numbering" w:customStyle="1" w:styleId="a">
    <w:name w:val="הסגנון"/>
    <w:uiPriority w:val="99"/>
    <w:rsid w:val="008E5CF3"/>
    <w:pPr>
      <w:numPr>
        <w:numId w:val="1"/>
      </w:numPr>
    </w:pPr>
  </w:style>
  <w:style w:type="paragraph" w:customStyle="1" w:styleId="m-5440433784751658944gmail-msolistparagraph">
    <w:name w:val="m_-5440433784751658944gmail-msolistparagraph"/>
    <w:basedOn w:val="a0"/>
    <w:rsid w:val="006569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1"/>
    <w:link w:val="3"/>
    <w:uiPriority w:val="9"/>
    <w:rsid w:val="006569E5"/>
    <w:rPr>
      <w:rFonts w:ascii="Times New Roman" w:eastAsia="Times New Roman" w:hAnsi="Times New Roman" w:cs="Times New Roman"/>
      <w:b/>
      <w:bCs/>
      <w:sz w:val="27"/>
      <w:szCs w:val="27"/>
    </w:rPr>
  </w:style>
  <w:style w:type="character" w:customStyle="1" w:styleId="40">
    <w:name w:val="כותרת 4 תו"/>
    <w:basedOn w:val="a1"/>
    <w:link w:val="4"/>
    <w:uiPriority w:val="9"/>
    <w:semiHidden/>
    <w:rsid w:val="002A4622"/>
    <w:rPr>
      <w:rFonts w:asciiTheme="majorHAnsi" w:eastAsiaTheme="majorEastAsia" w:hAnsiTheme="majorHAnsi" w:cstheme="majorBidi"/>
      <w:i/>
      <w:iCs/>
      <w:color w:val="2F5496" w:themeColor="accent1" w:themeShade="BF"/>
    </w:rPr>
  </w:style>
  <w:style w:type="paragraph" w:customStyle="1" w:styleId="m-2306690186310593719gmail-msolistparagraph">
    <w:name w:val="m_-2306690186310593719gmail-msolistparagraph"/>
    <w:basedOn w:val="a0"/>
    <w:rsid w:val="002A462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c">
    <w:name w:val="Unresolved Mention"/>
    <w:basedOn w:val="a1"/>
    <w:uiPriority w:val="99"/>
    <w:semiHidden/>
    <w:unhideWhenUsed/>
    <w:rsid w:val="002F5D72"/>
    <w:rPr>
      <w:color w:val="605E5C"/>
      <w:shd w:val="clear" w:color="auto" w:fill="E1DFDD"/>
    </w:rPr>
  </w:style>
  <w:style w:type="paragraph" w:customStyle="1" w:styleId="10">
    <w:name w:val="ללא מרווח1"/>
    <w:rsid w:val="00EC64C3"/>
    <w:pPr>
      <w:suppressAutoHyphens/>
      <w:bidi/>
      <w:spacing w:after="0" w:line="240" w:lineRule="auto"/>
    </w:pPr>
    <w:rPr>
      <w:rFonts w:ascii="Calibri" w:eastAsia="Times New Roman" w:hAnsi="Calibri" w:cs="Calibri"/>
      <w:lang w:eastAsia="he-IL"/>
    </w:rPr>
  </w:style>
  <w:style w:type="paragraph" w:styleId="ad">
    <w:name w:val="Balloon Text"/>
    <w:basedOn w:val="a0"/>
    <w:link w:val="ae"/>
    <w:uiPriority w:val="99"/>
    <w:semiHidden/>
    <w:unhideWhenUsed/>
    <w:rsid w:val="002A6C5D"/>
    <w:pPr>
      <w:spacing w:after="0" w:line="240" w:lineRule="auto"/>
    </w:pPr>
    <w:rPr>
      <w:rFonts w:ascii="Tahoma" w:hAnsi="Tahoma" w:cs="Tahoma"/>
      <w:sz w:val="18"/>
      <w:szCs w:val="18"/>
    </w:rPr>
  </w:style>
  <w:style w:type="character" w:customStyle="1" w:styleId="ae">
    <w:name w:val="טקסט בלונים תו"/>
    <w:basedOn w:val="a1"/>
    <w:link w:val="ad"/>
    <w:uiPriority w:val="99"/>
    <w:semiHidden/>
    <w:rsid w:val="002A6C5D"/>
    <w:rPr>
      <w:rFonts w:ascii="Tahoma" w:hAnsi="Tahoma" w:cs="Tahoma"/>
      <w:sz w:val="18"/>
      <w:szCs w:val="18"/>
    </w:rPr>
  </w:style>
  <w:style w:type="paragraph" w:styleId="2">
    <w:name w:val="Body Text 2"/>
    <w:basedOn w:val="a0"/>
    <w:link w:val="20"/>
    <w:uiPriority w:val="99"/>
    <w:semiHidden/>
    <w:unhideWhenUsed/>
    <w:rsid w:val="00B14C4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גוף טקסט 2 תו"/>
    <w:basedOn w:val="a1"/>
    <w:link w:val="2"/>
    <w:uiPriority w:val="99"/>
    <w:semiHidden/>
    <w:rsid w:val="00B14C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176">
      <w:bodyDiv w:val="1"/>
      <w:marLeft w:val="0"/>
      <w:marRight w:val="0"/>
      <w:marTop w:val="0"/>
      <w:marBottom w:val="0"/>
      <w:divBdr>
        <w:top w:val="none" w:sz="0" w:space="0" w:color="auto"/>
        <w:left w:val="none" w:sz="0" w:space="0" w:color="auto"/>
        <w:bottom w:val="none" w:sz="0" w:space="0" w:color="auto"/>
        <w:right w:val="none" w:sz="0" w:space="0" w:color="auto"/>
      </w:divBdr>
    </w:div>
    <w:div w:id="92089066">
      <w:bodyDiv w:val="1"/>
      <w:marLeft w:val="0"/>
      <w:marRight w:val="0"/>
      <w:marTop w:val="0"/>
      <w:marBottom w:val="0"/>
      <w:divBdr>
        <w:top w:val="none" w:sz="0" w:space="0" w:color="auto"/>
        <w:left w:val="none" w:sz="0" w:space="0" w:color="auto"/>
        <w:bottom w:val="none" w:sz="0" w:space="0" w:color="auto"/>
        <w:right w:val="none" w:sz="0" w:space="0" w:color="auto"/>
      </w:divBdr>
    </w:div>
    <w:div w:id="155148509">
      <w:bodyDiv w:val="1"/>
      <w:marLeft w:val="0"/>
      <w:marRight w:val="0"/>
      <w:marTop w:val="0"/>
      <w:marBottom w:val="0"/>
      <w:divBdr>
        <w:top w:val="none" w:sz="0" w:space="0" w:color="auto"/>
        <w:left w:val="none" w:sz="0" w:space="0" w:color="auto"/>
        <w:bottom w:val="none" w:sz="0" w:space="0" w:color="auto"/>
        <w:right w:val="none" w:sz="0" w:space="0" w:color="auto"/>
      </w:divBdr>
    </w:div>
    <w:div w:id="155537054">
      <w:bodyDiv w:val="1"/>
      <w:marLeft w:val="0"/>
      <w:marRight w:val="0"/>
      <w:marTop w:val="0"/>
      <w:marBottom w:val="0"/>
      <w:divBdr>
        <w:top w:val="none" w:sz="0" w:space="0" w:color="auto"/>
        <w:left w:val="none" w:sz="0" w:space="0" w:color="auto"/>
        <w:bottom w:val="none" w:sz="0" w:space="0" w:color="auto"/>
        <w:right w:val="none" w:sz="0" w:space="0" w:color="auto"/>
      </w:divBdr>
    </w:div>
    <w:div w:id="172110724">
      <w:bodyDiv w:val="1"/>
      <w:marLeft w:val="0"/>
      <w:marRight w:val="0"/>
      <w:marTop w:val="0"/>
      <w:marBottom w:val="0"/>
      <w:divBdr>
        <w:top w:val="none" w:sz="0" w:space="0" w:color="auto"/>
        <w:left w:val="none" w:sz="0" w:space="0" w:color="auto"/>
        <w:bottom w:val="none" w:sz="0" w:space="0" w:color="auto"/>
        <w:right w:val="none" w:sz="0" w:space="0" w:color="auto"/>
      </w:divBdr>
    </w:div>
    <w:div w:id="176965454">
      <w:bodyDiv w:val="1"/>
      <w:marLeft w:val="0"/>
      <w:marRight w:val="0"/>
      <w:marTop w:val="0"/>
      <w:marBottom w:val="0"/>
      <w:divBdr>
        <w:top w:val="none" w:sz="0" w:space="0" w:color="auto"/>
        <w:left w:val="none" w:sz="0" w:space="0" w:color="auto"/>
        <w:bottom w:val="none" w:sz="0" w:space="0" w:color="auto"/>
        <w:right w:val="none" w:sz="0" w:space="0" w:color="auto"/>
      </w:divBdr>
    </w:div>
    <w:div w:id="190799788">
      <w:bodyDiv w:val="1"/>
      <w:marLeft w:val="0"/>
      <w:marRight w:val="0"/>
      <w:marTop w:val="0"/>
      <w:marBottom w:val="0"/>
      <w:divBdr>
        <w:top w:val="none" w:sz="0" w:space="0" w:color="auto"/>
        <w:left w:val="none" w:sz="0" w:space="0" w:color="auto"/>
        <w:bottom w:val="none" w:sz="0" w:space="0" w:color="auto"/>
        <w:right w:val="none" w:sz="0" w:space="0" w:color="auto"/>
      </w:divBdr>
    </w:div>
    <w:div w:id="345910133">
      <w:bodyDiv w:val="1"/>
      <w:marLeft w:val="0"/>
      <w:marRight w:val="0"/>
      <w:marTop w:val="0"/>
      <w:marBottom w:val="0"/>
      <w:divBdr>
        <w:top w:val="none" w:sz="0" w:space="0" w:color="auto"/>
        <w:left w:val="none" w:sz="0" w:space="0" w:color="auto"/>
        <w:bottom w:val="none" w:sz="0" w:space="0" w:color="auto"/>
        <w:right w:val="none" w:sz="0" w:space="0" w:color="auto"/>
      </w:divBdr>
    </w:div>
    <w:div w:id="459735571">
      <w:bodyDiv w:val="1"/>
      <w:marLeft w:val="0"/>
      <w:marRight w:val="0"/>
      <w:marTop w:val="0"/>
      <w:marBottom w:val="0"/>
      <w:divBdr>
        <w:top w:val="none" w:sz="0" w:space="0" w:color="auto"/>
        <w:left w:val="none" w:sz="0" w:space="0" w:color="auto"/>
        <w:bottom w:val="none" w:sz="0" w:space="0" w:color="auto"/>
        <w:right w:val="none" w:sz="0" w:space="0" w:color="auto"/>
      </w:divBdr>
    </w:div>
    <w:div w:id="498666174">
      <w:bodyDiv w:val="1"/>
      <w:marLeft w:val="0"/>
      <w:marRight w:val="0"/>
      <w:marTop w:val="0"/>
      <w:marBottom w:val="0"/>
      <w:divBdr>
        <w:top w:val="none" w:sz="0" w:space="0" w:color="auto"/>
        <w:left w:val="none" w:sz="0" w:space="0" w:color="auto"/>
        <w:bottom w:val="none" w:sz="0" w:space="0" w:color="auto"/>
        <w:right w:val="none" w:sz="0" w:space="0" w:color="auto"/>
      </w:divBdr>
    </w:div>
    <w:div w:id="526065718">
      <w:bodyDiv w:val="1"/>
      <w:marLeft w:val="0"/>
      <w:marRight w:val="0"/>
      <w:marTop w:val="0"/>
      <w:marBottom w:val="0"/>
      <w:divBdr>
        <w:top w:val="none" w:sz="0" w:space="0" w:color="auto"/>
        <w:left w:val="none" w:sz="0" w:space="0" w:color="auto"/>
        <w:bottom w:val="none" w:sz="0" w:space="0" w:color="auto"/>
        <w:right w:val="none" w:sz="0" w:space="0" w:color="auto"/>
      </w:divBdr>
    </w:div>
    <w:div w:id="542059821">
      <w:bodyDiv w:val="1"/>
      <w:marLeft w:val="0"/>
      <w:marRight w:val="0"/>
      <w:marTop w:val="0"/>
      <w:marBottom w:val="0"/>
      <w:divBdr>
        <w:top w:val="none" w:sz="0" w:space="0" w:color="auto"/>
        <w:left w:val="none" w:sz="0" w:space="0" w:color="auto"/>
        <w:bottom w:val="none" w:sz="0" w:space="0" w:color="auto"/>
        <w:right w:val="none" w:sz="0" w:space="0" w:color="auto"/>
      </w:divBdr>
    </w:div>
    <w:div w:id="653875336">
      <w:bodyDiv w:val="1"/>
      <w:marLeft w:val="0"/>
      <w:marRight w:val="0"/>
      <w:marTop w:val="0"/>
      <w:marBottom w:val="0"/>
      <w:divBdr>
        <w:top w:val="none" w:sz="0" w:space="0" w:color="auto"/>
        <w:left w:val="none" w:sz="0" w:space="0" w:color="auto"/>
        <w:bottom w:val="none" w:sz="0" w:space="0" w:color="auto"/>
        <w:right w:val="none" w:sz="0" w:space="0" w:color="auto"/>
      </w:divBdr>
    </w:div>
    <w:div w:id="663822338">
      <w:bodyDiv w:val="1"/>
      <w:marLeft w:val="0"/>
      <w:marRight w:val="0"/>
      <w:marTop w:val="0"/>
      <w:marBottom w:val="0"/>
      <w:divBdr>
        <w:top w:val="none" w:sz="0" w:space="0" w:color="auto"/>
        <w:left w:val="none" w:sz="0" w:space="0" w:color="auto"/>
        <w:bottom w:val="none" w:sz="0" w:space="0" w:color="auto"/>
        <w:right w:val="none" w:sz="0" w:space="0" w:color="auto"/>
      </w:divBdr>
    </w:div>
    <w:div w:id="823132603">
      <w:bodyDiv w:val="1"/>
      <w:marLeft w:val="0"/>
      <w:marRight w:val="0"/>
      <w:marTop w:val="0"/>
      <w:marBottom w:val="0"/>
      <w:divBdr>
        <w:top w:val="none" w:sz="0" w:space="0" w:color="auto"/>
        <w:left w:val="none" w:sz="0" w:space="0" w:color="auto"/>
        <w:bottom w:val="none" w:sz="0" w:space="0" w:color="auto"/>
        <w:right w:val="none" w:sz="0" w:space="0" w:color="auto"/>
      </w:divBdr>
    </w:div>
    <w:div w:id="1007248731">
      <w:bodyDiv w:val="1"/>
      <w:marLeft w:val="0"/>
      <w:marRight w:val="0"/>
      <w:marTop w:val="0"/>
      <w:marBottom w:val="0"/>
      <w:divBdr>
        <w:top w:val="none" w:sz="0" w:space="0" w:color="auto"/>
        <w:left w:val="none" w:sz="0" w:space="0" w:color="auto"/>
        <w:bottom w:val="none" w:sz="0" w:space="0" w:color="auto"/>
        <w:right w:val="none" w:sz="0" w:space="0" w:color="auto"/>
      </w:divBdr>
    </w:div>
    <w:div w:id="1017149360">
      <w:bodyDiv w:val="1"/>
      <w:marLeft w:val="0"/>
      <w:marRight w:val="0"/>
      <w:marTop w:val="0"/>
      <w:marBottom w:val="0"/>
      <w:divBdr>
        <w:top w:val="none" w:sz="0" w:space="0" w:color="auto"/>
        <w:left w:val="none" w:sz="0" w:space="0" w:color="auto"/>
        <w:bottom w:val="none" w:sz="0" w:space="0" w:color="auto"/>
        <w:right w:val="none" w:sz="0" w:space="0" w:color="auto"/>
      </w:divBdr>
      <w:divsChild>
        <w:div w:id="1864636609">
          <w:marLeft w:val="0"/>
          <w:marRight w:val="0"/>
          <w:marTop w:val="0"/>
          <w:marBottom w:val="0"/>
          <w:divBdr>
            <w:top w:val="single" w:sz="8" w:space="1" w:color="auto"/>
            <w:left w:val="none" w:sz="0" w:space="0" w:color="auto"/>
            <w:bottom w:val="single" w:sz="8" w:space="1" w:color="auto"/>
            <w:right w:val="none" w:sz="0" w:space="0" w:color="auto"/>
          </w:divBdr>
        </w:div>
      </w:divsChild>
    </w:div>
    <w:div w:id="1035078708">
      <w:bodyDiv w:val="1"/>
      <w:marLeft w:val="0"/>
      <w:marRight w:val="0"/>
      <w:marTop w:val="0"/>
      <w:marBottom w:val="0"/>
      <w:divBdr>
        <w:top w:val="none" w:sz="0" w:space="0" w:color="auto"/>
        <w:left w:val="none" w:sz="0" w:space="0" w:color="auto"/>
        <w:bottom w:val="none" w:sz="0" w:space="0" w:color="auto"/>
        <w:right w:val="none" w:sz="0" w:space="0" w:color="auto"/>
      </w:divBdr>
    </w:div>
    <w:div w:id="1061905582">
      <w:bodyDiv w:val="1"/>
      <w:marLeft w:val="0"/>
      <w:marRight w:val="0"/>
      <w:marTop w:val="0"/>
      <w:marBottom w:val="0"/>
      <w:divBdr>
        <w:top w:val="none" w:sz="0" w:space="0" w:color="auto"/>
        <w:left w:val="none" w:sz="0" w:space="0" w:color="auto"/>
        <w:bottom w:val="none" w:sz="0" w:space="0" w:color="auto"/>
        <w:right w:val="none" w:sz="0" w:space="0" w:color="auto"/>
      </w:divBdr>
    </w:div>
    <w:div w:id="1116174494">
      <w:bodyDiv w:val="1"/>
      <w:marLeft w:val="0"/>
      <w:marRight w:val="0"/>
      <w:marTop w:val="0"/>
      <w:marBottom w:val="0"/>
      <w:divBdr>
        <w:top w:val="none" w:sz="0" w:space="0" w:color="auto"/>
        <w:left w:val="none" w:sz="0" w:space="0" w:color="auto"/>
        <w:bottom w:val="none" w:sz="0" w:space="0" w:color="auto"/>
        <w:right w:val="none" w:sz="0" w:space="0" w:color="auto"/>
      </w:divBdr>
    </w:div>
    <w:div w:id="1163854147">
      <w:bodyDiv w:val="1"/>
      <w:marLeft w:val="0"/>
      <w:marRight w:val="0"/>
      <w:marTop w:val="0"/>
      <w:marBottom w:val="0"/>
      <w:divBdr>
        <w:top w:val="none" w:sz="0" w:space="0" w:color="auto"/>
        <w:left w:val="none" w:sz="0" w:space="0" w:color="auto"/>
        <w:bottom w:val="none" w:sz="0" w:space="0" w:color="auto"/>
        <w:right w:val="none" w:sz="0" w:space="0" w:color="auto"/>
      </w:divBdr>
    </w:div>
    <w:div w:id="1197736229">
      <w:bodyDiv w:val="1"/>
      <w:marLeft w:val="0"/>
      <w:marRight w:val="0"/>
      <w:marTop w:val="0"/>
      <w:marBottom w:val="0"/>
      <w:divBdr>
        <w:top w:val="none" w:sz="0" w:space="0" w:color="auto"/>
        <w:left w:val="none" w:sz="0" w:space="0" w:color="auto"/>
        <w:bottom w:val="none" w:sz="0" w:space="0" w:color="auto"/>
        <w:right w:val="none" w:sz="0" w:space="0" w:color="auto"/>
      </w:divBdr>
    </w:div>
    <w:div w:id="1349134131">
      <w:bodyDiv w:val="1"/>
      <w:marLeft w:val="0"/>
      <w:marRight w:val="0"/>
      <w:marTop w:val="0"/>
      <w:marBottom w:val="0"/>
      <w:divBdr>
        <w:top w:val="none" w:sz="0" w:space="0" w:color="auto"/>
        <w:left w:val="none" w:sz="0" w:space="0" w:color="auto"/>
        <w:bottom w:val="none" w:sz="0" w:space="0" w:color="auto"/>
        <w:right w:val="none" w:sz="0" w:space="0" w:color="auto"/>
      </w:divBdr>
    </w:div>
    <w:div w:id="1381855195">
      <w:bodyDiv w:val="1"/>
      <w:marLeft w:val="0"/>
      <w:marRight w:val="0"/>
      <w:marTop w:val="0"/>
      <w:marBottom w:val="0"/>
      <w:divBdr>
        <w:top w:val="none" w:sz="0" w:space="0" w:color="auto"/>
        <w:left w:val="none" w:sz="0" w:space="0" w:color="auto"/>
        <w:bottom w:val="none" w:sz="0" w:space="0" w:color="auto"/>
        <w:right w:val="none" w:sz="0" w:space="0" w:color="auto"/>
      </w:divBdr>
      <w:divsChild>
        <w:div w:id="330983653">
          <w:marLeft w:val="0"/>
          <w:marRight w:val="0"/>
          <w:marTop w:val="0"/>
          <w:marBottom w:val="0"/>
          <w:divBdr>
            <w:top w:val="none" w:sz="0" w:space="0" w:color="auto"/>
            <w:left w:val="none" w:sz="0" w:space="0" w:color="auto"/>
            <w:bottom w:val="none" w:sz="0" w:space="0" w:color="auto"/>
            <w:right w:val="none" w:sz="0" w:space="0" w:color="auto"/>
          </w:divBdr>
          <w:divsChild>
            <w:div w:id="440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4464090">
                  <w:marLeft w:val="0"/>
                  <w:marRight w:val="0"/>
                  <w:marTop w:val="0"/>
                  <w:marBottom w:val="0"/>
                  <w:divBdr>
                    <w:top w:val="none" w:sz="0" w:space="0" w:color="auto"/>
                    <w:left w:val="none" w:sz="0" w:space="0" w:color="auto"/>
                    <w:bottom w:val="none" w:sz="0" w:space="0" w:color="auto"/>
                    <w:right w:val="none" w:sz="0" w:space="0" w:color="auto"/>
                  </w:divBdr>
                  <w:divsChild>
                    <w:div w:id="133988110">
                      <w:marLeft w:val="0"/>
                      <w:marRight w:val="0"/>
                      <w:marTop w:val="0"/>
                      <w:marBottom w:val="0"/>
                      <w:divBdr>
                        <w:top w:val="none" w:sz="0" w:space="0" w:color="auto"/>
                        <w:left w:val="none" w:sz="0" w:space="0" w:color="auto"/>
                        <w:bottom w:val="none" w:sz="0" w:space="0" w:color="auto"/>
                        <w:right w:val="none" w:sz="0" w:space="0" w:color="auto"/>
                      </w:divBdr>
                      <w:divsChild>
                        <w:div w:id="1454904064">
                          <w:marLeft w:val="0"/>
                          <w:marRight w:val="0"/>
                          <w:marTop w:val="0"/>
                          <w:marBottom w:val="0"/>
                          <w:divBdr>
                            <w:top w:val="none" w:sz="0" w:space="0" w:color="auto"/>
                            <w:left w:val="none" w:sz="0" w:space="0" w:color="auto"/>
                            <w:bottom w:val="none" w:sz="0" w:space="0" w:color="auto"/>
                            <w:right w:val="none" w:sz="0" w:space="0" w:color="auto"/>
                          </w:divBdr>
                        </w:div>
                        <w:div w:id="17288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6919">
              <w:marLeft w:val="0"/>
              <w:marRight w:val="0"/>
              <w:marTop w:val="0"/>
              <w:marBottom w:val="0"/>
              <w:divBdr>
                <w:top w:val="none" w:sz="0" w:space="0" w:color="auto"/>
                <w:left w:val="none" w:sz="0" w:space="0" w:color="auto"/>
                <w:bottom w:val="none" w:sz="0" w:space="0" w:color="auto"/>
                <w:right w:val="none" w:sz="0" w:space="0" w:color="auto"/>
              </w:divBdr>
            </w:div>
          </w:divsChild>
        </w:div>
        <w:div w:id="591667983">
          <w:marLeft w:val="0"/>
          <w:marRight w:val="0"/>
          <w:marTop w:val="0"/>
          <w:marBottom w:val="0"/>
          <w:divBdr>
            <w:top w:val="none" w:sz="0" w:space="0" w:color="auto"/>
            <w:left w:val="none" w:sz="0" w:space="0" w:color="auto"/>
            <w:bottom w:val="none" w:sz="0" w:space="0" w:color="auto"/>
            <w:right w:val="none" w:sz="0" w:space="0" w:color="auto"/>
          </w:divBdr>
        </w:div>
      </w:divsChild>
    </w:div>
    <w:div w:id="1402868235">
      <w:bodyDiv w:val="1"/>
      <w:marLeft w:val="0"/>
      <w:marRight w:val="0"/>
      <w:marTop w:val="0"/>
      <w:marBottom w:val="0"/>
      <w:divBdr>
        <w:top w:val="none" w:sz="0" w:space="0" w:color="auto"/>
        <w:left w:val="none" w:sz="0" w:space="0" w:color="auto"/>
        <w:bottom w:val="none" w:sz="0" w:space="0" w:color="auto"/>
        <w:right w:val="none" w:sz="0" w:space="0" w:color="auto"/>
      </w:divBdr>
    </w:div>
    <w:div w:id="1428386187">
      <w:bodyDiv w:val="1"/>
      <w:marLeft w:val="0"/>
      <w:marRight w:val="0"/>
      <w:marTop w:val="0"/>
      <w:marBottom w:val="0"/>
      <w:divBdr>
        <w:top w:val="none" w:sz="0" w:space="0" w:color="auto"/>
        <w:left w:val="none" w:sz="0" w:space="0" w:color="auto"/>
        <w:bottom w:val="none" w:sz="0" w:space="0" w:color="auto"/>
        <w:right w:val="none" w:sz="0" w:space="0" w:color="auto"/>
      </w:divBdr>
    </w:div>
    <w:div w:id="1487934433">
      <w:bodyDiv w:val="1"/>
      <w:marLeft w:val="0"/>
      <w:marRight w:val="0"/>
      <w:marTop w:val="0"/>
      <w:marBottom w:val="0"/>
      <w:divBdr>
        <w:top w:val="none" w:sz="0" w:space="0" w:color="auto"/>
        <w:left w:val="none" w:sz="0" w:space="0" w:color="auto"/>
        <w:bottom w:val="none" w:sz="0" w:space="0" w:color="auto"/>
        <w:right w:val="none" w:sz="0" w:space="0" w:color="auto"/>
      </w:divBdr>
    </w:div>
    <w:div w:id="1499006798">
      <w:bodyDiv w:val="1"/>
      <w:marLeft w:val="0"/>
      <w:marRight w:val="0"/>
      <w:marTop w:val="0"/>
      <w:marBottom w:val="0"/>
      <w:divBdr>
        <w:top w:val="none" w:sz="0" w:space="0" w:color="auto"/>
        <w:left w:val="none" w:sz="0" w:space="0" w:color="auto"/>
        <w:bottom w:val="none" w:sz="0" w:space="0" w:color="auto"/>
        <w:right w:val="none" w:sz="0" w:space="0" w:color="auto"/>
      </w:divBdr>
    </w:div>
    <w:div w:id="1539199072">
      <w:bodyDiv w:val="1"/>
      <w:marLeft w:val="0"/>
      <w:marRight w:val="0"/>
      <w:marTop w:val="0"/>
      <w:marBottom w:val="0"/>
      <w:divBdr>
        <w:top w:val="none" w:sz="0" w:space="0" w:color="auto"/>
        <w:left w:val="none" w:sz="0" w:space="0" w:color="auto"/>
        <w:bottom w:val="none" w:sz="0" w:space="0" w:color="auto"/>
        <w:right w:val="none" w:sz="0" w:space="0" w:color="auto"/>
      </w:divBdr>
    </w:div>
    <w:div w:id="1589996959">
      <w:bodyDiv w:val="1"/>
      <w:marLeft w:val="0"/>
      <w:marRight w:val="0"/>
      <w:marTop w:val="0"/>
      <w:marBottom w:val="0"/>
      <w:divBdr>
        <w:top w:val="none" w:sz="0" w:space="0" w:color="auto"/>
        <w:left w:val="none" w:sz="0" w:space="0" w:color="auto"/>
        <w:bottom w:val="none" w:sz="0" w:space="0" w:color="auto"/>
        <w:right w:val="none" w:sz="0" w:space="0" w:color="auto"/>
      </w:divBdr>
      <w:divsChild>
        <w:div w:id="1568224512">
          <w:marLeft w:val="0"/>
          <w:marRight w:val="0"/>
          <w:marTop w:val="0"/>
          <w:marBottom w:val="0"/>
          <w:divBdr>
            <w:top w:val="single" w:sz="8" w:space="1" w:color="auto"/>
            <w:left w:val="none" w:sz="0" w:space="0" w:color="auto"/>
            <w:bottom w:val="single" w:sz="8" w:space="1" w:color="auto"/>
            <w:right w:val="none" w:sz="0" w:space="0" w:color="auto"/>
          </w:divBdr>
        </w:div>
      </w:divsChild>
    </w:div>
    <w:div w:id="1629431127">
      <w:bodyDiv w:val="1"/>
      <w:marLeft w:val="0"/>
      <w:marRight w:val="0"/>
      <w:marTop w:val="0"/>
      <w:marBottom w:val="0"/>
      <w:divBdr>
        <w:top w:val="none" w:sz="0" w:space="0" w:color="auto"/>
        <w:left w:val="none" w:sz="0" w:space="0" w:color="auto"/>
        <w:bottom w:val="none" w:sz="0" w:space="0" w:color="auto"/>
        <w:right w:val="none" w:sz="0" w:space="0" w:color="auto"/>
      </w:divBdr>
    </w:div>
    <w:div w:id="1712147274">
      <w:bodyDiv w:val="1"/>
      <w:marLeft w:val="0"/>
      <w:marRight w:val="0"/>
      <w:marTop w:val="0"/>
      <w:marBottom w:val="0"/>
      <w:divBdr>
        <w:top w:val="none" w:sz="0" w:space="0" w:color="auto"/>
        <w:left w:val="none" w:sz="0" w:space="0" w:color="auto"/>
        <w:bottom w:val="none" w:sz="0" w:space="0" w:color="auto"/>
        <w:right w:val="none" w:sz="0" w:space="0" w:color="auto"/>
      </w:divBdr>
    </w:div>
    <w:div w:id="1741832491">
      <w:bodyDiv w:val="1"/>
      <w:marLeft w:val="0"/>
      <w:marRight w:val="0"/>
      <w:marTop w:val="0"/>
      <w:marBottom w:val="0"/>
      <w:divBdr>
        <w:top w:val="none" w:sz="0" w:space="0" w:color="auto"/>
        <w:left w:val="none" w:sz="0" w:space="0" w:color="auto"/>
        <w:bottom w:val="none" w:sz="0" w:space="0" w:color="auto"/>
        <w:right w:val="none" w:sz="0" w:space="0" w:color="auto"/>
      </w:divBdr>
    </w:div>
    <w:div w:id="1822385758">
      <w:bodyDiv w:val="1"/>
      <w:marLeft w:val="0"/>
      <w:marRight w:val="0"/>
      <w:marTop w:val="0"/>
      <w:marBottom w:val="0"/>
      <w:divBdr>
        <w:top w:val="none" w:sz="0" w:space="0" w:color="auto"/>
        <w:left w:val="none" w:sz="0" w:space="0" w:color="auto"/>
        <w:bottom w:val="none" w:sz="0" w:space="0" w:color="auto"/>
        <w:right w:val="none" w:sz="0" w:space="0" w:color="auto"/>
      </w:divBdr>
    </w:div>
    <w:div w:id="1833788104">
      <w:bodyDiv w:val="1"/>
      <w:marLeft w:val="0"/>
      <w:marRight w:val="0"/>
      <w:marTop w:val="0"/>
      <w:marBottom w:val="0"/>
      <w:divBdr>
        <w:top w:val="none" w:sz="0" w:space="0" w:color="auto"/>
        <w:left w:val="none" w:sz="0" w:space="0" w:color="auto"/>
        <w:bottom w:val="none" w:sz="0" w:space="0" w:color="auto"/>
        <w:right w:val="none" w:sz="0" w:space="0" w:color="auto"/>
      </w:divBdr>
    </w:div>
    <w:div w:id="1899629722">
      <w:bodyDiv w:val="1"/>
      <w:marLeft w:val="0"/>
      <w:marRight w:val="0"/>
      <w:marTop w:val="0"/>
      <w:marBottom w:val="0"/>
      <w:divBdr>
        <w:top w:val="none" w:sz="0" w:space="0" w:color="auto"/>
        <w:left w:val="none" w:sz="0" w:space="0" w:color="auto"/>
        <w:bottom w:val="none" w:sz="0" w:space="0" w:color="auto"/>
        <w:right w:val="none" w:sz="0" w:space="0" w:color="auto"/>
      </w:divBdr>
    </w:div>
    <w:div w:id="2003772107">
      <w:bodyDiv w:val="1"/>
      <w:marLeft w:val="0"/>
      <w:marRight w:val="0"/>
      <w:marTop w:val="0"/>
      <w:marBottom w:val="0"/>
      <w:divBdr>
        <w:top w:val="none" w:sz="0" w:space="0" w:color="auto"/>
        <w:left w:val="none" w:sz="0" w:space="0" w:color="auto"/>
        <w:bottom w:val="none" w:sz="0" w:space="0" w:color="auto"/>
        <w:right w:val="none" w:sz="0" w:space="0" w:color="auto"/>
      </w:divBdr>
    </w:div>
    <w:div w:id="2011519069">
      <w:bodyDiv w:val="1"/>
      <w:marLeft w:val="0"/>
      <w:marRight w:val="0"/>
      <w:marTop w:val="0"/>
      <w:marBottom w:val="0"/>
      <w:divBdr>
        <w:top w:val="none" w:sz="0" w:space="0" w:color="auto"/>
        <w:left w:val="none" w:sz="0" w:space="0" w:color="auto"/>
        <w:bottom w:val="none" w:sz="0" w:space="0" w:color="auto"/>
        <w:right w:val="none" w:sz="0" w:space="0" w:color="auto"/>
      </w:divBdr>
    </w:div>
    <w:div w:id="2019850045">
      <w:bodyDiv w:val="1"/>
      <w:marLeft w:val="0"/>
      <w:marRight w:val="0"/>
      <w:marTop w:val="0"/>
      <w:marBottom w:val="0"/>
      <w:divBdr>
        <w:top w:val="none" w:sz="0" w:space="0" w:color="auto"/>
        <w:left w:val="none" w:sz="0" w:space="0" w:color="auto"/>
        <w:bottom w:val="none" w:sz="0" w:space="0" w:color="auto"/>
        <w:right w:val="none" w:sz="0" w:space="0" w:color="auto"/>
      </w:divBdr>
    </w:div>
    <w:div w:id="20653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1885</TotalTime>
  <Pages>22</Pages>
  <Words>9874</Words>
  <Characters>49373</Characters>
  <Application>Microsoft Office Word</Application>
  <DocSecurity>0</DocSecurity>
  <Lines>411</Lines>
  <Paragraphs>118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שחר יונה</cp:lastModifiedBy>
  <cp:revision>149</cp:revision>
  <cp:lastPrinted>2021-02-03T16:58:00Z</cp:lastPrinted>
  <dcterms:created xsi:type="dcterms:W3CDTF">2021-02-01T08:17:00Z</dcterms:created>
  <dcterms:modified xsi:type="dcterms:W3CDTF">2021-03-01T11:20:00Z</dcterms:modified>
</cp:coreProperties>
</file>