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FB1B5" w14:textId="77777777" w:rsidR="007E3203" w:rsidRDefault="007E3203" w:rsidP="00844CA1">
      <w:pPr>
        <w:pStyle w:val="TOC1"/>
        <w:tabs>
          <w:tab w:val="right" w:leader="dot" w:pos="8296"/>
        </w:tabs>
        <w:spacing w:after="0" w:line="360" w:lineRule="auto"/>
        <w:rPr>
          <w:rFonts w:eastAsiaTheme="minorEastAsia"/>
          <w:noProof/>
          <w:rtl/>
        </w:rPr>
      </w:pPr>
      <w:r>
        <w:rPr>
          <w:rtl/>
        </w:rPr>
        <w:fldChar w:fldCharType="begin"/>
      </w:r>
      <w:r>
        <w:rPr>
          <w:rtl/>
        </w:rPr>
        <w:instrText xml:space="preserve"> </w:instrText>
      </w:r>
      <w:r>
        <w:instrText>TOC</w:instrText>
      </w:r>
      <w:r>
        <w:rPr>
          <w:rtl/>
        </w:rPr>
        <w:instrText xml:space="preserve"> \</w:instrText>
      </w:r>
      <w:r>
        <w:instrText>h \z \t</w:instrText>
      </w:r>
      <w:r>
        <w:rPr>
          <w:rtl/>
        </w:rPr>
        <w:instrText xml:space="preserve"> "נושא על,1,נושא,2,תת נושא,3" </w:instrText>
      </w:r>
      <w:r>
        <w:rPr>
          <w:rtl/>
        </w:rPr>
        <w:fldChar w:fldCharType="separate"/>
      </w:r>
      <w:hyperlink w:anchor="_Toc13741668" w:history="1">
        <w:r w:rsidRPr="002022D6">
          <w:rPr>
            <w:rStyle w:val="Hyperlink"/>
            <w:noProof/>
            <w:rtl/>
          </w:rPr>
          <w:t>מבוא</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Toc13741668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14:paraId="77A15F04" w14:textId="77777777" w:rsidR="007E3203" w:rsidRDefault="00831D54" w:rsidP="00844CA1">
      <w:pPr>
        <w:pStyle w:val="TOC2"/>
        <w:tabs>
          <w:tab w:val="right" w:leader="dot" w:pos="8296"/>
        </w:tabs>
        <w:spacing w:after="0" w:line="360" w:lineRule="auto"/>
        <w:rPr>
          <w:rFonts w:eastAsiaTheme="minorEastAsia"/>
          <w:noProof/>
          <w:rtl/>
        </w:rPr>
      </w:pPr>
      <w:hyperlink w:anchor="_Toc13741669" w:history="1">
        <w:r w:rsidR="007E3203" w:rsidRPr="002022D6">
          <w:rPr>
            <w:rStyle w:val="Hyperlink"/>
            <w:noProof/>
            <w:rtl/>
          </w:rPr>
          <w:t>דיני זכויות יוצרים</w:t>
        </w:r>
        <w:r w:rsidR="007E3203">
          <w:rPr>
            <w:noProof/>
            <w:webHidden/>
            <w:rtl/>
          </w:rPr>
          <w:tab/>
        </w:r>
        <w:r w:rsidR="007E3203">
          <w:rPr>
            <w:rStyle w:val="Hyperlink"/>
            <w:noProof/>
            <w:rtl/>
          </w:rPr>
          <w:fldChar w:fldCharType="begin"/>
        </w:r>
        <w:r w:rsidR="007E3203">
          <w:rPr>
            <w:noProof/>
            <w:webHidden/>
            <w:rtl/>
          </w:rPr>
          <w:instrText xml:space="preserve"> </w:instrText>
        </w:r>
        <w:r w:rsidR="007E3203">
          <w:rPr>
            <w:noProof/>
            <w:webHidden/>
          </w:rPr>
          <w:instrText>PAGEREF</w:instrText>
        </w:r>
        <w:r w:rsidR="007E3203">
          <w:rPr>
            <w:noProof/>
            <w:webHidden/>
            <w:rtl/>
          </w:rPr>
          <w:instrText xml:space="preserve"> _</w:instrText>
        </w:r>
        <w:r w:rsidR="007E3203">
          <w:rPr>
            <w:noProof/>
            <w:webHidden/>
          </w:rPr>
          <w:instrText>Toc13741669 \h</w:instrText>
        </w:r>
        <w:r w:rsidR="007E3203">
          <w:rPr>
            <w:noProof/>
            <w:webHidden/>
            <w:rtl/>
          </w:rPr>
          <w:instrText xml:space="preserve"> </w:instrText>
        </w:r>
        <w:r w:rsidR="007E3203">
          <w:rPr>
            <w:rStyle w:val="Hyperlink"/>
            <w:noProof/>
            <w:rtl/>
          </w:rPr>
        </w:r>
        <w:r w:rsidR="007E3203">
          <w:rPr>
            <w:rStyle w:val="Hyperlink"/>
            <w:noProof/>
            <w:rtl/>
          </w:rPr>
          <w:fldChar w:fldCharType="separate"/>
        </w:r>
        <w:r w:rsidR="007E3203">
          <w:rPr>
            <w:noProof/>
            <w:webHidden/>
            <w:rtl/>
          </w:rPr>
          <w:t>2</w:t>
        </w:r>
        <w:r w:rsidR="007E3203">
          <w:rPr>
            <w:rStyle w:val="Hyperlink"/>
            <w:noProof/>
            <w:rtl/>
          </w:rPr>
          <w:fldChar w:fldCharType="end"/>
        </w:r>
      </w:hyperlink>
    </w:p>
    <w:p w14:paraId="04C71CBC" w14:textId="77777777" w:rsidR="007E3203" w:rsidRDefault="00831D54" w:rsidP="00844CA1">
      <w:pPr>
        <w:pStyle w:val="TOC2"/>
        <w:tabs>
          <w:tab w:val="right" w:leader="dot" w:pos="8296"/>
        </w:tabs>
        <w:spacing w:after="0" w:line="360" w:lineRule="auto"/>
        <w:rPr>
          <w:rFonts w:eastAsiaTheme="minorEastAsia"/>
          <w:noProof/>
          <w:rtl/>
        </w:rPr>
      </w:pPr>
      <w:hyperlink w:anchor="_Toc13741670" w:history="1">
        <w:r w:rsidR="007E3203" w:rsidRPr="002022D6">
          <w:rPr>
            <w:rStyle w:val="Hyperlink"/>
            <w:noProof/>
            <w:rtl/>
          </w:rPr>
          <w:t>דיני פטנטים</w:t>
        </w:r>
        <w:r w:rsidR="007E3203">
          <w:rPr>
            <w:noProof/>
            <w:webHidden/>
            <w:rtl/>
          </w:rPr>
          <w:tab/>
        </w:r>
        <w:r w:rsidR="007E3203">
          <w:rPr>
            <w:rStyle w:val="Hyperlink"/>
            <w:noProof/>
            <w:rtl/>
          </w:rPr>
          <w:fldChar w:fldCharType="begin"/>
        </w:r>
        <w:r w:rsidR="007E3203">
          <w:rPr>
            <w:noProof/>
            <w:webHidden/>
            <w:rtl/>
          </w:rPr>
          <w:instrText xml:space="preserve"> </w:instrText>
        </w:r>
        <w:r w:rsidR="007E3203">
          <w:rPr>
            <w:noProof/>
            <w:webHidden/>
          </w:rPr>
          <w:instrText>PAGEREF</w:instrText>
        </w:r>
        <w:r w:rsidR="007E3203">
          <w:rPr>
            <w:noProof/>
            <w:webHidden/>
            <w:rtl/>
          </w:rPr>
          <w:instrText xml:space="preserve"> _</w:instrText>
        </w:r>
        <w:r w:rsidR="007E3203">
          <w:rPr>
            <w:noProof/>
            <w:webHidden/>
          </w:rPr>
          <w:instrText>Toc13741670 \h</w:instrText>
        </w:r>
        <w:r w:rsidR="007E3203">
          <w:rPr>
            <w:noProof/>
            <w:webHidden/>
            <w:rtl/>
          </w:rPr>
          <w:instrText xml:space="preserve"> </w:instrText>
        </w:r>
        <w:r w:rsidR="007E3203">
          <w:rPr>
            <w:rStyle w:val="Hyperlink"/>
            <w:noProof/>
            <w:rtl/>
          </w:rPr>
        </w:r>
        <w:r w:rsidR="007E3203">
          <w:rPr>
            <w:rStyle w:val="Hyperlink"/>
            <w:noProof/>
            <w:rtl/>
          </w:rPr>
          <w:fldChar w:fldCharType="separate"/>
        </w:r>
        <w:r w:rsidR="007E3203">
          <w:rPr>
            <w:noProof/>
            <w:webHidden/>
            <w:rtl/>
          </w:rPr>
          <w:t>4</w:t>
        </w:r>
        <w:r w:rsidR="007E3203">
          <w:rPr>
            <w:rStyle w:val="Hyperlink"/>
            <w:noProof/>
            <w:rtl/>
          </w:rPr>
          <w:fldChar w:fldCharType="end"/>
        </w:r>
      </w:hyperlink>
    </w:p>
    <w:p w14:paraId="65A60A92" w14:textId="77777777" w:rsidR="007E3203" w:rsidRDefault="00831D54" w:rsidP="00844CA1">
      <w:pPr>
        <w:pStyle w:val="TOC2"/>
        <w:tabs>
          <w:tab w:val="right" w:leader="dot" w:pos="8296"/>
        </w:tabs>
        <w:spacing w:after="0" w:line="360" w:lineRule="auto"/>
        <w:rPr>
          <w:rFonts w:eastAsiaTheme="minorEastAsia"/>
          <w:noProof/>
          <w:rtl/>
        </w:rPr>
      </w:pPr>
      <w:hyperlink w:anchor="_Toc13741671" w:history="1">
        <w:r w:rsidR="007E3203" w:rsidRPr="002022D6">
          <w:rPr>
            <w:rStyle w:val="Hyperlink"/>
            <w:noProof/>
            <w:rtl/>
          </w:rPr>
          <w:t>סודות מסחריים</w:t>
        </w:r>
        <w:r w:rsidR="007E3203">
          <w:rPr>
            <w:noProof/>
            <w:webHidden/>
            <w:rtl/>
          </w:rPr>
          <w:tab/>
        </w:r>
        <w:r w:rsidR="007E3203">
          <w:rPr>
            <w:rStyle w:val="Hyperlink"/>
            <w:noProof/>
            <w:rtl/>
          </w:rPr>
          <w:fldChar w:fldCharType="begin"/>
        </w:r>
        <w:r w:rsidR="007E3203">
          <w:rPr>
            <w:noProof/>
            <w:webHidden/>
            <w:rtl/>
          </w:rPr>
          <w:instrText xml:space="preserve"> </w:instrText>
        </w:r>
        <w:r w:rsidR="007E3203">
          <w:rPr>
            <w:noProof/>
            <w:webHidden/>
          </w:rPr>
          <w:instrText>PAGEREF</w:instrText>
        </w:r>
        <w:r w:rsidR="007E3203">
          <w:rPr>
            <w:noProof/>
            <w:webHidden/>
            <w:rtl/>
          </w:rPr>
          <w:instrText xml:space="preserve"> _</w:instrText>
        </w:r>
        <w:r w:rsidR="007E3203">
          <w:rPr>
            <w:noProof/>
            <w:webHidden/>
          </w:rPr>
          <w:instrText>Toc13741671 \h</w:instrText>
        </w:r>
        <w:r w:rsidR="007E3203">
          <w:rPr>
            <w:noProof/>
            <w:webHidden/>
            <w:rtl/>
          </w:rPr>
          <w:instrText xml:space="preserve"> </w:instrText>
        </w:r>
        <w:r w:rsidR="007E3203">
          <w:rPr>
            <w:rStyle w:val="Hyperlink"/>
            <w:noProof/>
            <w:rtl/>
          </w:rPr>
        </w:r>
        <w:r w:rsidR="007E3203">
          <w:rPr>
            <w:rStyle w:val="Hyperlink"/>
            <w:noProof/>
            <w:rtl/>
          </w:rPr>
          <w:fldChar w:fldCharType="separate"/>
        </w:r>
        <w:r w:rsidR="007E3203">
          <w:rPr>
            <w:noProof/>
            <w:webHidden/>
            <w:rtl/>
          </w:rPr>
          <w:t>5</w:t>
        </w:r>
        <w:r w:rsidR="007E3203">
          <w:rPr>
            <w:rStyle w:val="Hyperlink"/>
            <w:noProof/>
            <w:rtl/>
          </w:rPr>
          <w:fldChar w:fldCharType="end"/>
        </w:r>
      </w:hyperlink>
    </w:p>
    <w:p w14:paraId="2DF07EAC" w14:textId="77777777" w:rsidR="007E3203" w:rsidRDefault="00831D54" w:rsidP="00844CA1">
      <w:pPr>
        <w:pStyle w:val="TOC2"/>
        <w:tabs>
          <w:tab w:val="right" w:leader="dot" w:pos="8296"/>
        </w:tabs>
        <w:spacing w:after="0" w:line="360" w:lineRule="auto"/>
        <w:rPr>
          <w:rFonts w:eastAsiaTheme="minorEastAsia"/>
          <w:noProof/>
          <w:rtl/>
        </w:rPr>
      </w:pPr>
      <w:hyperlink w:anchor="_Toc13741672" w:history="1">
        <w:r w:rsidR="007E3203" w:rsidRPr="002022D6">
          <w:rPr>
            <w:rStyle w:val="Hyperlink"/>
            <w:noProof/>
            <w:rtl/>
          </w:rPr>
          <w:t>סימני מסחר</w:t>
        </w:r>
        <w:r w:rsidR="007E3203">
          <w:rPr>
            <w:noProof/>
            <w:webHidden/>
            <w:rtl/>
          </w:rPr>
          <w:tab/>
        </w:r>
        <w:r w:rsidR="007E3203">
          <w:rPr>
            <w:rStyle w:val="Hyperlink"/>
            <w:noProof/>
            <w:rtl/>
          </w:rPr>
          <w:fldChar w:fldCharType="begin"/>
        </w:r>
        <w:r w:rsidR="007E3203">
          <w:rPr>
            <w:noProof/>
            <w:webHidden/>
            <w:rtl/>
          </w:rPr>
          <w:instrText xml:space="preserve"> </w:instrText>
        </w:r>
        <w:r w:rsidR="007E3203">
          <w:rPr>
            <w:noProof/>
            <w:webHidden/>
          </w:rPr>
          <w:instrText>PAGEREF</w:instrText>
        </w:r>
        <w:r w:rsidR="007E3203">
          <w:rPr>
            <w:noProof/>
            <w:webHidden/>
            <w:rtl/>
          </w:rPr>
          <w:instrText xml:space="preserve"> _</w:instrText>
        </w:r>
        <w:r w:rsidR="007E3203">
          <w:rPr>
            <w:noProof/>
            <w:webHidden/>
          </w:rPr>
          <w:instrText>Toc13741672 \h</w:instrText>
        </w:r>
        <w:r w:rsidR="007E3203">
          <w:rPr>
            <w:noProof/>
            <w:webHidden/>
            <w:rtl/>
          </w:rPr>
          <w:instrText xml:space="preserve"> </w:instrText>
        </w:r>
        <w:r w:rsidR="007E3203">
          <w:rPr>
            <w:rStyle w:val="Hyperlink"/>
            <w:noProof/>
            <w:rtl/>
          </w:rPr>
        </w:r>
        <w:r w:rsidR="007E3203">
          <w:rPr>
            <w:rStyle w:val="Hyperlink"/>
            <w:noProof/>
            <w:rtl/>
          </w:rPr>
          <w:fldChar w:fldCharType="separate"/>
        </w:r>
        <w:r w:rsidR="007E3203">
          <w:rPr>
            <w:noProof/>
            <w:webHidden/>
            <w:rtl/>
          </w:rPr>
          <w:t>6</w:t>
        </w:r>
        <w:r w:rsidR="007E3203">
          <w:rPr>
            <w:rStyle w:val="Hyperlink"/>
            <w:noProof/>
            <w:rtl/>
          </w:rPr>
          <w:fldChar w:fldCharType="end"/>
        </w:r>
      </w:hyperlink>
    </w:p>
    <w:p w14:paraId="7E385B15" w14:textId="77777777" w:rsidR="007E3203" w:rsidRDefault="00831D54" w:rsidP="00844CA1">
      <w:pPr>
        <w:pStyle w:val="TOC1"/>
        <w:tabs>
          <w:tab w:val="right" w:leader="dot" w:pos="8296"/>
        </w:tabs>
        <w:spacing w:after="0" w:line="360" w:lineRule="auto"/>
        <w:rPr>
          <w:rFonts w:eastAsiaTheme="minorEastAsia"/>
          <w:noProof/>
          <w:rtl/>
        </w:rPr>
      </w:pPr>
      <w:hyperlink w:anchor="_Toc13741673" w:history="1">
        <w:r w:rsidR="007E3203" w:rsidRPr="002022D6">
          <w:rPr>
            <w:rStyle w:val="Hyperlink"/>
            <w:noProof/>
            <w:rtl/>
          </w:rPr>
          <w:t>זכויות יוצרים</w:t>
        </w:r>
        <w:r w:rsidR="007E3203">
          <w:rPr>
            <w:noProof/>
            <w:webHidden/>
            <w:rtl/>
          </w:rPr>
          <w:tab/>
        </w:r>
        <w:r w:rsidR="007E3203">
          <w:rPr>
            <w:rStyle w:val="Hyperlink"/>
            <w:noProof/>
            <w:rtl/>
          </w:rPr>
          <w:fldChar w:fldCharType="begin"/>
        </w:r>
        <w:r w:rsidR="007E3203">
          <w:rPr>
            <w:noProof/>
            <w:webHidden/>
            <w:rtl/>
          </w:rPr>
          <w:instrText xml:space="preserve"> </w:instrText>
        </w:r>
        <w:r w:rsidR="007E3203">
          <w:rPr>
            <w:noProof/>
            <w:webHidden/>
          </w:rPr>
          <w:instrText>PAGEREF</w:instrText>
        </w:r>
        <w:r w:rsidR="007E3203">
          <w:rPr>
            <w:noProof/>
            <w:webHidden/>
            <w:rtl/>
          </w:rPr>
          <w:instrText xml:space="preserve"> _</w:instrText>
        </w:r>
        <w:r w:rsidR="007E3203">
          <w:rPr>
            <w:noProof/>
            <w:webHidden/>
          </w:rPr>
          <w:instrText>Toc13741673 \h</w:instrText>
        </w:r>
        <w:r w:rsidR="007E3203">
          <w:rPr>
            <w:noProof/>
            <w:webHidden/>
            <w:rtl/>
          </w:rPr>
          <w:instrText xml:space="preserve"> </w:instrText>
        </w:r>
        <w:r w:rsidR="007E3203">
          <w:rPr>
            <w:rStyle w:val="Hyperlink"/>
            <w:noProof/>
            <w:rtl/>
          </w:rPr>
        </w:r>
        <w:r w:rsidR="007E3203">
          <w:rPr>
            <w:rStyle w:val="Hyperlink"/>
            <w:noProof/>
            <w:rtl/>
          </w:rPr>
          <w:fldChar w:fldCharType="separate"/>
        </w:r>
        <w:r w:rsidR="007E3203">
          <w:rPr>
            <w:noProof/>
            <w:webHidden/>
            <w:rtl/>
          </w:rPr>
          <w:t>6</w:t>
        </w:r>
        <w:r w:rsidR="007E3203">
          <w:rPr>
            <w:rStyle w:val="Hyperlink"/>
            <w:noProof/>
            <w:rtl/>
          </w:rPr>
          <w:fldChar w:fldCharType="end"/>
        </w:r>
      </w:hyperlink>
    </w:p>
    <w:p w14:paraId="530B2339" w14:textId="77777777" w:rsidR="007E3203" w:rsidRDefault="00831D54" w:rsidP="00844CA1">
      <w:pPr>
        <w:pStyle w:val="TOC2"/>
        <w:tabs>
          <w:tab w:val="right" w:leader="dot" w:pos="8296"/>
        </w:tabs>
        <w:spacing w:after="0" w:line="360" w:lineRule="auto"/>
        <w:rPr>
          <w:rFonts w:eastAsiaTheme="minorEastAsia"/>
          <w:noProof/>
          <w:rtl/>
        </w:rPr>
      </w:pPr>
      <w:hyperlink w:anchor="_Toc13741674" w:history="1">
        <w:r w:rsidR="007E3203" w:rsidRPr="002022D6">
          <w:rPr>
            <w:rStyle w:val="Hyperlink"/>
            <w:noProof/>
            <w:rtl/>
          </w:rPr>
          <w:t>המסגרת הנורמטיבית של זכויות יוצרים</w:t>
        </w:r>
        <w:r w:rsidR="007E3203">
          <w:rPr>
            <w:noProof/>
            <w:webHidden/>
            <w:rtl/>
          </w:rPr>
          <w:tab/>
        </w:r>
        <w:r w:rsidR="007E3203">
          <w:rPr>
            <w:rStyle w:val="Hyperlink"/>
            <w:noProof/>
            <w:rtl/>
          </w:rPr>
          <w:fldChar w:fldCharType="begin"/>
        </w:r>
        <w:r w:rsidR="007E3203">
          <w:rPr>
            <w:noProof/>
            <w:webHidden/>
            <w:rtl/>
          </w:rPr>
          <w:instrText xml:space="preserve"> </w:instrText>
        </w:r>
        <w:r w:rsidR="007E3203">
          <w:rPr>
            <w:noProof/>
            <w:webHidden/>
          </w:rPr>
          <w:instrText>PAGEREF</w:instrText>
        </w:r>
        <w:r w:rsidR="007E3203">
          <w:rPr>
            <w:noProof/>
            <w:webHidden/>
            <w:rtl/>
          </w:rPr>
          <w:instrText xml:space="preserve"> _</w:instrText>
        </w:r>
        <w:r w:rsidR="007E3203">
          <w:rPr>
            <w:noProof/>
            <w:webHidden/>
          </w:rPr>
          <w:instrText>Toc13741674 \h</w:instrText>
        </w:r>
        <w:r w:rsidR="007E3203">
          <w:rPr>
            <w:noProof/>
            <w:webHidden/>
            <w:rtl/>
          </w:rPr>
          <w:instrText xml:space="preserve"> </w:instrText>
        </w:r>
        <w:r w:rsidR="007E3203">
          <w:rPr>
            <w:rStyle w:val="Hyperlink"/>
            <w:noProof/>
            <w:rtl/>
          </w:rPr>
        </w:r>
        <w:r w:rsidR="007E3203">
          <w:rPr>
            <w:rStyle w:val="Hyperlink"/>
            <w:noProof/>
            <w:rtl/>
          </w:rPr>
          <w:fldChar w:fldCharType="separate"/>
        </w:r>
        <w:r w:rsidR="007E3203">
          <w:rPr>
            <w:noProof/>
            <w:webHidden/>
            <w:rtl/>
          </w:rPr>
          <w:t>7</w:t>
        </w:r>
        <w:r w:rsidR="007E3203">
          <w:rPr>
            <w:rStyle w:val="Hyperlink"/>
            <w:noProof/>
            <w:rtl/>
          </w:rPr>
          <w:fldChar w:fldCharType="end"/>
        </w:r>
      </w:hyperlink>
    </w:p>
    <w:p w14:paraId="6D531F71" w14:textId="77777777" w:rsidR="007E3203" w:rsidRDefault="00831D54" w:rsidP="00844CA1">
      <w:pPr>
        <w:pStyle w:val="TOC3"/>
        <w:tabs>
          <w:tab w:val="right" w:leader="dot" w:pos="8296"/>
        </w:tabs>
        <w:spacing w:after="0" w:line="360" w:lineRule="auto"/>
        <w:rPr>
          <w:rFonts w:eastAsiaTheme="minorEastAsia"/>
          <w:noProof/>
          <w:rtl/>
        </w:rPr>
      </w:pPr>
      <w:hyperlink w:anchor="_Toc13741675" w:history="1">
        <w:r w:rsidR="007E3203" w:rsidRPr="002022D6">
          <w:rPr>
            <w:rStyle w:val="Hyperlink"/>
            <w:noProof/>
            <w:rtl/>
          </w:rPr>
          <w:t>יצירות ספרותיות</w:t>
        </w:r>
        <w:r w:rsidR="007E3203">
          <w:rPr>
            <w:noProof/>
            <w:webHidden/>
            <w:rtl/>
          </w:rPr>
          <w:tab/>
        </w:r>
        <w:r w:rsidR="007E3203">
          <w:rPr>
            <w:rStyle w:val="Hyperlink"/>
            <w:noProof/>
            <w:rtl/>
          </w:rPr>
          <w:fldChar w:fldCharType="begin"/>
        </w:r>
        <w:r w:rsidR="007E3203">
          <w:rPr>
            <w:noProof/>
            <w:webHidden/>
            <w:rtl/>
          </w:rPr>
          <w:instrText xml:space="preserve"> </w:instrText>
        </w:r>
        <w:r w:rsidR="007E3203">
          <w:rPr>
            <w:noProof/>
            <w:webHidden/>
          </w:rPr>
          <w:instrText>PAGEREF</w:instrText>
        </w:r>
        <w:r w:rsidR="007E3203">
          <w:rPr>
            <w:noProof/>
            <w:webHidden/>
            <w:rtl/>
          </w:rPr>
          <w:instrText xml:space="preserve"> _</w:instrText>
        </w:r>
        <w:r w:rsidR="007E3203">
          <w:rPr>
            <w:noProof/>
            <w:webHidden/>
          </w:rPr>
          <w:instrText>Toc13741675 \h</w:instrText>
        </w:r>
        <w:r w:rsidR="007E3203">
          <w:rPr>
            <w:noProof/>
            <w:webHidden/>
            <w:rtl/>
          </w:rPr>
          <w:instrText xml:space="preserve"> </w:instrText>
        </w:r>
        <w:r w:rsidR="007E3203">
          <w:rPr>
            <w:rStyle w:val="Hyperlink"/>
            <w:noProof/>
            <w:rtl/>
          </w:rPr>
        </w:r>
        <w:r w:rsidR="007E3203">
          <w:rPr>
            <w:rStyle w:val="Hyperlink"/>
            <w:noProof/>
            <w:rtl/>
          </w:rPr>
          <w:fldChar w:fldCharType="separate"/>
        </w:r>
        <w:r w:rsidR="007E3203">
          <w:rPr>
            <w:noProof/>
            <w:webHidden/>
            <w:rtl/>
          </w:rPr>
          <w:t>9</w:t>
        </w:r>
        <w:r w:rsidR="007E3203">
          <w:rPr>
            <w:rStyle w:val="Hyperlink"/>
            <w:noProof/>
            <w:rtl/>
          </w:rPr>
          <w:fldChar w:fldCharType="end"/>
        </w:r>
      </w:hyperlink>
    </w:p>
    <w:p w14:paraId="28EA14CF" w14:textId="77777777" w:rsidR="007E3203" w:rsidRDefault="00831D54" w:rsidP="00844CA1">
      <w:pPr>
        <w:pStyle w:val="TOC3"/>
        <w:tabs>
          <w:tab w:val="right" w:leader="dot" w:pos="8296"/>
        </w:tabs>
        <w:spacing w:after="0" w:line="360" w:lineRule="auto"/>
        <w:rPr>
          <w:rFonts w:eastAsiaTheme="minorEastAsia"/>
          <w:noProof/>
          <w:rtl/>
        </w:rPr>
      </w:pPr>
      <w:hyperlink w:anchor="_Toc13741676" w:history="1">
        <w:r w:rsidR="007E3203" w:rsidRPr="002022D6">
          <w:rPr>
            <w:rStyle w:val="Hyperlink"/>
            <w:noProof/>
            <w:rtl/>
          </w:rPr>
          <w:t>יצירות דרמטיות</w:t>
        </w:r>
        <w:r w:rsidR="007E3203">
          <w:rPr>
            <w:noProof/>
            <w:webHidden/>
            <w:rtl/>
          </w:rPr>
          <w:tab/>
        </w:r>
        <w:r w:rsidR="007E3203">
          <w:rPr>
            <w:rStyle w:val="Hyperlink"/>
            <w:noProof/>
            <w:rtl/>
          </w:rPr>
          <w:fldChar w:fldCharType="begin"/>
        </w:r>
        <w:r w:rsidR="007E3203">
          <w:rPr>
            <w:noProof/>
            <w:webHidden/>
            <w:rtl/>
          </w:rPr>
          <w:instrText xml:space="preserve"> </w:instrText>
        </w:r>
        <w:r w:rsidR="007E3203">
          <w:rPr>
            <w:noProof/>
            <w:webHidden/>
          </w:rPr>
          <w:instrText>PAGEREF</w:instrText>
        </w:r>
        <w:r w:rsidR="007E3203">
          <w:rPr>
            <w:noProof/>
            <w:webHidden/>
            <w:rtl/>
          </w:rPr>
          <w:instrText xml:space="preserve"> _</w:instrText>
        </w:r>
        <w:r w:rsidR="007E3203">
          <w:rPr>
            <w:noProof/>
            <w:webHidden/>
          </w:rPr>
          <w:instrText>Toc13741676 \h</w:instrText>
        </w:r>
        <w:r w:rsidR="007E3203">
          <w:rPr>
            <w:noProof/>
            <w:webHidden/>
            <w:rtl/>
          </w:rPr>
          <w:instrText xml:space="preserve"> </w:instrText>
        </w:r>
        <w:r w:rsidR="007E3203">
          <w:rPr>
            <w:rStyle w:val="Hyperlink"/>
            <w:noProof/>
            <w:rtl/>
          </w:rPr>
        </w:r>
        <w:r w:rsidR="007E3203">
          <w:rPr>
            <w:rStyle w:val="Hyperlink"/>
            <w:noProof/>
            <w:rtl/>
          </w:rPr>
          <w:fldChar w:fldCharType="separate"/>
        </w:r>
        <w:r w:rsidR="007E3203">
          <w:rPr>
            <w:noProof/>
            <w:webHidden/>
            <w:rtl/>
          </w:rPr>
          <w:t>10</w:t>
        </w:r>
        <w:r w:rsidR="007E3203">
          <w:rPr>
            <w:rStyle w:val="Hyperlink"/>
            <w:noProof/>
            <w:rtl/>
          </w:rPr>
          <w:fldChar w:fldCharType="end"/>
        </w:r>
      </w:hyperlink>
    </w:p>
    <w:p w14:paraId="372D0C43" w14:textId="77777777" w:rsidR="007E3203" w:rsidRDefault="00831D54" w:rsidP="00844CA1">
      <w:pPr>
        <w:pStyle w:val="TOC3"/>
        <w:tabs>
          <w:tab w:val="right" w:leader="dot" w:pos="8296"/>
        </w:tabs>
        <w:spacing w:after="0" w:line="360" w:lineRule="auto"/>
        <w:rPr>
          <w:rFonts w:eastAsiaTheme="minorEastAsia"/>
          <w:noProof/>
          <w:rtl/>
        </w:rPr>
      </w:pPr>
      <w:hyperlink w:anchor="_Toc13741677" w:history="1">
        <w:r w:rsidR="007E3203" w:rsidRPr="002022D6">
          <w:rPr>
            <w:rStyle w:val="Hyperlink"/>
            <w:noProof/>
            <w:rtl/>
          </w:rPr>
          <w:t>יצירות אומנות</w:t>
        </w:r>
        <w:r w:rsidR="007E3203">
          <w:rPr>
            <w:noProof/>
            <w:webHidden/>
            <w:rtl/>
          </w:rPr>
          <w:tab/>
        </w:r>
        <w:r w:rsidR="007E3203">
          <w:rPr>
            <w:rStyle w:val="Hyperlink"/>
            <w:noProof/>
            <w:rtl/>
          </w:rPr>
          <w:fldChar w:fldCharType="begin"/>
        </w:r>
        <w:r w:rsidR="007E3203">
          <w:rPr>
            <w:noProof/>
            <w:webHidden/>
            <w:rtl/>
          </w:rPr>
          <w:instrText xml:space="preserve"> </w:instrText>
        </w:r>
        <w:r w:rsidR="007E3203">
          <w:rPr>
            <w:noProof/>
            <w:webHidden/>
          </w:rPr>
          <w:instrText>PAGEREF</w:instrText>
        </w:r>
        <w:r w:rsidR="007E3203">
          <w:rPr>
            <w:noProof/>
            <w:webHidden/>
            <w:rtl/>
          </w:rPr>
          <w:instrText xml:space="preserve"> _</w:instrText>
        </w:r>
        <w:r w:rsidR="007E3203">
          <w:rPr>
            <w:noProof/>
            <w:webHidden/>
          </w:rPr>
          <w:instrText>Toc13741677 \h</w:instrText>
        </w:r>
        <w:r w:rsidR="007E3203">
          <w:rPr>
            <w:noProof/>
            <w:webHidden/>
            <w:rtl/>
          </w:rPr>
          <w:instrText xml:space="preserve"> </w:instrText>
        </w:r>
        <w:r w:rsidR="007E3203">
          <w:rPr>
            <w:rStyle w:val="Hyperlink"/>
            <w:noProof/>
            <w:rtl/>
          </w:rPr>
        </w:r>
        <w:r w:rsidR="007E3203">
          <w:rPr>
            <w:rStyle w:val="Hyperlink"/>
            <w:noProof/>
            <w:rtl/>
          </w:rPr>
          <w:fldChar w:fldCharType="separate"/>
        </w:r>
        <w:r w:rsidR="007E3203">
          <w:rPr>
            <w:noProof/>
            <w:webHidden/>
            <w:rtl/>
          </w:rPr>
          <w:t>11</w:t>
        </w:r>
        <w:r w:rsidR="007E3203">
          <w:rPr>
            <w:rStyle w:val="Hyperlink"/>
            <w:noProof/>
            <w:rtl/>
          </w:rPr>
          <w:fldChar w:fldCharType="end"/>
        </w:r>
      </w:hyperlink>
    </w:p>
    <w:p w14:paraId="563C2F9E" w14:textId="77777777" w:rsidR="007E3203" w:rsidRDefault="00831D54" w:rsidP="00844CA1">
      <w:pPr>
        <w:pStyle w:val="TOC3"/>
        <w:tabs>
          <w:tab w:val="right" w:leader="dot" w:pos="8296"/>
        </w:tabs>
        <w:spacing w:after="0" w:line="360" w:lineRule="auto"/>
        <w:rPr>
          <w:rFonts w:eastAsiaTheme="minorEastAsia"/>
          <w:noProof/>
          <w:rtl/>
        </w:rPr>
      </w:pPr>
      <w:hyperlink w:anchor="_Toc13741678" w:history="1">
        <w:r w:rsidR="007E3203" w:rsidRPr="002022D6">
          <w:rPr>
            <w:rStyle w:val="Hyperlink"/>
            <w:noProof/>
            <w:rtl/>
          </w:rPr>
          <w:t>יצירות מוסיקליות</w:t>
        </w:r>
        <w:r w:rsidR="007E3203">
          <w:rPr>
            <w:noProof/>
            <w:webHidden/>
            <w:rtl/>
          </w:rPr>
          <w:tab/>
        </w:r>
        <w:r w:rsidR="007E3203">
          <w:rPr>
            <w:rStyle w:val="Hyperlink"/>
            <w:noProof/>
            <w:rtl/>
          </w:rPr>
          <w:fldChar w:fldCharType="begin"/>
        </w:r>
        <w:r w:rsidR="007E3203">
          <w:rPr>
            <w:noProof/>
            <w:webHidden/>
            <w:rtl/>
          </w:rPr>
          <w:instrText xml:space="preserve"> </w:instrText>
        </w:r>
        <w:r w:rsidR="007E3203">
          <w:rPr>
            <w:noProof/>
            <w:webHidden/>
          </w:rPr>
          <w:instrText>PAGEREF</w:instrText>
        </w:r>
        <w:r w:rsidR="007E3203">
          <w:rPr>
            <w:noProof/>
            <w:webHidden/>
            <w:rtl/>
          </w:rPr>
          <w:instrText xml:space="preserve"> _</w:instrText>
        </w:r>
        <w:r w:rsidR="007E3203">
          <w:rPr>
            <w:noProof/>
            <w:webHidden/>
          </w:rPr>
          <w:instrText>Toc13741678 \h</w:instrText>
        </w:r>
        <w:r w:rsidR="007E3203">
          <w:rPr>
            <w:noProof/>
            <w:webHidden/>
            <w:rtl/>
          </w:rPr>
          <w:instrText xml:space="preserve"> </w:instrText>
        </w:r>
        <w:r w:rsidR="007E3203">
          <w:rPr>
            <w:rStyle w:val="Hyperlink"/>
            <w:noProof/>
            <w:rtl/>
          </w:rPr>
        </w:r>
        <w:r w:rsidR="007E3203">
          <w:rPr>
            <w:rStyle w:val="Hyperlink"/>
            <w:noProof/>
            <w:rtl/>
          </w:rPr>
          <w:fldChar w:fldCharType="separate"/>
        </w:r>
        <w:r w:rsidR="007E3203">
          <w:rPr>
            <w:noProof/>
            <w:webHidden/>
            <w:rtl/>
          </w:rPr>
          <w:t>12</w:t>
        </w:r>
        <w:r w:rsidR="007E3203">
          <w:rPr>
            <w:rStyle w:val="Hyperlink"/>
            <w:noProof/>
            <w:rtl/>
          </w:rPr>
          <w:fldChar w:fldCharType="end"/>
        </w:r>
      </w:hyperlink>
    </w:p>
    <w:p w14:paraId="5DFBB2F6" w14:textId="77777777" w:rsidR="007E3203" w:rsidRDefault="00831D54" w:rsidP="00844CA1">
      <w:pPr>
        <w:pStyle w:val="TOC2"/>
        <w:tabs>
          <w:tab w:val="right" w:leader="dot" w:pos="8296"/>
        </w:tabs>
        <w:spacing w:after="0" w:line="360" w:lineRule="auto"/>
        <w:rPr>
          <w:rFonts w:eastAsiaTheme="minorEastAsia"/>
          <w:noProof/>
          <w:rtl/>
        </w:rPr>
      </w:pPr>
      <w:hyperlink w:anchor="_Toc13741679" w:history="1">
        <w:r w:rsidR="007E3203" w:rsidRPr="002022D6">
          <w:rPr>
            <w:rStyle w:val="Hyperlink"/>
            <w:noProof/>
            <w:rtl/>
          </w:rPr>
          <w:t>היקף הזכות - על מה אין זכויות יוצרים</w:t>
        </w:r>
        <w:r w:rsidR="007E3203">
          <w:rPr>
            <w:noProof/>
            <w:webHidden/>
            <w:rtl/>
          </w:rPr>
          <w:tab/>
        </w:r>
        <w:r w:rsidR="007E3203">
          <w:rPr>
            <w:rStyle w:val="Hyperlink"/>
            <w:noProof/>
            <w:rtl/>
          </w:rPr>
          <w:fldChar w:fldCharType="begin"/>
        </w:r>
        <w:r w:rsidR="007E3203">
          <w:rPr>
            <w:noProof/>
            <w:webHidden/>
            <w:rtl/>
          </w:rPr>
          <w:instrText xml:space="preserve"> </w:instrText>
        </w:r>
        <w:r w:rsidR="007E3203">
          <w:rPr>
            <w:noProof/>
            <w:webHidden/>
          </w:rPr>
          <w:instrText>PAGEREF</w:instrText>
        </w:r>
        <w:r w:rsidR="007E3203">
          <w:rPr>
            <w:noProof/>
            <w:webHidden/>
            <w:rtl/>
          </w:rPr>
          <w:instrText xml:space="preserve"> _</w:instrText>
        </w:r>
        <w:r w:rsidR="007E3203">
          <w:rPr>
            <w:noProof/>
            <w:webHidden/>
          </w:rPr>
          <w:instrText>Toc13741679 \h</w:instrText>
        </w:r>
        <w:r w:rsidR="007E3203">
          <w:rPr>
            <w:noProof/>
            <w:webHidden/>
            <w:rtl/>
          </w:rPr>
          <w:instrText xml:space="preserve"> </w:instrText>
        </w:r>
        <w:r w:rsidR="007E3203">
          <w:rPr>
            <w:rStyle w:val="Hyperlink"/>
            <w:noProof/>
            <w:rtl/>
          </w:rPr>
        </w:r>
        <w:r w:rsidR="007E3203">
          <w:rPr>
            <w:rStyle w:val="Hyperlink"/>
            <w:noProof/>
            <w:rtl/>
          </w:rPr>
          <w:fldChar w:fldCharType="separate"/>
        </w:r>
        <w:r w:rsidR="007E3203">
          <w:rPr>
            <w:noProof/>
            <w:webHidden/>
            <w:rtl/>
          </w:rPr>
          <w:t>13</w:t>
        </w:r>
        <w:r w:rsidR="007E3203">
          <w:rPr>
            <w:rStyle w:val="Hyperlink"/>
            <w:noProof/>
            <w:rtl/>
          </w:rPr>
          <w:fldChar w:fldCharType="end"/>
        </w:r>
      </w:hyperlink>
    </w:p>
    <w:p w14:paraId="1C0D7D28" w14:textId="77777777" w:rsidR="007E3203" w:rsidRDefault="00831D54" w:rsidP="00844CA1">
      <w:pPr>
        <w:pStyle w:val="TOC3"/>
        <w:tabs>
          <w:tab w:val="right" w:leader="dot" w:pos="8296"/>
        </w:tabs>
        <w:spacing w:after="0" w:line="360" w:lineRule="auto"/>
        <w:rPr>
          <w:rFonts w:eastAsiaTheme="minorEastAsia"/>
          <w:noProof/>
          <w:rtl/>
        </w:rPr>
      </w:pPr>
      <w:hyperlink w:anchor="_Toc13741680" w:history="1">
        <w:r w:rsidR="007E3203" w:rsidRPr="002022D6">
          <w:rPr>
            <w:rStyle w:val="Hyperlink"/>
            <w:noProof/>
            <w:rtl/>
          </w:rPr>
          <w:t>הבחנה בין ביטוי לרעיון</w:t>
        </w:r>
        <w:r w:rsidR="007E3203">
          <w:rPr>
            <w:noProof/>
            <w:webHidden/>
            <w:rtl/>
          </w:rPr>
          <w:tab/>
        </w:r>
        <w:r w:rsidR="007E3203">
          <w:rPr>
            <w:rStyle w:val="Hyperlink"/>
            <w:noProof/>
            <w:rtl/>
          </w:rPr>
          <w:fldChar w:fldCharType="begin"/>
        </w:r>
        <w:r w:rsidR="007E3203">
          <w:rPr>
            <w:noProof/>
            <w:webHidden/>
            <w:rtl/>
          </w:rPr>
          <w:instrText xml:space="preserve"> </w:instrText>
        </w:r>
        <w:r w:rsidR="007E3203">
          <w:rPr>
            <w:noProof/>
            <w:webHidden/>
          </w:rPr>
          <w:instrText>PAGEREF</w:instrText>
        </w:r>
        <w:r w:rsidR="007E3203">
          <w:rPr>
            <w:noProof/>
            <w:webHidden/>
            <w:rtl/>
          </w:rPr>
          <w:instrText xml:space="preserve"> _</w:instrText>
        </w:r>
        <w:r w:rsidR="007E3203">
          <w:rPr>
            <w:noProof/>
            <w:webHidden/>
          </w:rPr>
          <w:instrText>Toc13741680 \h</w:instrText>
        </w:r>
        <w:r w:rsidR="007E3203">
          <w:rPr>
            <w:noProof/>
            <w:webHidden/>
            <w:rtl/>
          </w:rPr>
          <w:instrText xml:space="preserve"> </w:instrText>
        </w:r>
        <w:r w:rsidR="007E3203">
          <w:rPr>
            <w:rStyle w:val="Hyperlink"/>
            <w:noProof/>
            <w:rtl/>
          </w:rPr>
        </w:r>
        <w:r w:rsidR="007E3203">
          <w:rPr>
            <w:rStyle w:val="Hyperlink"/>
            <w:noProof/>
            <w:rtl/>
          </w:rPr>
          <w:fldChar w:fldCharType="separate"/>
        </w:r>
        <w:r w:rsidR="007E3203">
          <w:rPr>
            <w:noProof/>
            <w:webHidden/>
            <w:rtl/>
          </w:rPr>
          <w:t>13</w:t>
        </w:r>
        <w:r w:rsidR="007E3203">
          <w:rPr>
            <w:rStyle w:val="Hyperlink"/>
            <w:noProof/>
            <w:rtl/>
          </w:rPr>
          <w:fldChar w:fldCharType="end"/>
        </w:r>
      </w:hyperlink>
    </w:p>
    <w:p w14:paraId="4C872FB0" w14:textId="77777777" w:rsidR="007E3203" w:rsidRDefault="00831D54" w:rsidP="00844CA1">
      <w:pPr>
        <w:pStyle w:val="TOC3"/>
        <w:tabs>
          <w:tab w:val="right" w:leader="dot" w:pos="8296"/>
        </w:tabs>
        <w:spacing w:after="0" w:line="360" w:lineRule="auto"/>
        <w:rPr>
          <w:rFonts w:eastAsiaTheme="minorEastAsia"/>
          <w:noProof/>
          <w:rtl/>
        </w:rPr>
      </w:pPr>
      <w:hyperlink w:anchor="_Toc13741681" w:history="1">
        <w:r w:rsidR="007E3203" w:rsidRPr="002022D6">
          <w:rPr>
            <w:rStyle w:val="Hyperlink"/>
            <w:noProof/>
            <w:rtl/>
          </w:rPr>
          <w:t>עשיית עושר שלא במשפט - הלכת א.ש.י.ר</w:t>
        </w:r>
        <w:r w:rsidR="007E3203">
          <w:rPr>
            <w:noProof/>
            <w:webHidden/>
            <w:rtl/>
          </w:rPr>
          <w:tab/>
        </w:r>
        <w:r w:rsidR="007E3203">
          <w:rPr>
            <w:rStyle w:val="Hyperlink"/>
            <w:noProof/>
            <w:rtl/>
          </w:rPr>
          <w:fldChar w:fldCharType="begin"/>
        </w:r>
        <w:r w:rsidR="007E3203">
          <w:rPr>
            <w:noProof/>
            <w:webHidden/>
            <w:rtl/>
          </w:rPr>
          <w:instrText xml:space="preserve"> </w:instrText>
        </w:r>
        <w:r w:rsidR="007E3203">
          <w:rPr>
            <w:noProof/>
            <w:webHidden/>
          </w:rPr>
          <w:instrText>PAGEREF</w:instrText>
        </w:r>
        <w:r w:rsidR="007E3203">
          <w:rPr>
            <w:noProof/>
            <w:webHidden/>
            <w:rtl/>
          </w:rPr>
          <w:instrText xml:space="preserve"> _</w:instrText>
        </w:r>
        <w:r w:rsidR="007E3203">
          <w:rPr>
            <w:noProof/>
            <w:webHidden/>
          </w:rPr>
          <w:instrText>Toc13741681 \h</w:instrText>
        </w:r>
        <w:r w:rsidR="007E3203">
          <w:rPr>
            <w:noProof/>
            <w:webHidden/>
            <w:rtl/>
          </w:rPr>
          <w:instrText xml:space="preserve"> </w:instrText>
        </w:r>
        <w:r w:rsidR="007E3203">
          <w:rPr>
            <w:rStyle w:val="Hyperlink"/>
            <w:noProof/>
            <w:rtl/>
          </w:rPr>
        </w:r>
        <w:r w:rsidR="007E3203">
          <w:rPr>
            <w:rStyle w:val="Hyperlink"/>
            <w:noProof/>
            <w:rtl/>
          </w:rPr>
          <w:fldChar w:fldCharType="separate"/>
        </w:r>
        <w:r w:rsidR="007E3203">
          <w:rPr>
            <w:noProof/>
            <w:webHidden/>
            <w:rtl/>
          </w:rPr>
          <w:t>15</w:t>
        </w:r>
        <w:r w:rsidR="007E3203">
          <w:rPr>
            <w:rStyle w:val="Hyperlink"/>
            <w:noProof/>
            <w:rtl/>
          </w:rPr>
          <w:fldChar w:fldCharType="end"/>
        </w:r>
      </w:hyperlink>
    </w:p>
    <w:p w14:paraId="793D49B4" w14:textId="77777777" w:rsidR="007E3203" w:rsidRDefault="00831D54" w:rsidP="00844CA1">
      <w:pPr>
        <w:pStyle w:val="TOC2"/>
        <w:tabs>
          <w:tab w:val="right" w:leader="dot" w:pos="8296"/>
        </w:tabs>
        <w:spacing w:after="0" w:line="360" w:lineRule="auto"/>
        <w:rPr>
          <w:rFonts w:eastAsiaTheme="minorEastAsia"/>
          <w:noProof/>
          <w:rtl/>
        </w:rPr>
      </w:pPr>
      <w:hyperlink w:anchor="_Toc13741682" w:history="1">
        <w:r w:rsidR="007E3203" w:rsidRPr="002022D6">
          <w:rPr>
            <w:rStyle w:val="Hyperlink"/>
            <w:noProof/>
            <w:rtl/>
          </w:rPr>
          <w:t>הזכויות הכלכליות</w:t>
        </w:r>
        <w:r w:rsidR="007E3203">
          <w:rPr>
            <w:noProof/>
            <w:webHidden/>
            <w:rtl/>
          </w:rPr>
          <w:tab/>
        </w:r>
        <w:r w:rsidR="007E3203">
          <w:rPr>
            <w:rStyle w:val="Hyperlink"/>
            <w:noProof/>
            <w:rtl/>
          </w:rPr>
          <w:fldChar w:fldCharType="begin"/>
        </w:r>
        <w:r w:rsidR="007E3203">
          <w:rPr>
            <w:noProof/>
            <w:webHidden/>
            <w:rtl/>
          </w:rPr>
          <w:instrText xml:space="preserve"> </w:instrText>
        </w:r>
        <w:r w:rsidR="007E3203">
          <w:rPr>
            <w:noProof/>
            <w:webHidden/>
          </w:rPr>
          <w:instrText>PAGEREF</w:instrText>
        </w:r>
        <w:r w:rsidR="007E3203">
          <w:rPr>
            <w:noProof/>
            <w:webHidden/>
            <w:rtl/>
          </w:rPr>
          <w:instrText xml:space="preserve"> _</w:instrText>
        </w:r>
        <w:r w:rsidR="007E3203">
          <w:rPr>
            <w:noProof/>
            <w:webHidden/>
          </w:rPr>
          <w:instrText>Toc13741682 \h</w:instrText>
        </w:r>
        <w:r w:rsidR="007E3203">
          <w:rPr>
            <w:noProof/>
            <w:webHidden/>
            <w:rtl/>
          </w:rPr>
          <w:instrText xml:space="preserve"> </w:instrText>
        </w:r>
        <w:r w:rsidR="007E3203">
          <w:rPr>
            <w:rStyle w:val="Hyperlink"/>
            <w:noProof/>
            <w:rtl/>
          </w:rPr>
        </w:r>
        <w:r w:rsidR="007E3203">
          <w:rPr>
            <w:rStyle w:val="Hyperlink"/>
            <w:noProof/>
            <w:rtl/>
          </w:rPr>
          <w:fldChar w:fldCharType="separate"/>
        </w:r>
        <w:r w:rsidR="007E3203">
          <w:rPr>
            <w:noProof/>
            <w:webHidden/>
            <w:rtl/>
          </w:rPr>
          <w:t>15</w:t>
        </w:r>
        <w:r w:rsidR="007E3203">
          <w:rPr>
            <w:rStyle w:val="Hyperlink"/>
            <w:noProof/>
            <w:rtl/>
          </w:rPr>
          <w:fldChar w:fldCharType="end"/>
        </w:r>
      </w:hyperlink>
    </w:p>
    <w:p w14:paraId="3F416544" w14:textId="77777777" w:rsidR="007E3203" w:rsidRDefault="00831D54" w:rsidP="00844CA1">
      <w:pPr>
        <w:pStyle w:val="TOC2"/>
        <w:tabs>
          <w:tab w:val="right" w:leader="dot" w:pos="8296"/>
        </w:tabs>
        <w:spacing w:after="0" w:line="360" w:lineRule="auto"/>
        <w:rPr>
          <w:rFonts w:eastAsiaTheme="minorEastAsia"/>
          <w:noProof/>
          <w:rtl/>
        </w:rPr>
      </w:pPr>
      <w:hyperlink w:anchor="_Toc13741683" w:history="1">
        <w:r w:rsidR="007E3203" w:rsidRPr="002022D6">
          <w:rPr>
            <w:rStyle w:val="Hyperlink"/>
            <w:noProof/>
            <w:rtl/>
          </w:rPr>
          <w:t>הפרת זכויות יוצרים</w:t>
        </w:r>
        <w:r w:rsidR="007E3203">
          <w:rPr>
            <w:noProof/>
            <w:webHidden/>
            <w:rtl/>
          </w:rPr>
          <w:tab/>
        </w:r>
        <w:r w:rsidR="007E3203">
          <w:rPr>
            <w:rStyle w:val="Hyperlink"/>
            <w:noProof/>
            <w:rtl/>
          </w:rPr>
          <w:fldChar w:fldCharType="begin"/>
        </w:r>
        <w:r w:rsidR="007E3203">
          <w:rPr>
            <w:noProof/>
            <w:webHidden/>
            <w:rtl/>
          </w:rPr>
          <w:instrText xml:space="preserve"> </w:instrText>
        </w:r>
        <w:r w:rsidR="007E3203">
          <w:rPr>
            <w:noProof/>
            <w:webHidden/>
          </w:rPr>
          <w:instrText>PAGEREF</w:instrText>
        </w:r>
        <w:r w:rsidR="007E3203">
          <w:rPr>
            <w:noProof/>
            <w:webHidden/>
            <w:rtl/>
          </w:rPr>
          <w:instrText xml:space="preserve"> _</w:instrText>
        </w:r>
        <w:r w:rsidR="007E3203">
          <w:rPr>
            <w:noProof/>
            <w:webHidden/>
          </w:rPr>
          <w:instrText>Toc13741683 \h</w:instrText>
        </w:r>
        <w:r w:rsidR="007E3203">
          <w:rPr>
            <w:noProof/>
            <w:webHidden/>
            <w:rtl/>
          </w:rPr>
          <w:instrText xml:space="preserve"> </w:instrText>
        </w:r>
        <w:r w:rsidR="007E3203">
          <w:rPr>
            <w:rStyle w:val="Hyperlink"/>
            <w:noProof/>
            <w:rtl/>
          </w:rPr>
        </w:r>
        <w:r w:rsidR="007E3203">
          <w:rPr>
            <w:rStyle w:val="Hyperlink"/>
            <w:noProof/>
            <w:rtl/>
          </w:rPr>
          <w:fldChar w:fldCharType="separate"/>
        </w:r>
        <w:r w:rsidR="007E3203">
          <w:rPr>
            <w:noProof/>
            <w:webHidden/>
            <w:rtl/>
          </w:rPr>
          <w:t>17</w:t>
        </w:r>
        <w:r w:rsidR="007E3203">
          <w:rPr>
            <w:rStyle w:val="Hyperlink"/>
            <w:noProof/>
            <w:rtl/>
          </w:rPr>
          <w:fldChar w:fldCharType="end"/>
        </w:r>
      </w:hyperlink>
    </w:p>
    <w:p w14:paraId="4AD6CAAD" w14:textId="77777777" w:rsidR="007E3203" w:rsidRDefault="00831D54" w:rsidP="00844CA1">
      <w:pPr>
        <w:pStyle w:val="TOC3"/>
        <w:tabs>
          <w:tab w:val="right" w:leader="dot" w:pos="8296"/>
        </w:tabs>
        <w:spacing w:after="0" w:line="360" w:lineRule="auto"/>
        <w:rPr>
          <w:rFonts w:eastAsiaTheme="minorEastAsia"/>
          <w:noProof/>
          <w:rtl/>
        </w:rPr>
      </w:pPr>
      <w:hyperlink w:anchor="_Toc13741684" w:history="1">
        <w:r w:rsidR="007E3203" w:rsidRPr="002022D6">
          <w:rPr>
            <w:rStyle w:val="Hyperlink"/>
            <w:noProof/>
            <w:rtl/>
          </w:rPr>
          <w:t>טענות הגנה מרכזיות</w:t>
        </w:r>
        <w:r w:rsidR="007E3203">
          <w:rPr>
            <w:noProof/>
            <w:webHidden/>
            <w:rtl/>
          </w:rPr>
          <w:tab/>
        </w:r>
        <w:r w:rsidR="007E3203">
          <w:rPr>
            <w:rStyle w:val="Hyperlink"/>
            <w:noProof/>
            <w:rtl/>
          </w:rPr>
          <w:fldChar w:fldCharType="begin"/>
        </w:r>
        <w:r w:rsidR="007E3203">
          <w:rPr>
            <w:noProof/>
            <w:webHidden/>
            <w:rtl/>
          </w:rPr>
          <w:instrText xml:space="preserve"> </w:instrText>
        </w:r>
        <w:r w:rsidR="007E3203">
          <w:rPr>
            <w:noProof/>
            <w:webHidden/>
          </w:rPr>
          <w:instrText>PAGEREF</w:instrText>
        </w:r>
        <w:r w:rsidR="007E3203">
          <w:rPr>
            <w:noProof/>
            <w:webHidden/>
            <w:rtl/>
          </w:rPr>
          <w:instrText xml:space="preserve"> _</w:instrText>
        </w:r>
        <w:r w:rsidR="007E3203">
          <w:rPr>
            <w:noProof/>
            <w:webHidden/>
          </w:rPr>
          <w:instrText>Toc13741684 \h</w:instrText>
        </w:r>
        <w:r w:rsidR="007E3203">
          <w:rPr>
            <w:noProof/>
            <w:webHidden/>
            <w:rtl/>
          </w:rPr>
          <w:instrText xml:space="preserve"> </w:instrText>
        </w:r>
        <w:r w:rsidR="007E3203">
          <w:rPr>
            <w:rStyle w:val="Hyperlink"/>
            <w:noProof/>
            <w:rtl/>
          </w:rPr>
        </w:r>
        <w:r w:rsidR="007E3203">
          <w:rPr>
            <w:rStyle w:val="Hyperlink"/>
            <w:noProof/>
            <w:rtl/>
          </w:rPr>
          <w:fldChar w:fldCharType="separate"/>
        </w:r>
        <w:r w:rsidR="007E3203">
          <w:rPr>
            <w:noProof/>
            <w:webHidden/>
            <w:rtl/>
          </w:rPr>
          <w:t>18</w:t>
        </w:r>
        <w:r w:rsidR="007E3203">
          <w:rPr>
            <w:rStyle w:val="Hyperlink"/>
            <w:noProof/>
            <w:rtl/>
          </w:rPr>
          <w:fldChar w:fldCharType="end"/>
        </w:r>
      </w:hyperlink>
    </w:p>
    <w:p w14:paraId="2D2A3B0C" w14:textId="77777777" w:rsidR="007E3203" w:rsidRDefault="00831D54" w:rsidP="00844CA1">
      <w:pPr>
        <w:pStyle w:val="TOC2"/>
        <w:tabs>
          <w:tab w:val="right" w:leader="dot" w:pos="8296"/>
        </w:tabs>
        <w:spacing w:after="0" w:line="360" w:lineRule="auto"/>
        <w:rPr>
          <w:rFonts w:eastAsiaTheme="minorEastAsia"/>
          <w:noProof/>
          <w:rtl/>
        </w:rPr>
      </w:pPr>
      <w:hyperlink w:anchor="_Toc13741685" w:history="1">
        <w:r w:rsidR="007E3203" w:rsidRPr="002022D6">
          <w:rPr>
            <w:rStyle w:val="Hyperlink"/>
            <w:noProof/>
            <w:rtl/>
          </w:rPr>
          <w:t>הגנת השימוש ההוגן</w:t>
        </w:r>
        <w:r w:rsidR="007E3203">
          <w:rPr>
            <w:noProof/>
            <w:webHidden/>
            <w:rtl/>
          </w:rPr>
          <w:tab/>
        </w:r>
        <w:r w:rsidR="007E3203">
          <w:rPr>
            <w:rStyle w:val="Hyperlink"/>
            <w:noProof/>
            <w:rtl/>
          </w:rPr>
          <w:fldChar w:fldCharType="begin"/>
        </w:r>
        <w:r w:rsidR="007E3203">
          <w:rPr>
            <w:noProof/>
            <w:webHidden/>
            <w:rtl/>
          </w:rPr>
          <w:instrText xml:space="preserve"> </w:instrText>
        </w:r>
        <w:r w:rsidR="007E3203">
          <w:rPr>
            <w:noProof/>
            <w:webHidden/>
          </w:rPr>
          <w:instrText>PAGEREF</w:instrText>
        </w:r>
        <w:r w:rsidR="007E3203">
          <w:rPr>
            <w:noProof/>
            <w:webHidden/>
            <w:rtl/>
          </w:rPr>
          <w:instrText xml:space="preserve"> _</w:instrText>
        </w:r>
        <w:r w:rsidR="007E3203">
          <w:rPr>
            <w:noProof/>
            <w:webHidden/>
          </w:rPr>
          <w:instrText>Toc13741685 \h</w:instrText>
        </w:r>
        <w:r w:rsidR="007E3203">
          <w:rPr>
            <w:noProof/>
            <w:webHidden/>
            <w:rtl/>
          </w:rPr>
          <w:instrText xml:space="preserve"> </w:instrText>
        </w:r>
        <w:r w:rsidR="007E3203">
          <w:rPr>
            <w:rStyle w:val="Hyperlink"/>
            <w:noProof/>
            <w:rtl/>
          </w:rPr>
        </w:r>
        <w:r w:rsidR="007E3203">
          <w:rPr>
            <w:rStyle w:val="Hyperlink"/>
            <w:noProof/>
            <w:rtl/>
          </w:rPr>
          <w:fldChar w:fldCharType="separate"/>
        </w:r>
        <w:r w:rsidR="007E3203">
          <w:rPr>
            <w:noProof/>
            <w:webHidden/>
            <w:rtl/>
          </w:rPr>
          <w:t>19</w:t>
        </w:r>
        <w:r w:rsidR="007E3203">
          <w:rPr>
            <w:rStyle w:val="Hyperlink"/>
            <w:noProof/>
            <w:rtl/>
          </w:rPr>
          <w:fldChar w:fldCharType="end"/>
        </w:r>
      </w:hyperlink>
    </w:p>
    <w:p w14:paraId="4827F9ED" w14:textId="77777777" w:rsidR="007E3203" w:rsidRDefault="00831D54" w:rsidP="00844CA1">
      <w:pPr>
        <w:pStyle w:val="TOC2"/>
        <w:tabs>
          <w:tab w:val="right" w:leader="dot" w:pos="8296"/>
        </w:tabs>
        <w:spacing w:after="0" w:line="360" w:lineRule="auto"/>
        <w:rPr>
          <w:rFonts w:eastAsiaTheme="minorEastAsia"/>
          <w:noProof/>
          <w:rtl/>
        </w:rPr>
      </w:pPr>
      <w:hyperlink w:anchor="_Toc13741686" w:history="1">
        <w:r w:rsidR="007E3203" w:rsidRPr="002022D6">
          <w:rPr>
            <w:rStyle w:val="Hyperlink"/>
            <w:noProof/>
            <w:rtl/>
          </w:rPr>
          <w:t>הפרה שניונית (עקיפה ותורמת)</w:t>
        </w:r>
        <w:r w:rsidR="007E3203">
          <w:rPr>
            <w:noProof/>
            <w:webHidden/>
            <w:rtl/>
          </w:rPr>
          <w:tab/>
        </w:r>
        <w:r w:rsidR="007E3203">
          <w:rPr>
            <w:rStyle w:val="Hyperlink"/>
            <w:noProof/>
            <w:rtl/>
          </w:rPr>
          <w:fldChar w:fldCharType="begin"/>
        </w:r>
        <w:r w:rsidR="007E3203">
          <w:rPr>
            <w:noProof/>
            <w:webHidden/>
            <w:rtl/>
          </w:rPr>
          <w:instrText xml:space="preserve"> </w:instrText>
        </w:r>
        <w:r w:rsidR="007E3203">
          <w:rPr>
            <w:noProof/>
            <w:webHidden/>
          </w:rPr>
          <w:instrText>PAGEREF</w:instrText>
        </w:r>
        <w:r w:rsidR="007E3203">
          <w:rPr>
            <w:noProof/>
            <w:webHidden/>
            <w:rtl/>
          </w:rPr>
          <w:instrText xml:space="preserve"> _</w:instrText>
        </w:r>
        <w:r w:rsidR="007E3203">
          <w:rPr>
            <w:noProof/>
            <w:webHidden/>
          </w:rPr>
          <w:instrText>Toc13741686 \h</w:instrText>
        </w:r>
        <w:r w:rsidR="007E3203">
          <w:rPr>
            <w:noProof/>
            <w:webHidden/>
            <w:rtl/>
          </w:rPr>
          <w:instrText xml:space="preserve"> </w:instrText>
        </w:r>
        <w:r w:rsidR="007E3203">
          <w:rPr>
            <w:rStyle w:val="Hyperlink"/>
            <w:noProof/>
            <w:rtl/>
          </w:rPr>
        </w:r>
        <w:r w:rsidR="007E3203">
          <w:rPr>
            <w:rStyle w:val="Hyperlink"/>
            <w:noProof/>
            <w:rtl/>
          </w:rPr>
          <w:fldChar w:fldCharType="separate"/>
        </w:r>
        <w:r w:rsidR="007E3203">
          <w:rPr>
            <w:noProof/>
            <w:webHidden/>
            <w:rtl/>
          </w:rPr>
          <w:t>22</w:t>
        </w:r>
        <w:r w:rsidR="007E3203">
          <w:rPr>
            <w:rStyle w:val="Hyperlink"/>
            <w:noProof/>
            <w:rtl/>
          </w:rPr>
          <w:fldChar w:fldCharType="end"/>
        </w:r>
      </w:hyperlink>
    </w:p>
    <w:p w14:paraId="40ABC646" w14:textId="77777777" w:rsidR="007E3203" w:rsidRDefault="00831D54" w:rsidP="00844CA1">
      <w:pPr>
        <w:pStyle w:val="TOC2"/>
        <w:tabs>
          <w:tab w:val="right" w:leader="dot" w:pos="8296"/>
        </w:tabs>
        <w:spacing w:after="0" w:line="360" w:lineRule="auto"/>
        <w:rPr>
          <w:rFonts w:eastAsiaTheme="minorEastAsia"/>
          <w:noProof/>
          <w:rtl/>
        </w:rPr>
      </w:pPr>
      <w:hyperlink w:anchor="_Toc13741687" w:history="1">
        <w:r w:rsidR="007E3203" w:rsidRPr="002022D6">
          <w:rPr>
            <w:rStyle w:val="Hyperlink"/>
            <w:noProof/>
            <w:rtl/>
          </w:rPr>
          <w:t>זכויות מוסריות</w:t>
        </w:r>
        <w:r w:rsidR="007E3203">
          <w:rPr>
            <w:noProof/>
            <w:webHidden/>
            <w:rtl/>
          </w:rPr>
          <w:tab/>
        </w:r>
        <w:r w:rsidR="007E3203">
          <w:rPr>
            <w:rStyle w:val="Hyperlink"/>
            <w:noProof/>
            <w:rtl/>
          </w:rPr>
          <w:fldChar w:fldCharType="begin"/>
        </w:r>
        <w:r w:rsidR="007E3203">
          <w:rPr>
            <w:noProof/>
            <w:webHidden/>
            <w:rtl/>
          </w:rPr>
          <w:instrText xml:space="preserve"> </w:instrText>
        </w:r>
        <w:r w:rsidR="007E3203">
          <w:rPr>
            <w:noProof/>
            <w:webHidden/>
          </w:rPr>
          <w:instrText>PAGEREF</w:instrText>
        </w:r>
        <w:r w:rsidR="007E3203">
          <w:rPr>
            <w:noProof/>
            <w:webHidden/>
            <w:rtl/>
          </w:rPr>
          <w:instrText xml:space="preserve"> _</w:instrText>
        </w:r>
        <w:r w:rsidR="007E3203">
          <w:rPr>
            <w:noProof/>
            <w:webHidden/>
          </w:rPr>
          <w:instrText>Toc13741687 \h</w:instrText>
        </w:r>
        <w:r w:rsidR="007E3203">
          <w:rPr>
            <w:noProof/>
            <w:webHidden/>
            <w:rtl/>
          </w:rPr>
          <w:instrText xml:space="preserve"> </w:instrText>
        </w:r>
        <w:r w:rsidR="007E3203">
          <w:rPr>
            <w:rStyle w:val="Hyperlink"/>
            <w:noProof/>
            <w:rtl/>
          </w:rPr>
        </w:r>
        <w:r w:rsidR="007E3203">
          <w:rPr>
            <w:rStyle w:val="Hyperlink"/>
            <w:noProof/>
            <w:rtl/>
          </w:rPr>
          <w:fldChar w:fldCharType="separate"/>
        </w:r>
        <w:r w:rsidR="007E3203">
          <w:rPr>
            <w:noProof/>
            <w:webHidden/>
            <w:rtl/>
          </w:rPr>
          <w:t>23</w:t>
        </w:r>
        <w:r w:rsidR="007E3203">
          <w:rPr>
            <w:rStyle w:val="Hyperlink"/>
            <w:noProof/>
            <w:rtl/>
          </w:rPr>
          <w:fldChar w:fldCharType="end"/>
        </w:r>
      </w:hyperlink>
    </w:p>
    <w:p w14:paraId="18E248B8" w14:textId="77777777" w:rsidR="007E3203" w:rsidRDefault="00831D54" w:rsidP="00844CA1">
      <w:pPr>
        <w:pStyle w:val="TOC3"/>
        <w:tabs>
          <w:tab w:val="right" w:leader="dot" w:pos="8296"/>
        </w:tabs>
        <w:spacing w:after="0" w:line="360" w:lineRule="auto"/>
        <w:rPr>
          <w:rFonts w:eastAsiaTheme="minorEastAsia"/>
          <w:noProof/>
          <w:rtl/>
        </w:rPr>
      </w:pPr>
      <w:hyperlink w:anchor="_Toc13741688" w:history="1">
        <w:r w:rsidR="007E3203" w:rsidRPr="002022D6">
          <w:rPr>
            <w:rStyle w:val="Hyperlink"/>
            <w:noProof/>
            <w:rtl/>
          </w:rPr>
          <w:t>תנאי הכשירות לפטנט</w:t>
        </w:r>
        <w:r w:rsidR="007E3203">
          <w:rPr>
            <w:noProof/>
            <w:webHidden/>
            <w:rtl/>
          </w:rPr>
          <w:tab/>
        </w:r>
        <w:r w:rsidR="007E3203">
          <w:rPr>
            <w:rStyle w:val="Hyperlink"/>
            <w:noProof/>
            <w:rtl/>
          </w:rPr>
          <w:fldChar w:fldCharType="begin"/>
        </w:r>
        <w:r w:rsidR="007E3203">
          <w:rPr>
            <w:noProof/>
            <w:webHidden/>
            <w:rtl/>
          </w:rPr>
          <w:instrText xml:space="preserve"> </w:instrText>
        </w:r>
        <w:r w:rsidR="007E3203">
          <w:rPr>
            <w:noProof/>
            <w:webHidden/>
          </w:rPr>
          <w:instrText>PAGEREF</w:instrText>
        </w:r>
        <w:r w:rsidR="007E3203">
          <w:rPr>
            <w:noProof/>
            <w:webHidden/>
            <w:rtl/>
          </w:rPr>
          <w:instrText xml:space="preserve"> _</w:instrText>
        </w:r>
        <w:r w:rsidR="007E3203">
          <w:rPr>
            <w:noProof/>
            <w:webHidden/>
          </w:rPr>
          <w:instrText>Toc13741688 \h</w:instrText>
        </w:r>
        <w:r w:rsidR="007E3203">
          <w:rPr>
            <w:noProof/>
            <w:webHidden/>
            <w:rtl/>
          </w:rPr>
          <w:instrText xml:space="preserve"> </w:instrText>
        </w:r>
        <w:r w:rsidR="007E3203">
          <w:rPr>
            <w:rStyle w:val="Hyperlink"/>
            <w:noProof/>
            <w:rtl/>
          </w:rPr>
        </w:r>
        <w:r w:rsidR="007E3203">
          <w:rPr>
            <w:rStyle w:val="Hyperlink"/>
            <w:noProof/>
            <w:rtl/>
          </w:rPr>
          <w:fldChar w:fldCharType="separate"/>
        </w:r>
        <w:r w:rsidR="007E3203">
          <w:rPr>
            <w:noProof/>
            <w:webHidden/>
            <w:rtl/>
          </w:rPr>
          <w:t>24</w:t>
        </w:r>
        <w:r w:rsidR="007E3203">
          <w:rPr>
            <w:rStyle w:val="Hyperlink"/>
            <w:noProof/>
            <w:rtl/>
          </w:rPr>
          <w:fldChar w:fldCharType="end"/>
        </w:r>
      </w:hyperlink>
    </w:p>
    <w:p w14:paraId="3C0C73CA" w14:textId="77777777" w:rsidR="007E3203" w:rsidRDefault="00831D54" w:rsidP="00844CA1">
      <w:pPr>
        <w:pStyle w:val="TOC3"/>
        <w:tabs>
          <w:tab w:val="right" w:leader="dot" w:pos="8296"/>
        </w:tabs>
        <w:spacing w:after="0" w:line="360" w:lineRule="auto"/>
        <w:rPr>
          <w:rFonts w:eastAsiaTheme="minorEastAsia"/>
          <w:noProof/>
          <w:rtl/>
        </w:rPr>
      </w:pPr>
      <w:hyperlink w:anchor="_Toc13741689" w:history="1">
        <w:r w:rsidR="007E3203" w:rsidRPr="002022D6">
          <w:rPr>
            <w:rStyle w:val="Hyperlink"/>
            <w:noProof/>
            <w:rtl/>
          </w:rPr>
          <w:t>ההליך הפרוצדורלי לרישום פטנט</w:t>
        </w:r>
        <w:r w:rsidR="007E3203">
          <w:rPr>
            <w:noProof/>
            <w:webHidden/>
            <w:rtl/>
          </w:rPr>
          <w:tab/>
        </w:r>
        <w:r w:rsidR="007E3203">
          <w:rPr>
            <w:rStyle w:val="Hyperlink"/>
            <w:noProof/>
            <w:rtl/>
          </w:rPr>
          <w:fldChar w:fldCharType="begin"/>
        </w:r>
        <w:r w:rsidR="007E3203">
          <w:rPr>
            <w:noProof/>
            <w:webHidden/>
            <w:rtl/>
          </w:rPr>
          <w:instrText xml:space="preserve"> </w:instrText>
        </w:r>
        <w:r w:rsidR="007E3203">
          <w:rPr>
            <w:noProof/>
            <w:webHidden/>
          </w:rPr>
          <w:instrText>PAGEREF</w:instrText>
        </w:r>
        <w:r w:rsidR="007E3203">
          <w:rPr>
            <w:noProof/>
            <w:webHidden/>
            <w:rtl/>
          </w:rPr>
          <w:instrText xml:space="preserve"> _</w:instrText>
        </w:r>
        <w:r w:rsidR="007E3203">
          <w:rPr>
            <w:noProof/>
            <w:webHidden/>
          </w:rPr>
          <w:instrText>Toc13741689 \h</w:instrText>
        </w:r>
        <w:r w:rsidR="007E3203">
          <w:rPr>
            <w:noProof/>
            <w:webHidden/>
            <w:rtl/>
          </w:rPr>
          <w:instrText xml:space="preserve"> </w:instrText>
        </w:r>
        <w:r w:rsidR="007E3203">
          <w:rPr>
            <w:rStyle w:val="Hyperlink"/>
            <w:noProof/>
            <w:rtl/>
          </w:rPr>
        </w:r>
        <w:r w:rsidR="007E3203">
          <w:rPr>
            <w:rStyle w:val="Hyperlink"/>
            <w:noProof/>
            <w:rtl/>
          </w:rPr>
          <w:fldChar w:fldCharType="separate"/>
        </w:r>
        <w:r w:rsidR="007E3203">
          <w:rPr>
            <w:noProof/>
            <w:webHidden/>
            <w:rtl/>
          </w:rPr>
          <w:t>26</w:t>
        </w:r>
        <w:r w:rsidR="007E3203">
          <w:rPr>
            <w:rStyle w:val="Hyperlink"/>
            <w:noProof/>
            <w:rtl/>
          </w:rPr>
          <w:fldChar w:fldCharType="end"/>
        </w:r>
      </w:hyperlink>
    </w:p>
    <w:p w14:paraId="44C2E805" w14:textId="77777777" w:rsidR="007E3203" w:rsidRDefault="00831D54" w:rsidP="00844CA1">
      <w:pPr>
        <w:pStyle w:val="TOC2"/>
        <w:tabs>
          <w:tab w:val="right" w:leader="dot" w:pos="8296"/>
        </w:tabs>
        <w:spacing w:after="0" w:line="360" w:lineRule="auto"/>
        <w:rPr>
          <w:rFonts w:eastAsiaTheme="minorEastAsia"/>
          <w:noProof/>
          <w:rtl/>
        </w:rPr>
      </w:pPr>
      <w:hyperlink w:anchor="_Toc13741690" w:history="1">
        <w:r w:rsidR="007E3203" w:rsidRPr="002022D6">
          <w:rPr>
            <w:rStyle w:val="Hyperlink"/>
            <w:noProof/>
            <w:rtl/>
          </w:rPr>
          <w:t>מהות הגנת הפטנט</w:t>
        </w:r>
        <w:r w:rsidR="007E3203">
          <w:rPr>
            <w:noProof/>
            <w:webHidden/>
            <w:rtl/>
          </w:rPr>
          <w:tab/>
        </w:r>
        <w:r w:rsidR="007E3203">
          <w:rPr>
            <w:rStyle w:val="Hyperlink"/>
            <w:noProof/>
            <w:rtl/>
          </w:rPr>
          <w:fldChar w:fldCharType="begin"/>
        </w:r>
        <w:r w:rsidR="007E3203">
          <w:rPr>
            <w:noProof/>
            <w:webHidden/>
            <w:rtl/>
          </w:rPr>
          <w:instrText xml:space="preserve"> </w:instrText>
        </w:r>
        <w:r w:rsidR="007E3203">
          <w:rPr>
            <w:noProof/>
            <w:webHidden/>
          </w:rPr>
          <w:instrText>PAGEREF</w:instrText>
        </w:r>
        <w:r w:rsidR="007E3203">
          <w:rPr>
            <w:noProof/>
            <w:webHidden/>
            <w:rtl/>
          </w:rPr>
          <w:instrText xml:space="preserve"> _</w:instrText>
        </w:r>
        <w:r w:rsidR="007E3203">
          <w:rPr>
            <w:noProof/>
            <w:webHidden/>
          </w:rPr>
          <w:instrText>Toc13741690 \h</w:instrText>
        </w:r>
        <w:r w:rsidR="007E3203">
          <w:rPr>
            <w:noProof/>
            <w:webHidden/>
            <w:rtl/>
          </w:rPr>
          <w:instrText xml:space="preserve"> </w:instrText>
        </w:r>
        <w:r w:rsidR="007E3203">
          <w:rPr>
            <w:rStyle w:val="Hyperlink"/>
            <w:noProof/>
            <w:rtl/>
          </w:rPr>
        </w:r>
        <w:r w:rsidR="007E3203">
          <w:rPr>
            <w:rStyle w:val="Hyperlink"/>
            <w:noProof/>
            <w:rtl/>
          </w:rPr>
          <w:fldChar w:fldCharType="separate"/>
        </w:r>
        <w:r w:rsidR="007E3203">
          <w:rPr>
            <w:noProof/>
            <w:webHidden/>
            <w:rtl/>
          </w:rPr>
          <w:t>26</w:t>
        </w:r>
        <w:r w:rsidR="007E3203">
          <w:rPr>
            <w:rStyle w:val="Hyperlink"/>
            <w:noProof/>
            <w:rtl/>
          </w:rPr>
          <w:fldChar w:fldCharType="end"/>
        </w:r>
      </w:hyperlink>
    </w:p>
    <w:p w14:paraId="044BE747" w14:textId="77777777" w:rsidR="007E3203" w:rsidRDefault="00831D54" w:rsidP="00844CA1">
      <w:pPr>
        <w:pStyle w:val="TOC2"/>
        <w:tabs>
          <w:tab w:val="right" w:leader="dot" w:pos="8296"/>
        </w:tabs>
        <w:spacing w:after="0" w:line="360" w:lineRule="auto"/>
        <w:rPr>
          <w:rFonts w:eastAsiaTheme="minorEastAsia"/>
          <w:noProof/>
          <w:rtl/>
        </w:rPr>
      </w:pPr>
      <w:hyperlink w:anchor="_Toc13741691" w:history="1">
        <w:r w:rsidR="007E3203" w:rsidRPr="002022D6">
          <w:rPr>
            <w:rStyle w:val="Hyperlink"/>
            <w:noProof/>
            <w:rtl/>
          </w:rPr>
          <w:t>תביעות להפרת פטנט</w:t>
        </w:r>
        <w:r w:rsidR="007E3203">
          <w:rPr>
            <w:noProof/>
            <w:webHidden/>
            <w:rtl/>
          </w:rPr>
          <w:tab/>
        </w:r>
        <w:r w:rsidR="007E3203">
          <w:rPr>
            <w:rStyle w:val="Hyperlink"/>
            <w:noProof/>
            <w:rtl/>
          </w:rPr>
          <w:fldChar w:fldCharType="begin"/>
        </w:r>
        <w:r w:rsidR="007E3203">
          <w:rPr>
            <w:noProof/>
            <w:webHidden/>
            <w:rtl/>
          </w:rPr>
          <w:instrText xml:space="preserve"> </w:instrText>
        </w:r>
        <w:r w:rsidR="007E3203">
          <w:rPr>
            <w:noProof/>
            <w:webHidden/>
          </w:rPr>
          <w:instrText>PAGEREF</w:instrText>
        </w:r>
        <w:r w:rsidR="007E3203">
          <w:rPr>
            <w:noProof/>
            <w:webHidden/>
            <w:rtl/>
          </w:rPr>
          <w:instrText xml:space="preserve"> _</w:instrText>
        </w:r>
        <w:r w:rsidR="007E3203">
          <w:rPr>
            <w:noProof/>
            <w:webHidden/>
          </w:rPr>
          <w:instrText>Toc13741691 \h</w:instrText>
        </w:r>
        <w:r w:rsidR="007E3203">
          <w:rPr>
            <w:noProof/>
            <w:webHidden/>
            <w:rtl/>
          </w:rPr>
          <w:instrText xml:space="preserve"> </w:instrText>
        </w:r>
        <w:r w:rsidR="007E3203">
          <w:rPr>
            <w:rStyle w:val="Hyperlink"/>
            <w:noProof/>
            <w:rtl/>
          </w:rPr>
        </w:r>
        <w:r w:rsidR="007E3203">
          <w:rPr>
            <w:rStyle w:val="Hyperlink"/>
            <w:noProof/>
            <w:rtl/>
          </w:rPr>
          <w:fldChar w:fldCharType="separate"/>
        </w:r>
        <w:r w:rsidR="007E3203">
          <w:rPr>
            <w:noProof/>
            <w:webHidden/>
            <w:rtl/>
          </w:rPr>
          <w:t>27</w:t>
        </w:r>
        <w:r w:rsidR="007E3203">
          <w:rPr>
            <w:rStyle w:val="Hyperlink"/>
            <w:noProof/>
            <w:rtl/>
          </w:rPr>
          <w:fldChar w:fldCharType="end"/>
        </w:r>
      </w:hyperlink>
    </w:p>
    <w:p w14:paraId="6EF45200" w14:textId="77777777" w:rsidR="007E3203" w:rsidRDefault="00831D54" w:rsidP="00844CA1">
      <w:pPr>
        <w:pStyle w:val="TOC3"/>
        <w:tabs>
          <w:tab w:val="right" w:leader="dot" w:pos="8296"/>
        </w:tabs>
        <w:spacing w:after="0" w:line="360" w:lineRule="auto"/>
        <w:rPr>
          <w:rFonts w:eastAsiaTheme="minorEastAsia"/>
          <w:noProof/>
          <w:rtl/>
        </w:rPr>
      </w:pPr>
      <w:hyperlink w:anchor="_Toc13741692" w:history="1">
        <w:r w:rsidR="007E3203" w:rsidRPr="002022D6">
          <w:rPr>
            <w:rStyle w:val="Hyperlink"/>
            <w:noProof/>
            <w:rtl/>
          </w:rPr>
          <w:t>טענות הגנה אפשריות של הנתבע</w:t>
        </w:r>
        <w:r w:rsidR="007E3203">
          <w:rPr>
            <w:noProof/>
            <w:webHidden/>
            <w:rtl/>
          </w:rPr>
          <w:tab/>
        </w:r>
        <w:r w:rsidR="007E3203">
          <w:rPr>
            <w:rStyle w:val="Hyperlink"/>
            <w:noProof/>
            <w:rtl/>
          </w:rPr>
          <w:fldChar w:fldCharType="begin"/>
        </w:r>
        <w:r w:rsidR="007E3203">
          <w:rPr>
            <w:noProof/>
            <w:webHidden/>
            <w:rtl/>
          </w:rPr>
          <w:instrText xml:space="preserve"> </w:instrText>
        </w:r>
        <w:r w:rsidR="007E3203">
          <w:rPr>
            <w:noProof/>
            <w:webHidden/>
          </w:rPr>
          <w:instrText>PAGEREF</w:instrText>
        </w:r>
        <w:r w:rsidR="007E3203">
          <w:rPr>
            <w:noProof/>
            <w:webHidden/>
            <w:rtl/>
          </w:rPr>
          <w:instrText xml:space="preserve"> _</w:instrText>
        </w:r>
        <w:r w:rsidR="007E3203">
          <w:rPr>
            <w:noProof/>
            <w:webHidden/>
          </w:rPr>
          <w:instrText>Toc13741692 \h</w:instrText>
        </w:r>
        <w:r w:rsidR="007E3203">
          <w:rPr>
            <w:noProof/>
            <w:webHidden/>
            <w:rtl/>
          </w:rPr>
          <w:instrText xml:space="preserve"> </w:instrText>
        </w:r>
        <w:r w:rsidR="007E3203">
          <w:rPr>
            <w:rStyle w:val="Hyperlink"/>
            <w:noProof/>
            <w:rtl/>
          </w:rPr>
        </w:r>
        <w:r w:rsidR="007E3203">
          <w:rPr>
            <w:rStyle w:val="Hyperlink"/>
            <w:noProof/>
            <w:rtl/>
          </w:rPr>
          <w:fldChar w:fldCharType="separate"/>
        </w:r>
        <w:r w:rsidR="007E3203">
          <w:rPr>
            <w:noProof/>
            <w:webHidden/>
            <w:rtl/>
          </w:rPr>
          <w:t>27</w:t>
        </w:r>
        <w:r w:rsidR="007E3203">
          <w:rPr>
            <w:rStyle w:val="Hyperlink"/>
            <w:noProof/>
            <w:rtl/>
          </w:rPr>
          <w:fldChar w:fldCharType="end"/>
        </w:r>
      </w:hyperlink>
    </w:p>
    <w:p w14:paraId="2DFAC795" w14:textId="77777777" w:rsidR="007E3203" w:rsidRDefault="00831D54" w:rsidP="00844CA1">
      <w:pPr>
        <w:pStyle w:val="TOC3"/>
        <w:tabs>
          <w:tab w:val="right" w:leader="dot" w:pos="8296"/>
        </w:tabs>
        <w:spacing w:after="0" w:line="360" w:lineRule="auto"/>
        <w:rPr>
          <w:rFonts w:eastAsiaTheme="minorEastAsia"/>
          <w:noProof/>
          <w:rtl/>
        </w:rPr>
      </w:pPr>
      <w:hyperlink w:anchor="_Toc13741693" w:history="1">
        <w:r w:rsidR="007E3203" w:rsidRPr="002022D6">
          <w:rPr>
            <w:rStyle w:val="Hyperlink"/>
            <w:noProof/>
            <w:rtl/>
          </w:rPr>
          <w:t>הפרה עקיפה בדיני פטנטים - הלכת רב בריח</w:t>
        </w:r>
        <w:r w:rsidR="007E3203">
          <w:rPr>
            <w:noProof/>
            <w:webHidden/>
            <w:rtl/>
          </w:rPr>
          <w:tab/>
        </w:r>
        <w:r w:rsidR="007E3203">
          <w:rPr>
            <w:rStyle w:val="Hyperlink"/>
            <w:noProof/>
            <w:rtl/>
          </w:rPr>
          <w:fldChar w:fldCharType="begin"/>
        </w:r>
        <w:r w:rsidR="007E3203">
          <w:rPr>
            <w:noProof/>
            <w:webHidden/>
            <w:rtl/>
          </w:rPr>
          <w:instrText xml:space="preserve"> </w:instrText>
        </w:r>
        <w:r w:rsidR="007E3203">
          <w:rPr>
            <w:noProof/>
            <w:webHidden/>
          </w:rPr>
          <w:instrText>PAGEREF</w:instrText>
        </w:r>
        <w:r w:rsidR="007E3203">
          <w:rPr>
            <w:noProof/>
            <w:webHidden/>
            <w:rtl/>
          </w:rPr>
          <w:instrText xml:space="preserve"> _</w:instrText>
        </w:r>
        <w:r w:rsidR="007E3203">
          <w:rPr>
            <w:noProof/>
            <w:webHidden/>
          </w:rPr>
          <w:instrText>Toc13741693 \h</w:instrText>
        </w:r>
        <w:r w:rsidR="007E3203">
          <w:rPr>
            <w:noProof/>
            <w:webHidden/>
            <w:rtl/>
          </w:rPr>
          <w:instrText xml:space="preserve"> </w:instrText>
        </w:r>
        <w:r w:rsidR="007E3203">
          <w:rPr>
            <w:rStyle w:val="Hyperlink"/>
            <w:noProof/>
            <w:rtl/>
          </w:rPr>
        </w:r>
        <w:r w:rsidR="007E3203">
          <w:rPr>
            <w:rStyle w:val="Hyperlink"/>
            <w:noProof/>
            <w:rtl/>
          </w:rPr>
          <w:fldChar w:fldCharType="separate"/>
        </w:r>
        <w:r w:rsidR="007E3203">
          <w:rPr>
            <w:noProof/>
            <w:webHidden/>
            <w:rtl/>
          </w:rPr>
          <w:t>27</w:t>
        </w:r>
        <w:r w:rsidR="007E3203">
          <w:rPr>
            <w:rStyle w:val="Hyperlink"/>
            <w:noProof/>
            <w:rtl/>
          </w:rPr>
          <w:fldChar w:fldCharType="end"/>
        </w:r>
      </w:hyperlink>
    </w:p>
    <w:p w14:paraId="08C76318" w14:textId="77777777" w:rsidR="007E3203" w:rsidRDefault="00831D54" w:rsidP="00844CA1">
      <w:pPr>
        <w:pStyle w:val="TOC1"/>
        <w:tabs>
          <w:tab w:val="right" w:leader="dot" w:pos="8296"/>
        </w:tabs>
        <w:spacing w:after="0" w:line="360" w:lineRule="auto"/>
        <w:rPr>
          <w:rFonts w:eastAsiaTheme="minorEastAsia"/>
          <w:noProof/>
          <w:rtl/>
        </w:rPr>
      </w:pPr>
      <w:hyperlink w:anchor="_Toc13741694" w:history="1">
        <w:r w:rsidR="007E3203" w:rsidRPr="002022D6">
          <w:rPr>
            <w:rStyle w:val="Hyperlink"/>
            <w:noProof/>
            <w:rtl/>
          </w:rPr>
          <w:t>סימני מסחר</w:t>
        </w:r>
        <w:r w:rsidR="007E3203">
          <w:rPr>
            <w:noProof/>
            <w:webHidden/>
            <w:rtl/>
          </w:rPr>
          <w:tab/>
        </w:r>
        <w:r w:rsidR="007E3203">
          <w:rPr>
            <w:rStyle w:val="Hyperlink"/>
            <w:noProof/>
            <w:rtl/>
          </w:rPr>
          <w:fldChar w:fldCharType="begin"/>
        </w:r>
        <w:r w:rsidR="007E3203">
          <w:rPr>
            <w:noProof/>
            <w:webHidden/>
            <w:rtl/>
          </w:rPr>
          <w:instrText xml:space="preserve"> </w:instrText>
        </w:r>
        <w:r w:rsidR="007E3203">
          <w:rPr>
            <w:noProof/>
            <w:webHidden/>
          </w:rPr>
          <w:instrText>PAGEREF</w:instrText>
        </w:r>
        <w:r w:rsidR="007E3203">
          <w:rPr>
            <w:noProof/>
            <w:webHidden/>
            <w:rtl/>
          </w:rPr>
          <w:instrText xml:space="preserve"> _</w:instrText>
        </w:r>
        <w:r w:rsidR="007E3203">
          <w:rPr>
            <w:noProof/>
            <w:webHidden/>
          </w:rPr>
          <w:instrText>Toc13741694 \h</w:instrText>
        </w:r>
        <w:r w:rsidR="007E3203">
          <w:rPr>
            <w:noProof/>
            <w:webHidden/>
            <w:rtl/>
          </w:rPr>
          <w:instrText xml:space="preserve"> </w:instrText>
        </w:r>
        <w:r w:rsidR="007E3203">
          <w:rPr>
            <w:rStyle w:val="Hyperlink"/>
            <w:noProof/>
            <w:rtl/>
          </w:rPr>
        </w:r>
        <w:r w:rsidR="007E3203">
          <w:rPr>
            <w:rStyle w:val="Hyperlink"/>
            <w:noProof/>
            <w:rtl/>
          </w:rPr>
          <w:fldChar w:fldCharType="separate"/>
        </w:r>
        <w:r w:rsidR="007E3203">
          <w:rPr>
            <w:noProof/>
            <w:webHidden/>
            <w:rtl/>
          </w:rPr>
          <w:t>28</w:t>
        </w:r>
        <w:r w:rsidR="007E3203">
          <w:rPr>
            <w:rStyle w:val="Hyperlink"/>
            <w:noProof/>
            <w:rtl/>
          </w:rPr>
          <w:fldChar w:fldCharType="end"/>
        </w:r>
      </w:hyperlink>
    </w:p>
    <w:p w14:paraId="64313987" w14:textId="77777777" w:rsidR="007E3203" w:rsidRDefault="00831D54" w:rsidP="00844CA1">
      <w:pPr>
        <w:pStyle w:val="TOC3"/>
        <w:tabs>
          <w:tab w:val="right" w:leader="dot" w:pos="8296"/>
        </w:tabs>
        <w:spacing w:after="0" w:line="360" w:lineRule="auto"/>
        <w:rPr>
          <w:rFonts w:eastAsiaTheme="minorEastAsia"/>
          <w:noProof/>
          <w:rtl/>
        </w:rPr>
      </w:pPr>
      <w:hyperlink w:anchor="_Toc13741695" w:history="1">
        <w:r w:rsidR="007E3203" w:rsidRPr="002022D6">
          <w:rPr>
            <w:rStyle w:val="Hyperlink"/>
            <w:noProof/>
            <w:rtl/>
          </w:rPr>
          <w:t>רישום</w:t>
        </w:r>
        <w:r w:rsidR="007E3203">
          <w:rPr>
            <w:noProof/>
            <w:webHidden/>
            <w:rtl/>
          </w:rPr>
          <w:tab/>
        </w:r>
        <w:r w:rsidR="007E3203">
          <w:rPr>
            <w:rStyle w:val="Hyperlink"/>
            <w:noProof/>
            <w:rtl/>
          </w:rPr>
          <w:fldChar w:fldCharType="begin"/>
        </w:r>
        <w:r w:rsidR="007E3203">
          <w:rPr>
            <w:noProof/>
            <w:webHidden/>
            <w:rtl/>
          </w:rPr>
          <w:instrText xml:space="preserve"> </w:instrText>
        </w:r>
        <w:r w:rsidR="007E3203">
          <w:rPr>
            <w:noProof/>
            <w:webHidden/>
          </w:rPr>
          <w:instrText>PAGEREF</w:instrText>
        </w:r>
        <w:r w:rsidR="007E3203">
          <w:rPr>
            <w:noProof/>
            <w:webHidden/>
            <w:rtl/>
          </w:rPr>
          <w:instrText xml:space="preserve"> _</w:instrText>
        </w:r>
        <w:r w:rsidR="007E3203">
          <w:rPr>
            <w:noProof/>
            <w:webHidden/>
          </w:rPr>
          <w:instrText>Toc13741695 \h</w:instrText>
        </w:r>
        <w:r w:rsidR="007E3203">
          <w:rPr>
            <w:noProof/>
            <w:webHidden/>
            <w:rtl/>
          </w:rPr>
          <w:instrText xml:space="preserve"> </w:instrText>
        </w:r>
        <w:r w:rsidR="007E3203">
          <w:rPr>
            <w:rStyle w:val="Hyperlink"/>
            <w:noProof/>
            <w:rtl/>
          </w:rPr>
        </w:r>
        <w:r w:rsidR="007E3203">
          <w:rPr>
            <w:rStyle w:val="Hyperlink"/>
            <w:noProof/>
            <w:rtl/>
          </w:rPr>
          <w:fldChar w:fldCharType="separate"/>
        </w:r>
        <w:r w:rsidR="007E3203">
          <w:rPr>
            <w:noProof/>
            <w:webHidden/>
            <w:rtl/>
          </w:rPr>
          <w:t>29</w:t>
        </w:r>
        <w:r w:rsidR="007E3203">
          <w:rPr>
            <w:rStyle w:val="Hyperlink"/>
            <w:noProof/>
            <w:rtl/>
          </w:rPr>
          <w:fldChar w:fldCharType="end"/>
        </w:r>
      </w:hyperlink>
    </w:p>
    <w:p w14:paraId="4F78D785" w14:textId="77777777" w:rsidR="007E3203" w:rsidRDefault="00831D54" w:rsidP="00844CA1">
      <w:pPr>
        <w:pStyle w:val="TOC2"/>
        <w:tabs>
          <w:tab w:val="right" w:leader="dot" w:pos="8296"/>
        </w:tabs>
        <w:spacing w:after="0" w:line="360" w:lineRule="auto"/>
        <w:rPr>
          <w:rFonts w:eastAsiaTheme="minorEastAsia"/>
          <w:noProof/>
          <w:rtl/>
        </w:rPr>
      </w:pPr>
      <w:hyperlink w:anchor="_Toc13741696" w:history="1">
        <w:r w:rsidR="007E3203" w:rsidRPr="002022D6">
          <w:rPr>
            <w:rStyle w:val="Hyperlink"/>
            <w:noProof/>
            <w:rtl/>
          </w:rPr>
          <w:t>מהות הזכות ותקופת ההגנה</w:t>
        </w:r>
        <w:r w:rsidR="007E3203">
          <w:rPr>
            <w:noProof/>
            <w:webHidden/>
            <w:rtl/>
          </w:rPr>
          <w:tab/>
        </w:r>
        <w:r w:rsidR="007E3203">
          <w:rPr>
            <w:rStyle w:val="Hyperlink"/>
            <w:noProof/>
            <w:rtl/>
          </w:rPr>
          <w:fldChar w:fldCharType="begin"/>
        </w:r>
        <w:r w:rsidR="007E3203">
          <w:rPr>
            <w:noProof/>
            <w:webHidden/>
            <w:rtl/>
          </w:rPr>
          <w:instrText xml:space="preserve"> </w:instrText>
        </w:r>
        <w:r w:rsidR="007E3203">
          <w:rPr>
            <w:noProof/>
            <w:webHidden/>
          </w:rPr>
          <w:instrText>PAGEREF</w:instrText>
        </w:r>
        <w:r w:rsidR="007E3203">
          <w:rPr>
            <w:noProof/>
            <w:webHidden/>
            <w:rtl/>
          </w:rPr>
          <w:instrText xml:space="preserve"> _</w:instrText>
        </w:r>
        <w:r w:rsidR="007E3203">
          <w:rPr>
            <w:noProof/>
            <w:webHidden/>
          </w:rPr>
          <w:instrText>Toc13741696 \h</w:instrText>
        </w:r>
        <w:r w:rsidR="007E3203">
          <w:rPr>
            <w:noProof/>
            <w:webHidden/>
            <w:rtl/>
          </w:rPr>
          <w:instrText xml:space="preserve"> </w:instrText>
        </w:r>
        <w:r w:rsidR="007E3203">
          <w:rPr>
            <w:rStyle w:val="Hyperlink"/>
            <w:noProof/>
            <w:rtl/>
          </w:rPr>
        </w:r>
        <w:r w:rsidR="007E3203">
          <w:rPr>
            <w:rStyle w:val="Hyperlink"/>
            <w:noProof/>
            <w:rtl/>
          </w:rPr>
          <w:fldChar w:fldCharType="separate"/>
        </w:r>
        <w:r w:rsidR="007E3203">
          <w:rPr>
            <w:noProof/>
            <w:webHidden/>
            <w:rtl/>
          </w:rPr>
          <w:t>29</w:t>
        </w:r>
        <w:r w:rsidR="007E3203">
          <w:rPr>
            <w:rStyle w:val="Hyperlink"/>
            <w:noProof/>
            <w:rtl/>
          </w:rPr>
          <w:fldChar w:fldCharType="end"/>
        </w:r>
      </w:hyperlink>
    </w:p>
    <w:p w14:paraId="69F0DD3C" w14:textId="77777777" w:rsidR="007E3203" w:rsidRDefault="00831D54" w:rsidP="00844CA1">
      <w:pPr>
        <w:pStyle w:val="TOC3"/>
        <w:tabs>
          <w:tab w:val="right" w:leader="dot" w:pos="8296"/>
        </w:tabs>
        <w:spacing w:after="0" w:line="360" w:lineRule="auto"/>
        <w:rPr>
          <w:rFonts w:eastAsiaTheme="minorEastAsia"/>
          <w:noProof/>
          <w:rtl/>
        </w:rPr>
      </w:pPr>
      <w:hyperlink w:anchor="_Toc13741697" w:history="1">
        <w:r w:rsidR="007E3203" w:rsidRPr="002022D6">
          <w:rPr>
            <w:rStyle w:val="Hyperlink"/>
            <w:noProof/>
            <w:rtl/>
          </w:rPr>
          <w:t>דמיון מטעה</w:t>
        </w:r>
        <w:r w:rsidR="007E3203">
          <w:rPr>
            <w:noProof/>
            <w:webHidden/>
            <w:rtl/>
          </w:rPr>
          <w:tab/>
        </w:r>
        <w:r w:rsidR="007E3203">
          <w:rPr>
            <w:rStyle w:val="Hyperlink"/>
            <w:noProof/>
            <w:rtl/>
          </w:rPr>
          <w:fldChar w:fldCharType="begin"/>
        </w:r>
        <w:r w:rsidR="007E3203">
          <w:rPr>
            <w:noProof/>
            <w:webHidden/>
            <w:rtl/>
          </w:rPr>
          <w:instrText xml:space="preserve"> </w:instrText>
        </w:r>
        <w:r w:rsidR="007E3203">
          <w:rPr>
            <w:noProof/>
            <w:webHidden/>
          </w:rPr>
          <w:instrText>PAGEREF</w:instrText>
        </w:r>
        <w:r w:rsidR="007E3203">
          <w:rPr>
            <w:noProof/>
            <w:webHidden/>
            <w:rtl/>
          </w:rPr>
          <w:instrText xml:space="preserve"> _</w:instrText>
        </w:r>
        <w:r w:rsidR="007E3203">
          <w:rPr>
            <w:noProof/>
            <w:webHidden/>
          </w:rPr>
          <w:instrText>Toc13741697 \h</w:instrText>
        </w:r>
        <w:r w:rsidR="007E3203">
          <w:rPr>
            <w:noProof/>
            <w:webHidden/>
            <w:rtl/>
          </w:rPr>
          <w:instrText xml:space="preserve"> </w:instrText>
        </w:r>
        <w:r w:rsidR="007E3203">
          <w:rPr>
            <w:rStyle w:val="Hyperlink"/>
            <w:noProof/>
            <w:rtl/>
          </w:rPr>
        </w:r>
        <w:r w:rsidR="007E3203">
          <w:rPr>
            <w:rStyle w:val="Hyperlink"/>
            <w:noProof/>
            <w:rtl/>
          </w:rPr>
          <w:fldChar w:fldCharType="separate"/>
        </w:r>
        <w:r w:rsidR="007E3203">
          <w:rPr>
            <w:noProof/>
            <w:webHidden/>
            <w:rtl/>
          </w:rPr>
          <w:t>30</w:t>
        </w:r>
        <w:r w:rsidR="007E3203">
          <w:rPr>
            <w:rStyle w:val="Hyperlink"/>
            <w:noProof/>
            <w:rtl/>
          </w:rPr>
          <w:fldChar w:fldCharType="end"/>
        </w:r>
      </w:hyperlink>
    </w:p>
    <w:p w14:paraId="5864316B" w14:textId="77777777" w:rsidR="007E3203" w:rsidRDefault="00831D54" w:rsidP="00844CA1">
      <w:pPr>
        <w:pStyle w:val="TOC3"/>
        <w:tabs>
          <w:tab w:val="right" w:leader="dot" w:pos="8296"/>
        </w:tabs>
        <w:spacing w:after="0" w:line="360" w:lineRule="auto"/>
        <w:rPr>
          <w:rFonts w:eastAsiaTheme="minorEastAsia"/>
          <w:noProof/>
          <w:rtl/>
        </w:rPr>
      </w:pPr>
      <w:hyperlink w:anchor="_Toc13741698" w:history="1">
        <w:r w:rsidR="007E3203" w:rsidRPr="002022D6">
          <w:rPr>
            <w:rStyle w:val="Hyperlink"/>
            <w:noProof/>
            <w:rtl/>
          </w:rPr>
          <w:t>סימן מוכר היטב</w:t>
        </w:r>
        <w:r w:rsidR="007E3203">
          <w:rPr>
            <w:noProof/>
            <w:webHidden/>
            <w:rtl/>
          </w:rPr>
          <w:tab/>
        </w:r>
        <w:r w:rsidR="007E3203">
          <w:rPr>
            <w:rStyle w:val="Hyperlink"/>
            <w:noProof/>
            <w:rtl/>
          </w:rPr>
          <w:fldChar w:fldCharType="begin"/>
        </w:r>
        <w:r w:rsidR="007E3203">
          <w:rPr>
            <w:noProof/>
            <w:webHidden/>
            <w:rtl/>
          </w:rPr>
          <w:instrText xml:space="preserve"> </w:instrText>
        </w:r>
        <w:r w:rsidR="007E3203">
          <w:rPr>
            <w:noProof/>
            <w:webHidden/>
          </w:rPr>
          <w:instrText>PAGEREF</w:instrText>
        </w:r>
        <w:r w:rsidR="007E3203">
          <w:rPr>
            <w:noProof/>
            <w:webHidden/>
            <w:rtl/>
          </w:rPr>
          <w:instrText xml:space="preserve"> _</w:instrText>
        </w:r>
        <w:r w:rsidR="007E3203">
          <w:rPr>
            <w:noProof/>
            <w:webHidden/>
          </w:rPr>
          <w:instrText>Toc13741698 \h</w:instrText>
        </w:r>
        <w:r w:rsidR="007E3203">
          <w:rPr>
            <w:noProof/>
            <w:webHidden/>
            <w:rtl/>
          </w:rPr>
          <w:instrText xml:space="preserve"> </w:instrText>
        </w:r>
        <w:r w:rsidR="007E3203">
          <w:rPr>
            <w:rStyle w:val="Hyperlink"/>
            <w:noProof/>
            <w:rtl/>
          </w:rPr>
        </w:r>
        <w:r w:rsidR="007E3203">
          <w:rPr>
            <w:rStyle w:val="Hyperlink"/>
            <w:noProof/>
            <w:rtl/>
          </w:rPr>
          <w:fldChar w:fldCharType="separate"/>
        </w:r>
        <w:r w:rsidR="007E3203">
          <w:rPr>
            <w:noProof/>
            <w:webHidden/>
            <w:rtl/>
          </w:rPr>
          <w:t>30</w:t>
        </w:r>
        <w:r w:rsidR="007E3203">
          <w:rPr>
            <w:rStyle w:val="Hyperlink"/>
            <w:noProof/>
            <w:rtl/>
          </w:rPr>
          <w:fldChar w:fldCharType="end"/>
        </w:r>
      </w:hyperlink>
    </w:p>
    <w:p w14:paraId="16C8C1EC" w14:textId="77777777" w:rsidR="007E3203" w:rsidRDefault="00831D54" w:rsidP="00844CA1">
      <w:pPr>
        <w:pStyle w:val="TOC3"/>
        <w:tabs>
          <w:tab w:val="right" w:leader="dot" w:pos="8296"/>
        </w:tabs>
        <w:spacing w:after="0" w:line="360" w:lineRule="auto"/>
        <w:rPr>
          <w:rFonts w:eastAsiaTheme="minorEastAsia"/>
          <w:noProof/>
          <w:rtl/>
        </w:rPr>
      </w:pPr>
      <w:hyperlink w:anchor="_Toc13741699" w:history="1">
        <w:r w:rsidR="007E3203" w:rsidRPr="002022D6">
          <w:rPr>
            <w:rStyle w:val="Hyperlink"/>
            <w:noProof/>
            <w:rtl/>
          </w:rPr>
          <w:t>"שמות מתחם"</w:t>
        </w:r>
        <w:r w:rsidR="007E3203">
          <w:rPr>
            <w:noProof/>
            <w:webHidden/>
            <w:rtl/>
          </w:rPr>
          <w:tab/>
        </w:r>
        <w:r w:rsidR="007E3203">
          <w:rPr>
            <w:rStyle w:val="Hyperlink"/>
            <w:noProof/>
            <w:rtl/>
          </w:rPr>
          <w:fldChar w:fldCharType="begin"/>
        </w:r>
        <w:r w:rsidR="007E3203">
          <w:rPr>
            <w:noProof/>
            <w:webHidden/>
            <w:rtl/>
          </w:rPr>
          <w:instrText xml:space="preserve"> </w:instrText>
        </w:r>
        <w:r w:rsidR="007E3203">
          <w:rPr>
            <w:noProof/>
            <w:webHidden/>
          </w:rPr>
          <w:instrText>PAGEREF</w:instrText>
        </w:r>
        <w:r w:rsidR="007E3203">
          <w:rPr>
            <w:noProof/>
            <w:webHidden/>
            <w:rtl/>
          </w:rPr>
          <w:instrText xml:space="preserve"> _</w:instrText>
        </w:r>
        <w:r w:rsidR="007E3203">
          <w:rPr>
            <w:noProof/>
            <w:webHidden/>
          </w:rPr>
          <w:instrText>Toc13741699 \h</w:instrText>
        </w:r>
        <w:r w:rsidR="007E3203">
          <w:rPr>
            <w:noProof/>
            <w:webHidden/>
            <w:rtl/>
          </w:rPr>
          <w:instrText xml:space="preserve"> </w:instrText>
        </w:r>
        <w:r w:rsidR="007E3203">
          <w:rPr>
            <w:rStyle w:val="Hyperlink"/>
            <w:noProof/>
            <w:rtl/>
          </w:rPr>
        </w:r>
        <w:r w:rsidR="007E3203">
          <w:rPr>
            <w:rStyle w:val="Hyperlink"/>
            <w:noProof/>
            <w:rtl/>
          </w:rPr>
          <w:fldChar w:fldCharType="separate"/>
        </w:r>
        <w:r w:rsidR="007E3203">
          <w:rPr>
            <w:noProof/>
            <w:webHidden/>
            <w:rtl/>
          </w:rPr>
          <w:t>30</w:t>
        </w:r>
        <w:r w:rsidR="007E3203">
          <w:rPr>
            <w:rStyle w:val="Hyperlink"/>
            <w:noProof/>
            <w:rtl/>
          </w:rPr>
          <w:fldChar w:fldCharType="end"/>
        </w:r>
      </w:hyperlink>
    </w:p>
    <w:p w14:paraId="2EC42B5D" w14:textId="77777777" w:rsidR="007E3203" w:rsidRDefault="00831D54" w:rsidP="00844CA1">
      <w:pPr>
        <w:pStyle w:val="TOC1"/>
        <w:tabs>
          <w:tab w:val="right" w:leader="dot" w:pos="8296"/>
        </w:tabs>
        <w:spacing w:after="0" w:line="360" w:lineRule="auto"/>
        <w:rPr>
          <w:rFonts w:eastAsiaTheme="minorEastAsia"/>
          <w:noProof/>
          <w:rtl/>
        </w:rPr>
      </w:pPr>
      <w:hyperlink w:anchor="_Toc13741700" w:history="1">
        <w:r w:rsidR="007E3203" w:rsidRPr="002022D6">
          <w:rPr>
            <w:rStyle w:val="Hyperlink"/>
            <w:noProof/>
            <w:rtl/>
          </w:rPr>
          <w:t>דיני עיצובים/מדגמים</w:t>
        </w:r>
        <w:r w:rsidR="007E3203">
          <w:rPr>
            <w:noProof/>
            <w:webHidden/>
            <w:rtl/>
          </w:rPr>
          <w:tab/>
        </w:r>
        <w:r w:rsidR="007E3203">
          <w:rPr>
            <w:rStyle w:val="Hyperlink"/>
            <w:noProof/>
            <w:rtl/>
          </w:rPr>
          <w:fldChar w:fldCharType="begin"/>
        </w:r>
        <w:r w:rsidR="007E3203">
          <w:rPr>
            <w:noProof/>
            <w:webHidden/>
            <w:rtl/>
          </w:rPr>
          <w:instrText xml:space="preserve"> </w:instrText>
        </w:r>
        <w:r w:rsidR="007E3203">
          <w:rPr>
            <w:noProof/>
            <w:webHidden/>
          </w:rPr>
          <w:instrText>PAGEREF</w:instrText>
        </w:r>
        <w:r w:rsidR="007E3203">
          <w:rPr>
            <w:noProof/>
            <w:webHidden/>
            <w:rtl/>
          </w:rPr>
          <w:instrText xml:space="preserve"> _</w:instrText>
        </w:r>
        <w:r w:rsidR="007E3203">
          <w:rPr>
            <w:noProof/>
            <w:webHidden/>
          </w:rPr>
          <w:instrText>Toc13741700 \h</w:instrText>
        </w:r>
        <w:r w:rsidR="007E3203">
          <w:rPr>
            <w:noProof/>
            <w:webHidden/>
            <w:rtl/>
          </w:rPr>
          <w:instrText xml:space="preserve"> </w:instrText>
        </w:r>
        <w:r w:rsidR="007E3203">
          <w:rPr>
            <w:rStyle w:val="Hyperlink"/>
            <w:noProof/>
            <w:rtl/>
          </w:rPr>
        </w:r>
        <w:r w:rsidR="007E3203">
          <w:rPr>
            <w:rStyle w:val="Hyperlink"/>
            <w:noProof/>
            <w:rtl/>
          </w:rPr>
          <w:fldChar w:fldCharType="separate"/>
        </w:r>
        <w:r w:rsidR="007E3203">
          <w:rPr>
            <w:noProof/>
            <w:webHidden/>
            <w:rtl/>
          </w:rPr>
          <w:t>31</w:t>
        </w:r>
        <w:r w:rsidR="007E3203">
          <w:rPr>
            <w:rStyle w:val="Hyperlink"/>
            <w:noProof/>
            <w:rtl/>
          </w:rPr>
          <w:fldChar w:fldCharType="end"/>
        </w:r>
      </w:hyperlink>
    </w:p>
    <w:p w14:paraId="36C06434" w14:textId="77777777" w:rsidR="007E3203" w:rsidRDefault="00831D54" w:rsidP="00844CA1">
      <w:pPr>
        <w:pStyle w:val="TOC3"/>
        <w:tabs>
          <w:tab w:val="right" w:leader="dot" w:pos="8296"/>
        </w:tabs>
        <w:spacing w:after="0" w:line="360" w:lineRule="auto"/>
        <w:rPr>
          <w:rFonts w:eastAsiaTheme="minorEastAsia"/>
          <w:noProof/>
          <w:rtl/>
        </w:rPr>
      </w:pPr>
      <w:hyperlink w:anchor="_Toc13741701" w:history="1">
        <w:r w:rsidR="007E3203" w:rsidRPr="002022D6">
          <w:rPr>
            <w:rStyle w:val="Hyperlink"/>
            <w:noProof/>
            <w:rtl/>
          </w:rPr>
          <w:t>מה נותנת ההגנה?</w:t>
        </w:r>
        <w:r w:rsidR="007E3203">
          <w:rPr>
            <w:noProof/>
            <w:webHidden/>
            <w:rtl/>
          </w:rPr>
          <w:tab/>
        </w:r>
        <w:r w:rsidR="007E3203">
          <w:rPr>
            <w:rStyle w:val="Hyperlink"/>
            <w:noProof/>
            <w:rtl/>
          </w:rPr>
          <w:fldChar w:fldCharType="begin"/>
        </w:r>
        <w:r w:rsidR="007E3203">
          <w:rPr>
            <w:noProof/>
            <w:webHidden/>
            <w:rtl/>
          </w:rPr>
          <w:instrText xml:space="preserve"> </w:instrText>
        </w:r>
        <w:r w:rsidR="007E3203">
          <w:rPr>
            <w:noProof/>
            <w:webHidden/>
          </w:rPr>
          <w:instrText>PAGEREF</w:instrText>
        </w:r>
        <w:r w:rsidR="007E3203">
          <w:rPr>
            <w:noProof/>
            <w:webHidden/>
            <w:rtl/>
          </w:rPr>
          <w:instrText xml:space="preserve"> _</w:instrText>
        </w:r>
        <w:r w:rsidR="007E3203">
          <w:rPr>
            <w:noProof/>
            <w:webHidden/>
          </w:rPr>
          <w:instrText>Toc13741701 \h</w:instrText>
        </w:r>
        <w:r w:rsidR="007E3203">
          <w:rPr>
            <w:noProof/>
            <w:webHidden/>
            <w:rtl/>
          </w:rPr>
          <w:instrText xml:space="preserve"> </w:instrText>
        </w:r>
        <w:r w:rsidR="007E3203">
          <w:rPr>
            <w:rStyle w:val="Hyperlink"/>
            <w:noProof/>
            <w:rtl/>
          </w:rPr>
        </w:r>
        <w:r w:rsidR="007E3203">
          <w:rPr>
            <w:rStyle w:val="Hyperlink"/>
            <w:noProof/>
            <w:rtl/>
          </w:rPr>
          <w:fldChar w:fldCharType="separate"/>
        </w:r>
        <w:r w:rsidR="007E3203">
          <w:rPr>
            <w:noProof/>
            <w:webHidden/>
            <w:rtl/>
          </w:rPr>
          <w:t>32</w:t>
        </w:r>
        <w:r w:rsidR="007E3203">
          <w:rPr>
            <w:rStyle w:val="Hyperlink"/>
            <w:noProof/>
            <w:rtl/>
          </w:rPr>
          <w:fldChar w:fldCharType="end"/>
        </w:r>
      </w:hyperlink>
    </w:p>
    <w:p w14:paraId="41B9F62F" w14:textId="77777777" w:rsidR="00844CA1" w:rsidRDefault="007E3203" w:rsidP="00844CA1">
      <w:pPr>
        <w:pStyle w:val="a9"/>
        <w:spacing w:after="0" w:line="360" w:lineRule="auto"/>
        <w:rPr>
          <w:rtl/>
        </w:rPr>
      </w:pPr>
      <w:r>
        <w:rPr>
          <w:rtl/>
        </w:rPr>
        <w:fldChar w:fldCharType="end"/>
      </w:r>
      <w:bookmarkStart w:id="0" w:name="_Toc13741668"/>
    </w:p>
    <w:p w14:paraId="543B242E" w14:textId="77777777" w:rsidR="00844CA1" w:rsidRDefault="00844CA1" w:rsidP="00844CA1">
      <w:pPr>
        <w:pStyle w:val="a9"/>
        <w:spacing w:after="0" w:line="360" w:lineRule="auto"/>
        <w:rPr>
          <w:rtl/>
        </w:rPr>
      </w:pPr>
    </w:p>
    <w:p w14:paraId="08C72E6A" w14:textId="77777777" w:rsidR="00844CA1" w:rsidRDefault="00844CA1" w:rsidP="00844CA1">
      <w:pPr>
        <w:pStyle w:val="a9"/>
        <w:spacing w:after="0" w:line="360" w:lineRule="auto"/>
        <w:rPr>
          <w:rtl/>
        </w:rPr>
      </w:pPr>
    </w:p>
    <w:p w14:paraId="47DBF673" w14:textId="1944B4FA" w:rsidR="0086026D" w:rsidRDefault="0086026D" w:rsidP="00FD5CF9">
      <w:pPr>
        <w:pStyle w:val="a9"/>
        <w:spacing w:after="0" w:line="360" w:lineRule="auto"/>
        <w:ind w:left="-199"/>
        <w:jc w:val="left"/>
        <w:rPr>
          <w:rtl/>
        </w:rPr>
      </w:pPr>
      <w:r>
        <w:rPr>
          <w:rFonts w:hint="cs"/>
          <w:rtl/>
        </w:rPr>
        <w:lastRenderedPageBreak/>
        <w:t>שיעור 1, 11.03.2021</w:t>
      </w:r>
    </w:p>
    <w:p w14:paraId="7BDFA7EB" w14:textId="16527654" w:rsidR="00FD5CF9" w:rsidRPr="00FD5CF9" w:rsidRDefault="00FD5CF9" w:rsidP="00FD5CF9">
      <w:pPr>
        <w:pStyle w:val="a9"/>
        <w:spacing w:after="0" w:line="360" w:lineRule="auto"/>
        <w:ind w:left="-199"/>
        <w:jc w:val="both"/>
        <w:rPr>
          <w:b w:val="0"/>
          <w:bCs w:val="0"/>
          <w:u w:val="none"/>
          <w:rtl/>
        </w:rPr>
      </w:pPr>
      <w:r w:rsidRPr="00FD5CF9">
        <w:rPr>
          <w:rFonts w:hint="cs"/>
          <w:b w:val="0"/>
          <w:bCs w:val="0"/>
          <w:u w:val="none"/>
          <w:rtl/>
        </w:rPr>
        <w:t xml:space="preserve">בזום אין נוכחות, בקמפוס יש חובה, אבל אין צפי לחזרה. מיטיב עד 5 נקודות. השתתפות - כל שבוע משימות קריאה שכולם קוראים, ותבקש כל פעם מצמד סטודנטים להציג פסק דין. לא מכריחה לפתוח מצלמות, מעדיפה שיפתחו מצלמות. </w:t>
      </w:r>
    </w:p>
    <w:p w14:paraId="1A70768E" w14:textId="58A4DDC0" w:rsidR="00C321DC" w:rsidRPr="00E0157F" w:rsidRDefault="00C079D9" w:rsidP="00844CA1">
      <w:pPr>
        <w:pStyle w:val="a9"/>
        <w:spacing w:after="0" w:line="360" w:lineRule="auto"/>
        <w:rPr>
          <w:rtl/>
        </w:rPr>
      </w:pPr>
      <w:r w:rsidRPr="00E0157F">
        <w:rPr>
          <w:rFonts w:hint="cs"/>
          <w:rtl/>
        </w:rPr>
        <w:t>מבוא</w:t>
      </w:r>
      <w:bookmarkEnd w:id="0"/>
    </w:p>
    <w:p w14:paraId="6780E5A6" w14:textId="77777777" w:rsidR="00C079D9" w:rsidRDefault="00C079D9" w:rsidP="0086026D">
      <w:pPr>
        <w:spacing w:line="360" w:lineRule="auto"/>
        <w:ind w:left="-199"/>
        <w:jc w:val="both"/>
        <w:rPr>
          <w:rFonts w:ascii="David" w:hAnsi="David" w:cs="David"/>
          <w:sz w:val="24"/>
          <w:szCs w:val="24"/>
          <w:rtl/>
        </w:rPr>
      </w:pPr>
      <w:r>
        <w:rPr>
          <w:rFonts w:ascii="David" w:hAnsi="David" w:cs="David" w:hint="cs"/>
          <w:sz w:val="24"/>
          <w:szCs w:val="24"/>
          <w:rtl/>
        </w:rPr>
        <w:t>דיני קניין רוחני הוא תחום חדש יחסית (החלו ללמוד אותו באוניברסיטאות רק בשנות ה-80) שזוכה לפריחה בשנים האחרונות עם העלייה בחשיבותן של טכנולוגיות המידע והמחשוב. קניין רוחני הוא תחום משפטי שנולד להגן על נכסים מופשטים, לא פיזיים. בנכסים אלו לא תמיד קל לזהות את גבולותיהם (בשונה מחלקת קרקע, למשל), מה שמעורר קשיים משפטיים ביחס להיקף ההגנה שניתן לבעלי הזכויות בהם. קשה מאוד משפטית להגן על דבר מופשט.</w:t>
      </w:r>
    </w:p>
    <w:p w14:paraId="56F6F6C2" w14:textId="77777777" w:rsidR="001445BF" w:rsidRPr="00C079D9" w:rsidRDefault="001445BF" w:rsidP="00844CA1">
      <w:pPr>
        <w:spacing w:line="360" w:lineRule="auto"/>
        <w:jc w:val="both"/>
        <w:rPr>
          <w:rFonts w:ascii="David" w:hAnsi="David" w:cs="David"/>
          <w:sz w:val="24"/>
          <w:szCs w:val="24"/>
          <w:u w:val="single"/>
          <w:rtl/>
        </w:rPr>
      </w:pPr>
      <w:r w:rsidRPr="00C079D9">
        <w:rPr>
          <w:rFonts w:ascii="David" w:hAnsi="David" w:cs="David" w:hint="cs"/>
          <w:sz w:val="24"/>
          <w:szCs w:val="24"/>
          <w:u w:val="single"/>
          <w:rtl/>
        </w:rPr>
        <w:t>ישנם חמישה תחומים מרכזיים בקניין רוחני:</w:t>
      </w:r>
    </w:p>
    <w:p w14:paraId="5B654811" w14:textId="27D72FD2" w:rsidR="001445BF" w:rsidRDefault="001445BF" w:rsidP="00844CA1">
      <w:pPr>
        <w:pStyle w:val="a7"/>
        <w:numPr>
          <w:ilvl w:val="0"/>
          <w:numId w:val="2"/>
        </w:numPr>
        <w:spacing w:line="360" w:lineRule="auto"/>
        <w:jc w:val="both"/>
        <w:rPr>
          <w:rFonts w:ascii="David" w:hAnsi="David" w:cs="David"/>
          <w:sz w:val="24"/>
          <w:szCs w:val="24"/>
        </w:rPr>
      </w:pPr>
      <w:r w:rsidRPr="00C079D9">
        <w:rPr>
          <w:rFonts w:ascii="David" w:hAnsi="David" w:cs="David" w:hint="cs"/>
          <w:b/>
          <w:bCs/>
          <w:sz w:val="24"/>
          <w:szCs w:val="24"/>
          <w:rtl/>
        </w:rPr>
        <w:t>דיני זכויות יוצרים</w:t>
      </w:r>
      <w:r w:rsidR="00066F84">
        <w:rPr>
          <w:rFonts w:ascii="David" w:hAnsi="David" w:cs="David" w:hint="cs"/>
          <w:b/>
          <w:bCs/>
          <w:sz w:val="24"/>
          <w:szCs w:val="24"/>
          <w:rtl/>
        </w:rPr>
        <w:t xml:space="preserve"> (מגים על יוצרים) </w:t>
      </w:r>
      <w:r w:rsidRPr="00C079D9">
        <w:rPr>
          <w:rFonts w:ascii="David" w:hAnsi="David" w:cs="David" w:hint="cs"/>
          <w:b/>
          <w:bCs/>
          <w:sz w:val="24"/>
          <w:szCs w:val="24"/>
          <w:rtl/>
        </w:rPr>
        <w:t xml:space="preserve"> </w:t>
      </w:r>
      <w:r w:rsidR="00C079D9">
        <w:rPr>
          <w:rFonts w:ascii="David" w:hAnsi="David" w:cs="David" w:hint="cs"/>
          <w:b/>
          <w:bCs/>
          <w:sz w:val="24"/>
          <w:szCs w:val="24"/>
          <w:rtl/>
        </w:rPr>
        <w:t>-</w:t>
      </w:r>
      <w:r>
        <w:rPr>
          <w:rFonts w:ascii="David" w:hAnsi="David" w:cs="David" w:hint="cs"/>
          <w:sz w:val="24"/>
          <w:szCs w:val="24"/>
          <w:rtl/>
        </w:rPr>
        <w:t xml:space="preserve"> אחד הענפים הוותיקים ביותר, עוסק </w:t>
      </w:r>
      <w:r w:rsidRPr="00C079D9">
        <w:rPr>
          <w:rFonts w:ascii="David" w:hAnsi="David" w:cs="David" w:hint="cs"/>
          <w:b/>
          <w:bCs/>
          <w:sz w:val="24"/>
          <w:szCs w:val="24"/>
          <w:rtl/>
        </w:rPr>
        <w:t>בהגנה על יצירות.</w:t>
      </w:r>
      <w:r>
        <w:rPr>
          <w:rFonts w:ascii="David" w:hAnsi="David" w:cs="David" w:hint="cs"/>
          <w:sz w:val="24"/>
          <w:szCs w:val="24"/>
          <w:rtl/>
        </w:rPr>
        <w:t xml:space="preserve"> </w:t>
      </w:r>
      <w:r w:rsidR="00C079D9">
        <w:rPr>
          <w:rFonts w:ascii="David" w:hAnsi="David" w:cs="David" w:hint="cs"/>
          <w:sz w:val="24"/>
          <w:szCs w:val="24"/>
          <w:rtl/>
        </w:rPr>
        <w:t xml:space="preserve">מי שיצר יצירה יוכל לקבל הגנה עליה באמצעות ענף דיני זכויות היוצרים. עם </w:t>
      </w:r>
      <w:r>
        <w:rPr>
          <w:rFonts w:ascii="David" w:hAnsi="David" w:cs="David" w:hint="cs"/>
          <w:sz w:val="24"/>
          <w:szCs w:val="24"/>
          <w:rtl/>
        </w:rPr>
        <w:t>השנים היקף ההגנה התרחב גם להקשרים אחרים שאינם יצירות, כמו תוכנ</w:t>
      </w:r>
      <w:r w:rsidR="00C079D9">
        <w:rPr>
          <w:rFonts w:ascii="David" w:hAnsi="David" w:cs="David" w:hint="cs"/>
          <w:sz w:val="24"/>
          <w:szCs w:val="24"/>
          <w:rtl/>
        </w:rPr>
        <w:t>ו</w:t>
      </w:r>
      <w:r>
        <w:rPr>
          <w:rFonts w:ascii="David" w:hAnsi="David" w:cs="David" w:hint="cs"/>
          <w:sz w:val="24"/>
          <w:szCs w:val="24"/>
          <w:rtl/>
        </w:rPr>
        <w:t xml:space="preserve">ת מחשב. </w:t>
      </w:r>
    </w:p>
    <w:p w14:paraId="578A9AFA" w14:textId="347CA22E" w:rsidR="00E95312" w:rsidRDefault="001445BF" w:rsidP="00844CA1">
      <w:pPr>
        <w:pStyle w:val="a7"/>
        <w:numPr>
          <w:ilvl w:val="0"/>
          <w:numId w:val="2"/>
        </w:numPr>
        <w:spacing w:line="360" w:lineRule="auto"/>
        <w:jc w:val="both"/>
        <w:rPr>
          <w:rFonts w:ascii="David" w:hAnsi="David" w:cs="David"/>
          <w:sz w:val="24"/>
          <w:szCs w:val="24"/>
        </w:rPr>
      </w:pPr>
      <w:r w:rsidRPr="00635434">
        <w:rPr>
          <w:rFonts w:ascii="David" w:hAnsi="David" w:cs="David" w:hint="cs"/>
          <w:b/>
          <w:bCs/>
          <w:sz w:val="24"/>
          <w:szCs w:val="24"/>
          <w:rtl/>
        </w:rPr>
        <w:t>דיני פטנטים</w:t>
      </w:r>
      <w:r w:rsidR="00066F84">
        <w:rPr>
          <w:rFonts w:ascii="David" w:hAnsi="David" w:cs="David" w:hint="cs"/>
          <w:b/>
          <w:bCs/>
          <w:sz w:val="24"/>
          <w:szCs w:val="24"/>
          <w:rtl/>
        </w:rPr>
        <w:t xml:space="preserve"> (מגנים על ממציאים) </w:t>
      </w:r>
      <w:r>
        <w:rPr>
          <w:rFonts w:ascii="David" w:hAnsi="David" w:cs="David" w:hint="cs"/>
          <w:sz w:val="24"/>
          <w:szCs w:val="24"/>
          <w:rtl/>
        </w:rPr>
        <w:t xml:space="preserve"> </w:t>
      </w:r>
      <w:r w:rsidR="00C079D9">
        <w:rPr>
          <w:rFonts w:ascii="David" w:hAnsi="David" w:cs="David" w:hint="cs"/>
          <w:sz w:val="24"/>
          <w:szCs w:val="24"/>
          <w:rtl/>
        </w:rPr>
        <w:t>-</w:t>
      </w:r>
      <w:r>
        <w:rPr>
          <w:rFonts w:ascii="David" w:hAnsi="David" w:cs="David" w:hint="cs"/>
          <w:sz w:val="24"/>
          <w:szCs w:val="24"/>
          <w:rtl/>
        </w:rPr>
        <w:t xml:space="preserve"> הענף המשפטי שמגן על </w:t>
      </w:r>
      <w:r w:rsidRPr="00C079D9">
        <w:rPr>
          <w:rFonts w:ascii="David" w:hAnsi="David" w:cs="David" w:hint="cs"/>
          <w:b/>
          <w:bCs/>
          <w:sz w:val="24"/>
          <w:szCs w:val="24"/>
          <w:rtl/>
        </w:rPr>
        <w:t>חידושים טכנולוגיים, המצאות של מוצרים או תהליכים בתחומים טכנולוגיים מסוימים.</w:t>
      </w:r>
      <w:r>
        <w:rPr>
          <w:rFonts w:ascii="David" w:hAnsi="David" w:cs="David" w:hint="cs"/>
          <w:sz w:val="24"/>
          <w:szCs w:val="24"/>
          <w:rtl/>
        </w:rPr>
        <w:t xml:space="preserve"> בשונה מ</w:t>
      </w:r>
      <w:r w:rsidR="00C079D9">
        <w:rPr>
          <w:rFonts w:ascii="David" w:hAnsi="David" w:cs="David" w:hint="cs"/>
          <w:sz w:val="24"/>
          <w:szCs w:val="24"/>
          <w:rtl/>
        </w:rPr>
        <w:t xml:space="preserve">דיני </w:t>
      </w:r>
      <w:r>
        <w:rPr>
          <w:rFonts w:ascii="David" w:hAnsi="David" w:cs="David" w:hint="cs"/>
          <w:sz w:val="24"/>
          <w:szCs w:val="24"/>
          <w:rtl/>
        </w:rPr>
        <w:t>זכויות יוצרים</w:t>
      </w:r>
      <w:r w:rsidR="00C079D9">
        <w:rPr>
          <w:rFonts w:ascii="David" w:hAnsi="David" w:cs="David" w:hint="cs"/>
          <w:sz w:val="24"/>
          <w:szCs w:val="24"/>
          <w:rtl/>
        </w:rPr>
        <w:t>,</w:t>
      </w:r>
      <w:r>
        <w:rPr>
          <w:rFonts w:ascii="David" w:hAnsi="David" w:cs="David" w:hint="cs"/>
          <w:sz w:val="24"/>
          <w:szCs w:val="24"/>
          <w:rtl/>
        </w:rPr>
        <w:t xml:space="preserve"> שם יצירה העומדת בדרישות נהנית מההגנה</w:t>
      </w:r>
      <w:r w:rsidR="00C079D9">
        <w:rPr>
          <w:rFonts w:ascii="David" w:hAnsi="David" w:cs="David" w:hint="cs"/>
          <w:sz w:val="24"/>
          <w:szCs w:val="24"/>
          <w:rtl/>
        </w:rPr>
        <w:t xml:space="preserve"> אוטומטית</w:t>
      </w:r>
      <w:r>
        <w:rPr>
          <w:rFonts w:ascii="David" w:hAnsi="David" w:cs="David" w:hint="cs"/>
          <w:sz w:val="24"/>
          <w:szCs w:val="24"/>
          <w:rtl/>
        </w:rPr>
        <w:t xml:space="preserve">, </w:t>
      </w:r>
      <w:r w:rsidRPr="00C079D9">
        <w:rPr>
          <w:rFonts w:ascii="David" w:hAnsi="David" w:cs="David" w:hint="cs"/>
          <w:b/>
          <w:bCs/>
          <w:sz w:val="24"/>
          <w:szCs w:val="24"/>
          <w:rtl/>
        </w:rPr>
        <w:t>הגנת הפטנט ניתנת מהמדינה ויש לעבור תהליך "אישור" של עמידה בדרישות.</w:t>
      </w:r>
      <w:r>
        <w:rPr>
          <w:rFonts w:ascii="David" w:hAnsi="David" w:cs="David" w:hint="cs"/>
          <w:sz w:val="24"/>
          <w:szCs w:val="24"/>
          <w:rtl/>
        </w:rPr>
        <w:t xml:space="preserve"> </w:t>
      </w:r>
      <w:r w:rsidR="00C079D9">
        <w:rPr>
          <w:rFonts w:ascii="David" w:hAnsi="David" w:cs="David" w:hint="cs"/>
          <w:sz w:val="24"/>
          <w:szCs w:val="24"/>
          <w:rtl/>
        </w:rPr>
        <w:t>מכיוון שההגנה ש</w:t>
      </w:r>
      <w:r>
        <w:rPr>
          <w:rFonts w:ascii="David" w:hAnsi="David" w:cs="David" w:hint="cs"/>
          <w:sz w:val="24"/>
          <w:szCs w:val="24"/>
          <w:rtl/>
        </w:rPr>
        <w:t xml:space="preserve">דיני פטנטים </w:t>
      </w:r>
      <w:r w:rsidR="00C079D9">
        <w:rPr>
          <w:rFonts w:ascii="David" w:hAnsi="David" w:cs="David" w:hint="cs"/>
          <w:sz w:val="24"/>
          <w:szCs w:val="24"/>
          <w:rtl/>
        </w:rPr>
        <w:t xml:space="preserve">מספקת יקרה מאוד מבחינת המחירים שלה </w:t>
      </w:r>
      <w:r>
        <w:rPr>
          <w:rFonts w:ascii="David" w:hAnsi="David" w:cs="David" w:hint="cs"/>
          <w:sz w:val="24"/>
          <w:szCs w:val="24"/>
          <w:rtl/>
        </w:rPr>
        <w:t xml:space="preserve">לחדשנות, </w:t>
      </w:r>
      <w:r w:rsidR="00C079D9">
        <w:rPr>
          <w:rFonts w:ascii="David" w:hAnsi="David" w:cs="David" w:hint="cs"/>
          <w:sz w:val="24"/>
          <w:szCs w:val="24"/>
          <w:rtl/>
        </w:rPr>
        <w:t>היא</w:t>
      </w:r>
      <w:r>
        <w:rPr>
          <w:rFonts w:ascii="David" w:hAnsi="David" w:cs="David" w:hint="cs"/>
          <w:sz w:val="24"/>
          <w:szCs w:val="24"/>
          <w:rtl/>
        </w:rPr>
        <w:t xml:space="preserve"> ניתנת רק לאחר הליך של בחינה מדינתית ברשות פטנטים שבוחנת האם ההמצאה עומדת בדרישות הכשירות של חוק הפטנטים. </w:t>
      </w:r>
      <w:r w:rsidR="00C079D9">
        <w:rPr>
          <w:rFonts w:ascii="David" w:hAnsi="David" w:cs="David" w:hint="cs"/>
          <w:sz w:val="24"/>
          <w:szCs w:val="24"/>
          <w:rtl/>
        </w:rPr>
        <w:t>ככלל, כדי לקבל הגנה הה</w:t>
      </w:r>
      <w:r>
        <w:rPr>
          <w:rFonts w:ascii="David" w:hAnsi="David" w:cs="David" w:hint="cs"/>
          <w:sz w:val="24"/>
          <w:szCs w:val="24"/>
          <w:rtl/>
        </w:rPr>
        <w:t xml:space="preserve">מצאה צריכה להיות חדשה, לא טריוויאלית, מהווה התקדמות המצאתית ואינה מובנת מאליה לבעלי המקצוע בתחום. מעט מאוד פטנטים ניתנים על טכנולוגיות פורצות דרך, </w:t>
      </w:r>
      <w:r w:rsidR="00C079D9">
        <w:rPr>
          <w:rFonts w:ascii="David" w:hAnsi="David" w:cs="David" w:hint="cs"/>
          <w:sz w:val="24"/>
          <w:szCs w:val="24"/>
          <w:rtl/>
        </w:rPr>
        <w:t>ו</w:t>
      </w:r>
      <w:r>
        <w:rPr>
          <w:rFonts w:ascii="David" w:hAnsi="David" w:cs="David" w:hint="cs"/>
          <w:sz w:val="24"/>
          <w:szCs w:val="24"/>
          <w:rtl/>
        </w:rPr>
        <w:t>מרבית ההמצאות שמקבלות כיום הגנת פטנט הינן שיפורים של המצאות קיימות. פטנטים נועדו בעיקר לתמרץ אנשים לחדשנות טכנולוגית, בע</w:t>
      </w:r>
      <w:r w:rsidR="00C079D9">
        <w:rPr>
          <w:rFonts w:ascii="David" w:hAnsi="David" w:cs="David" w:hint="cs"/>
          <w:sz w:val="24"/>
          <w:szCs w:val="24"/>
          <w:rtl/>
        </w:rPr>
        <w:t>י</w:t>
      </w:r>
      <w:r>
        <w:rPr>
          <w:rFonts w:ascii="David" w:hAnsi="David" w:cs="David" w:hint="cs"/>
          <w:sz w:val="24"/>
          <w:szCs w:val="24"/>
          <w:rtl/>
        </w:rPr>
        <w:t>קר כזו שכרוכה בהרבה סיכון והשקעה</w:t>
      </w:r>
      <w:r w:rsidR="00AE0FAD">
        <w:rPr>
          <w:rFonts w:ascii="David" w:hAnsi="David" w:cs="David" w:hint="cs"/>
          <w:sz w:val="24"/>
          <w:szCs w:val="24"/>
          <w:rtl/>
        </w:rPr>
        <w:t xml:space="preserve"> (כמו תרופות)</w:t>
      </w:r>
      <w:r>
        <w:rPr>
          <w:rFonts w:ascii="David" w:hAnsi="David" w:cs="David" w:hint="cs"/>
          <w:sz w:val="24"/>
          <w:szCs w:val="24"/>
          <w:rtl/>
        </w:rPr>
        <w:t xml:space="preserve">. </w:t>
      </w:r>
      <w:r w:rsidR="00E95312">
        <w:rPr>
          <w:rFonts w:ascii="David" w:hAnsi="David" w:cs="David" w:hint="cs"/>
          <w:sz w:val="24"/>
          <w:szCs w:val="24"/>
          <w:rtl/>
        </w:rPr>
        <w:t xml:space="preserve">אולם, רוב ההמצאות לא </w:t>
      </w:r>
      <w:r w:rsidR="00AE0FAD">
        <w:rPr>
          <w:rFonts w:ascii="David" w:hAnsi="David" w:cs="David" w:hint="cs"/>
          <w:sz w:val="24"/>
          <w:szCs w:val="24"/>
          <w:rtl/>
        </w:rPr>
        <w:t>מצדיקות הגנה כזו גבוהה כי מחיר ההשקעה והסיכון הכרוך בהן לא גבוה כמו בתרופות, כך שבהיבט הזה הגנת הפטנט</w:t>
      </w:r>
      <w:r w:rsidR="00E95312">
        <w:rPr>
          <w:rFonts w:ascii="David" w:hAnsi="David" w:cs="David" w:hint="cs"/>
          <w:sz w:val="24"/>
          <w:szCs w:val="24"/>
          <w:rtl/>
        </w:rPr>
        <w:t xml:space="preserve"> מסנדלת חדשנות כי אנשים לא יוכלו לפתח שיפורים לפטנטים הקיימים כל עוד הפטנט קיים/אם הרישיון יקר.</w:t>
      </w:r>
      <w:r w:rsidR="00635434">
        <w:rPr>
          <w:rFonts w:ascii="David" w:hAnsi="David" w:cs="David" w:hint="cs"/>
          <w:sz w:val="24"/>
          <w:szCs w:val="24"/>
          <w:rtl/>
        </w:rPr>
        <w:t xml:space="preserve"> אחת מסוגי ההגנות והזכויות  הכי חזקות שיש בקניין רוחני (מאפשרת לקבל החזר השקעה משמעותי, לתמחר את העלות של המוצר מעל העלות האמיתית.) ההגנה נועדה לתמרץ חדשנות טכנולוגית (ויחד עם זאת - יוצרת הרבה חסמים לצד התמרוץ ובכך גם מסנדלת) </w:t>
      </w:r>
    </w:p>
    <w:p w14:paraId="7B684AC0" w14:textId="572E3996" w:rsidR="005F2B7A" w:rsidRPr="00AE0FAD" w:rsidRDefault="00E95312" w:rsidP="00844CA1">
      <w:pPr>
        <w:pStyle w:val="a7"/>
        <w:numPr>
          <w:ilvl w:val="0"/>
          <w:numId w:val="2"/>
        </w:numPr>
        <w:spacing w:line="360" w:lineRule="auto"/>
        <w:jc w:val="both"/>
        <w:rPr>
          <w:rFonts w:ascii="David" w:hAnsi="David" w:cs="David"/>
          <w:sz w:val="24"/>
          <w:szCs w:val="24"/>
        </w:rPr>
      </w:pPr>
      <w:r w:rsidRPr="00AE0FAD">
        <w:rPr>
          <w:rFonts w:ascii="David" w:hAnsi="David" w:cs="David" w:hint="cs"/>
          <w:b/>
          <w:bCs/>
          <w:sz w:val="24"/>
          <w:szCs w:val="24"/>
          <w:rtl/>
        </w:rPr>
        <w:t>סודות מסחריים</w:t>
      </w:r>
      <w:r w:rsidR="00066F84">
        <w:rPr>
          <w:rFonts w:ascii="David" w:hAnsi="David" w:cs="David" w:hint="cs"/>
          <w:b/>
          <w:bCs/>
          <w:sz w:val="24"/>
          <w:szCs w:val="24"/>
          <w:rtl/>
        </w:rPr>
        <w:t>(מגינים על סודות בעלי ערך כלכלי)</w:t>
      </w:r>
      <w:r w:rsidRPr="00AE0FAD">
        <w:rPr>
          <w:rFonts w:ascii="David" w:hAnsi="David" w:cs="David" w:hint="cs"/>
          <w:b/>
          <w:bCs/>
          <w:sz w:val="24"/>
          <w:szCs w:val="24"/>
          <w:rtl/>
        </w:rPr>
        <w:t xml:space="preserve"> </w:t>
      </w:r>
      <w:r w:rsidR="00AE0FAD">
        <w:rPr>
          <w:rFonts w:ascii="David" w:hAnsi="David" w:cs="David" w:hint="cs"/>
          <w:b/>
          <w:bCs/>
          <w:sz w:val="24"/>
          <w:szCs w:val="24"/>
          <w:rtl/>
        </w:rPr>
        <w:t>-</w:t>
      </w:r>
      <w:r>
        <w:rPr>
          <w:rFonts w:ascii="David" w:hAnsi="David" w:cs="David" w:hint="cs"/>
          <w:sz w:val="24"/>
          <w:szCs w:val="24"/>
          <w:rtl/>
        </w:rPr>
        <w:t xml:space="preserve"> </w:t>
      </w:r>
      <w:r w:rsidR="00AE0FAD">
        <w:rPr>
          <w:rFonts w:ascii="David" w:hAnsi="David" w:cs="David" w:hint="cs"/>
          <w:sz w:val="24"/>
          <w:szCs w:val="24"/>
          <w:rtl/>
        </w:rPr>
        <w:t xml:space="preserve">הגנה רחבה וקלה יותר להשגה בהשוואה לפטנט, הניתנת ללא הליך בחינה </w:t>
      </w:r>
      <w:r>
        <w:rPr>
          <w:rFonts w:ascii="David" w:hAnsi="David" w:cs="David" w:hint="cs"/>
          <w:sz w:val="24"/>
          <w:szCs w:val="24"/>
          <w:rtl/>
        </w:rPr>
        <w:t>ס ולכל אדם על כל מוצר בעל ערך כלכלי (גם מוצר מידע)</w:t>
      </w:r>
      <w:r>
        <w:rPr>
          <w:rFonts w:ascii="David" w:hAnsi="David" w:cs="David" w:hint="cs"/>
          <w:sz w:val="24"/>
          <w:szCs w:val="24"/>
        </w:rPr>
        <w:t xml:space="preserve"> </w:t>
      </w:r>
      <w:r>
        <w:rPr>
          <w:rFonts w:ascii="David" w:hAnsi="David" w:cs="David" w:hint="cs"/>
          <w:sz w:val="24"/>
          <w:szCs w:val="24"/>
          <w:rtl/>
        </w:rPr>
        <w:t>ש</w:t>
      </w:r>
      <w:r w:rsidR="00AE0FAD">
        <w:rPr>
          <w:rFonts w:ascii="David" w:hAnsi="David" w:cs="David" w:hint="cs"/>
          <w:sz w:val="24"/>
          <w:szCs w:val="24"/>
          <w:rtl/>
        </w:rPr>
        <w:t>נשמר</w:t>
      </w:r>
      <w:r>
        <w:rPr>
          <w:rFonts w:ascii="David" w:hAnsi="David" w:cs="David" w:hint="cs"/>
          <w:sz w:val="24"/>
          <w:szCs w:val="24"/>
          <w:rtl/>
        </w:rPr>
        <w:t xml:space="preserve"> בסוד ונוקטים באמצעים סבירים לשמירה על סודיותו. הסוד המסחרי</w:t>
      </w:r>
      <w:r w:rsidR="00635434">
        <w:rPr>
          <w:rFonts w:ascii="David" w:hAnsi="David" w:cs="David" w:hint="cs"/>
          <w:sz w:val="24"/>
          <w:szCs w:val="24"/>
          <w:rtl/>
        </w:rPr>
        <w:t xml:space="preserve"> השמור ביותר </w:t>
      </w:r>
      <w:r>
        <w:rPr>
          <w:rFonts w:ascii="David" w:hAnsi="David" w:cs="David" w:hint="cs"/>
          <w:sz w:val="24"/>
          <w:szCs w:val="24"/>
          <w:rtl/>
        </w:rPr>
        <w:t xml:space="preserve"> </w:t>
      </w:r>
      <w:r w:rsidR="00635434">
        <w:rPr>
          <w:rFonts w:ascii="David" w:hAnsi="David" w:cs="David" w:hint="cs"/>
          <w:sz w:val="24"/>
          <w:szCs w:val="24"/>
          <w:rtl/>
        </w:rPr>
        <w:t>ו</w:t>
      </w:r>
      <w:r>
        <w:rPr>
          <w:rFonts w:ascii="David" w:hAnsi="David" w:cs="David" w:hint="cs"/>
          <w:sz w:val="24"/>
          <w:szCs w:val="24"/>
          <w:rtl/>
        </w:rPr>
        <w:t xml:space="preserve">המפורסם ביותר בעולם הוא הנוסחה של קוקה קולה. </w:t>
      </w:r>
      <w:r w:rsidR="008074D0" w:rsidRPr="00AE0FAD">
        <w:rPr>
          <w:rFonts w:ascii="David" w:hAnsi="David" w:cs="David" w:hint="cs"/>
          <w:b/>
          <w:bCs/>
          <w:sz w:val="24"/>
          <w:szCs w:val="24"/>
          <w:rtl/>
        </w:rPr>
        <w:t xml:space="preserve">הגנה זו יכולה להישמר לנצח כל עוד המידע נשמר בסוד </w:t>
      </w:r>
      <w:r w:rsidR="008074D0" w:rsidRPr="00AE0FAD">
        <w:rPr>
          <w:rFonts w:ascii="David" w:hAnsi="David" w:cs="David" w:hint="cs"/>
          <w:sz w:val="24"/>
          <w:szCs w:val="24"/>
          <w:rtl/>
        </w:rPr>
        <w:t xml:space="preserve">ולא נחשף באמצעים חוקיים. </w:t>
      </w:r>
      <w:r w:rsidR="00635434">
        <w:rPr>
          <w:rFonts w:ascii="David" w:hAnsi="David" w:cs="David" w:hint="cs"/>
          <w:sz w:val="24"/>
          <w:szCs w:val="24"/>
          <w:rtl/>
        </w:rPr>
        <w:t xml:space="preserve">נותנת הגנה לכל מידע שומרים עליו בסוד, שנותן ערך כלכלי למחזיק בו. היתרון: הגנה לכל </w:t>
      </w:r>
      <w:proofErr w:type="spellStart"/>
      <w:r w:rsidR="00635434">
        <w:rPr>
          <w:rFonts w:ascii="David" w:hAnsi="David" w:cs="David" w:hint="cs"/>
          <w:sz w:val="24"/>
          <w:szCs w:val="24"/>
          <w:rtl/>
        </w:rPr>
        <w:t>סטג</w:t>
      </w:r>
      <w:proofErr w:type="spellEnd"/>
      <w:r w:rsidR="00635434">
        <w:rPr>
          <w:rFonts w:ascii="David" w:hAnsi="David" w:cs="David" w:hint="cs"/>
          <w:sz w:val="24"/>
          <w:szCs w:val="24"/>
          <w:rtl/>
        </w:rPr>
        <w:t xml:space="preserve"> של מידע (רשימת לקוחות, טכנולוגיה). </w:t>
      </w:r>
    </w:p>
    <w:p w14:paraId="6B089119" w14:textId="5A957625" w:rsidR="00AE0FAD" w:rsidRDefault="005F2B7A" w:rsidP="00844CA1">
      <w:pPr>
        <w:pStyle w:val="a7"/>
        <w:numPr>
          <w:ilvl w:val="0"/>
          <w:numId w:val="2"/>
        </w:numPr>
        <w:spacing w:line="360" w:lineRule="auto"/>
        <w:jc w:val="both"/>
        <w:rPr>
          <w:rFonts w:ascii="David" w:hAnsi="David" w:cs="David"/>
          <w:sz w:val="24"/>
          <w:szCs w:val="24"/>
        </w:rPr>
      </w:pPr>
      <w:r w:rsidRPr="00AE0FAD">
        <w:rPr>
          <w:rFonts w:ascii="David" w:hAnsi="David" w:cs="David" w:hint="cs"/>
          <w:b/>
          <w:bCs/>
          <w:sz w:val="24"/>
          <w:szCs w:val="24"/>
          <w:rtl/>
        </w:rPr>
        <w:lastRenderedPageBreak/>
        <w:t xml:space="preserve">דיני סימני מסחר </w:t>
      </w:r>
      <w:r w:rsidR="00AE0FAD" w:rsidRPr="00AE0FAD">
        <w:rPr>
          <w:rFonts w:ascii="David" w:hAnsi="David" w:cs="David" w:hint="cs"/>
          <w:b/>
          <w:bCs/>
          <w:sz w:val="24"/>
          <w:szCs w:val="24"/>
          <w:rtl/>
        </w:rPr>
        <w:t>-</w:t>
      </w:r>
      <w:r w:rsidRPr="00AE0FAD">
        <w:rPr>
          <w:rFonts w:ascii="David" w:hAnsi="David" w:cs="David" w:hint="cs"/>
          <w:sz w:val="24"/>
          <w:szCs w:val="24"/>
          <w:rtl/>
        </w:rPr>
        <w:t xml:space="preserve"> </w:t>
      </w:r>
      <w:r w:rsidR="00AE0FAD" w:rsidRPr="00AE0FAD">
        <w:rPr>
          <w:rFonts w:ascii="David" w:hAnsi="David" w:cs="David" w:hint="cs"/>
          <w:sz w:val="24"/>
          <w:szCs w:val="24"/>
          <w:rtl/>
        </w:rPr>
        <w:t xml:space="preserve">מאפשרים ליצרנים של מוצרים ושירותים למתג את המוצרים שלהם באופן ייחודי, כך שאחרים לא יוכלו </w:t>
      </w:r>
      <w:r w:rsidRPr="00AE0FAD">
        <w:rPr>
          <w:rFonts w:ascii="David" w:hAnsi="David" w:cs="David" w:hint="cs"/>
          <w:sz w:val="24"/>
          <w:szCs w:val="24"/>
          <w:rtl/>
        </w:rPr>
        <w:t xml:space="preserve">לעשות שימוש באותו סימן. </w:t>
      </w:r>
      <w:r w:rsidR="00635434">
        <w:rPr>
          <w:rFonts w:ascii="David" w:hAnsi="David" w:cs="David" w:hint="cs"/>
          <w:sz w:val="24"/>
          <w:szCs w:val="24"/>
          <w:rtl/>
        </w:rPr>
        <w:t xml:space="preserve">נותנת הגנה לבעלי הסימן באופן בלעדי. (גוגל, פייסבוק, </w:t>
      </w:r>
      <w:proofErr w:type="spellStart"/>
      <w:r w:rsidR="00635434">
        <w:rPr>
          <w:rFonts w:ascii="David" w:hAnsi="David" w:cs="David" w:hint="cs"/>
          <w:sz w:val="24"/>
          <w:szCs w:val="24"/>
          <w:rtl/>
        </w:rPr>
        <w:t>נייק</w:t>
      </w:r>
      <w:proofErr w:type="spellEnd"/>
      <w:r w:rsidR="00635434">
        <w:rPr>
          <w:rFonts w:ascii="David" w:hAnsi="David" w:cs="David" w:hint="cs"/>
          <w:sz w:val="24"/>
          <w:szCs w:val="24"/>
          <w:rtl/>
        </w:rPr>
        <w:t xml:space="preserve"> וכו'). </w:t>
      </w:r>
    </w:p>
    <w:p w14:paraId="42B354E8" w14:textId="56811E59" w:rsidR="001445BF" w:rsidRDefault="005F2B7A" w:rsidP="00844CA1">
      <w:pPr>
        <w:pStyle w:val="a7"/>
        <w:numPr>
          <w:ilvl w:val="0"/>
          <w:numId w:val="2"/>
        </w:numPr>
        <w:spacing w:line="360" w:lineRule="auto"/>
        <w:jc w:val="both"/>
        <w:rPr>
          <w:rFonts w:ascii="David" w:hAnsi="David" w:cs="David"/>
          <w:sz w:val="24"/>
          <w:szCs w:val="24"/>
        </w:rPr>
      </w:pPr>
      <w:r w:rsidRPr="00AE0FAD">
        <w:rPr>
          <w:rFonts w:ascii="David" w:hAnsi="David" w:cs="David" w:hint="cs"/>
          <w:b/>
          <w:bCs/>
          <w:sz w:val="24"/>
          <w:szCs w:val="24"/>
          <w:rtl/>
        </w:rPr>
        <w:t xml:space="preserve">דיני עיצובים/מדגמים </w:t>
      </w:r>
      <w:r w:rsidR="00AE0FAD" w:rsidRPr="00AE0FAD">
        <w:rPr>
          <w:rFonts w:ascii="David" w:hAnsi="David" w:cs="David" w:hint="cs"/>
          <w:b/>
          <w:bCs/>
          <w:sz w:val="24"/>
          <w:szCs w:val="24"/>
          <w:rtl/>
        </w:rPr>
        <w:t>-</w:t>
      </w:r>
      <w:r w:rsidRPr="00AE0FAD">
        <w:rPr>
          <w:rFonts w:ascii="David" w:hAnsi="David" w:cs="David" w:hint="cs"/>
          <w:sz w:val="24"/>
          <w:szCs w:val="24"/>
          <w:rtl/>
        </w:rPr>
        <w:t xml:space="preserve"> ענף משפטי ש</w:t>
      </w:r>
      <w:r w:rsidR="00AE0FAD">
        <w:rPr>
          <w:rFonts w:ascii="David" w:hAnsi="David" w:cs="David" w:hint="cs"/>
          <w:sz w:val="24"/>
          <w:szCs w:val="24"/>
          <w:rtl/>
        </w:rPr>
        <w:t xml:space="preserve">בעבר </w:t>
      </w:r>
      <w:r w:rsidRPr="00AE0FAD">
        <w:rPr>
          <w:rFonts w:ascii="David" w:hAnsi="David" w:cs="David" w:hint="cs"/>
          <w:sz w:val="24"/>
          <w:szCs w:val="24"/>
          <w:rtl/>
        </w:rPr>
        <w:t>טופל דרך פקודה מנדטורית וכיום מ</w:t>
      </w:r>
      <w:r w:rsidR="00AE0FAD">
        <w:rPr>
          <w:rFonts w:ascii="David" w:hAnsi="David" w:cs="David" w:hint="cs"/>
          <w:sz w:val="24"/>
          <w:szCs w:val="24"/>
          <w:rtl/>
        </w:rPr>
        <w:t>ע</w:t>
      </w:r>
      <w:r w:rsidRPr="00AE0FAD">
        <w:rPr>
          <w:rFonts w:ascii="David" w:hAnsi="David" w:cs="David" w:hint="cs"/>
          <w:sz w:val="24"/>
          <w:szCs w:val="24"/>
          <w:rtl/>
        </w:rPr>
        <w:t xml:space="preserve">וגן </w:t>
      </w:r>
      <w:r w:rsidR="00AE0FAD">
        <w:rPr>
          <w:rFonts w:ascii="David" w:hAnsi="David" w:cs="David" w:hint="cs"/>
          <w:sz w:val="24"/>
          <w:szCs w:val="24"/>
          <w:rtl/>
        </w:rPr>
        <w:t>ב</w:t>
      </w:r>
      <w:r w:rsidRPr="00AE0FAD">
        <w:rPr>
          <w:rFonts w:ascii="David" w:hAnsi="David" w:cs="David" w:hint="cs"/>
          <w:sz w:val="24"/>
          <w:szCs w:val="24"/>
          <w:rtl/>
        </w:rPr>
        <w:t>חוק העיצובים החדש מ</w:t>
      </w:r>
      <w:r w:rsidR="00AE0FAD">
        <w:rPr>
          <w:rFonts w:ascii="David" w:hAnsi="David" w:cs="David" w:hint="cs"/>
          <w:sz w:val="24"/>
          <w:szCs w:val="24"/>
          <w:rtl/>
        </w:rPr>
        <w:t xml:space="preserve">שנת </w:t>
      </w:r>
      <w:r w:rsidRPr="00AE0FAD">
        <w:rPr>
          <w:rFonts w:ascii="David" w:hAnsi="David" w:cs="David" w:hint="cs"/>
          <w:sz w:val="24"/>
          <w:szCs w:val="24"/>
          <w:rtl/>
        </w:rPr>
        <w:t xml:space="preserve">2018. </w:t>
      </w:r>
      <w:r w:rsidR="00AE0FAD">
        <w:rPr>
          <w:rFonts w:ascii="David" w:hAnsi="David" w:cs="David" w:hint="cs"/>
          <w:sz w:val="24"/>
          <w:szCs w:val="24"/>
          <w:rtl/>
        </w:rPr>
        <w:t xml:space="preserve">דיני העיצובים מעניקים </w:t>
      </w:r>
      <w:r w:rsidRPr="00AE0FAD">
        <w:rPr>
          <w:rFonts w:ascii="David" w:hAnsi="David" w:cs="David" w:hint="cs"/>
          <w:sz w:val="24"/>
          <w:szCs w:val="24"/>
          <w:rtl/>
        </w:rPr>
        <w:t>הגנה לעיצובים תעשייתיים כגון אסלה, כיסא</w:t>
      </w:r>
      <w:r w:rsidR="00635434">
        <w:rPr>
          <w:rFonts w:ascii="David" w:hAnsi="David" w:cs="David" w:hint="cs"/>
          <w:sz w:val="24"/>
          <w:szCs w:val="24"/>
          <w:rtl/>
        </w:rPr>
        <w:t>, בגדים, תכשיטים</w:t>
      </w:r>
      <w:r w:rsidRPr="00AE0FAD">
        <w:rPr>
          <w:rFonts w:ascii="David" w:hAnsi="David" w:cs="David" w:hint="cs"/>
          <w:sz w:val="24"/>
          <w:szCs w:val="24"/>
          <w:rtl/>
        </w:rPr>
        <w:t xml:space="preserve"> וכו'. </w:t>
      </w:r>
      <w:r w:rsidRPr="00AE0FAD">
        <w:rPr>
          <w:rFonts w:ascii="David" w:hAnsi="David" w:cs="David" w:hint="cs"/>
          <w:b/>
          <w:bCs/>
          <w:sz w:val="24"/>
          <w:szCs w:val="24"/>
          <w:rtl/>
        </w:rPr>
        <w:t>כל מוצר שהוא פונקציונלי יכול ברמת הע</w:t>
      </w:r>
      <w:r w:rsidR="00AE0FAD" w:rsidRPr="00AE0FAD">
        <w:rPr>
          <w:rFonts w:ascii="David" w:hAnsi="David" w:cs="David" w:hint="cs"/>
          <w:b/>
          <w:bCs/>
          <w:sz w:val="24"/>
          <w:szCs w:val="24"/>
          <w:rtl/>
        </w:rPr>
        <w:t>י</w:t>
      </w:r>
      <w:r w:rsidRPr="00AE0FAD">
        <w:rPr>
          <w:rFonts w:ascii="David" w:hAnsi="David" w:cs="David" w:hint="cs"/>
          <w:b/>
          <w:bCs/>
          <w:sz w:val="24"/>
          <w:szCs w:val="24"/>
          <w:rtl/>
        </w:rPr>
        <w:t>קרון לקבל הגנה דרך דיני העיצובים, כאשר הדגש הוא על מאפיינים חזותיים.</w:t>
      </w:r>
      <w:r w:rsidRPr="00AE0FAD">
        <w:rPr>
          <w:rFonts w:ascii="David" w:hAnsi="David" w:cs="David" w:hint="cs"/>
          <w:sz w:val="24"/>
          <w:szCs w:val="24"/>
          <w:rtl/>
        </w:rPr>
        <w:t xml:space="preserve"> המדינה עשתה העתקה של ההסדר האירופאי. </w:t>
      </w:r>
      <w:r w:rsidR="001445BF" w:rsidRPr="00AE0FAD">
        <w:rPr>
          <w:rFonts w:ascii="David" w:hAnsi="David" w:cs="David" w:hint="cs"/>
          <w:sz w:val="24"/>
          <w:szCs w:val="24"/>
          <w:rtl/>
        </w:rPr>
        <w:t xml:space="preserve"> </w:t>
      </w:r>
      <w:r w:rsidR="00635434">
        <w:rPr>
          <w:rFonts w:ascii="David" w:hAnsi="David" w:cs="David" w:hint="cs"/>
          <w:sz w:val="24"/>
          <w:szCs w:val="24"/>
          <w:rtl/>
        </w:rPr>
        <w:t xml:space="preserve">בארץ העיצובים שנרשמים הכי הרבה הם פרופילים של חלונות של חברת קליל. </w:t>
      </w:r>
      <w:r w:rsidR="00066F84">
        <w:rPr>
          <w:rFonts w:ascii="David" w:hAnsi="David" w:cs="David" w:hint="cs"/>
          <w:sz w:val="24"/>
          <w:szCs w:val="24"/>
          <w:rtl/>
        </w:rPr>
        <w:t xml:space="preserve"> נותנים הגנה בלעדית לצורה החדשה למוצר שיוצר - על היבטיו האסתטיים.  תחום האופנה נכנס רק ב-2018 (חוק העיצובים החדש) - מעצבות של שמלות כלה הגיעו לוועדת הכלכלה בכנסת והתלוננו שמעתיקים את העיצוב שלהם - ולכן המחוקק הכניס אותו לחוק. יחד עם זאת, אם לא הייתה העתקה, לא היינו רואים קולקציה חדשה בכל עונה - בכות הפיראטיות יש חדשנות תכופה יותר בענף האופנה, פרדוקס הפיראטיות - לכן יש הססנות בהגנה על התחום הזה. </w:t>
      </w:r>
      <w:r w:rsidR="005F2CAE">
        <w:rPr>
          <w:rFonts w:ascii="David" w:hAnsi="David" w:cs="David" w:hint="cs"/>
          <w:sz w:val="24"/>
          <w:szCs w:val="24"/>
          <w:rtl/>
        </w:rPr>
        <w:t xml:space="preserve"> ולמרות החקיקה המאפשרת הגנה לא רושמים הגנה על עיצובים מהסיבות האלה. לא שוק פשוט בהקשר הזה. </w:t>
      </w:r>
    </w:p>
    <w:p w14:paraId="327616FF" w14:textId="77777777" w:rsidR="00831D54" w:rsidRDefault="00831D54" w:rsidP="00831D54">
      <w:pPr>
        <w:pStyle w:val="a7"/>
        <w:spacing w:line="360" w:lineRule="auto"/>
        <w:ind w:left="360"/>
        <w:jc w:val="both"/>
        <w:rPr>
          <w:rFonts w:ascii="David" w:hAnsi="David" w:cs="David"/>
          <w:sz w:val="24"/>
          <w:szCs w:val="24"/>
        </w:rPr>
      </w:pPr>
    </w:p>
    <w:p w14:paraId="7D4F492C" w14:textId="77777777" w:rsidR="00AE0FAD" w:rsidRDefault="0053285B" w:rsidP="00844CA1">
      <w:pPr>
        <w:pStyle w:val="a7"/>
        <w:numPr>
          <w:ilvl w:val="0"/>
          <w:numId w:val="18"/>
        </w:numPr>
        <w:spacing w:line="360" w:lineRule="auto"/>
        <w:jc w:val="both"/>
        <w:rPr>
          <w:rFonts w:ascii="David" w:hAnsi="David" w:cs="David"/>
          <w:sz w:val="24"/>
          <w:szCs w:val="24"/>
        </w:rPr>
      </w:pPr>
      <w:r w:rsidRPr="00AE0FAD">
        <w:rPr>
          <w:rFonts w:ascii="David" w:hAnsi="David" w:cs="David" w:hint="cs"/>
          <w:b/>
          <w:bCs/>
          <w:sz w:val="24"/>
          <w:szCs w:val="24"/>
          <w:u w:val="single"/>
          <w:rtl/>
        </w:rPr>
        <w:t>לסימני מסחר, פטנטים ומדגמים</w:t>
      </w:r>
      <w:r w:rsidRPr="00AE0FAD">
        <w:rPr>
          <w:rFonts w:ascii="David" w:hAnsi="David" w:cs="David" w:hint="cs"/>
          <w:b/>
          <w:bCs/>
          <w:sz w:val="24"/>
          <w:szCs w:val="24"/>
          <w:rtl/>
        </w:rPr>
        <w:t xml:space="preserve"> יש מסלול רשום</w:t>
      </w:r>
      <w:r w:rsidRPr="00AE0FAD">
        <w:rPr>
          <w:rFonts w:ascii="David" w:hAnsi="David" w:cs="David" w:hint="cs"/>
          <w:sz w:val="24"/>
          <w:szCs w:val="24"/>
          <w:rtl/>
        </w:rPr>
        <w:t xml:space="preserve"> שמאפשר לפנות למדינה ולקבל ממנה הגנה.</w:t>
      </w:r>
    </w:p>
    <w:p w14:paraId="65B70BCD" w14:textId="00059FFF" w:rsidR="0053285B" w:rsidRDefault="0053285B" w:rsidP="00844CA1">
      <w:pPr>
        <w:pStyle w:val="a7"/>
        <w:numPr>
          <w:ilvl w:val="0"/>
          <w:numId w:val="18"/>
        </w:numPr>
        <w:spacing w:line="360" w:lineRule="auto"/>
        <w:jc w:val="both"/>
        <w:rPr>
          <w:rFonts w:ascii="David" w:hAnsi="David" w:cs="David"/>
          <w:sz w:val="24"/>
          <w:szCs w:val="24"/>
        </w:rPr>
      </w:pPr>
      <w:r w:rsidRPr="00AE0FAD">
        <w:rPr>
          <w:rFonts w:ascii="David" w:hAnsi="David" w:cs="David" w:hint="cs"/>
          <w:b/>
          <w:bCs/>
          <w:sz w:val="24"/>
          <w:szCs w:val="24"/>
          <w:u w:val="single"/>
          <w:rtl/>
        </w:rPr>
        <w:t>לסימני מסחר ועיצובים</w:t>
      </w:r>
      <w:r w:rsidRPr="00AE0FAD">
        <w:rPr>
          <w:rFonts w:ascii="David" w:hAnsi="David" w:cs="David" w:hint="cs"/>
          <w:b/>
          <w:bCs/>
          <w:sz w:val="24"/>
          <w:szCs w:val="24"/>
          <w:rtl/>
        </w:rPr>
        <w:t xml:space="preserve"> יש גם מסלול לא רשום</w:t>
      </w:r>
      <w:r w:rsidRPr="00AE0FAD">
        <w:rPr>
          <w:rFonts w:ascii="David" w:hAnsi="David" w:cs="David" w:hint="cs"/>
          <w:sz w:val="24"/>
          <w:szCs w:val="24"/>
          <w:rtl/>
        </w:rPr>
        <w:t xml:space="preserve"> שמאפשר לקבל הגנה אוטומטית אם עומדים בדרישות סף מסוימות, ללא הגשת בקשה או הליך בחינה. </w:t>
      </w:r>
    </w:p>
    <w:p w14:paraId="648865DB" w14:textId="77777777" w:rsidR="00066F84" w:rsidRDefault="00066F84" w:rsidP="00066F84">
      <w:pPr>
        <w:pStyle w:val="a7"/>
        <w:spacing w:line="360" w:lineRule="auto"/>
        <w:ind w:left="360"/>
        <w:jc w:val="both"/>
        <w:rPr>
          <w:rFonts w:ascii="David" w:hAnsi="David" w:cs="David"/>
          <w:sz w:val="24"/>
          <w:szCs w:val="24"/>
          <w:rtl/>
        </w:rPr>
      </w:pPr>
    </w:p>
    <w:p w14:paraId="72D7B068" w14:textId="281263B9" w:rsidR="00066F84" w:rsidRPr="00AE0FAD" w:rsidRDefault="00066F84" w:rsidP="00066F84">
      <w:pPr>
        <w:pStyle w:val="a7"/>
        <w:spacing w:line="360" w:lineRule="auto"/>
        <w:ind w:left="84"/>
        <w:jc w:val="both"/>
        <w:rPr>
          <w:rFonts w:ascii="David" w:hAnsi="David" w:cs="David"/>
          <w:sz w:val="24"/>
          <w:szCs w:val="24"/>
          <w:rtl/>
        </w:rPr>
      </w:pPr>
      <w:r>
        <w:rPr>
          <w:rFonts w:ascii="David" w:hAnsi="David" w:cs="David" w:hint="cs"/>
          <w:sz w:val="24"/>
          <w:szCs w:val="24"/>
          <w:rtl/>
        </w:rPr>
        <w:t xml:space="preserve">הרחבה כללית על כל אחד מהם: </w:t>
      </w:r>
    </w:p>
    <w:p w14:paraId="3A4CAA30" w14:textId="77777777" w:rsidR="0053285B" w:rsidRPr="0053285B" w:rsidRDefault="0053285B" w:rsidP="00844CA1">
      <w:pPr>
        <w:pStyle w:val="ab"/>
        <w:spacing w:line="360" w:lineRule="auto"/>
        <w:rPr>
          <w:rtl/>
        </w:rPr>
      </w:pPr>
      <w:bookmarkStart w:id="1" w:name="_Toc13741669"/>
      <w:r w:rsidRPr="0053285B">
        <w:rPr>
          <w:rFonts w:hint="cs"/>
          <w:rtl/>
        </w:rPr>
        <w:t>דיני זכויות יוצרים</w:t>
      </w:r>
      <w:bookmarkEnd w:id="1"/>
    </w:p>
    <w:p w14:paraId="2A29D0CD" w14:textId="77777777" w:rsidR="00A85123" w:rsidRDefault="00A85123" w:rsidP="00844CA1">
      <w:pPr>
        <w:spacing w:line="360" w:lineRule="auto"/>
        <w:jc w:val="both"/>
        <w:rPr>
          <w:rFonts w:ascii="David" w:hAnsi="David" w:cs="David"/>
          <w:sz w:val="24"/>
          <w:szCs w:val="24"/>
          <w:rtl/>
        </w:rPr>
      </w:pPr>
      <w:r>
        <w:rPr>
          <w:rFonts w:ascii="David" w:hAnsi="David" w:cs="David" w:hint="cs"/>
          <w:sz w:val="24"/>
          <w:szCs w:val="24"/>
          <w:rtl/>
        </w:rPr>
        <w:t xml:space="preserve">דיני זכויות יוצרים התחילו באנגליה עם "החוק של אן" מהמאה ה-18. בתחילת דרכם זכויות היוצרים היוו כלי לצנזורה בידי בית המלוכה האנגלי, שהעניק רישיונות להדפסת והפצת ספרים שהיו מקובלים על המלוכה. </w:t>
      </w:r>
      <w:r w:rsidRPr="00872945">
        <w:rPr>
          <w:rFonts w:ascii="David" w:hAnsi="David" w:cs="David" w:hint="cs"/>
          <w:b/>
          <w:bCs/>
          <w:sz w:val="24"/>
          <w:szCs w:val="24"/>
          <w:rtl/>
        </w:rPr>
        <w:t xml:space="preserve">כיום זהו דין שמתמרץ יצירה של יצירות תמורת בלעדיות ביצירה עצמה לפרק זמן מסוים. </w:t>
      </w:r>
      <w:r>
        <w:rPr>
          <w:rFonts w:ascii="David" w:hAnsi="David" w:cs="David" w:hint="cs"/>
          <w:sz w:val="24"/>
          <w:szCs w:val="24"/>
          <w:rtl/>
        </w:rPr>
        <w:t>דיני זכויות יוצרים התחילו במתכונת צנועה ומצומצמת</w:t>
      </w:r>
      <w:r w:rsidR="00872945">
        <w:rPr>
          <w:rFonts w:ascii="David" w:hAnsi="David" w:cs="David" w:hint="cs"/>
          <w:sz w:val="24"/>
          <w:szCs w:val="24"/>
          <w:rtl/>
        </w:rPr>
        <w:t>, כאשר</w:t>
      </w:r>
      <w:r>
        <w:rPr>
          <w:rFonts w:ascii="David" w:hAnsi="David" w:cs="David" w:hint="cs"/>
          <w:sz w:val="24"/>
          <w:szCs w:val="24"/>
          <w:rtl/>
        </w:rPr>
        <w:t xml:space="preserve"> </w:t>
      </w:r>
      <w:r w:rsidR="00872945">
        <w:rPr>
          <w:rFonts w:ascii="David" w:hAnsi="David" w:cs="David" w:hint="cs"/>
          <w:sz w:val="24"/>
          <w:szCs w:val="24"/>
          <w:rtl/>
        </w:rPr>
        <w:t>ב</w:t>
      </w:r>
      <w:r>
        <w:rPr>
          <w:rFonts w:ascii="David" w:hAnsi="David" w:cs="David" w:hint="cs"/>
          <w:sz w:val="24"/>
          <w:szCs w:val="24"/>
          <w:rtl/>
        </w:rPr>
        <w:t xml:space="preserve">תחילה ניתנה לאנשים רק זכות בלעדית אחת </w:t>
      </w:r>
      <w:r w:rsidR="00872945">
        <w:rPr>
          <w:rFonts w:ascii="David" w:hAnsi="David" w:cs="David" w:hint="cs"/>
          <w:sz w:val="24"/>
          <w:szCs w:val="24"/>
          <w:rtl/>
        </w:rPr>
        <w:t>-</w:t>
      </w:r>
      <w:r>
        <w:rPr>
          <w:rFonts w:ascii="David" w:hAnsi="David" w:cs="David" w:hint="cs"/>
          <w:sz w:val="24"/>
          <w:szCs w:val="24"/>
          <w:rtl/>
        </w:rPr>
        <w:t xml:space="preserve"> הזכות ליצור עותקים מהיצירה ולהפיץ אותה, לפרק זמן מוגבל מאוד (14 שנים). מכאן נובע השם </w:t>
      </w:r>
      <w:r w:rsidR="00872945">
        <w:rPr>
          <w:rFonts w:ascii="David" w:hAnsi="David" w:cs="David" w:hint="cs"/>
          <w:sz w:val="24"/>
          <w:szCs w:val="24"/>
          <w:rtl/>
        </w:rPr>
        <w:t>-</w:t>
      </w:r>
      <w:r>
        <w:rPr>
          <w:rFonts w:ascii="David" w:hAnsi="David" w:cs="David" w:hint="cs"/>
          <w:sz w:val="24"/>
          <w:szCs w:val="24"/>
          <w:rtl/>
        </w:rPr>
        <w:t xml:space="preserve"> </w:t>
      </w:r>
      <w:r>
        <w:rPr>
          <w:rFonts w:ascii="David" w:hAnsi="David" w:cs="David"/>
          <w:sz w:val="24"/>
          <w:szCs w:val="24"/>
        </w:rPr>
        <w:t>Copyright</w:t>
      </w:r>
      <w:r>
        <w:rPr>
          <w:rFonts w:ascii="David" w:hAnsi="David" w:cs="David" w:hint="cs"/>
          <w:sz w:val="24"/>
          <w:szCs w:val="24"/>
          <w:rtl/>
        </w:rPr>
        <w:t>. עם התקדמות הטכנולוגיה של שכפול, הדפסה, צילום וצריבה</w:t>
      </w:r>
      <w:r w:rsidR="00872945">
        <w:rPr>
          <w:rFonts w:ascii="David" w:hAnsi="David" w:cs="David" w:hint="cs"/>
          <w:sz w:val="24"/>
          <w:szCs w:val="24"/>
          <w:rtl/>
        </w:rPr>
        <w:t>,</w:t>
      </w:r>
      <w:r>
        <w:rPr>
          <w:rFonts w:ascii="David" w:hAnsi="David" w:cs="David" w:hint="cs"/>
          <w:sz w:val="24"/>
          <w:szCs w:val="24"/>
          <w:rtl/>
        </w:rPr>
        <w:t xml:space="preserve"> תחום</w:t>
      </w:r>
      <w:r w:rsidR="00872945">
        <w:rPr>
          <w:rFonts w:ascii="David" w:hAnsi="David" w:cs="David" w:hint="cs"/>
          <w:sz w:val="24"/>
          <w:szCs w:val="24"/>
          <w:rtl/>
        </w:rPr>
        <w:t xml:space="preserve"> זכויות היוצרים </w:t>
      </w:r>
      <w:r>
        <w:rPr>
          <w:rFonts w:ascii="David" w:hAnsi="David" w:cs="David" w:hint="cs"/>
          <w:sz w:val="24"/>
          <w:szCs w:val="24"/>
          <w:rtl/>
        </w:rPr>
        <w:t>צבר תאוצה נוכח לחצי התעשייה</w:t>
      </w:r>
      <w:r w:rsidR="00872945">
        <w:rPr>
          <w:rFonts w:ascii="David" w:hAnsi="David" w:cs="David" w:hint="cs"/>
          <w:sz w:val="24"/>
          <w:szCs w:val="24"/>
          <w:rtl/>
        </w:rPr>
        <w:t xml:space="preserve"> (ותודה למיקי מאוס)</w:t>
      </w:r>
      <w:r>
        <w:rPr>
          <w:rFonts w:ascii="David" w:hAnsi="David" w:cs="David" w:hint="cs"/>
          <w:sz w:val="24"/>
          <w:szCs w:val="24"/>
          <w:rtl/>
        </w:rPr>
        <w:t xml:space="preserve"> ו</w:t>
      </w:r>
      <w:r w:rsidR="00872945">
        <w:rPr>
          <w:rFonts w:ascii="David" w:hAnsi="David" w:cs="David" w:hint="cs"/>
          <w:sz w:val="24"/>
          <w:szCs w:val="24"/>
          <w:rtl/>
        </w:rPr>
        <w:t xml:space="preserve">רשימת הזכויות הבלעדיות של היוצרים הוגדלה </w:t>
      </w:r>
      <w:r w:rsidR="00872945" w:rsidRPr="00872945">
        <w:rPr>
          <w:rFonts w:ascii="David" w:hAnsi="David" w:cs="David" w:hint="cs"/>
          <w:b/>
          <w:bCs/>
          <w:sz w:val="24"/>
          <w:szCs w:val="24"/>
          <w:rtl/>
        </w:rPr>
        <w:t>ל</w:t>
      </w:r>
      <w:r w:rsidRPr="00872945">
        <w:rPr>
          <w:rFonts w:ascii="David" w:hAnsi="David" w:cs="David" w:hint="cs"/>
          <w:b/>
          <w:bCs/>
          <w:sz w:val="24"/>
          <w:szCs w:val="24"/>
          <w:rtl/>
        </w:rPr>
        <w:t>כשבע זכויות בלעדיות, ופרק הזמן של ההגנה הפך למשך חייו של היוצר +</w:t>
      </w:r>
      <w:r w:rsidRPr="00872945">
        <w:rPr>
          <w:rFonts w:ascii="David" w:hAnsi="David" w:cs="David" w:hint="cs"/>
          <w:b/>
          <w:bCs/>
          <w:sz w:val="24"/>
          <w:szCs w:val="24"/>
        </w:rPr>
        <w:t xml:space="preserve"> </w:t>
      </w:r>
      <w:r w:rsidRPr="00872945">
        <w:rPr>
          <w:rFonts w:ascii="David" w:hAnsi="David" w:cs="David" w:hint="cs"/>
          <w:b/>
          <w:bCs/>
          <w:sz w:val="24"/>
          <w:szCs w:val="24"/>
          <w:rtl/>
        </w:rPr>
        <w:t>70 שנה לאחר מותו.</w:t>
      </w:r>
      <w:r>
        <w:rPr>
          <w:rFonts w:ascii="David" w:hAnsi="David" w:cs="David" w:hint="cs"/>
          <w:sz w:val="24"/>
          <w:szCs w:val="24"/>
          <w:rtl/>
        </w:rPr>
        <w:t xml:space="preserve"> </w:t>
      </w:r>
      <w:r w:rsidR="00872945">
        <w:rPr>
          <w:rFonts w:ascii="David" w:hAnsi="David" w:cs="David" w:hint="cs"/>
          <w:sz w:val="24"/>
          <w:szCs w:val="24"/>
          <w:rtl/>
        </w:rPr>
        <w:t xml:space="preserve">מדובר בשינוי משמעותי שמצד אחד ניתן להבין על רקע </w:t>
      </w:r>
      <w:r w:rsidR="00CC61F6">
        <w:rPr>
          <w:rFonts w:ascii="David" w:hAnsi="David" w:cs="David" w:hint="cs"/>
          <w:sz w:val="24"/>
          <w:szCs w:val="24"/>
          <w:rtl/>
        </w:rPr>
        <w:t xml:space="preserve">התהפוכות </w:t>
      </w:r>
      <w:r w:rsidR="00872945">
        <w:rPr>
          <w:rFonts w:ascii="David" w:hAnsi="David" w:cs="David" w:hint="cs"/>
          <w:sz w:val="24"/>
          <w:szCs w:val="24"/>
          <w:rtl/>
        </w:rPr>
        <w:t>הטכנולוגי</w:t>
      </w:r>
      <w:r w:rsidR="00CC61F6">
        <w:rPr>
          <w:rFonts w:ascii="David" w:hAnsi="David" w:cs="David" w:hint="cs"/>
          <w:sz w:val="24"/>
          <w:szCs w:val="24"/>
          <w:rtl/>
        </w:rPr>
        <w:t>ות</w:t>
      </w:r>
      <w:r w:rsidR="00872945">
        <w:rPr>
          <w:rFonts w:ascii="David" w:hAnsi="David" w:cs="David" w:hint="cs"/>
          <w:sz w:val="24"/>
          <w:szCs w:val="24"/>
          <w:rtl/>
        </w:rPr>
        <w:t xml:space="preserve">, ומצד שני </w:t>
      </w:r>
      <w:r w:rsidR="00CC61F6">
        <w:rPr>
          <w:rFonts w:ascii="David" w:hAnsi="David" w:cs="David" w:hint="cs"/>
          <w:sz w:val="24"/>
          <w:szCs w:val="24"/>
          <w:rtl/>
        </w:rPr>
        <w:t>-</w:t>
      </w:r>
      <w:r w:rsidR="00872945">
        <w:rPr>
          <w:rFonts w:ascii="David" w:hAnsi="David" w:cs="David" w:hint="cs"/>
          <w:sz w:val="24"/>
          <w:szCs w:val="24"/>
          <w:rtl/>
        </w:rPr>
        <w:t xml:space="preserve"> לדעת ביטון היקף ההגנה כיום </w:t>
      </w:r>
      <w:r>
        <w:rPr>
          <w:rFonts w:ascii="David" w:hAnsi="David" w:cs="David" w:hint="cs"/>
          <w:sz w:val="24"/>
          <w:szCs w:val="24"/>
          <w:rtl/>
        </w:rPr>
        <w:t xml:space="preserve">מרחיק לכת. </w:t>
      </w:r>
    </w:p>
    <w:p w14:paraId="213C0864" w14:textId="775D063B" w:rsidR="00A85123" w:rsidRDefault="00A85123" w:rsidP="00844CA1">
      <w:pPr>
        <w:spacing w:line="360" w:lineRule="auto"/>
        <w:jc w:val="both"/>
        <w:rPr>
          <w:rFonts w:ascii="David" w:hAnsi="David" w:cs="David"/>
          <w:sz w:val="24"/>
          <w:szCs w:val="24"/>
          <w:rtl/>
        </w:rPr>
      </w:pPr>
      <w:r>
        <w:rPr>
          <w:rFonts w:ascii="David" w:hAnsi="David" w:cs="David" w:hint="cs"/>
          <w:sz w:val="24"/>
          <w:szCs w:val="24"/>
          <w:rtl/>
        </w:rPr>
        <w:t xml:space="preserve">בישראל ישנו </w:t>
      </w:r>
      <w:r w:rsidRPr="00CC61F6">
        <w:rPr>
          <w:rFonts w:ascii="David" w:hAnsi="David" w:cs="David" w:hint="cs"/>
          <w:b/>
          <w:bCs/>
          <w:sz w:val="24"/>
          <w:szCs w:val="24"/>
          <w:rtl/>
        </w:rPr>
        <w:t>חוק זכויות יוצרים חדש שנכנס לתוקף בשנת 2008.</w:t>
      </w:r>
      <w:r>
        <w:rPr>
          <w:rFonts w:ascii="David" w:hAnsi="David" w:cs="David" w:hint="cs"/>
          <w:sz w:val="24"/>
          <w:szCs w:val="24"/>
          <w:rtl/>
        </w:rPr>
        <w:t xml:space="preserve"> זהו חוק מודרני </w:t>
      </w:r>
      <w:r w:rsidR="00CC61F6">
        <w:rPr>
          <w:rFonts w:ascii="David" w:hAnsi="David" w:cs="David" w:hint="cs"/>
          <w:sz w:val="24"/>
          <w:szCs w:val="24"/>
          <w:rtl/>
        </w:rPr>
        <w:t>אך "רזה" יחסית ש</w:t>
      </w:r>
      <w:r>
        <w:rPr>
          <w:rFonts w:ascii="David" w:hAnsi="David" w:cs="David" w:hint="cs"/>
          <w:sz w:val="24"/>
          <w:szCs w:val="24"/>
          <w:rtl/>
        </w:rPr>
        <w:t xml:space="preserve">החליף את </w:t>
      </w:r>
      <w:r w:rsidR="00CC61F6">
        <w:rPr>
          <w:rFonts w:ascii="David" w:hAnsi="David" w:cs="David" w:hint="cs"/>
          <w:sz w:val="24"/>
          <w:szCs w:val="24"/>
          <w:rtl/>
        </w:rPr>
        <w:t>ה</w:t>
      </w:r>
      <w:r>
        <w:rPr>
          <w:rFonts w:ascii="David" w:hAnsi="David" w:cs="David" w:hint="cs"/>
          <w:sz w:val="24"/>
          <w:szCs w:val="24"/>
          <w:rtl/>
        </w:rPr>
        <w:t xml:space="preserve">חוק המנדטורי. </w:t>
      </w:r>
      <w:r w:rsidR="00CC61F6">
        <w:rPr>
          <w:rFonts w:ascii="David" w:hAnsi="David" w:cs="David" w:hint="cs"/>
          <w:sz w:val="24"/>
          <w:szCs w:val="24"/>
          <w:rtl/>
        </w:rPr>
        <w:t>החוק</w:t>
      </w:r>
      <w:r>
        <w:rPr>
          <w:rFonts w:ascii="David" w:hAnsi="David" w:cs="David" w:hint="cs"/>
          <w:sz w:val="24"/>
          <w:szCs w:val="24"/>
          <w:rtl/>
        </w:rPr>
        <w:t xml:space="preserve"> מצטיין בעיקר בזכויות משתמשים נגד טענות של הפרת זכויות. </w:t>
      </w:r>
    </w:p>
    <w:p w14:paraId="46C4FE38" w14:textId="608BD2EC" w:rsidR="00831D54" w:rsidRDefault="00831D54" w:rsidP="00844CA1">
      <w:pPr>
        <w:spacing w:line="360" w:lineRule="auto"/>
        <w:jc w:val="both"/>
        <w:rPr>
          <w:rFonts w:ascii="David" w:hAnsi="David" w:cs="David"/>
          <w:sz w:val="24"/>
          <w:szCs w:val="24"/>
          <w:rtl/>
        </w:rPr>
      </w:pPr>
      <w:r>
        <w:rPr>
          <w:rFonts w:ascii="David" w:hAnsi="David" w:cs="David" w:hint="cs"/>
          <w:sz w:val="24"/>
          <w:szCs w:val="24"/>
          <w:rtl/>
        </w:rPr>
        <w:t xml:space="preserve">המחוקק הישראלי בחר במודע שלא להסדיר נושאים מסוימים. (השוואת אורכו של החוק האמריקאי לעומת החוק הישראלי - המחוקק הישראלי בחר בהסדרה תמציתית בלבד). </w:t>
      </w:r>
    </w:p>
    <w:p w14:paraId="6F2783AB" w14:textId="4D9ECA21" w:rsidR="00831D54" w:rsidRDefault="00831D54" w:rsidP="00844CA1">
      <w:pPr>
        <w:spacing w:line="360" w:lineRule="auto"/>
        <w:jc w:val="both"/>
        <w:rPr>
          <w:rFonts w:ascii="David" w:hAnsi="David" w:cs="David"/>
          <w:sz w:val="24"/>
          <w:szCs w:val="24"/>
          <w:rtl/>
        </w:rPr>
      </w:pPr>
      <w:r>
        <w:rPr>
          <w:rFonts w:ascii="David" w:hAnsi="David" w:cs="David" w:hint="cs"/>
          <w:sz w:val="24"/>
          <w:szCs w:val="24"/>
          <w:rtl/>
        </w:rPr>
        <w:t xml:space="preserve">בדיני זכויות יוצרים מה שמוגן מכוח ההסדר מוסדר בס' 4 לחוק:  </w:t>
      </w:r>
    </w:p>
    <w:p w14:paraId="5FBD3325" w14:textId="1F6ADDF4" w:rsidR="00831D54" w:rsidRDefault="00831D54" w:rsidP="00831D54">
      <w:pPr>
        <w:pStyle w:val="a7"/>
        <w:numPr>
          <w:ilvl w:val="0"/>
          <w:numId w:val="46"/>
        </w:numPr>
        <w:spacing w:line="360" w:lineRule="auto"/>
        <w:jc w:val="both"/>
        <w:rPr>
          <w:rFonts w:ascii="David" w:hAnsi="David" w:cs="David"/>
          <w:sz w:val="24"/>
          <w:szCs w:val="24"/>
        </w:rPr>
      </w:pPr>
      <w:r>
        <w:rPr>
          <w:rFonts w:ascii="David" w:hAnsi="David" w:cs="David" w:hint="cs"/>
          <w:sz w:val="24"/>
          <w:szCs w:val="24"/>
          <w:rtl/>
        </w:rPr>
        <w:lastRenderedPageBreak/>
        <w:t>אחת מארבע סוגי יצירות: ספרותית/אומנותית/דרמטית/מוזיקלית</w:t>
      </w:r>
    </w:p>
    <w:p w14:paraId="61D192BC" w14:textId="7B77C608" w:rsidR="00831D54" w:rsidRDefault="0099400E" w:rsidP="00831D54">
      <w:pPr>
        <w:pStyle w:val="a7"/>
        <w:numPr>
          <w:ilvl w:val="0"/>
          <w:numId w:val="46"/>
        </w:numPr>
        <w:spacing w:line="360" w:lineRule="auto"/>
        <w:jc w:val="both"/>
        <w:rPr>
          <w:rFonts w:ascii="David" w:hAnsi="David" w:cs="David"/>
          <w:sz w:val="24"/>
          <w:szCs w:val="24"/>
        </w:rPr>
      </w:pPr>
      <w:r>
        <w:rPr>
          <w:rFonts w:ascii="David" w:hAnsi="David" w:cs="David" w:hint="cs"/>
          <w:sz w:val="24"/>
          <w:szCs w:val="24"/>
          <w:rtl/>
        </w:rPr>
        <w:t>מקוריות</w:t>
      </w:r>
    </w:p>
    <w:p w14:paraId="43156110" w14:textId="77777777" w:rsidR="0099400E" w:rsidRDefault="0099400E" w:rsidP="0099400E">
      <w:pPr>
        <w:pStyle w:val="a7"/>
        <w:numPr>
          <w:ilvl w:val="0"/>
          <w:numId w:val="46"/>
        </w:numPr>
        <w:spacing w:line="360" w:lineRule="auto"/>
        <w:ind w:left="651"/>
        <w:jc w:val="both"/>
        <w:rPr>
          <w:rFonts w:ascii="David" w:hAnsi="David" w:cs="David"/>
          <w:sz w:val="24"/>
          <w:szCs w:val="24"/>
        </w:rPr>
      </w:pPr>
      <w:r>
        <w:rPr>
          <w:rFonts w:ascii="David" w:hAnsi="David" w:cs="David" w:hint="cs"/>
          <w:sz w:val="24"/>
          <w:szCs w:val="24"/>
          <w:rtl/>
        </w:rPr>
        <w:t xml:space="preserve">קיבוע - לבוש מוחשי כלשהו, מתועדת בצורה מסוימת (הקלטה/כתב/קובץ במחשב וכו'). </w:t>
      </w:r>
    </w:p>
    <w:p w14:paraId="3CF525C1" w14:textId="3C79FDA5" w:rsidR="0099400E" w:rsidRPr="00831D54" w:rsidRDefault="0099400E" w:rsidP="0099400E">
      <w:pPr>
        <w:pStyle w:val="a7"/>
        <w:spacing w:line="360" w:lineRule="auto"/>
        <w:ind w:left="-58"/>
        <w:jc w:val="both"/>
        <w:rPr>
          <w:rFonts w:ascii="David" w:hAnsi="David" w:cs="David"/>
          <w:sz w:val="24"/>
          <w:szCs w:val="24"/>
          <w:rtl/>
        </w:rPr>
      </w:pPr>
      <w:r w:rsidRPr="0099400E">
        <w:rPr>
          <w:rFonts w:ascii="David" w:hAnsi="David" w:cs="David" w:hint="cs"/>
          <w:b/>
          <w:bCs/>
          <w:sz w:val="24"/>
          <w:szCs w:val="24"/>
          <w:u w:val="single"/>
          <w:rtl/>
        </w:rPr>
        <w:t>תנאי 1: יצירה</w:t>
      </w:r>
    </w:p>
    <w:p w14:paraId="171A957C" w14:textId="77777777" w:rsidR="00A85123" w:rsidRDefault="005E175D" w:rsidP="00844CA1">
      <w:pPr>
        <w:pBdr>
          <w:top w:val="single" w:sz="4" w:space="1" w:color="auto"/>
          <w:left w:val="single" w:sz="4" w:space="4" w:color="auto"/>
          <w:bottom w:val="single" w:sz="4" w:space="1" w:color="auto"/>
          <w:right w:val="single" w:sz="4" w:space="4" w:color="auto"/>
        </w:pBdr>
        <w:spacing w:line="360" w:lineRule="auto"/>
        <w:jc w:val="both"/>
        <w:rPr>
          <w:rFonts w:ascii="David" w:hAnsi="David" w:cs="David"/>
          <w:sz w:val="24"/>
          <w:szCs w:val="24"/>
          <w:rtl/>
        </w:rPr>
      </w:pPr>
      <w:r>
        <w:rPr>
          <w:rFonts w:ascii="David" w:hAnsi="David" w:cs="David" w:hint="cs"/>
          <w:sz w:val="24"/>
          <w:szCs w:val="24"/>
          <w:rtl/>
        </w:rPr>
        <w:t xml:space="preserve">ס' 4 לחוק זכויות יוצרים מגדיר מה מוגן </w:t>
      </w:r>
      <w:r w:rsidR="00BB5322">
        <w:rPr>
          <w:rFonts w:ascii="David" w:hAnsi="David" w:cs="David" w:hint="cs"/>
          <w:sz w:val="24"/>
          <w:szCs w:val="24"/>
          <w:rtl/>
        </w:rPr>
        <w:t xml:space="preserve">בזכויות </w:t>
      </w:r>
      <w:r w:rsidR="00A85123">
        <w:rPr>
          <w:rFonts w:ascii="David" w:hAnsi="David" w:cs="David" w:hint="cs"/>
          <w:sz w:val="24"/>
          <w:szCs w:val="24"/>
          <w:rtl/>
        </w:rPr>
        <w:t>יוצרים:</w:t>
      </w:r>
    </w:p>
    <w:p w14:paraId="71E56F84" w14:textId="77777777" w:rsidR="00A85123" w:rsidRPr="005E175D" w:rsidRDefault="00A85123" w:rsidP="00844CA1">
      <w:pPr>
        <w:pStyle w:val="a7"/>
        <w:numPr>
          <w:ilvl w:val="0"/>
          <w:numId w:val="19"/>
        </w:numPr>
        <w:pBdr>
          <w:top w:val="single" w:sz="4" w:space="1" w:color="auto"/>
          <w:left w:val="single" w:sz="4" w:space="4" w:color="auto"/>
          <w:bottom w:val="single" w:sz="4" w:space="1" w:color="auto"/>
          <w:right w:val="single" w:sz="4" w:space="4" w:color="auto"/>
        </w:pBdr>
        <w:spacing w:line="360" w:lineRule="auto"/>
        <w:jc w:val="both"/>
        <w:rPr>
          <w:rFonts w:ascii="David" w:hAnsi="David" w:cs="David"/>
          <w:sz w:val="24"/>
          <w:szCs w:val="24"/>
          <w:rtl/>
        </w:rPr>
      </w:pPr>
      <w:r w:rsidRPr="005E175D">
        <w:rPr>
          <w:rFonts w:ascii="David" w:hAnsi="David" w:cs="David" w:hint="cs"/>
          <w:sz w:val="24"/>
          <w:szCs w:val="24"/>
          <w:rtl/>
        </w:rPr>
        <w:t xml:space="preserve">יצירה </w:t>
      </w:r>
      <w:r w:rsidRPr="005E175D">
        <w:rPr>
          <w:rFonts w:ascii="David" w:hAnsi="David" w:cs="David" w:hint="cs"/>
          <w:b/>
          <w:bCs/>
          <w:sz w:val="24"/>
          <w:szCs w:val="24"/>
          <w:rtl/>
        </w:rPr>
        <w:t xml:space="preserve">מקורית </w:t>
      </w:r>
      <w:r w:rsidRPr="005E175D">
        <w:rPr>
          <w:rFonts w:ascii="David" w:hAnsi="David" w:cs="David" w:hint="cs"/>
          <w:sz w:val="24"/>
          <w:szCs w:val="24"/>
          <w:rtl/>
        </w:rPr>
        <w:t xml:space="preserve">שהיא </w:t>
      </w:r>
      <w:r w:rsidR="005E175D">
        <w:rPr>
          <w:rFonts w:ascii="David" w:hAnsi="David" w:cs="David" w:hint="cs"/>
          <w:sz w:val="24"/>
          <w:szCs w:val="24"/>
          <w:rtl/>
        </w:rPr>
        <w:t xml:space="preserve">(2) </w:t>
      </w:r>
      <w:r w:rsidRPr="005E175D">
        <w:rPr>
          <w:rFonts w:ascii="David" w:hAnsi="David" w:cs="David" w:hint="cs"/>
          <w:sz w:val="24"/>
          <w:szCs w:val="24"/>
          <w:rtl/>
        </w:rPr>
        <w:t xml:space="preserve">יצירה </w:t>
      </w:r>
      <w:r w:rsidRPr="005E175D">
        <w:rPr>
          <w:rFonts w:ascii="David" w:hAnsi="David" w:cs="David" w:hint="cs"/>
          <w:b/>
          <w:bCs/>
          <w:sz w:val="24"/>
          <w:szCs w:val="24"/>
          <w:rtl/>
        </w:rPr>
        <w:t>ספרותית, אומנותית, דרמטית</w:t>
      </w:r>
      <w:r w:rsidRPr="005E175D">
        <w:rPr>
          <w:rFonts w:ascii="David" w:hAnsi="David" w:cs="David" w:hint="cs"/>
          <w:sz w:val="24"/>
          <w:szCs w:val="24"/>
          <w:rtl/>
        </w:rPr>
        <w:t xml:space="preserve"> או </w:t>
      </w:r>
      <w:r w:rsidRPr="005E175D">
        <w:rPr>
          <w:rFonts w:ascii="David" w:hAnsi="David" w:cs="David" w:hint="cs"/>
          <w:b/>
          <w:bCs/>
          <w:sz w:val="24"/>
          <w:szCs w:val="24"/>
          <w:rtl/>
        </w:rPr>
        <w:t>מוזיקלית</w:t>
      </w:r>
      <w:r w:rsidRPr="005E175D">
        <w:rPr>
          <w:rFonts w:ascii="David" w:hAnsi="David" w:cs="David" w:hint="cs"/>
          <w:sz w:val="24"/>
          <w:szCs w:val="24"/>
          <w:rtl/>
        </w:rPr>
        <w:t xml:space="preserve"> </w:t>
      </w:r>
      <w:r w:rsidR="005E175D">
        <w:rPr>
          <w:rFonts w:ascii="David" w:hAnsi="David" w:cs="David" w:hint="cs"/>
          <w:sz w:val="24"/>
          <w:szCs w:val="24"/>
          <w:rtl/>
        </w:rPr>
        <w:t xml:space="preserve">(3) </w:t>
      </w:r>
      <w:r w:rsidRPr="005E175D">
        <w:rPr>
          <w:rFonts w:ascii="David" w:hAnsi="David" w:cs="David" w:hint="cs"/>
          <w:b/>
          <w:bCs/>
          <w:sz w:val="24"/>
          <w:szCs w:val="24"/>
          <w:rtl/>
        </w:rPr>
        <w:t>המקובעת</w:t>
      </w:r>
      <w:r w:rsidRPr="005E175D">
        <w:rPr>
          <w:rFonts w:ascii="David" w:hAnsi="David" w:cs="David" w:hint="cs"/>
          <w:sz w:val="24"/>
          <w:szCs w:val="24"/>
          <w:u w:val="single"/>
          <w:rtl/>
        </w:rPr>
        <w:t xml:space="preserve"> </w:t>
      </w:r>
      <w:r w:rsidRPr="005E175D">
        <w:rPr>
          <w:rFonts w:ascii="David" w:hAnsi="David" w:cs="David" w:hint="cs"/>
          <w:sz w:val="24"/>
          <w:szCs w:val="24"/>
          <w:rtl/>
        </w:rPr>
        <w:t>בצורה כלשהי.</w:t>
      </w:r>
    </w:p>
    <w:p w14:paraId="108F41C5" w14:textId="19E25C2F" w:rsidR="0099400E" w:rsidRDefault="0099400E" w:rsidP="00844CA1">
      <w:pPr>
        <w:spacing w:line="360" w:lineRule="auto"/>
        <w:jc w:val="both"/>
        <w:rPr>
          <w:rFonts w:ascii="David" w:hAnsi="David" w:cs="David"/>
          <w:sz w:val="24"/>
          <w:szCs w:val="24"/>
          <w:rtl/>
        </w:rPr>
      </w:pPr>
      <w:r>
        <w:rPr>
          <w:rFonts w:ascii="David" w:hAnsi="David" w:cs="David" w:hint="cs"/>
          <w:b/>
          <w:bCs/>
          <w:sz w:val="24"/>
          <w:szCs w:val="24"/>
          <w:rtl/>
        </w:rPr>
        <w:t>ס' 1 לחוק: הגדרות: אומנות יכולה ללבוש הרבה פנים (לעג לעיתים לאומנות המודרנית),</w:t>
      </w:r>
      <w:r w:rsidRPr="0099400E">
        <w:rPr>
          <w:rFonts w:ascii="David" w:hAnsi="David" w:cs="David" w:hint="cs"/>
          <w:sz w:val="24"/>
          <w:szCs w:val="24"/>
          <w:rtl/>
        </w:rPr>
        <w:t xml:space="preserve">מאחר והאומנות לא צפויה, המחוקק בחר להגדיר את ההגדרות כהגדרות פתוחות: רק יצירה אמנותית דרמטית וספרותית זוכות להגדרה, יצירה מוזיקלית לא מוגדרת. שלושת ההגדרות מתחילות במילה לרבות - כלומר היצירות אינן מוגבלות לרשימה הזו. ההגדרות הן למעשה רשימת דוגמאות שאינה מוגבלת. </w:t>
      </w:r>
    </w:p>
    <w:p w14:paraId="1BF74288" w14:textId="20863567" w:rsidR="0099400E" w:rsidRDefault="0099400E" w:rsidP="00844CA1">
      <w:pPr>
        <w:spacing w:line="360" w:lineRule="auto"/>
        <w:jc w:val="both"/>
        <w:rPr>
          <w:rFonts w:ascii="David" w:hAnsi="David" w:cs="David"/>
          <w:sz w:val="24"/>
          <w:szCs w:val="24"/>
          <w:rtl/>
        </w:rPr>
      </w:pPr>
      <w:r w:rsidRPr="0099400E">
        <w:rPr>
          <w:rFonts w:ascii="David" w:hAnsi="David" w:cs="David" w:hint="cs"/>
          <w:b/>
          <w:bCs/>
          <w:sz w:val="24"/>
          <w:szCs w:val="24"/>
          <w:rtl/>
        </w:rPr>
        <w:t>יצירה אמנותית</w:t>
      </w:r>
      <w:r>
        <w:rPr>
          <w:rFonts w:ascii="David" w:hAnsi="David" w:cs="David" w:hint="cs"/>
          <w:sz w:val="24"/>
          <w:szCs w:val="24"/>
          <w:rtl/>
        </w:rPr>
        <w:t xml:space="preserve">: לרבות רישום, ציור, יצירת פיסול, תחריט, </w:t>
      </w:r>
      <w:proofErr w:type="spellStart"/>
      <w:r>
        <w:rPr>
          <w:rFonts w:ascii="David" w:hAnsi="David" w:cs="David" w:hint="cs"/>
          <w:sz w:val="24"/>
          <w:szCs w:val="24"/>
          <w:rtl/>
        </w:rPr>
        <w:t>ליטוגרפיה</w:t>
      </w:r>
      <w:proofErr w:type="spellEnd"/>
      <w:r>
        <w:rPr>
          <w:rFonts w:ascii="David" w:hAnsi="David" w:cs="David" w:hint="cs"/>
          <w:sz w:val="24"/>
          <w:szCs w:val="24"/>
          <w:rtl/>
        </w:rPr>
        <w:t xml:space="preserve">, מפה, תרשים, יצירה אדריכלית, יצירת צילום, יצירת אמנות שימושית. עוד שלא מנויים בחוק: מיצג אנושי. </w:t>
      </w:r>
    </w:p>
    <w:p w14:paraId="6989DC5D" w14:textId="54391634" w:rsidR="0099400E" w:rsidRDefault="0099400E" w:rsidP="00844CA1">
      <w:pPr>
        <w:spacing w:line="360" w:lineRule="auto"/>
        <w:jc w:val="both"/>
        <w:rPr>
          <w:rFonts w:ascii="David" w:hAnsi="David" w:cs="David"/>
          <w:sz w:val="24"/>
          <w:szCs w:val="24"/>
          <w:rtl/>
        </w:rPr>
      </w:pPr>
      <w:r w:rsidRPr="0099400E">
        <w:rPr>
          <w:rFonts w:ascii="David" w:hAnsi="David" w:cs="David" w:hint="cs"/>
          <w:b/>
          <w:bCs/>
          <w:sz w:val="24"/>
          <w:szCs w:val="24"/>
          <w:rtl/>
        </w:rPr>
        <w:t>יצירה דרמטית</w:t>
      </w:r>
      <w:r>
        <w:rPr>
          <w:rFonts w:ascii="David" w:hAnsi="David" w:cs="David" w:hint="cs"/>
          <w:sz w:val="24"/>
          <w:szCs w:val="24"/>
          <w:rtl/>
        </w:rPr>
        <w:t xml:space="preserve"> - לרבות מחזה, יצירה קולנועית (כולל טלוויזיה), יצירה דרמטית - מוזיקלית, יצירת מחול ופנטומימה. </w:t>
      </w:r>
    </w:p>
    <w:p w14:paraId="5A7BB318" w14:textId="450240E5" w:rsidR="0099400E" w:rsidRDefault="0099400E" w:rsidP="0099400E">
      <w:pPr>
        <w:spacing w:line="360" w:lineRule="auto"/>
        <w:jc w:val="both"/>
        <w:rPr>
          <w:rFonts w:ascii="David" w:hAnsi="David" w:cs="David"/>
          <w:sz w:val="24"/>
          <w:szCs w:val="24"/>
          <w:rtl/>
        </w:rPr>
      </w:pPr>
      <w:r w:rsidRPr="0099400E">
        <w:rPr>
          <w:rFonts w:ascii="David" w:hAnsi="David" w:cs="David" w:hint="cs"/>
          <w:b/>
          <w:bCs/>
          <w:sz w:val="24"/>
          <w:szCs w:val="24"/>
          <w:rtl/>
        </w:rPr>
        <w:t>יצירה ספרותית</w:t>
      </w:r>
      <w:r>
        <w:rPr>
          <w:rFonts w:ascii="David" w:hAnsi="David" w:cs="David" w:hint="cs"/>
          <w:sz w:val="24"/>
          <w:szCs w:val="24"/>
          <w:rtl/>
        </w:rPr>
        <w:t xml:space="preserve"> - לרבות יצירה המבוטאת בכתב, הרצאה, טבלה, לקט, וכן תוכנת מחשב. </w:t>
      </w:r>
    </w:p>
    <w:p w14:paraId="02807886" w14:textId="499DAC60" w:rsidR="00565179" w:rsidRDefault="00565179" w:rsidP="0099400E">
      <w:pPr>
        <w:spacing w:line="360" w:lineRule="auto"/>
        <w:jc w:val="both"/>
        <w:rPr>
          <w:rFonts w:ascii="David" w:hAnsi="David" w:cs="David"/>
          <w:sz w:val="24"/>
          <w:szCs w:val="24"/>
          <w:rtl/>
        </w:rPr>
      </w:pPr>
      <w:r>
        <w:rPr>
          <w:rFonts w:ascii="David" w:hAnsi="David" w:cs="David" w:hint="cs"/>
          <w:sz w:val="24"/>
          <w:szCs w:val="24"/>
          <w:rtl/>
        </w:rPr>
        <w:t xml:space="preserve">יצירה יכולה להיות מורכבת מכמה רבדים - ויכולה ליפול למספר קטגוריות במקביל. </w:t>
      </w:r>
    </w:p>
    <w:p w14:paraId="33E7AE34" w14:textId="11F52BF7" w:rsidR="0099400E" w:rsidRPr="0099400E" w:rsidRDefault="0099400E" w:rsidP="0099400E">
      <w:pPr>
        <w:spacing w:line="360" w:lineRule="auto"/>
        <w:jc w:val="both"/>
        <w:rPr>
          <w:rFonts w:ascii="David" w:hAnsi="David" w:cs="David"/>
          <w:b/>
          <w:bCs/>
          <w:sz w:val="24"/>
          <w:szCs w:val="24"/>
          <w:u w:val="single"/>
          <w:rtl/>
        </w:rPr>
      </w:pPr>
      <w:r w:rsidRPr="0099400E">
        <w:rPr>
          <w:rFonts w:ascii="David" w:hAnsi="David" w:cs="David" w:hint="cs"/>
          <w:b/>
          <w:bCs/>
          <w:sz w:val="24"/>
          <w:szCs w:val="24"/>
          <w:u w:val="single"/>
          <w:rtl/>
        </w:rPr>
        <w:t>תנאי 2: קיבוע</w:t>
      </w:r>
    </w:p>
    <w:p w14:paraId="09F40102" w14:textId="05A4577C" w:rsidR="00BB5322" w:rsidRDefault="009B4118" w:rsidP="00844CA1">
      <w:pPr>
        <w:spacing w:line="360" w:lineRule="auto"/>
        <w:jc w:val="both"/>
        <w:rPr>
          <w:rFonts w:ascii="David" w:hAnsi="David" w:cs="David"/>
          <w:sz w:val="24"/>
          <w:szCs w:val="24"/>
          <w:rtl/>
        </w:rPr>
      </w:pPr>
      <w:r w:rsidRPr="005E175D">
        <w:rPr>
          <w:rFonts w:ascii="David" w:hAnsi="David" w:cs="David" w:hint="cs"/>
          <w:sz w:val="24"/>
          <w:szCs w:val="24"/>
          <w:u w:val="single"/>
          <w:rtl/>
        </w:rPr>
        <w:t>דרישת הקיבוע</w:t>
      </w:r>
      <w:r w:rsidRPr="005E175D">
        <w:rPr>
          <w:rFonts w:ascii="David" w:hAnsi="David" w:cs="David" w:hint="cs"/>
          <w:sz w:val="24"/>
          <w:szCs w:val="24"/>
          <w:rtl/>
        </w:rPr>
        <w:t xml:space="preserve"> </w:t>
      </w:r>
      <w:r w:rsidR="005E175D">
        <w:rPr>
          <w:rFonts w:ascii="David" w:hAnsi="David" w:cs="David" w:hint="cs"/>
          <w:sz w:val="24"/>
          <w:szCs w:val="24"/>
          <w:rtl/>
        </w:rPr>
        <w:t xml:space="preserve">= </w:t>
      </w:r>
      <w:r w:rsidRPr="005E175D">
        <w:rPr>
          <w:rFonts w:ascii="David" w:hAnsi="David" w:cs="David" w:hint="cs"/>
          <w:sz w:val="24"/>
          <w:szCs w:val="24"/>
          <w:rtl/>
        </w:rPr>
        <w:t>קיום מוחשי כלשהו</w:t>
      </w:r>
      <w:r w:rsidR="005E175D">
        <w:rPr>
          <w:rFonts w:ascii="David" w:hAnsi="David" w:cs="David" w:hint="cs"/>
          <w:sz w:val="24"/>
          <w:szCs w:val="24"/>
          <w:rtl/>
        </w:rPr>
        <w:t>,</w:t>
      </w:r>
      <w:r w:rsidRPr="005E175D">
        <w:rPr>
          <w:rFonts w:ascii="David" w:hAnsi="David" w:cs="David" w:hint="cs"/>
          <w:sz w:val="24"/>
          <w:szCs w:val="24"/>
          <w:rtl/>
        </w:rPr>
        <w:t xml:space="preserve"> תיעוד פיזי של היצירה כמו קובץ מחשב, תמונה וכו'.</w:t>
      </w:r>
    </w:p>
    <w:p w14:paraId="0CBCDEBB" w14:textId="3C34B265" w:rsidR="0099400E" w:rsidRPr="0099400E" w:rsidRDefault="0099400E" w:rsidP="00844CA1">
      <w:pPr>
        <w:spacing w:line="360" w:lineRule="auto"/>
        <w:jc w:val="both"/>
        <w:rPr>
          <w:rFonts w:ascii="David" w:hAnsi="David" w:cs="David"/>
          <w:b/>
          <w:bCs/>
          <w:sz w:val="24"/>
          <w:szCs w:val="24"/>
          <w:u w:val="single"/>
          <w:rtl/>
        </w:rPr>
      </w:pPr>
      <w:r w:rsidRPr="0099400E">
        <w:rPr>
          <w:rFonts w:ascii="David" w:hAnsi="David" w:cs="David" w:hint="cs"/>
          <w:b/>
          <w:bCs/>
          <w:sz w:val="24"/>
          <w:szCs w:val="24"/>
          <w:u w:val="single"/>
          <w:rtl/>
        </w:rPr>
        <w:t xml:space="preserve">תנאי 3: מקוריות. </w:t>
      </w:r>
    </w:p>
    <w:p w14:paraId="70D76C7C" w14:textId="77777777" w:rsidR="009B4118" w:rsidRPr="005E175D" w:rsidRDefault="009B4118" w:rsidP="00844CA1">
      <w:pPr>
        <w:spacing w:line="360" w:lineRule="auto"/>
        <w:jc w:val="both"/>
        <w:rPr>
          <w:rFonts w:ascii="David" w:hAnsi="David" w:cs="David"/>
          <w:sz w:val="24"/>
          <w:szCs w:val="24"/>
          <w:u w:val="single"/>
          <w:rtl/>
        </w:rPr>
      </w:pPr>
      <w:r w:rsidRPr="005E175D">
        <w:rPr>
          <w:rFonts w:ascii="David" w:hAnsi="David" w:cs="David" w:hint="cs"/>
          <w:sz w:val="24"/>
          <w:szCs w:val="24"/>
          <w:u w:val="single"/>
          <w:rtl/>
        </w:rPr>
        <w:t>מה זה "מקוריות"? יצירה מקורית היא יצירה העומדת בשלוש דרישות משנה (לפי הפסיקה):</w:t>
      </w:r>
    </w:p>
    <w:p w14:paraId="1369CB2F" w14:textId="77777777" w:rsidR="009B4118" w:rsidRPr="009B4118" w:rsidRDefault="009B4118" w:rsidP="0099400E">
      <w:pPr>
        <w:pStyle w:val="a7"/>
        <w:numPr>
          <w:ilvl w:val="0"/>
          <w:numId w:val="3"/>
        </w:numPr>
        <w:spacing w:line="360" w:lineRule="auto"/>
        <w:ind w:left="84"/>
        <w:jc w:val="both"/>
        <w:rPr>
          <w:rFonts w:ascii="David" w:hAnsi="David" w:cs="David"/>
          <w:sz w:val="24"/>
          <w:szCs w:val="24"/>
          <w:rtl/>
        </w:rPr>
      </w:pPr>
      <w:r w:rsidRPr="005E175D">
        <w:rPr>
          <w:rFonts w:ascii="David" w:hAnsi="David" w:cs="David" w:hint="cs"/>
          <w:b/>
          <w:bCs/>
          <w:sz w:val="24"/>
          <w:szCs w:val="24"/>
          <w:rtl/>
        </w:rPr>
        <w:t>מקור היצירה ביוצר שלה</w:t>
      </w:r>
      <w:r w:rsidR="005E175D">
        <w:rPr>
          <w:rFonts w:ascii="David" w:hAnsi="David" w:cs="David" w:hint="cs"/>
          <w:sz w:val="24"/>
          <w:szCs w:val="24"/>
          <w:rtl/>
        </w:rPr>
        <w:t xml:space="preserve"> (</w:t>
      </w:r>
      <w:r>
        <w:rPr>
          <w:rFonts w:ascii="David" w:hAnsi="David" w:cs="David" w:hint="cs"/>
          <w:sz w:val="24"/>
          <w:szCs w:val="24"/>
          <w:rtl/>
        </w:rPr>
        <w:t>בשונה מהעתקה</w:t>
      </w:r>
      <w:r w:rsidR="005E175D">
        <w:rPr>
          <w:rFonts w:ascii="David" w:hAnsi="David" w:cs="David" w:hint="cs"/>
          <w:sz w:val="24"/>
          <w:szCs w:val="24"/>
          <w:rtl/>
        </w:rPr>
        <w:t>)</w:t>
      </w:r>
      <w:r>
        <w:rPr>
          <w:rFonts w:ascii="David" w:hAnsi="David" w:cs="David" w:hint="cs"/>
          <w:sz w:val="24"/>
          <w:szCs w:val="24"/>
          <w:rtl/>
        </w:rPr>
        <w:t xml:space="preserve">. היצירה חייבת להיות מקורית ("רכיב המקור"). השופט לוין אמר פעם שאין דבר כזה 100% מקוריות כי כולנו מושפעים זה מזה.  </w:t>
      </w:r>
    </w:p>
    <w:p w14:paraId="5CA4808C" w14:textId="77777777" w:rsidR="009B4118" w:rsidRDefault="00B312E0" w:rsidP="0099400E">
      <w:pPr>
        <w:pStyle w:val="a7"/>
        <w:numPr>
          <w:ilvl w:val="0"/>
          <w:numId w:val="3"/>
        </w:numPr>
        <w:spacing w:line="360" w:lineRule="auto"/>
        <w:ind w:left="84"/>
        <w:jc w:val="both"/>
        <w:rPr>
          <w:rFonts w:ascii="David" w:hAnsi="David" w:cs="David"/>
          <w:sz w:val="24"/>
          <w:szCs w:val="24"/>
        </w:rPr>
      </w:pPr>
      <w:r>
        <w:rPr>
          <w:rFonts w:ascii="David" w:hAnsi="David" w:cs="David" w:hint="cs"/>
          <w:sz w:val="24"/>
          <w:szCs w:val="24"/>
          <w:rtl/>
        </w:rPr>
        <w:t xml:space="preserve">היצירה צריכה להיות </w:t>
      </w:r>
      <w:r w:rsidRPr="005E175D">
        <w:rPr>
          <w:rFonts w:ascii="David" w:hAnsi="David" w:cs="David" w:hint="cs"/>
          <w:b/>
          <w:bCs/>
          <w:sz w:val="24"/>
          <w:szCs w:val="24"/>
          <w:rtl/>
        </w:rPr>
        <w:t>תוצר של השקעת משאב כלשהו מצד היוצר,</w:t>
      </w:r>
      <w:r>
        <w:rPr>
          <w:rFonts w:ascii="David" w:hAnsi="David" w:cs="David" w:hint="cs"/>
          <w:sz w:val="24"/>
          <w:szCs w:val="24"/>
          <w:rtl/>
        </w:rPr>
        <w:t xml:space="preserve"> מאמץ מינימלי או עבודה.</w:t>
      </w:r>
    </w:p>
    <w:p w14:paraId="2DE456B9" w14:textId="77777777" w:rsidR="00B312E0" w:rsidRDefault="00B312E0" w:rsidP="0099400E">
      <w:pPr>
        <w:pStyle w:val="a7"/>
        <w:numPr>
          <w:ilvl w:val="0"/>
          <w:numId w:val="3"/>
        </w:numPr>
        <w:spacing w:line="360" w:lineRule="auto"/>
        <w:ind w:left="84"/>
        <w:jc w:val="both"/>
        <w:rPr>
          <w:rFonts w:ascii="David" w:hAnsi="David" w:cs="David"/>
          <w:sz w:val="24"/>
          <w:szCs w:val="24"/>
        </w:rPr>
      </w:pPr>
      <w:r w:rsidRPr="005E175D">
        <w:rPr>
          <w:rFonts w:ascii="David" w:hAnsi="David" w:cs="David" w:hint="cs"/>
          <w:b/>
          <w:bCs/>
          <w:sz w:val="24"/>
          <w:szCs w:val="24"/>
          <w:rtl/>
        </w:rPr>
        <w:t xml:space="preserve">דרישת היצירתיות </w:t>
      </w:r>
      <w:r w:rsidR="005E175D" w:rsidRPr="005E175D">
        <w:rPr>
          <w:rFonts w:ascii="David" w:hAnsi="David" w:cs="David" w:hint="cs"/>
          <w:b/>
          <w:bCs/>
          <w:sz w:val="24"/>
          <w:szCs w:val="24"/>
          <w:rtl/>
        </w:rPr>
        <w:t>-</w:t>
      </w:r>
      <w:r>
        <w:rPr>
          <w:rFonts w:ascii="David" w:hAnsi="David" w:cs="David" w:hint="cs"/>
          <w:sz w:val="24"/>
          <w:szCs w:val="24"/>
          <w:rtl/>
        </w:rPr>
        <w:t xml:space="preserve"> רכיב שהתפתח בפסיקה (בדין הישראלי מדובר </w:t>
      </w:r>
      <w:r w:rsidRPr="005E175D">
        <w:rPr>
          <w:rFonts w:ascii="David" w:hAnsi="David" w:cs="David" w:hint="cs"/>
          <w:b/>
          <w:bCs/>
          <w:sz w:val="24"/>
          <w:szCs w:val="24"/>
          <w:rtl/>
        </w:rPr>
        <w:t xml:space="preserve">בהלכת </w:t>
      </w:r>
      <w:proofErr w:type="spellStart"/>
      <w:r w:rsidRPr="005E175D">
        <w:rPr>
          <w:rFonts w:ascii="David" w:hAnsi="David" w:cs="David" w:hint="cs"/>
          <w:b/>
          <w:bCs/>
          <w:sz w:val="24"/>
          <w:szCs w:val="24"/>
          <w:rtl/>
        </w:rPr>
        <w:t>אינטרלגו</w:t>
      </w:r>
      <w:proofErr w:type="spellEnd"/>
      <w:r>
        <w:rPr>
          <w:rFonts w:ascii="David" w:hAnsi="David" w:cs="David" w:hint="cs"/>
          <w:sz w:val="24"/>
          <w:szCs w:val="24"/>
          <w:rtl/>
        </w:rPr>
        <w:t xml:space="preserve">). הפסיקה דורשת </w:t>
      </w:r>
      <w:r w:rsidRPr="005E175D">
        <w:rPr>
          <w:rFonts w:ascii="David" w:hAnsi="David" w:cs="David" w:hint="cs"/>
          <w:b/>
          <w:bCs/>
          <w:sz w:val="24"/>
          <w:szCs w:val="24"/>
          <w:rtl/>
        </w:rPr>
        <w:t>שהיצירה תשקף את עמלו הרוחני של היוצר.</w:t>
      </w:r>
      <w:r>
        <w:rPr>
          <w:rFonts w:ascii="David" w:hAnsi="David" w:cs="David" w:hint="cs"/>
          <w:sz w:val="24"/>
          <w:szCs w:val="24"/>
          <w:rtl/>
        </w:rPr>
        <w:t xml:space="preserve"> </w:t>
      </w:r>
      <w:r w:rsidR="00C94FB9">
        <w:rPr>
          <w:rFonts w:ascii="David" w:hAnsi="David" w:cs="David" w:hint="cs"/>
          <w:sz w:val="24"/>
          <w:szCs w:val="24"/>
          <w:rtl/>
        </w:rPr>
        <w:t xml:space="preserve">זו הדרישה שהכי קשה להגדיר, אבל היא </w:t>
      </w:r>
      <w:r w:rsidR="00C94FB9" w:rsidRPr="005E175D">
        <w:rPr>
          <w:rFonts w:ascii="David" w:hAnsi="David" w:cs="David" w:hint="cs"/>
          <w:sz w:val="24"/>
          <w:szCs w:val="24"/>
          <w:u w:val="single"/>
          <w:rtl/>
        </w:rPr>
        <w:t>דרישת רף מינימלית</w:t>
      </w:r>
      <w:r w:rsidR="00C94FB9">
        <w:rPr>
          <w:rFonts w:ascii="David" w:hAnsi="David" w:cs="David" w:hint="cs"/>
          <w:sz w:val="24"/>
          <w:szCs w:val="24"/>
          <w:rtl/>
        </w:rPr>
        <w:t xml:space="preserve"> ואין צורך שהיא תהיה יצירתית במיוחד. </w:t>
      </w:r>
    </w:p>
    <w:p w14:paraId="2BDFC535" w14:textId="52D78C67" w:rsidR="00661DBE" w:rsidRDefault="00F43D17" w:rsidP="00844CA1">
      <w:pPr>
        <w:spacing w:line="360" w:lineRule="auto"/>
        <w:jc w:val="both"/>
        <w:rPr>
          <w:rFonts w:ascii="David" w:hAnsi="David" w:cs="David"/>
          <w:sz w:val="24"/>
          <w:szCs w:val="24"/>
          <w:rtl/>
        </w:rPr>
      </w:pPr>
      <w:r w:rsidRPr="005E175D">
        <w:rPr>
          <w:rFonts w:ascii="David" w:hAnsi="David" w:cs="David" w:hint="cs"/>
          <w:b/>
          <w:bCs/>
          <w:sz w:val="24"/>
          <w:szCs w:val="24"/>
          <w:rtl/>
        </w:rPr>
        <w:t>בזכויות יוצרים אין דרישות פורמליות,</w:t>
      </w:r>
      <w:r>
        <w:rPr>
          <w:rFonts w:ascii="David" w:hAnsi="David" w:cs="David" w:hint="cs"/>
          <w:sz w:val="24"/>
          <w:szCs w:val="24"/>
          <w:rtl/>
        </w:rPr>
        <w:t xml:space="preserve"> והדין הבינ"ל אוסר על הצגת דרישות פורמליות כתנאי להגנה</w:t>
      </w:r>
      <w:r w:rsidR="005E175D">
        <w:rPr>
          <w:rFonts w:ascii="David" w:hAnsi="David" w:cs="David" w:hint="cs"/>
          <w:sz w:val="24"/>
          <w:szCs w:val="24"/>
          <w:rtl/>
        </w:rPr>
        <w:t xml:space="preserve"> (למשל, לא חייבים לכתוב "כל הזכויות שמורות" כדי שהזכויות אכן יהיו שמורות)</w:t>
      </w:r>
      <w:r>
        <w:rPr>
          <w:rFonts w:ascii="David" w:hAnsi="David" w:cs="David" w:hint="cs"/>
          <w:sz w:val="24"/>
          <w:szCs w:val="24"/>
          <w:rtl/>
        </w:rPr>
        <w:t xml:space="preserve">. </w:t>
      </w:r>
      <w:r w:rsidR="005E175D">
        <w:rPr>
          <w:rFonts w:ascii="David" w:hAnsi="David" w:cs="David" w:hint="cs"/>
          <w:sz w:val="24"/>
          <w:szCs w:val="24"/>
          <w:rtl/>
        </w:rPr>
        <w:t>די בכך ש</w:t>
      </w:r>
      <w:r w:rsidR="00661DBE">
        <w:rPr>
          <w:rFonts w:ascii="David" w:hAnsi="David" w:cs="David" w:hint="cs"/>
          <w:sz w:val="24"/>
          <w:szCs w:val="24"/>
          <w:rtl/>
        </w:rPr>
        <w:t xml:space="preserve">עומדים בדרישת המקוריות </w:t>
      </w:r>
      <w:r w:rsidR="005E175D">
        <w:rPr>
          <w:rFonts w:ascii="David" w:hAnsi="David" w:cs="David" w:hint="cs"/>
          <w:sz w:val="24"/>
          <w:szCs w:val="24"/>
          <w:rtl/>
        </w:rPr>
        <w:t>(</w:t>
      </w:r>
      <w:r w:rsidR="00661DBE">
        <w:rPr>
          <w:rFonts w:ascii="David" w:hAnsi="David" w:cs="David" w:hint="cs"/>
          <w:sz w:val="24"/>
          <w:szCs w:val="24"/>
          <w:rtl/>
        </w:rPr>
        <w:t>על שלושת תנאיה</w:t>
      </w:r>
      <w:r w:rsidR="005E175D">
        <w:rPr>
          <w:rFonts w:ascii="David" w:hAnsi="David" w:cs="David" w:hint="cs"/>
          <w:sz w:val="24"/>
          <w:szCs w:val="24"/>
          <w:rtl/>
        </w:rPr>
        <w:t>),</w:t>
      </w:r>
      <w:r w:rsidR="00661DBE">
        <w:rPr>
          <w:rFonts w:ascii="David" w:hAnsi="David" w:cs="David" w:hint="cs"/>
          <w:sz w:val="24"/>
          <w:szCs w:val="24"/>
          <w:rtl/>
        </w:rPr>
        <w:t xml:space="preserve"> </w:t>
      </w:r>
      <w:r w:rsidR="005E175D">
        <w:rPr>
          <w:rFonts w:ascii="David" w:hAnsi="David" w:cs="David" w:hint="cs"/>
          <w:sz w:val="24"/>
          <w:szCs w:val="24"/>
          <w:rtl/>
        </w:rPr>
        <w:t>ש</w:t>
      </w:r>
      <w:r w:rsidR="00661DBE">
        <w:rPr>
          <w:rFonts w:ascii="David" w:hAnsi="David" w:cs="David" w:hint="cs"/>
          <w:sz w:val="24"/>
          <w:szCs w:val="24"/>
          <w:rtl/>
        </w:rPr>
        <w:t>היצירה קובעה ותועדה בצורה מוחשית כלשהי ו</w:t>
      </w:r>
      <w:r w:rsidR="005E175D">
        <w:rPr>
          <w:rFonts w:ascii="David" w:hAnsi="David" w:cs="David" w:hint="cs"/>
          <w:sz w:val="24"/>
          <w:szCs w:val="24"/>
          <w:rtl/>
        </w:rPr>
        <w:t>ש</w:t>
      </w:r>
      <w:r w:rsidR="00661DBE">
        <w:rPr>
          <w:rFonts w:ascii="David" w:hAnsi="David" w:cs="David" w:hint="cs"/>
          <w:sz w:val="24"/>
          <w:szCs w:val="24"/>
          <w:rtl/>
        </w:rPr>
        <w:t xml:space="preserve">היא אחת מארבע סוגי היצירות המנויים </w:t>
      </w:r>
      <w:r w:rsidR="005E175D">
        <w:rPr>
          <w:rFonts w:ascii="David" w:hAnsi="David" w:cs="David" w:hint="cs"/>
          <w:sz w:val="24"/>
          <w:szCs w:val="24"/>
          <w:rtl/>
        </w:rPr>
        <w:t>כדי</w:t>
      </w:r>
      <w:r w:rsidR="00661DBE">
        <w:rPr>
          <w:rFonts w:ascii="David" w:hAnsi="David" w:cs="David" w:hint="cs"/>
          <w:sz w:val="24"/>
          <w:szCs w:val="24"/>
          <w:rtl/>
        </w:rPr>
        <w:t xml:space="preserve"> תינתן הגנת זכויות יוצרים. </w:t>
      </w:r>
    </w:p>
    <w:p w14:paraId="2A643093" w14:textId="77777777" w:rsidR="00B65F82" w:rsidRPr="005E175D" w:rsidRDefault="00B65F82" w:rsidP="00844CA1">
      <w:pPr>
        <w:pStyle w:val="a7"/>
        <w:numPr>
          <w:ilvl w:val="0"/>
          <w:numId w:val="18"/>
        </w:numPr>
        <w:spacing w:line="360" w:lineRule="auto"/>
        <w:jc w:val="both"/>
        <w:rPr>
          <w:rFonts w:ascii="David" w:hAnsi="David" w:cs="David"/>
          <w:sz w:val="24"/>
          <w:szCs w:val="24"/>
          <w:rtl/>
        </w:rPr>
      </w:pPr>
      <w:r w:rsidRPr="005E175D">
        <w:rPr>
          <w:rFonts w:ascii="David" w:hAnsi="David" w:cs="David" w:hint="cs"/>
          <w:sz w:val="24"/>
          <w:szCs w:val="24"/>
          <w:u w:val="single"/>
          <w:rtl/>
        </w:rPr>
        <w:t>מהות המידע המוגן:</w:t>
      </w:r>
      <w:r w:rsidR="000C249C" w:rsidRPr="005E175D">
        <w:rPr>
          <w:rFonts w:ascii="David" w:hAnsi="David" w:cs="David" w:hint="cs"/>
          <w:sz w:val="24"/>
          <w:szCs w:val="24"/>
          <w:rtl/>
        </w:rPr>
        <w:t xml:space="preserve"> למה נאמר שההגנה היא על משהו מופשט, הרי ספר הוא דבר מוחשי</w:t>
      </w:r>
      <w:r w:rsidR="005E175D" w:rsidRPr="005E175D">
        <w:rPr>
          <w:rFonts w:ascii="David" w:hAnsi="David" w:cs="David" w:hint="cs"/>
          <w:sz w:val="24"/>
          <w:szCs w:val="24"/>
          <w:rtl/>
        </w:rPr>
        <w:t>?</w:t>
      </w:r>
      <w:r w:rsidR="000C249C" w:rsidRPr="005E175D">
        <w:rPr>
          <w:rFonts w:ascii="David" w:hAnsi="David" w:cs="David" w:hint="cs"/>
          <w:sz w:val="24"/>
          <w:szCs w:val="24"/>
          <w:rtl/>
        </w:rPr>
        <w:t xml:space="preserve"> </w:t>
      </w:r>
    </w:p>
    <w:p w14:paraId="60A830CC" w14:textId="7FD59043" w:rsidR="000C249C" w:rsidRDefault="000C249C" w:rsidP="00844CA1">
      <w:pPr>
        <w:spacing w:line="360" w:lineRule="auto"/>
        <w:jc w:val="both"/>
        <w:rPr>
          <w:rFonts w:ascii="David" w:hAnsi="David" w:cs="David"/>
          <w:sz w:val="24"/>
          <w:szCs w:val="24"/>
          <w:rtl/>
        </w:rPr>
      </w:pPr>
      <w:r w:rsidRPr="005E175D">
        <w:rPr>
          <w:rFonts w:ascii="David" w:hAnsi="David" w:cs="David" w:hint="cs"/>
          <w:b/>
          <w:bCs/>
          <w:sz w:val="24"/>
          <w:szCs w:val="24"/>
          <w:rtl/>
        </w:rPr>
        <w:lastRenderedPageBreak/>
        <w:t>לא כל הרכיבים ביצירה מוגנים,</w:t>
      </w:r>
      <w:r>
        <w:rPr>
          <w:rFonts w:ascii="David" w:hAnsi="David" w:cs="David" w:hint="cs"/>
          <w:sz w:val="24"/>
          <w:szCs w:val="24"/>
          <w:rtl/>
        </w:rPr>
        <w:t xml:space="preserve"> שכן עובדות המתוארות בספר או רעיונות אינם מוגנים. למשל, סרטי גיבורי על כמו סופרמן, ספיידרמן וכו' </w:t>
      </w:r>
      <w:r w:rsidR="005E175D">
        <w:rPr>
          <w:rFonts w:ascii="David" w:hAnsi="David" w:cs="David" w:hint="cs"/>
          <w:sz w:val="24"/>
          <w:szCs w:val="24"/>
          <w:rtl/>
        </w:rPr>
        <w:t>-</w:t>
      </w:r>
      <w:r>
        <w:rPr>
          <w:rFonts w:ascii="David" w:hAnsi="David" w:cs="David" w:hint="cs"/>
          <w:sz w:val="24"/>
          <w:szCs w:val="24"/>
          <w:rtl/>
        </w:rPr>
        <w:t xml:space="preserve"> המתארים אדם עם תכונות על אנושיות שנלחם ברעים מספרים את אותו סיפור עקרוני. גיבורי על היו גם בתנ"ך. הרעיון של גיבור על הוא </w:t>
      </w:r>
      <w:r w:rsidRPr="005E175D">
        <w:rPr>
          <w:rFonts w:ascii="David" w:hAnsi="David" w:cs="David" w:hint="cs"/>
          <w:b/>
          <w:bCs/>
          <w:sz w:val="24"/>
          <w:szCs w:val="24"/>
          <w:rtl/>
        </w:rPr>
        <w:t>רעיון בסיסי שלא מוגן בדיני זכויות יוצרים,</w:t>
      </w:r>
      <w:r>
        <w:rPr>
          <w:rFonts w:ascii="David" w:hAnsi="David" w:cs="David" w:hint="cs"/>
          <w:sz w:val="24"/>
          <w:szCs w:val="24"/>
          <w:rtl/>
        </w:rPr>
        <w:t xml:space="preserve"> וכל אחד חופשי לייצר סיפור כזה. השוני הוא באישיות, בניית הדמות ועיצובה </w:t>
      </w:r>
      <w:r w:rsidR="005E175D">
        <w:rPr>
          <w:rFonts w:ascii="David" w:hAnsi="David" w:cs="David" w:hint="cs"/>
          <w:sz w:val="24"/>
          <w:szCs w:val="24"/>
          <w:rtl/>
        </w:rPr>
        <w:t>-</w:t>
      </w:r>
      <w:r>
        <w:rPr>
          <w:rFonts w:ascii="David" w:hAnsi="David" w:cs="David" w:hint="cs"/>
          <w:sz w:val="24"/>
          <w:szCs w:val="24"/>
          <w:rtl/>
        </w:rPr>
        <w:t xml:space="preserve"> ואז גולשים </w:t>
      </w:r>
      <w:r w:rsidRPr="005E175D">
        <w:rPr>
          <w:rFonts w:ascii="David" w:hAnsi="David" w:cs="David" w:hint="cs"/>
          <w:b/>
          <w:bCs/>
          <w:sz w:val="24"/>
          <w:szCs w:val="24"/>
          <w:rtl/>
        </w:rPr>
        <w:t>לביטוי שהוא מוגן.</w:t>
      </w:r>
      <w:r>
        <w:rPr>
          <w:rFonts w:ascii="David" w:hAnsi="David" w:cs="David" w:hint="cs"/>
          <w:sz w:val="24"/>
          <w:szCs w:val="24"/>
          <w:rtl/>
        </w:rPr>
        <w:t xml:space="preserve"> הרעיון המופשט והבסיסי אינו מוגן (רומיאו ויוליה, סיפור הפרברים, קזבלן)</w:t>
      </w:r>
      <w:r w:rsidR="00263867">
        <w:rPr>
          <w:rFonts w:ascii="David" w:hAnsi="David" w:cs="David" w:hint="cs"/>
          <w:sz w:val="24"/>
          <w:szCs w:val="24"/>
          <w:rtl/>
        </w:rPr>
        <w:t xml:space="preserve"> - כדי שיהיו הרבה כאלה</w:t>
      </w:r>
      <w:r>
        <w:rPr>
          <w:rFonts w:ascii="David" w:hAnsi="David" w:cs="David" w:hint="cs"/>
          <w:sz w:val="24"/>
          <w:szCs w:val="24"/>
          <w:rtl/>
        </w:rPr>
        <w:t xml:space="preserve">. ישנה הבחנה בסיסית שאומרת שרעיונות ביצירות הינם בנחלת הכלל, אבל הביטוי של אותן יצירות מוגן. </w:t>
      </w:r>
    </w:p>
    <w:p w14:paraId="03B08D91" w14:textId="33F6D411" w:rsidR="00D05F6C" w:rsidRPr="00D05F6C" w:rsidRDefault="00D05F6C" w:rsidP="00D05F6C">
      <w:pPr>
        <w:spacing w:line="360" w:lineRule="auto"/>
        <w:jc w:val="both"/>
        <w:rPr>
          <w:rFonts w:ascii="David" w:hAnsi="David" w:cs="David"/>
          <w:sz w:val="24"/>
          <w:szCs w:val="24"/>
          <w:u w:val="single"/>
          <w:rtl/>
        </w:rPr>
      </w:pPr>
      <w:r w:rsidRPr="00D05F6C">
        <w:rPr>
          <w:rFonts w:ascii="David" w:hAnsi="David" w:cs="David" w:hint="cs"/>
          <w:sz w:val="24"/>
          <w:szCs w:val="24"/>
          <w:u w:val="single"/>
          <w:rtl/>
        </w:rPr>
        <w:t>מטרת ההגנה</w:t>
      </w:r>
    </w:p>
    <w:p w14:paraId="589B5100" w14:textId="597F4CC2" w:rsidR="00D05F6C" w:rsidRPr="00F43D17" w:rsidRDefault="00D05F6C" w:rsidP="00D05F6C">
      <w:pPr>
        <w:spacing w:line="360" w:lineRule="auto"/>
        <w:jc w:val="both"/>
        <w:rPr>
          <w:rFonts w:ascii="David" w:hAnsi="David" w:cs="David"/>
          <w:sz w:val="24"/>
          <w:szCs w:val="24"/>
          <w:rtl/>
        </w:rPr>
      </w:pPr>
      <w:r>
        <w:rPr>
          <w:rFonts w:ascii="David" w:hAnsi="David" w:cs="David" w:hint="cs"/>
          <w:sz w:val="24"/>
          <w:szCs w:val="24"/>
          <w:rtl/>
        </w:rPr>
        <w:t xml:space="preserve">מטרתם המקורית של דיני זכויות יוצרים </w:t>
      </w:r>
      <w:r w:rsidRPr="005E175D">
        <w:rPr>
          <w:rFonts w:ascii="David" w:hAnsi="David" w:cs="David" w:hint="cs"/>
          <w:b/>
          <w:bCs/>
          <w:sz w:val="24"/>
          <w:szCs w:val="24"/>
          <w:rtl/>
        </w:rPr>
        <w:t xml:space="preserve">היא לתמרץ יוצרים ליצור יצירות מקוריות ולהעשיר את עולם היצירות. </w:t>
      </w:r>
      <w:r>
        <w:rPr>
          <w:rFonts w:ascii="David" w:hAnsi="David" w:cs="David" w:hint="cs"/>
          <w:sz w:val="24"/>
          <w:szCs w:val="24"/>
          <w:rtl/>
        </w:rPr>
        <w:t xml:space="preserve">דיני זכויות יוצרים לא מגנים על כל דבר בתוך יצירה. ישנם שורה של נושאים שהחוק מחריג מההגנה, כאשר ההבחנות הקלאסיות בדיני זכויות יוצרים הינן </w:t>
      </w:r>
      <w:r w:rsidRPr="005E175D">
        <w:rPr>
          <w:rFonts w:ascii="David" w:hAnsi="David" w:cs="David" w:hint="cs"/>
          <w:b/>
          <w:bCs/>
          <w:sz w:val="24"/>
          <w:szCs w:val="24"/>
          <w:rtl/>
        </w:rPr>
        <w:t xml:space="preserve">ההבחנה בין </w:t>
      </w:r>
      <w:r w:rsidRPr="005E175D">
        <w:rPr>
          <w:rFonts w:ascii="David" w:hAnsi="David" w:cs="David" w:hint="cs"/>
          <w:b/>
          <w:bCs/>
          <w:sz w:val="24"/>
          <w:szCs w:val="24"/>
          <w:u w:val="single"/>
          <w:rtl/>
        </w:rPr>
        <w:t xml:space="preserve">רעיון </w:t>
      </w:r>
      <w:r w:rsidRPr="005E175D">
        <w:rPr>
          <w:rFonts w:ascii="David" w:hAnsi="David" w:cs="David" w:hint="cs"/>
          <w:b/>
          <w:bCs/>
          <w:sz w:val="24"/>
          <w:szCs w:val="24"/>
          <w:rtl/>
        </w:rPr>
        <w:t>ל</w:t>
      </w:r>
      <w:r>
        <w:rPr>
          <w:rFonts w:ascii="David" w:hAnsi="David" w:cs="David" w:hint="cs"/>
          <w:b/>
          <w:bCs/>
          <w:sz w:val="24"/>
          <w:szCs w:val="24"/>
          <w:rtl/>
        </w:rPr>
        <w:t xml:space="preserve">בין </w:t>
      </w:r>
      <w:r w:rsidRPr="005E175D">
        <w:rPr>
          <w:rFonts w:ascii="David" w:hAnsi="David" w:cs="David" w:hint="cs"/>
          <w:b/>
          <w:bCs/>
          <w:sz w:val="24"/>
          <w:szCs w:val="24"/>
          <w:rtl/>
        </w:rPr>
        <w:t>ביטוי וה</w:t>
      </w:r>
      <w:r>
        <w:rPr>
          <w:rFonts w:ascii="David" w:hAnsi="David" w:cs="David" w:hint="cs"/>
          <w:b/>
          <w:bCs/>
          <w:sz w:val="24"/>
          <w:szCs w:val="24"/>
          <w:rtl/>
        </w:rPr>
        <w:t>הבחנה</w:t>
      </w:r>
      <w:r w:rsidRPr="005E175D">
        <w:rPr>
          <w:rFonts w:ascii="David" w:hAnsi="David" w:cs="David" w:hint="cs"/>
          <w:b/>
          <w:bCs/>
          <w:sz w:val="24"/>
          <w:szCs w:val="24"/>
          <w:rtl/>
        </w:rPr>
        <w:t xml:space="preserve"> בין </w:t>
      </w:r>
      <w:r w:rsidRPr="005E175D">
        <w:rPr>
          <w:rFonts w:ascii="David" w:hAnsi="David" w:cs="David" w:hint="cs"/>
          <w:b/>
          <w:bCs/>
          <w:sz w:val="24"/>
          <w:szCs w:val="24"/>
          <w:u w:val="single"/>
          <w:rtl/>
        </w:rPr>
        <w:t>עובדות ונתונים</w:t>
      </w:r>
      <w:r w:rsidRPr="005E175D">
        <w:rPr>
          <w:rFonts w:ascii="David" w:hAnsi="David" w:cs="David" w:hint="cs"/>
          <w:b/>
          <w:bCs/>
          <w:sz w:val="24"/>
          <w:szCs w:val="24"/>
          <w:rtl/>
        </w:rPr>
        <w:t xml:space="preserve"> ל</w:t>
      </w:r>
      <w:r>
        <w:rPr>
          <w:rFonts w:ascii="David" w:hAnsi="David" w:cs="David" w:hint="cs"/>
          <w:b/>
          <w:bCs/>
          <w:sz w:val="24"/>
          <w:szCs w:val="24"/>
          <w:rtl/>
        </w:rPr>
        <w:t xml:space="preserve">בין </w:t>
      </w:r>
      <w:r w:rsidRPr="005E175D">
        <w:rPr>
          <w:rFonts w:ascii="David" w:hAnsi="David" w:cs="David" w:hint="cs"/>
          <w:b/>
          <w:bCs/>
          <w:sz w:val="24"/>
          <w:szCs w:val="24"/>
          <w:rtl/>
        </w:rPr>
        <w:t>ביטוי.</w:t>
      </w:r>
      <w:r>
        <w:rPr>
          <w:rFonts w:ascii="David" w:hAnsi="David" w:cs="David" w:hint="cs"/>
          <w:sz w:val="24"/>
          <w:szCs w:val="24"/>
          <w:rtl/>
        </w:rPr>
        <w:t xml:space="preserve"> ביטוי מוגן בזכויות יוצרים, בעוד שרעיונות הגלומים ביצירה או עובדות ונתונים לא מוגנים בזכויות יוצרים. </w:t>
      </w:r>
    </w:p>
    <w:p w14:paraId="2F64E132" w14:textId="4B3EF7AC" w:rsidR="000C249C" w:rsidRDefault="000C249C" w:rsidP="00844CA1">
      <w:pPr>
        <w:spacing w:line="360" w:lineRule="auto"/>
        <w:jc w:val="both"/>
        <w:rPr>
          <w:rFonts w:ascii="David" w:hAnsi="David" w:cs="David"/>
          <w:sz w:val="24"/>
          <w:szCs w:val="24"/>
          <w:rtl/>
        </w:rPr>
      </w:pPr>
      <w:r>
        <w:rPr>
          <w:rFonts w:ascii="David" w:hAnsi="David" w:cs="David" w:hint="cs"/>
          <w:sz w:val="24"/>
          <w:szCs w:val="24"/>
          <w:rtl/>
        </w:rPr>
        <w:t>אם צלח</w:t>
      </w:r>
      <w:r w:rsidR="005E175D">
        <w:rPr>
          <w:rFonts w:ascii="David" w:hAnsi="David" w:cs="David" w:hint="cs"/>
          <w:sz w:val="24"/>
          <w:szCs w:val="24"/>
          <w:rtl/>
        </w:rPr>
        <w:t>נו</w:t>
      </w:r>
      <w:r>
        <w:rPr>
          <w:rFonts w:ascii="David" w:hAnsi="David" w:cs="David" w:hint="cs"/>
          <w:sz w:val="24"/>
          <w:szCs w:val="24"/>
          <w:rtl/>
        </w:rPr>
        <w:t xml:space="preserve"> את דרישות ההגנה, </w:t>
      </w:r>
      <w:r w:rsidR="005E175D">
        <w:rPr>
          <w:rFonts w:ascii="David" w:hAnsi="David" w:cs="David" w:hint="cs"/>
          <w:sz w:val="24"/>
          <w:szCs w:val="24"/>
          <w:rtl/>
        </w:rPr>
        <w:t xml:space="preserve">למשך תקופת חיינו + 70 שנה לאחר מותנו יעמדו לרשותנו שורת </w:t>
      </w:r>
      <w:r w:rsidR="005E175D" w:rsidRPr="005E175D">
        <w:rPr>
          <w:rFonts w:ascii="David" w:hAnsi="David" w:cs="David" w:hint="cs"/>
          <w:b/>
          <w:bCs/>
          <w:sz w:val="24"/>
          <w:szCs w:val="24"/>
          <w:rtl/>
        </w:rPr>
        <w:t>זכויות בלעדיות, חומריות וכלכליות</w:t>
      </w:r>
      <w:r w:rsidR="005E175D">
        <w:rPr>
          <w:rFonts w:ascii="David" w:hAnsi="David" w:cs="David" w:hint="cs"/>
          <w:sz w:val="24"/>
          <w:szCs w:val="24"/>
          <w:rtl/>
        </w:rPr>
        <w:t xml:space="preserve"> המאפשרות לנו </w:t>
      </w:r>
      <w:r>
        <w:rPr>
          <w:rFonts w:ascii="David" w:hAnsi="David" w:cs="David" w:hint="cs"/>
          <w:sz w:val="24"/>
          <w:szCs w:val="24"/>
          <w:rtl/>
        </w:rPr>
        <w:t xml:space="preserve">לנצל את היצירה בכל מיני דרכים וכן </w:t>
      </w:r>
      <w:r w:rsidRPr="005E175D">
        <w:rPr>
          <w:rFonts w:ascii="David" w:hAnsi="David" w:cs="David" w:hint="cs"/>
          <w:b/>
          <w:bCs/>
          <w:sz w:val="24"/>
          <w:szCs w:val="24"/>
          <w:rtl/>
        </w:rPr>
        <w:t>זכויות מוסריות</w:t>
      </w:r>
      <w:r>
        <w:rPr>
          <w:rFonts w:ascii="David" w:hAnsi="David" w:cs="David" w:hint="cs"/>
          <w:sz w:val="24"/>
          <w:szCs w:val="24"/>
          <w:rtl/>
        </w:rPr>
        <w:t xml:space="preserve"> המגנות על אינטרסים אישיותיים של היוצר.</w:t>
      </w:r>
      <w:r w:rsidR="007068A8">
        <w:rPr>
          <w:rFonts w:ascii="David" w:hAnsi="David" w:cs="David" w:hint="cs"/>
          <w:sz w:val="24"/>
          <w:szCs w:val="24"/>
          <w:rtl/>
        </w:rPr>
        <w:t xml:space="preserve"> למה לתקופה כה ארוכה? בגלל מיקי מאוס הועברה חקיקה בקונגרס שהאריכה את חיי זכויות היוצרים לחיים + 70 שנה מתוך חרדה לעכבר האהוב. אמורה ליפול בקרוב לנחלת הכלל. אחר כך העולם יישר קו בגלל אמנות בינלאומיות (יש מדינות שהאריכו לחיים +120). </w:t>
      </w:r>
    </w:p>
    <w:p w14:paraId="411DAB4C" w14:textId="43844B0E" w:rsidR="002E5011" w:rsidRDefault="002E5011" w:rsidP="00844CA1">
      <w:pPr>
        <w:spacing w:line="360" w:lineRule="auto"/>
        <w:jc w:val="both"/>
        <w:rPr>
          <w:rFonts w:ascii="David" w:hAnsi="David" w:cs="David"/>
          <w:sz w:val="24"/>
          <w:szCs w:val="24"/>
          <w:u w:val="single"/>
          <w:rtl/>
        </w:rPr>
      </w:pPr>
      <w:r>
        <w:rPr>
          <w:rFonts w:ascii="David" w:hAnsi="David" w:cs="David" w:hint="cs"/>
          <w:sz w:val="24"/>
          <w:szCs w:val="24"/>
          <w:u w:val="single"/>
          <w:rtl/>
        </w:rPr>
        <w:t>התנאים לרכישת ההגנה</w:t>
      </w:r>
    </w:p>
    <w:p w14:paraId="45403D77" w14:textId="5A5E7383" w:rsidR="002E5011" w:rsidRPr="002E5011" w:rsidRDefault="002E5011" w:rsidP="00844CA1">
      <w:pPr>
        <w:spacing w:line="360" w:lineRule="auto"/>
        <w:jc w:val="both"/>
        <w:rPr>
          <w:rFonts w:ascii="David" w:hAnsi="David" w:cs="David"/>
          <w:sz w:val="24"/>
          <w:szCs w:val="24"/>
          <w:rtl/>
        </w:rPr>
      </w:pPr>
      <w:r w:rsidRPr="002E5011">
        <w:rPr>
          <w:rFonts w:ascii="David" w:hAnsi="David" w:cs="David" w:hint="cs"/>
          <w:sz w:val="24"/>
          <w:szCs w:val="24"/>
          <w:rtl/>
        </w:rPr>
        <w:t>דרישות סף נמוכות</w:t>
      </w:r>
    </w:p>
    <w:p w14:paraId="74825ADA" w14:textId="3E2F5156" w:rsidR="002E5011" w:rsidRPr="002E5011" w:rsidRDefault="002E5011" w:rsidP="002E5011">
      <w:pPr>
        <w:pStyle w:val="a7"/>
        <w:numPr>
          <w:ilvl w:val="0"/>
          <w:numId w:val="47"/>
        </w:numPr>
        <w:spacing w:line="360" w:lineRule="auto"/>
        <w:jc w:val="both"/>
        <w:rPr>
          <w:rFonts w:ascii="David" w:hAnsi="David" w:cs="David"/>
          <w:sz w:val="24"/>
          <w:szCs w:val="24"/>
        </w:rPr>
      </w:pPr>
      <w:r w:rsidRPr="002E5011">
        <w:rPr>
          <w:rFonts w:ascii="David" w:hAnsi="David" w:cs="David" w:hint="cs"/>
          <w:sz w:val="24"/>
          <w:szCs w:val="24"/>
          <w:rtl/>
        </w:rPr>
        <w:t>מקוריות: היוצר הוא מקור היצירה (היצירה  אינה מועתקת)</w:t>
      </w:r>
    </w:p>
    <w:p w14:paraId="45D6F2A0" w14:textId="7F27D34D" w:rsidR="002E5011" w:rsidRPr="002E5011" w:rsidRDefault="002E5011" w:rsidP="002E5011">
      <w:pPr>
        <w:pStyle w:val="a7"/>
        <w:numPr>
          <w:ilvl w:val="0"/>
          <w:numId w:val="47"/>
        </w:numPr>
        <w:spacing w:line="360" w:lineRule="auto"/>
        <w:jc w:val="both"/>
        <w:rPr>
          <w:rFonts w:ascii="David" w:hAnsi="David" w:cs="David"/>
          <w:sz w:val="24"/>
          <w:szCs w:val="24"/>
        </w:rPr>
      </w:pPr>
      <w:r w:rsidRPr="002E5011">
        <w:rPr>
          <w:rFonts w:ascii="David" w:hAnsi="David" w:cs="David" w:hint="cs"/>
          <w:sz w:val="24"/>
          <w:szCs w:val="24"/>
          <w:rtl/>
        </w:rPr>
        <w:t>יצירתיות (השקעה): דרישת רמה מינימלית בלבד</w:t>
      </w:r>
    </w:p>
    <w:p w14:paraId="715B22CA" w14:textId="737E4471" w:rsidR="002E5011" w:rsidRPr="002E5011" w:rsidRDefault="002E5011" w:rsidP="002E5011">
      <w:pPr>
        <w:pStyle w:val="a7"/>
        <w:numPr>
          <w:ilvl w:val="0"/>
          <w:numId w:val="47"/>
        </w:numPr>
        <w:spacing w:line="360" w:lineRule="auto"/>
        <w:jc w:val="both"/>
        <w:rPr>
          <w:rFonts w:ascii="David" w:hAnsi="David" w:cs="David"/>
          <w:sz w:val="24"/>
          <w:szCs w:val="24"/>
        </w:rPr>
      </w:pPr>
      <w:r w:rsidRPr="002E5011">
        <w:rPr>
          <w:rFonts w:ascii="David" w:hAnsi="David" w:cs="David" w:hint="cs"/>
          <w:sz w:val="24"/>
          <w:szCs w:val="24"/>
          <w:rtl/>
        </w:rPr>
        <w:t xml:space="preserve">קיבוע: בכתב, לא די באמירה בעל פה. </w:t>
      </w:r>
    </w:p>
    <w:p w14:paraId="346E0702" w14:textId="37CFAD85" w:rsidR="002E5011" w:rsidRPr="002E5011" w:rsidRDefault="002E5011" w:rsidP="002E5011">
      <w:pPr>
        <w:pStyle w:val="a7"/>
        <w:numPr>
          <w:ilvl w:val="0"/>
          <w:numId w:val="47"/>
        </w:numPr>
        <w:spacing w:line="360" w:lineRule="auto"/>
        <w:jc w:val="both"/>
        <w:rPr>
          <w:rFonts w:ascii="David" w:hAnsi="David" w:cs="David"/>
          <w:sz w:val="24"/>
          <w:szCs w:val="24"/>
          <w:rtl/>
        </w:rPr>
      </w:pPr>
      <w:r w:rsidRPr="002E5011">
        <w:rPr>
          <w:rFonts w:ascii="David" w:hAnsi="David" w:cs="David" w:hint="cs"/>
          <w:sz w:val="24"/>
          <w:szCs w:val="24"/>
          <w:rtl/>
        </w:rPr>
        <w:t>אישן דרישת רישום. אין צורך בכתיבת "כל הזכויות שמורות. "</w:t>
      </w:r>
    </w:p>
    <w:p w14:paraId="4C2001E5" w14:textId="25180313" w:rsidR="005E175D" w:rsidRPr="000038D2" w:rsidRDefault="002E5011" w:rsidP="00844CA1">
      <w:pPr>
        <w:spacing w:line="360" w:lineRule="auto"/>
        <w:jc w:val="both"/>
        <w:rPr>
          <w:rFonts w:ascii="David" w:hAnsi="David" w:cs="David"/>
          <w:sz w:val="24"/>
          <w:szCs w:val="24"/>
          <w:u w:val="single"/>
          <w:rtl/>
        </w:rPr>
      </w:pPr>
      <w:r>
        <w:rPr>
          <w:rFonts w:ascii="David" w:hAnsi="David" w:cs="David" w:hint="cs"/>
          <w:sz w:val="24"/>
          <w:szCs w:val="24"/>
          <w:u w:val="single"/>
          <w:rtl/>
        </w:rPr>
        <w:t xml:space="preserve">הזכויות המוגנות: </w:t>
      </w:r>
      <w:r w:rsidR="005E175D" w:rsidRPr="000038D2">
        <w:rPr>
          <w:rFonts w:ascii="David" w:hAnsi="David" w:cs="David" w:hint="cs"/>
          <w:sz w:val="24"/>
          <w:szCs w:val="24"/>
          <w:u w:val="single"/>
          <w:rtl/>
        </w:rPr>
        <w:t>הזכויות הכלכליות הבלעדיות (ס' 11 לחוק):</w:t>
      </w:r>
    </w:p>
    <w:p w14:paraId="02F59A04" w14:textId="77777777" w:rsidR="000C249C" w:rsidRPr="000250EB" w:rsidRDefault="000250EB" w:rsidP="00844CA1">
      <w:pPr>
        <w:pStyle w:val="a7"/>
        <w:numPr>
          <w:ilvl w:val="0"/>
          <w:numId w:val="20"/>
        </w:numPr>
        <w:spacing w:line="360" w:lineRule="auto"/>
        <w:jc w:val="both"/>
        <w:rPr>
          <w:rFonts w:ascii="David" w:hAnsi="David" w:cs="David"/>
          <w:b/>
          <w:bCs/>
          <w:sz w:val="24"/>
          <w:szCs w:val="24"/>
        </w:rPr>
      </w:pPr>
      <w:r w:rsidRPr="000250EB">
        <w:rPr>
          <w:rFonts w:ascii="David" w:hAnsi="David" w:cs="David" w:hint="cs"/>
          <w:b/>
          <w:bCs/>
          <w:sz w:val="24"/>
          <w:szCs w:val="24"/>
          <w:rtl/>
        </w:rPr>
        <w:t>יצירת עותקים.</w:t>
      </w:r>
    </w:p>
    <w:p w14:paraId="23224D8B" w14:textId="77777777" w:rsidR="000250EB" w:rsidRDefault="000250EB" w:rsidP="00844CA1">
      <w:pPr>
        <w:pStyle w:val="a7"/>
        <w:numPr>
          <w:ilvl w:val="0"/>
          <w:numId w:val="20"/>
        </w:numPr>
        <w:spacing w:line="360" w:lineRule="auto"/>
        <w:jc w:val="both"/>
        <w:rPr>
          <w:rFonts w:ascii="David" w:hAnsi="David" w:cs="David"/>
          <w:sz w:val="24"/>
          <w:szCs w:val="24"/>
        </w:rPr>
      </w:pPr>
      <w:r w:rsidRPr="000250EB">
        <w:rPr>
          <w:rFonts w:ascii="David" w:hAnsi="David" w:cs="David" w:hint="cs"/>
          <w:b/>
          <w:bCs/>
          <w:sz w:val="24"/>
          <w:szCs w:val="24"/>
          <w:rtl/>
        </w:rPr>
        <w:t>הפרסום הראשוני של היצירה</w:t>
      </w:r>
      <w:r>
        <w:rPr>
          <w:rFonts w:ascii="David" w:hAnsi="David" w:cs="David" w:hint="cs"/>
          <w:sz w:val="24"/>
          <w:szCs w:val="24"/>
          <w:rtl/>
        </w:rPr>
        <w:t xml:space="preserve"> </w:t>
      </w:r>
      <w:r w:rsidR="000C249C" w:rsidRPr="000250EB">
        <w:rPr>
          <w:rFonts w:ascii="David" w:hAnsi="David" w:cs="David" w:hint="cs"/>
          <w:sz w:val="24"/>
          <w:szCs w:val="24"/>
          <w:rtl/>
        </w:rPr>
        <w:t xml:space="preserve"> (מתי היצירה תראה אור). אחרי שהיצירה פורסמה אי אפשר לשלוט במה שקורה לעותקים של היצירה שיוצאים לשוק.</w:t>
      </w:r>
    </w:p>
    <w:p w14:paraId="760588EA" w14:textId="77777777" w:rsidR="000250EB" w:rsidRDefault="009A73DD" w:rsidP="00844CA1">
      <w:pPr>
        <w:pStyle w:val="a7"/>
        <w:numPr>
          <w:ilvl w:val="0"/>
          <w:numId w:val="20"/>
        </w:numPr>
        <w:spacing w:line="360" w:lineRule="auto"/>
        <w:jc w:val="both"/>
        <w:rPr>
          <w:rFonts w:ascii="David" w:hAnsi="David" w:cs="David"/>
          <w:sz w:val="24"/>
          <w:szCs w:val="24"/>
        </w:rPr>
      </w:pPr>
      <w:r w:rsidRPr="000250EB">
        <w:rPr>
          <w:rFonts w:ascii="David" w:hAnsi="David" w:cs="David" w:hint="cs"/>
          <w:b/>
          <w:bCs/>
          <w:sz w:val="24"/>
          <w:szCs w:val="24"/>
          <w:rtl/>
        </w:rPr>
        <w:t xml:space="preserve">ביצוע פומבי </w:t>
      </w:r>
      <w:r w:rsidR="000250EB" w:rsidRPr="000250EB">
        <w:rPr>
          <w:rFonts w:ascii="David" w:hAnsi="David" w:cs="David" w:hint="cs"/>
          <w:b/>
          <w:bCs/>
          <w:sz w:val="24"/>
          <w:szCs w:val="24"/>
          <w:rtl/>
        </w:rPr>
        <w:t>-</w:t>
      </w:r>
      <w:r w:rsidRPr="000250EB">
        <w:rPr>
          <w:rFonts w:ascii="David" w:hAnsi="David" w:cs="David" w:hint="cs"/>
          <w:sz w:val="24"/>
          <w:szCs w:val="24"/>
          <w:rtl/>
        </w:rPr>
        <w:t xml:space="preserve"> כל השמעה או הצגה בציבור של שורת יצירות שהחוק מונה.</w:t>
      </w:r>
    </w:p>
    <w:p w14:paraId="4D626B6C" w14:textId="77777777" w:rsidR="000250EB" w:rsidRDefault="000250EB" w:rsidP="00844CA1">
      <w:pPr>
        <w:pStyle w:val="a7"/>
        <w:numPr>
          <w:ilvl w:val="0"/>
          <w:numId w:val="20"/>
        </w:numPr>
        <w:spacing w:line="360" w:lineRule="auto"/>
        <w:jc w:val="both"/>
        <w:rPr>
          <w:rFonts w:ascii="David" w:hAnsi="David" w:cs="David"/>
          <w:sz w:val="24"/>
          <w:szCs w:val="24"/>
        </w:rPr>
      </w:pPr>
      <w:r w:rsidRPr="000250EB">
        <w:rPr>
          <w:rFonts w:ascii="David" w:hAnsi="David" w:cs="David" w:hint="cs"/>
          <w:b/>
          <w:bCs/>
          <w:sz w:val="24"/>
          <w:szCs w:val="24"/>
          <w:rtl/>
        </w:rPr>
        <w:t>שידור יצירה -</w:t>
      </w:r>
      <w:r>
        <w:rPr>
          <w:rFonts w:ascii="David" w:hAnsi="David" w:cs="David" w:hint="cs"/>
          <w:sz w:val="24"/>
          <w:szCs w:val="24"/>
          <w:rtl/>
        </w:rPr>
        <w:t xml:space="preserve"> </w:t>
      </w:r>
      <w:r w:rsidR="009A73DD" w:rsidRPr="000250EB">
        <w:rPr>
          <w:rFonts w:ascii="David" w:hAnsi="David" w:cs="David" w:hint="cs"/>
          <w:sz w:val="24"/>
          <w:szCs w:val="24"/>
          <w:rtl/>
        </w:rPr>
        <w:t xml:space="preserve">הזכויות לשדר יצירות מוגנות גם הן, וישנם תאגידים שמעניקים זכויות שידור. סביב זכות השידור יש הרבה התפתחויות טכנולוגיות סביב טכנולוגיות </w:t>
      </w:r>
      <w:proofErr w:type="spellStart"/>
      <w:r w:rsidR="009A73DD" w:rsidRPr="000250EB">
        <w:rPr>
          <w:rFonts w:ascii="David" w:hAnsi="David" w:cs="David" w:hint="cs"/>
          <w:sz w:val="24"/>
          <w:szCs w:val="24"/>
          <w:rtl/>
        </w:rPr>
        <w:t>הסטרימינג</w:t>
      </w:r>
      <w:proofErr w:type="spellEnd"/>
      <w:r w:rsidR="009A73DD" w:rsidRPr="000250EB">
        <w:rPr>
          <w:rFonts w:ascii="David" w:hAnsi="David" w:cs="David" w:hint="cs"/>
          <w:sz w:val="24"/>
          <w:szCs w:val="24"/>
          <w:rtl/>
        </w:rPr>
        <w:t xml:space="preserve">. </w:t>
      </w:r>
    </w:p>
    <w:p w14:paraId="53BFF629" w14:textId="5255AE2B" w:rsidR="000250EB" w:rsidRDefault="009A73DD" w:rsidP="00844CA1">
      <w:pPr>
        <w:pStyle w:val="a7"/>
        <w:numPr>
          <w:ilvl w:val="0"/>
          <w:numId w:val="20"/>
        </w:numPr>
        <w:spacing w:line="360" w:lineRule="auto"/>
        <w:jc w:val="both"/>
        <w:rPr>
          <w:rFonts w:ascii="David" w:hAnsi="David" w:cs="David"/>
          <w:sz w:val="24"/>
          <w:szCs w:val="24"/>
        </w:rPr>
      </w:pPr>
      <w:r w:rsidRPr="000250EB">
        <w:rPr>
          <w:rFonts w:ascii="David" w:hAnsi="David" w:cs="David" w:hint="cs"/>
          <w:b/>
          <w:bCs/>
          <w:sz w:val="24"/>
          <w:szCs w:val="24"/>
          <w:rtl/>
        </w:rPr>
        <w:t>העמדה לרשות הציבור</w:t>
      </w:r>
      <w:r w:rsidRPr="000250EB">
        <w:rPr>
          <w:rFonts w:ascii="David" w:hAnsi="David" w:cs="David" w:hint="cs"/>
          <w:sz w:val="24"/>
          <w:szCs w:val="24"/>
          <w:rtl/>
        </w:rPr>
        <w:t xml:space="preserve"> </w:t>
      </w:r>
      <w:r w:rsidR="000250EB">
        <w:rPr>
          <w:rFonts w:ascii="David" w:hAnsi="David" w:cs="David" w:hint="cs"/>
          <w:sz w:val="24"/>
          <w:szCs w:val="24"/>
          <w:rtl/>
        </w:rPr>
        <w:t>-</w:t>
      </w:r>
      <w:r w:rsidR="005231F7" w:rsidRPr="000250EB">
        <w:rPr>
          <w:rFonts w:ascii="David" w:hAnsi="David" w:cs="David" w:hint="cs"/>
          <w:sz w:val="24"/>
          <w:szCs w:val="24"/>
          <w:rtl/>
        </w:rPr>
        <w:t xml:space="preserve"> כל הנגשה של יצירה באינטרנט </w:t>
      </w:r>
      <w:r w:rsidR="000250EB">
        <w:rPr>
          <w:rFonts w:ascii="David" w:hAnsi="David" w:cs="David" w:hint="cs"/>
          <w:sz w:val="24"/>
          <w:szCs w:val="24"/>
          <w:rtl/>
        </w:rPr>
        <w:t>(</w:t>
      </w:r>
      <w:r w:rsidR="005231F7" w:rsidRPr="000250EB">
        <w:rPr>
          <w:rFonts w:ascii="David" w:hAnsi="David" w:cs="David" w:hint="cs"/>
          <w:sz w:val="24"/>
          <w:szCs w:val="24"/>
          <w:rtl/>
        </w:rPr>
        <w:t>זכות שנוצרה במיוחד לאינטרנט</w:t>
      </w:r>
      <w:r w:rsidR="000250EB">
        <w:rPr>
          <w:rFonts w:ascii="David" w:hAnsi="David" w:cs="David" w:hint="cs"/>
          <w:sz w:val="24"/>
          <w:szCs w:val="24"/>
          <w:rtl/>
        </w:rPr>
        <w:t>)</w:t>
      </w:r>
      <w:r w:rsidR="00FF74BA">
        <w:rPr>
          <w:rFonts w:ascii="David" w:hAnsi="David" w:cs="David" w:hint="cs"/>
          <w:sz w:val="24"/>
          <w:szCs w:val="24"/>
          <w:rtl/>
        </w:rPr>
        <w:t xml:space="preserve">  </w:t>
      </w:r>
      <w:proofErr w:type="spellStart"/>
      <w:r w:rsidR="00FF74BA">
        <w:rPr>
          <w:rFonts w:ascii="David" w:hAnsi="David" w:cs="David" w:hint="cs"/>
          <w:sz w:val="24"/>
          <w:szCs w:val="24"/>
          <w:rtl/>
        </w:rPr>
        <w:t>באופןן</w:t>
      </w:r>
      <w:proofErr w:type="spellEnd"/>
      <w:r w:rsidR="00FF74BA">
        <w:rPr>
          <w:rFonts w:ascii="David" w:hAnsi="David" w:cs="David" w:hint="cs"/>
          <w:sz w:val="24"/>
          <w:szCs w:val="24"/>
          <w:rtl/>
        </w:rPr>
        <w:t xml:space="preserve"> בו </w:t>
      </w:r>
      <w:proofErr w:type="spellStart"/>
      <w:r w:rsidR="00FF74BA">
        <w:rPr>
          <w:rFonts w:ascii="David" w:hAnsi="David" w:cs="David" w:hint="cs"/>
          <w:sz w:val="24"/>
          <w:szCs w:val="24"/>
          <w:rtl/>
        </w:rPr>
        <w:t>הציבר</w:t>
      </w:r>
      <w:proofErr w:type="spellEnd"/>
      <w:r w:rsidR="00FF74BA">
        <w:rPr>
          <w:rFonts w:ascii="David" w:hAnsi="David" w:cs="David" w:hint="cs"/>
          <w:sz w:val="24"/>
          <w:szCs w:val="24"/>
          <w:rtl/>
        </w:rPr>
        <w:t xml:space="preserve"> יכול לבחור מתי לצפות או להשתמש ביצירה</w:t>
      </w:r>
      <w:r w:rsidR="005231F7" w:rsidRPr="000250EB">
        <w:rPr>
          <w:rFonts w:ascii="David" w:hAnsi="David" w:cs="David" w:hint="cs"/>
          <w:sz w:val="24"/>
          <w:szCs w:val="24"/>
          <w:rtl/>
        </w:rPr>
        <w:t>.</w:t>
      </w:r>
    </w:p>
    <w:p w14:paraId="06535A44" w14:textId="5BA1924E" w:rsidR="000250EB" w:rsidRDefault="005231F7" w:rsidP="00844CA1">
      <w:pPr>
        <w:pStyle w:val="a7"/>
        <w:numPr>
          <w:ilvl w:val="0"/>
          <w:numId w:val="20"/>
        </w:numPr>
        <w:spacing w:line="360" w:lineRule="auto"/>
        <w:jc w:val="both"/>
        <w:rPr>
          <w:rFonts w:ascii="David" w:hAnsi="David" w:cs="David"/>
          <w:sz w:val="24"/>
          <w:szCs w:val="24"/>
        </w:rPr>
      </w:pPr>
      <w:r w:rsidRPr="000250EB">
        <w:rPr>
          <w:rFonts w:ascii="David" w:hAnsi="David" w:cs="David" w:hint="cs"/>
          <w:b/>
          <w:bCs/>
          <w:sz w:val="24"/>
          <w:szCs w:val="24"/>
          <w:rtl/>
        </w:rPr>
        <w:t xml:space="preserve">עשיית יצירה נגזרת </w:t>
      </w:r>
      <w:r w:rsidR="000250EB">
        <w:rPr>
          <w:rFonts w:ascii="David" w:hAnsi="David" w:cs="David"/>
          <w:b/>
          <w:bCs/>
          <w:sz w:val="24"/>
          <w:szCs w:val="24"/>
          <w:rtl/>
        </w:rPr>
        <w:t>–</w:t>
      </w:r>
      <w:r w:rsidRPr="000250EB">
        <w:rPr>
          <w:rFonts w:ascii="David" w:hAnsi="David" w:cs="David" w:hint="cs"/>
          <w:sz w:val="24"/>
          <w:szCs w:val="24"/>
          <w:rtl/>
        </w:rPr>
        <w:t xml:space="preserve"> </w:t>
      </w:r>
      <w:r w:rsidR="00FF74BA">
        <w:rPr>
          <w:rFonts w:ascii="David" w:hAnsi="David" w:cs="David" w:hint="cs"/>
          <w:sz w:val="24"/>
          <w:szCs w:val="24"/>
          <w:rtl/>
        </w:rPr>
        <w:t xml:space="preserve">מרחיבה את היקף זכות ההעתקה. </w:t>
      </w:r>
      <w:r w:rsidR="000250EB">
        <w:rPr>
          <w:rFonts w:ascii="David" w:hAnsi="David" w:cs="David" w:hint="cs"/>
          <w:sz w:val="24"/>
          <w:szCs w:val="24"/>
          <w:rtl/>
        </w:rPr>
        <w:t xml:space="preserve">אולי </w:t>
      </w:r>
      <w:r w:rsidR="001A5750" w:rsidRPr="000250EB">
        <w:rPr>
          <w:rFonts w:ascii="David" w:hAnsi="David" w:cs="David" w:hint="cs"/>
          <w:sz w:val="24"/>
          <w:szCs w:val="24"/>
          <w:rtl/>
        </w:rPr>
        <w:t xml:space="preserve">ההגנה הכי רחבה של הזכויות הבלעדיות של יוצרים. מדובר בעשייה של יצירה המבוססת באופן מהותי על היצירה המקורית </w:t>
      </w:r>
      <w:r w:rsidR="000250EB">
        <w:rPr>
          <w:rFonts w:ascii="David" w:hAnsi="David" w:cs="David" w:hint="cs"/>
          <w:sz w:val="24"/>
          <w:szCs w:val="24"/>
          <w:rtl/>
        </w:rPr>
        <w:lastRenderedPageBreak/>
        <w:t>(</w:t>
      </w:r>
      <w:r w:rsidR="001A5750" w:rsidRPr="000250EB">
        <w:rPr>
          <w:rFonts w:ascii="David" w:hAnsi="David" w:cs="David" w:hint="cs"/>
          <w:sz w:val="24"/>
          <w:szCs w:val="24"/>
          <w:rtl/>
        </w:rPr>
        <w:t>הרחבה של זכות ה</w:t>
      </w:r>
      <w:r w:rsidR="000250EB">
        <w:rPr>
          <w:rFonts w:ascii="David" w:hAnsi="David" w:cs="David" w:hint="cs"/>
          <w:sz w:val="24"/>
          <w:szCs w:val="24"/>
          <w:rtl/>
        </w:rPr>
        <w:t>ה</w:t>
      </w:r>
      <w:r w:rsidR="001A5750" w:rsidRPr="000250EB">
        <w:rPr>
          <w:rFonts w:ascii="David" w:hAnsi="David" w:cs="David" w:hint="cs"/>
          <w:sz w:val="24"/>
          <w:szCs w:val="24"/>
          <w:rtl/>
        </w:rPr>
        <w:t>עתקה</w:t>
      </w:r>
      <w:r w:rsidR="000250EB">
        <w:rPr>
          <w:rFonts w:ascii="David" w:hAnsi="David" w:cs="David" w:hint="cs"/>
          <w:sz w:val="24"/>
          <w:szCs w:val="24"/>
          <w:rtl/>
        </w:rPr>
        <w:t>)</w:t>
      </w:r>
      <w:r w:rsidR="001A5750" w:rsidRPr="000250EB">
        <w:rPr>
          <w:rFonts w:ascii="David" w:hAnsi="David" w:cs="David" w:hint="cs"/>
          <w:sz w:val="24"/>
          <w:szCs w:val="24"/>
          <w:rtl/>
        </w:rPr>
        <w:t xml:space="preserve">. למשל, </w:t>
      </w:r>
      <w:r w:rsidR="000250EB">
        <w:rPr>
          <w:rFonts w:ascii="David" w:hAnsi="David" w:cs="David" w:hint="cs"/>
          <w:sz w:val="24"/>
          <w:szCs w:val="24"/>
          <w:rtl/>
        </w:rPr>
        <w:t>סרט המבוסס על ספר, תרגום של יצירה בעברית לאנגלית הוא יצירה נגזרת וכו'.</w:t>
      </w:r>
      <w:r w:rsidR="00FF74BA">
        <w:rPr>
          <w:rFonts w:ascii="David" w:hAnsi="David" w:cs="David" w:hint="cs"/>
          <w:sz w:val="24"/>
          <w:szCs w:val="24"/>
          <w:rtl/>
        </w:rPr>
        <w:t xml:space="preserve"> (כמו תרגום יצירה אחת ליצירה אחרת). </w:t>
      </w:r>
    </w:p>
    <w:p w14:paraId="46BA8E3D" w14:textId="77777777" w:rsidR="001A5750" w:rsidRPr="000250EB" w:rsidRDefault="001A5750" w:rsidP="00844CA1">
      <w:pPr>
        <w:pStyle w:val="a7"/>
        <w:numPr>
          <w:ilvl w:val="0"/>
          <w:numId w:val="20"/>
        </w:numPr>
        <w:spacing w:line="360" w:lineRule="auto"/>
        <w:jc w:val="both"/>
        <w:rPr>
          <w:rFonts w:ascii="David" w:hAnsi="David" w:cs="David"/>
          <w:sz w:val="24"/>
          <w:szCs w:val="24"/>
          <w:rtl/>
        </w:rPr>
      </w:pPr>
      <w:r w:rsidRPr="000250EB">
        <w:rPr>
          <w:rFonts w:ascii="David" w:hAnsi="David" w:cs="David" w:hint="cs"/>
          <w:b/>
          <w:bCs/>
          <w:sz w:val="24"/>
          <w:szCs w:val="24"/>
          <w:rtl/>
        </w:rPr>
        <w:t xml:space="preserve">השכרה למטרות מסחריות </w:t>
      </w:r>
      <w:r w:rsidR="000250EB" w:rsidRPr="000250EB">
        <w:rPr>
          <w:rFonts w:ascii="David" w:hAnsi="David" w:cs="David" w:hint="cs"/>
          <w:b/>
          <w:bCs/>
          <w:sz w:val="24"/>
          <w:szCs w:val="24"/>
          <w:rtl/>
        </w:rPr>
        <w:t>-</w:t>
      </w:r>
      <w:r w:rsidRPr="000250EB">
        <w:rPr>
          <w:rFonts w:ascii="David" w:hAnsi="David" w:cs="David" w:hint="cs"/>
          <w:sz w:val="24"/>
          <w:szCs w:val="24"/>
          <w:rtl/>
        </w:rPr>
        <w:t xml:space="preserve"> השכרת קלטות </w:t>
      </w:r>
      <w:r w:rsidR="000250EB">
        <w:rPr>
          <w:rFonts w:ascii="David" w:hAnsi="David" w:cs="David" w:hint="cs"/>
          <w:sz w:val="24"/>
          <w:szCs w:val="24"/>
          <w:rtl/>
        </w:rPr>
        <w:t>וידאו</w:t>
      </w:r>
      <w:r w:rsidRPr="000250EB">
        <w:rPr>
          <w:rFonts w:ascii="David" w:hAnsi="David" w:cs="David" w:hint="cs"/>
          <w:sz w:val="24"/>
          <w:szCs w:val="24"/>
          <w:rtl/>
        </w:rPr>
        <w:t xml:space="preserve"> </w:t>
      </w:r>
      <w:r w:rsidR="000250EB">
        <w:rPr>
          <w:rFonts w:ascii="David" w:hAnsi="David" w:cs="David" w:hint="cs"/>
          <w:sz w:val="24"/>
          <w:szCs w:val="24"/>
          <w:rtl/>
        </w:rPr>
        <w:t>מחויבת</w:t>
      </w:r>
      <w:r w:rsidRPr="000250EB">
        <w:rPr>
          <w:rFonts w:ascii="David" w:hAnsi="David" w:cs="David" w:hint="cs"/>
          <w:sz w:val="24"/>
          <w:szCs w:val="24"/>
          <w:rtl/>
        </w:rPr>
        <w:t xml:space="preserve"> בתמלוגים. השוק השתנה </w:t>
      </w:r>
    </w:p>
    <w:p w14:paraId="7DEF8216" w14:textId="77777777" w:rsidR="000038D2" w:rsidRPr="000038D2" w:rsidRDefault="000038D2" w:rsidP="00844CA1">
      <w:pPr>
        <w:spacing w:line="360" w:lineRule="auto"/>
        <w:jc w:val="both"/>
        <w:rPr>
          <w:rFonts w:ascii="David" w:hAnsi="David" w:cs="David"/>
          <w:sz w:val="24"/>
          <w:szCs w:val="24"/>
          <w:u w:val="single"/>
          <w:rtl/>
        </w:rPr>
      </w:pPr>
      <w:r w:rsidRPr="000038D2">
        <w:rPr>
          <w:rFonts w:ascii="David" w:hAnsi="David" w:cs="David" w:hint="cs"/>
          <w:sz w:val="24"/>
          <w:szCs w:val="24"/>
          <w:u w:val="single"/>
          <w:rtl/>
        </w:rPr>
        <w:t>הזכויות המוסריות מגנות על האינטרסים האישיותיים של</w:t>
      </w:r>
      <w:r w:rsidR="001A5750" w:rsidRPr="000038D2">
        <w:rPr>
          <w:rFonts w:ascii="David" w:hAnsi="David" w:cs="David" w:hint="cs"/>
          <w:sz w:val="24"/>
          <w:szCs w:val="24"/>
          <w:u w:val="single"/>
          <w:rtl/>
        </w:rPr>
        <w:t xml:space="preserve"> היוצר</w:t>
      </w:r>
      <w:r w:rsidRPr="000038D2">
        <w:rPr>
          <w:rFonts w:ascii="David" w:hAnsi="David" w:cs="David" w:hint="cs"/>
          <w:sz w:val="24"/>
          <w:szCs w:val="24"/>
          <w:u w:val="single"/>
          <w:rtl/>
        </w:rPr>
        <w:t>:</w:t>
      </w:r>
      <w:r w:rsidR="00DE5310" w:rsidRPr="000038D2">
        <w:rPr>
          <w:rFonts w:ascii="David" w:hAnsi="David" w:cs="David" w:hint="cs"/>
          <w:sz w:val="24"/>
          <w:szCs w:val="24"/>
          <w:u w:val="single"/>
          <w:rtl/>
        </w:rPr>
        <w:t xml:space="preserve"> </w:t>
      </w:r>
    </w:p>
    <w:p w14:paraId="685E9494" w14:textId="77777777" w:rsidR="000038D2" w:rsidRDefault="000038D2" w:rsidP="00844CA1">
      <w:pPr>
        <w:pStyle w:val="a7"/>
        <w:numPr>
          <w:ilvl w:val="0"/>
          <w:numId w:val="21"/>
        </w:numPr>
        <w:spacing w:line="360" w:lineRule="auto"/>
        <w:jc w:val="both"/>
        <w:rPr>
          <w:rFonts w:ascii="David" w:hAnsi="David" w:cs="David"/>
          <w:sz w:val="24"/>
          <w:szCs w:val="24"/>
        </w:rPr>
      </w:pPr>
      <w:r w:rsidRPr="000038D2">
        <w:rPr>
          <w:rFonts w:ascii="David" w:hAnsi="David" w:cs="David" w:hint="cs"/>
          <w:b/>
          <w:bCs/>
          <w:sz w:val="24"/>
          <w:szCs w:val="24"/>
          <w:rtl/>
        </w:rPr>
        <w:t>זכות הייחוס -</w:t>
      </w:r>
      <w:r>
        <w:rPr>
          <w:rFonts w:ascii="David" w:hAnsi="David" w:cs="David" w:hint="cs"/>
          <w:sz w:val="24"/>
          <w:szCs w:val="24"/>
          <w:rtl/>
        </w:rPr>
        <w:t xml:space="preserve"> </w:t>
      </w:r>
      <w:r w:rsidR="00DE5310" w:rsidRPr="000038D2">
        <w:rPr>
          <w:rFonts w:ascii="David" w:hAnsi="David" w:cs="David" w:hint="cs"/>
          <w:sz w:val="24"/>
          <w:szCs w:val="24"/>
          <w:rtl/>
        </w:rPr>
        <w:t xml:space="preserve">ליוצר יש זכות שיצירתו תיוחס לו. זכות הקרדיט. </w:t>
      </w:r>
    </w:p>
    <w:p w14:paraId="0F76E515" w14:textId="0429490F" w:rsidR="00AC6FB3" w:rsidRPr="000038D2" w:rsidRDefault="00DE5310" w:rsidP="00844CA1">
      <w:pPr>
        <w:pStyle w:val="a7"/>
        <w:numPr>
          <w:ilvl w:val="0"/>
          <w:numId w:val="21"/>
        </w:numPr>
        <w:spacing w:line="360" w:lineRule="auto"/>
        <w:jc w:val="both"/>
        <w:rPr>
          <w:rFonts w:ascii="David" w:hAnsi="David" w:cs="David"/>
          <w:sz w:val="24"/>
          <w:szCs w:val="24"/>
          <w:rtl/>
        </w:rPr>
      </w:pPr>
      <w:r w:rsidRPr="000038D2">
        <w:rPr>
          <w:rFonts w:ascii="David" w:hAnsi="David" w:cs="David" w:hint="cs"/>
          <w:b/>
          <w:bCs/>
          <w:sz w:val="24"/>
          <w:szCs w:val="24"/>
          <w:rtl/>
        </w:rPr>
        <w:t>הזכות לשלמות היצירה</w:t>
      </w:r>
      <w:r w:rsidR="000038D2" w:rsidRPr="000038D2">
        <w:rPr>
          <w:rFonts w:ascii="David" w:hAnsi="David" w:cs="David" w:hint="cs"/>
          <w:b/>
          <w:bCs/>
          <w:sz w:val="24"/>
          <w:szCs w:val="24"/>
          <w:rtl/>
        </w:rPr>
        <w:t xml:space="preserve"> -</w:t>
      </w:r>
      <w:r w:rsidRPr="000038D2">
        <w:rPr>
          <w:rFonts w:ascii="David" w:hAnsi="David" w:cs="David" w:hint="cs"/>
          <w:sz w:val="24"/>
          <w:szCs w:val="24"/>
          <w:rtl/>
        </w:rPr>
        <w:t xml:space="preserve"> הזכות של יוצר שלא יעשה ביצירתו סילוף</w:t>
      </w:r>
      <w:r w:rsidR="000038D2">
        <w:rPr>
          <w:rFonts w:ascii="David" w:hAnsi="David" w:cs="David" w:hint="cs"/>
          <w:sz w:val="24"/>
          <w:szCs w:val="24"/>
          <w:rtl/>
        </w:rPr>
        <w:t xml:space="preserve"> או </w:t>
      </w:r>
      <w:r w:rsidRPr="000038D2">
        <w:rPr>
          <w:rFonts w:ascii="David" w:hAnsi="David" w:cs="David" w:hint="cs"/>
          <w:sz w:val="24"/>
          <w:szCs w:val="24"/>
          <w:rtl/>
        </w:rPr>
        <w:t>שינוי שיש בהם כדי לפגוע בכבודו או בשמו</w:t>
      </w:r>
      <w:r w:rsidR="000038D2">
        <w:rPr>
          <w:rFonts w:ascii="David" w:hAnsi="David" w:cs="David" w:hint="cs"/>
          <w:sz w:val="24"/>
          <w:szCs w:val="24"/>
          <w:rtl/>
        </w:rPr>
        <w:t xml:space="preserve"> של היוצר</w:t>
      </w:r>
      <w:r w:rsidRPr="000038D2">
        <w:rPr>
          <w:rFonts w:ascii="David" w:hAnsi="David" w:cs="David" w:hint="cs"/>
          <w:sz w:val="24"/>
          <w:szCs w:val="24"/>
          <w:rtl/>
        </w:rPr>
        <w:t xml:space="preserve">. </w:t>
      </w:r>
      <w:r w:rsidR="000038D2">
        <w:rPr>
          <w:rFonts w:ascii="David" w:hAnsi="David" w:cs="David" w:hint="cs"/>
          <w:sz w:val="24"/>
          <w:szCs w:val="24"/>
          <w:rtl/>
        </w:rPr>
        <w:t xml:space="preserve">לדוגמה, </w:t>
      </w:r>
      <w:r w:rsidR="00AC6FB3" w:rsidRPr="000038D2">
        <w:rPr>
          <w:rFonts w:ascii="David" w:hAnsi="David" w:cs="David" w:hint="cs"/>
          <w:sz w:val="24"/>
          <w:szCs w:val="24"/>
          <w:rtl/>
        </w:rPr>
        <w:t xml:space="preserve">יעקב אגם </w:t>
      </w:r>
      <w:r w:rsidR="000038D2">
        <w:rPr>
          <w:rFonts w:ascii="David" w:hAnsi="David" w:cs="David" w:hint="cs"/>
          <w:sz w:val="24"/>
          <w:szCs w:val="24"/>
          <w:rtl/>
        </w:rPr>
        <w:t xml:space="preserve">עשה לעיריית ת"א </w:t>
      </w:r>
      <w:proofErr w:type="spellStart"/>
      <w:r w:rsidR="000038D2">
        <w:rPr>
          <w:rFonts w:ascii="David" w:hAnsi="David" w:cs="David" w:hint="cs"/>
          <w:sz w:val="24"/>
          <w:szCs w:val="24"/>
          <w:rtl/>
        </w:rPr>
        <w:t>בלאגן</w:t>
      </w:r>
      <w:proofErr w:type="spellEnd"/>
      <w:r w:rsidR="000038D2">
        <w:rPr>
          <w:rFonts w:ascii="David" w:hAnsi="David" w:cs="David" w:hint="cs"/>
          <w:sz w:val="24"/>
          <w:szCs w:val="24"/>
          <w:rtl/>
        </w:rPr>
        <w:t xml:space="preserve"> כשרצו להוריד את המזרקה בכי</w:t>
      </w:r>
      <w:r w:rsidR="00AC6FB3" w:rsidRPr="000038D2">
        <w:rPr>
          <w:rFonts w:ascii="David" w:hAnsi="David" w:cs="David" w:hint="cs"/>
          <w:sz w:val="24"/>
          <w:szCs w:val="24"/>
          <w:rtl/>
        </w:rPr>
        <w:t xml:space="preserve">כר דיזינגוף. </w:t>
      </w:r>
      <w:r w:rsidR="007068A8">
        <w:rPr>
          <w:rFonts w:ascii="David" w:hAnsi="David" w:cs="David" w:hint="cs"/>
          <w:sz w:val="24"/>
          <w:szCs w:val="24"/>
          <w:rtl/>
        </w:rPr>
        <w:t>(גם אם קנה זכויות אחרות). הזכות באה לידי ביטוי בארץ ביצירות אדריכליות</w:t>
      </w:r>
      <w:r w:rsidR="007068A8">
        <w:rPr>
          <w:rFonts w:ascii="David" w:hAnsi="David" w:cs="David" w:hint="cs"/>
          <w:sz w:val="24"/>
          <w:szCs w:val="24"/>
        </w:rPr>
        <w:t>L</w:t>
      </w:r>
      <w:r w:rsidR="007068A8">
        <w:rPr>
          <w:rFonts w:ascii="David" w:hAnsi="David" w:cs="David" w:hint="cs"/>
          <w:sz w:val="24"/>
          <w:szCs w:val="24"/>
          <w:rtl/>
        </w:rPr>
        <w:t xml:space="preserve"> אדריכל תובע כשמשנים יצירה אדריכלית הזו כדי שלא ייפגע שמו הטוב. אדריכלים הם התובעים הכי שכיחים ביחס לזכות הזו. החוק מנסה לרסן את הזכות הזו בדרך של הגנה להפרת הזכות הזו: הגנה </w:t>
      </w:r>
      <w:proofErr w:type="spellStart"/>
      <w:r w:rsidR="007068A8">
        <w:rPr>
          <w:rFonts w:ascii="David" w:hAnsi="David" w:cs="David" w:hint="cs"/>
          <w:sz w:val="24"/>
          <w:szCs w:val="24"/>
          <w:rtl/>
        </w:rPr>
        <w:t>הזבירות</w:t>
      </w:r>
      <w:proofErr w:type="spellEnd"/>
      <w:r w:rsidR="007068A8">
        <w:rPr>
          <w:rFonts w:ascii="David" w:hAnsi="David" w:cs="David" w:hint="cs"/>
          <w:sz w:val="24"/>
          <w:szCs w:val="24"/>
          <w:rtl/>
        </w:rPr>
        <w:t xml:space="preserve"> - בהמשך. </w:t>
      </w:r>
    </w:p>
    <w:p w14:paraId="7C3CD5EE" w14:textId="471D1C43" w:rsidR="00FF74BA" w:rsidRDefault="00FF74BA" w:rsidP="00844CA1">
      <w:pPr>
        <w:spacing w:line="360" w:lineRule="auto"/>
        <w:jc w:val="both"/>
        <w:rPr>
          <w:rFonts w:ascii="David" w:hAnsi="David" w:cs="David"/>
          <w:sz w:val="24"/>
          <w:szCs w:val="24"/>
          <w:rtl/>
        </w:rPr>
      </w:pPr>
      <w:r>
        <w:rPr>
          <w:rFonts w:ascii="David" w:hAnsi="David" w:cs="David" w:hint="cs"/>
          <w:sz w:val="24"/>
          <w:szCs w:val="24"/>
          <w:rtl/>
        </w:rPr>
        <w:t xml:space="preserve">מקור של הזכויות הוא באירופה וישראל אימצה אותן בצורה יחסית מוגבלת. </w:t>
      </w:r>
    </w:p>
    <w:p w14:paraId="5F3F1F02" w14:textId="4D369DD3" w:rsidR="00DE5310" w:rsidRDefault="007068A8" w:rsidP="00844CA1">
      <w:pPr>
        <w:spacing w:line="360" w:lineRule="auto"/>
        <w:jc w:val="both"/>
        <w:rPr>
          <w:rFonts w:ascii="David" w:hAnsi="David" w:cs="David"/>
          <w:sz w:val="24"/>
          <w:szCs w:val="24"/>
          <w:rtl/>
        </w:rPr>
      </w:pPr>
      <w:r>
        <w:rPr>
          <w:rFonts w:ascii="David" w:hAnsi="David" w:cs="David" w:hint="cs"/>
          <w:sz w:val="24"/>
          <w:szCs w:val="24"/>
          <w:rtl/>
        </w:rPr>
        <w:t>בתי</w:t>
      </w:r>
      <w:r w:rsidR="00DB5B3E">
        <w:rPr>
          <w:rFonts w:ascii="David" w:hAnsi="David" w:cs="David" w:hint="cs"/>
          <w:sz w:val="24"/>
          <w:szCs w:val="24"/>
          <w:rtl/>
        </w:rPr>
        <w:t xml:space="preserve"> המשפט בישראל</w:t>
      </w:r>
      <w:r w:rsidR="00AC6FB3">
        <w:rPr>
          <w:rFonts w:ascii="David" w:hAnsi="David" w:cs="David" w:hint="cs"/>
          <w:sz w:val="24"/>
          <w:szCs w:val="24"/>
          <w:rtl/>
        </w:rPr>
        <w:t xml:space="preserve"> לרוב זורמים עם יוצרים. ישנה הגנה מסוימת שהחוק מציג </w:t>
      </w:r>
      <w:r w:rsidR="00DB5B3E">
        <w:rPr>
          <w:rFonts w:ascii="David" w:hAnsi="David" w:cs="David" w:hint="cs"/>
          <w:sz w:val="24"/>
          <w:szCs w:val="24"/>
          <w:rtl/>
        </w:rPr>
        <w:t xml:space="preserve">שמאפשרת למתן את זה, אבל </w:t>
      </w:r>
      <w:r w:rsidR="00DB5B3E" w:rsidRPr="00DB5B3E">
        <w:rPr>
          <w:rFonts w:ascii="David" w:hAnsi="David" w:cs="David" w:hint="cs"/>
          <w:b/>
          <w:bCs/>
          <w:sz w:val="24"/>
          <w:szCs w:val="24"/>
          <w:rtl/>
        </w:rPr>
        <w:t>ככלל זכויות מוסריות הן חזקות מאוד.</w:t>
      </w:r>
      <w:r w:rsidR="00DB5B3E">
        <w:rPr>
          <w:rFonts w:ascii="David" w:hAnsi="David" w:cs="David" w:hint="cs"/>
          <w:sz w:val="24"/>
          <w:szCs w:val="24"/>
          <w:rtl/>
        </w:rPr>
        <w:t xml:space="preserve"> </w:t>
      </w:r>
      <w:r w:rsidR="00AC6FB3">
        <w:rPr>
          <w:rFonts w:ascii="David" w:hAnsi="David" w:cs="David" w:hint="cs"/>
          <w:sz w:val="24"/>
          <w:szCs w:val="24"/>
          <w:rtl/>
        </w:rPr>
        <w:t>בארה"ב אין כמעט זכויות מוסריות כי זה פוגע בשימוש מסחרי ביצירות. בישראל אימצו מודל מתון בהשוואה לחלק מהמדינות האירופאיות.</w:t>
      </w:r>
    </w:p>
    <w:p w14:paraId="29BEE67D" w14:textId="527CD5F0" w:rsidR="007068A8" w:rsidRDefault="007068A8" w:rsidP="00844CA1">
      <w:pPr>
        <w:spacing w:line="360" w:lineRule="auto"/>
        <w:jc w:val="both"/>
        <w:rPr>
          <w:rFonts w:ascii="David" w:hAnsi="David" w:cs="David"/>
          <w:sz w:val="24"/>
          <w:szCs w:val="24"/>
          <w:u w:val="single"/>
          <w:rtl/>
        </w:rPr>
      </w:pPr>
      <w:r>
        <w:rPr>
          <w:rFonts w:ascii="David" w:hAnsi="David" w:cs="David" w:hint="cs"/>
          <w:sz w:val="24"/>
          <w:szCs w:val="24"/>
          <w:u w:val="single"/>
          <w:rtl/>
        </w:rPr>
        <w:t>מעשים מפרים</w:t>
      </w:r>
    </w:p>
    <w:p w14:paraId="13957B67" w14:textId="1E0A3AC1" w:rsidR="000C249C" w:rsidRDefault="00DB5B3E" w:rsidP="00844CA1">
      <w:pPr>
        <w:spacing w:line="360" w:lineRule="auto"/>
        <w:jc w:val="both"/>
        <w:rPr>
          <w:rFonts w:ascii="David" w:hAnsi="David" w:cs="David"/>
          <w:sz w:val="24"/>
          <w:szCs w:val="24"/>
          <w:rtl/>
        </w:rPr>
      </w:pPr>
      <w:r w:rsidRPr="00B771BA">
        <w:rPr>
          <w:rFonts w:ascii="David" w:hAnsi="David" w:cs="David" w:hint="cs"/>
          <w:sz w:val="24"/>
          <w:szCs w:val="24"/>
          <w:u w:val="single"/>
          <w:rtl/>
        </w:rPr>
        <w:t>הפרת זכויות יוצרים</w:t>
      </w:r>
      <w:r>
        <w:rPr>
          <w:rFonts w:ascii="David" w:hAnsi="David" w:cs="David" w:hint="cs"/>
          <w:sz w:val="24"/>
          <w:szCs w:val="24"/>
          <w:rtl/>
        </w:rPr>
        <w:t xml:space="preserve"> מתרחשת כאשר מישהו עושה פעולה הנכללת תחת הזכויות הבלעדיות שהזכרנו. קיימת גם דוקטרינה להכרה בהפרה עקיפה.</w:t>
      </w:r>
      <w:r w:rsidR="007068A8">
        <w:rPr>
          <w:rFonts w:ascii="David" w:hAnsi="David" w:cs="David" w:hint="cs"/>
          <w:sz w:val="24"/>
          <w:szCs w:val="24"/>
          <w:rtl/>
        </w:rPr>
        <w:t xml:space="preserve"> סעיף 47, סעיף 50. </w:t>
      </w:r>
      <w:r w:rsidR="00852D05">
        <w:rPr>
          <w:rFonts w:ascii="David" w:hAnsi="David" w:cs="David" w:hint="cs"/>
          <w:sz w:val="24"/>
          <w:szCs w:val="24"/>
          <w:rtl/>
        </w:rPr>
        <w:t xml:space="preserve">ביחס לזכויות מוסריות: עילת תביעה בדלת נוספת על הפרת הזכויות הכלכליות. </w:t>
      </w:r>
    </w:p>
    <w:p w14:paraId="68ABD291" w14:textId="2FA2BE10" w:rsidR="00FC00D1" w:rsidRDefault="00FC00D1" w:rsidP="00844CA1">
      <w:pPr>
        <w:spacing w:line="360" w:lineRule="auto"/>
        <w:jc w:val="both"/>
        <w:rPr>
          <w:rFonts w:ascii="David" w:hAnsi="David" w:cs="David"/>
          <w:sz w:val="24"/>
          <w:szCs w:val="24"/>
          <w:rtl/>
        </w:rPr>
      </w:pPr>
      <w:r w:rsidRPr="00B56802">
        <w:rPr>
          <w:rFonts w:ascii="David" w:hAnsi="David" w:cs="David" w:hint="cs"/>
          <w:sz w:val="24"/>
          <w:szCs w:val="24"/>
          <w:u w:val="single"/>
          <w:rtl/>
        </w:rPr>
        <w:t>מעשים מותרים:</w:t>
      </w:r>
      <w:r w:rsidR="00B771BA">
        <w:rPr>
          <w:rFonts w:ascii="David" w:hAnsi="David" w:cs="David" w:hint="cs"/>
          <w:sz w:val="24"/>
          <w:szCs w:val="24"/>
          <w:rtl/>
        </w:rPr>
        <w:t xml:space="preserve"> </w:t>
      </w:r>
      <w:r w:rsidR="00B56802">
        <w:rPr>
          <w:rFonts w:ascii="David" w:hAnsi="David" w:cs="David" w:hint="cs"/>
          <w:sz w:val="24"/>
          <w:szCs w:val="24"/>
          <w:rtl/>
        </w:rPr>
        <w:t xml:space="preserve">על אף האמור לעיל, </w:t>
      </w:r>
      <w:r>
        <w:rPr>
          <w:rFonts w:ascii="David" w:hAnsi="David" w:cs="David" w:hint="cs"/>
          <w:sz w:val="24"/>
          <w:szCs w:val="24"/>
          <w:rtl/>
        </w:rPr>
        <w:t>החוק הישראלי הוא בין החוקים הכ</w:t>
      </w:r>
      <w:r w:rsidR="00B56802">
        <w:rPr>
          <w:rFonts w:ascii="David" w:hAnsi="David" w:cs="David" w:hint="cs"/>
          <w:sz w:val="24"/>
          <w:szCs w:val="24"/>
          <w:rtl/>
        </w:rPr>
        <w:t xml:space="preserve">י </w:t>
      </w:r>
      <w:r>
        <w:rPr>
          <w:rFonts w:ascii="David" w:hAnsi="David" w:cs="David" w:hint="cs"/>
          <w:sz w:val="24"/>
          <w:szCs w:val="24"/>
          <w:rtl/>
        </w:rPr>
        <w:t>טובים מבחינת היקף ההגנות שהוא נותן למשתמשים (ס' 32-18 לחוק).</w:t>
      </w:r>
      <w:r w:rsidR="002B586E">
        <w:rPr>
          <w:rFonts w:ascii="David" w:hAnsi="David" w:cs="David" w:hint="cs"/>
          <w:sz w:val="24"/>
          <w:szCs w:val="24"/>
          <w:rtl/>
        </w:rPr>
        <w:t xml:space="preserve"> ההגנה הכי חשובה</w:t>
      </w:r>
      <w:r w:rsidR="00B56802">
        <w:rPr>
          <w:rFonts w:ascii="David" w:hAnsi="David" w:cs="David" w:hint="cs"/>
          <w:sz w:val="24"/>
          <w:szCs w:val="24"/>
          <w:rtl/>
        </w:rPr>
        <w:t xml:space="preserve"> העומדת למשתמשים בישראל</w:t>
      </w:r>
      <w:r w:rsidR="002B586E">
        <w:rPr>
          <w:rFonts w:ascii="David" w:hAnsi="David" w:cs="David" w:hint="cs"/>
          <w:sz w:val="24"/>
          <w:szCs w:val="24"/>
          <w:rtl/>
        </w:rPr>
        <w:t xml:space="preserve"> היא הגנת השימוש ההוגן, הגנת סל </w:t>
      </w:r>
      <w:r w:rsidR="00B56802">
        <w:rPr>
          <w:rFonts w:ascii="David" w:hAnsi="David" w:cs="David" w:hint="cs"/>
          <w:sz w:val="24"/>
          <w:szCs w:val="24"/>
          <w:rtl/>
        </w:rPr>
        <w:t>רחבה אך עמומה.</w:t>
      </w:r>
      <w:r w:rsidR="002B586E">
        <w:rPr>
          <w:rFonts w:ascii="David" w:hAnsi="David" w:cs="David" w:hint="cs"/>
          <w:sz w:val="24"/>
          <w:szCs w:val="24"/>
          <w:rtl/>
        </w:rPr>
        <w:t xml:space="preserve">. </w:t>
      </w:r>
      <w:r w:rsidR="00852D05">
        <w:rPr>
          <w:rFonts w:ascii="David" w:hAnsi="David" w:cs="David" w:hint="cs"/>
          <w:sz w:val="24"/>
          <w:szCs w:val="24"/>
          <w:rtl/>
        </w:rPr>
        <w:t xml:space="preserve"> דוגמאות: פרודיה על יצירה מפורסמת (</w:t>
      </w:r>
      <w:proofErr w:type="spellStart"/>
      <w:r w:rsidR="00852D05">
        <w:rPr>
          <w:rFonts w:ascii="David" w:hAnsi="David" w:cs="David" w:hint="cs"/>
          <w:sz w:val="24"/>
          <w:szCs w:val="24"/>
          <w:rtl/>
        </w:rPr>
        <w:t>הגחכת</w:t>
      </w:r>
      <w:proofErr w:type="spellEnd"/>
      <w:r w:rsidR="00852D05">
        <w:rPr>
          <w:rFonts w:ascii="David" w:hAnsi="David" w:cs="David" w:hint="cs"/>
          <w:sz w:val="24"/>
          <w:szCs w:val="24"/>
          <w:rtl/>
        </w:rPr>
        <w:t xml:space="preserve"> היצירה המקורית</w:t>
      </w:r>
      <w:r w:rsidR="0071198A">
        <w:rPr>
          <w:rFonts w:ascii="David" w:hAnsi="David" w:cs="David" w:hint="cs"/>
          <w:sz w:val="24"/>
          <w:szCs w:val="24"/>
          <w:rtl/>
        </w:rPr>
        <w:t xml:space="preserve"> - ערך ביקורתי חשוב שמדם ערכים של ביקורת וחופש ביטוי, ולכן המחוקק מאפשר את זה</w:t>
      </w:r>
      <w:r w:rsidR="00852D05">
        <w:rPr>
          <w:rFonts w:ascii="David" w:hAnsi="David" w:cs="David" w:hint="cs"/>
          <w:sz w:val="24"/>
          <w:szCs w:val="24"/>
          <w:rtl/>
        </w:rPr>
        <w:t>)</w:t>
      </w:r>
      <w:r w:rsidR="0071198A">
        <w:rPr>
          <w:rFonts w:ascii="David" w:hAnsi="David" w:cs="David" w:hint="cs"/>
          <w:sz w:val="24"/>
          <w:szCs w:val="24"/>
          <w:rtl/>
        </w:rPr>
        <w:t xml:space="preserve"> הקושי - הגנת השימוש ההוגן זו הגנה עמומה. </w:t>
      </w:r>
    </w:p>
    <w:p w14:paraId="22B9EEB4" w14:textId="34009F6F" w:rsidR="002B586E" w:rsidRDefault="00935D49" w:rsidP="00844CA1">
      <w:pPr>
        <w:spacing w:line="360" w:lineRule="auto"/>
        <w:jc w:val="both"/>
        <w:rPr>
          <w:rFonts w:ascii="David" w:hAnsi="David" w:cs="David"/>
          <w:sz w:val="24"/>
          <w:szCs w:val="24"/>
          <w:rtl/>
        </w:rPr>
      </w:pPr>
      <w:r w:rsidRPr="00B56802">
        <w:rPr>
          <w:rFonts w:ascii="David" w:hAnsi="David" w:cs="David" w:hint="cs"/>
          <w:sz w:val="24"/>
          <w:szCs w:val="24"/>
          <w:u w:val="single"/>
          <w:rtl/>
        </w:rPr>
        <w:t>הסעדים</w:t>
      </w:r>
      <w:r>
        <w:rPr>
          <w:rFonts w:ascii="David" w:hAnsi="David" w:cs="David" w:hint="cs"/>
          <w:sz w:val="24"/>
          <w:szCs w:val="24"/>
          <w:rtl/>
        </w:rPr>
        <w:t xml:space="preserve"> המצויים בהליכים כאלו הם </w:t>
      </w:r>
      <w:r w:rsidRPr="00B56802">
        <w:rPr>
          <w:rFonts w:ascii="David" w:hAnsi="David" w:cs="David" w:hint="cs"/>
          <w:b/>
          <w:bCs/>
          <w:sz w:val="24"/>
          <w:szCs w:val="24"/>
          <w:rtl/>
        </w:rPr>
        <w:t>צווי מניעה</w:t>
      </w:r>
      <w:r>
        <w:rPr>
          <w:rFonts w:ascii="David" w:hAnsi="David" w:cs="David" w:hint="cs"/>
          <w:sz w:val="24"/>
          <w:szCs w:val="24"/>
          <w:rtl/>
        </w:rPr>
        <w:t xml:space="preserve"> להפסקת הפעילות המפרה </w:t>
      </w:r>
      <w:r w:rsidRPr="00B56802">
        <w:rPr>
          <w:rFonts w:ascii="David" w:hAnsi="David" w:cs="David" w:hint="cs"/>
          <w:b/>
          <w:bCs/>
          <w:sz w:val="24"/>
          <w:szCs w:val="24"/>
          <w:rtl/>
        </w:rPr>
        <w:t xml:space="preserve">ופיצויים </w:t>
      </w:r>
      <w:r>
        <w:rPr>
          <w:rFonts w:ascii="David" w:hAnsi="David" w:cs="David" w:hint="cs"/>
          <w:sz w:val="24"/>
          <w:szCs w:val="24"/>
          <w:rtl/>
        </w:rPr>
        <w:t xml:space="preserve">על הנזק שנגרם. </w:t>
      </w:r>
      <w:r w:rsidR="005F6324">
        <w:rPr>
          <w:rFonts w:ascii="David" w:hAnsi="David" w:cs="David" w:hint="cs"/>
          <w:sz w:val="24"/>
          <w:szCs w:val="24"/>
          <w:rtl/>
        </w:rPr>
        <w:t xml:space="preserve">קשה להוכיח נזק, </w:t>
      </w:r>
      <w:r w:rsidR="00B56802">
        <w:rPr>
          <w:rFonts w:ascii="David" w:hAnsi="David" w:cs="David" w:hint="cs"/>
          <w:sz w:val="24"/>
          <w:szCs w:val="24"/>
          <w:rtl/>
        </w:rPr>
        <w:t xml:space="preserve">ישראל וארה"ב הן היחידות בעולם המאפשרות </w:t>
      </w:r>
      <w:r w:rsidRPr="00B56802">
        <w:rPr>
          <w:rFonts w:ascii="David" w:hAnsi="David" w:cs="David" w:hint="cs"/>
          <w:b/>
          <w:bCs/>
          <w:sz w:val="24"/>
          <w:szCs w:val="24"/>
          <w:rtl/>
        </w:rPr>
        <w:t xml:space="preserve">פיצוי סטטוטורי </w:t>
      </w:r>
      <w:r w:rsidRPr="00B56802">
        <w:rPr>
          <w:rFonts w:ascii="David" w:hAnsi="David" w:cs="David" w:hint="cs"/>
          <w:sz w:val="24"/>
          <w:szCs w:val="24"/>
          <w:rtl/>
        </w:rPr>
        <w:t xml:space="preserve">ללא הוכחת נזק </w:t>
      </w:r>
      <w:r w:rsidR="00B56802">
        <w:rPr>
          <w:rFonts w:ascii="David" w:hAnsi="David" w:cs="David" w:hint="cs"/>
          <w:sz w:val="24"/>
          <w:szCs w:val="24"/>
          <w:rtl/>
        </w:rPr>
        <w:t xml:space="preserve">של </w:t>
      </w:r>
      <w:r w:rsidRPr="00B56802">
        <w:rPr>
          <w:rFonts w:ascii="David" w:hAnsi="David" w:cs="David" w:hint="cs"/>
          <w:sz w:val="24"/>
          <w:szCs w:val="24"/>
          <w:rtl/>
        </w:rPr>
        <w:t xml:space="preserve">עד </w:t>
      </w:r>
      <w:r w:rsidR="005F6324">
        <w:rPr>
          <w:rFonts w:ascii="David" w:hAnsi="David" w:cs="David" w:hint="cs"/>
          <w:sz w:val="24"/>
          <w:szCs w:val="24"/>
          <w:rtl/>
        </w:rPr>
        <w:t>100 אלף</w:t>
      </w:r>
      <w:r w:rsidRPr="00B56802">
        <w:rPr>
          <w:rFonts w:ascii="David" w:hAnsi="David" w:cs="David" w:hint="cs"/>
          <w:sz w:val="24"/>
          <w:szCs w:val="24"/>
          <w:rtl/>
        </w:rPr>
        <w:t xml:space="preserve"> ₪</w:t>
      </w:r>
      <w:r w:rsidR="0071198A">
        <w:rPr>
          <w:rFonts w:ascii="David" w:hAnsi="David" w:cs="David" w:hint="cs"/>
          <w:sz w:val="24"/>
          <w:szCs w:val="24"/>
          <w:rtl/>
        </w:rPr>
        <w:t xml:space="preserve"> (קיים רק בישראל ובארה"ב)</w:t>
      </w:r>
      <w:r w:rsidRPr="00B56802">
        <w:rPr>
          <w:rFonts w:ascii="David" w:hAnsi="David" w:cs="David" w:hint="cs"/>
          <w:sz w:val="24"/>
          <w:szCs w:val="24"/>
          <w:rtl/>
        </w:rPr>
        <w:t>.</w:t>
      </w:r>
      <w:r>
        <w:rPr>
          <w:rFonts w:ascii="David" w:hAnsi="David" w:cs="David" w:hint="cs"/>
          <w:sz w:val="24"/>
          <w:szCs w:val="24"/>
          <w:rtl/>
        </w:rPr>
        <w:t xml:space="preserve"> ישנם גם </w:t>
      </w:r>
      <w:r w:rsidRPr="00B56802">
        <w:rPr>
          <w:rFonts w:ascii="David" w:hAnsi="David" w:cs="David" w:hint="cs"/>
          <w:b/>
          <w:bCs/>
          <w:sz w:val="24"/>
          <w:szCs w:val="24"/>
          <w:rtl/>
        </w:rPr>
        <w:t>צווי של מסירה והשמדה</w:t>
      </w:r>
      <w:r w:rsidR="005F6324">
        <w:rPr>
          <w:rFonts w:ascii="David" w:hAnsi="David" w:cs="David" w:hint="cs"/>
          <w:b/>
          <w:bCs/>
          <w:sz w:val="24"/>
          <w:szCs w:val="24"/>
          <w:rtl/>
        </w:rPr>
        <w:t xml:space="preserve"> </w:t>
      </w:r>
      <w:r w:rsidR="005F6324">
        <w:rPr>
          <w:rFonts w:ascii="David" w:hAnsi="David" w:cs="David" w:hint="cs"/>
          <w:sz w:val="24"/>
          <w:szCs w:val="24"/>
          <w:rtl/>
        </w:rPr>
        <w:t>(איסוף כל העותקים המפרים)</w:t>
      </w:r>
      <w:r w:rsidRPr="00B56802">
        <w:rPr>
          <w:rFonts w:ascii="David" w:hAnsi="David" w:cs="David" w:hint="cs"/>
          <w:b/>
          <w:bCs/>
          <w:sz w:val="24"/>
          <w:szCs w:val="24"/>
          <w:rtl/>
        </w:rPr>
        <w:t>.</w:t>
      </w:r>
      <w:r>
        <w:rPr>
          <w:rFonts w:ascii="David" w:hAnsi="David" w:cs="David" w:hint="cs"/>
          <w:sz w:val="24"/>
          <w:szCs w:val="24"/>
          <w:rtl/>
        </w:rPr>
        <w:t xml:space="preserve"> </w:t>
      </w:r>
    </w:p>
    <w:p w14:paraId="520723B1" w14:textId="69336C91" w:rsidR="002F6F2A" w:rsidRPr="00B56802" w:rsidRDefault="00B56802" w:rsidP="00844CA1">
      <w:pPr>
        <w:pStyle w:val="ab"/>
        <w:spacing w:line="360" w:lineRule="auto"/>
        <w:rPr>
          <w:rtl/>
        </w:rPr>
      </w:pPr>
      <w:bookmarkStart w:id="2" w:name="_Toc13741670"/>
      <w:r>
        <w:rPr>
          <w:rFonts w:hint="cs"/>
          <w:rtl/>
        </w:rPr>
        <w:t xml:space="preserve">דיני </w:t>
      </w:r>
      <w:r w:rsidR="002F6F2A" w:rsidRPr="00B56802">
        <w:rPr>
          <w:rFonts w:hint="cs"/>
          <w:rtl/>
        </w:rPr>
        <w:t>פטנטים</w:t>
      </w:r>
      <w:bookmarkEnd w:id="2"/>
      <w:r w:rsidR="00AA5542">
        <w:rPr>
          <w:rFonts w:hint="cs"/>
          <w:rtl/>
        </w:rPr>
        <w:t xml:space="preserve">: חוק הפטנטים, </w:t>
      </w:r>
      <w:proofErr w:type="spellStart"/>
      <w:r w:rsidR="00AA5542">
        <w:rPr>
          <w:rFonts w:hint="cs"/>
          <w:rtl/>
        </w:rPr>
        <w:t>התשכ"ז</w:t>
      </w:r>
      <w:proofErr w:type="spellEnd"/>
      <w:r w:rsidR="00AA5542">
        <w:rPr>
          <w:rFonts w:hint="cs"/>
          <w:rtl/>
        </w:rPr>
        <w:t xml:space="preserve"> - 1967. </w:t>
      </w:r>
    </w:p>
    <w:p w14:paraId="76F10EE5" w14:textId="77777777" w:rsidR="005F6324" w:rsidRPr="005F6324" w:rsidRDefault="005F6324" w:rsidP="00844CA1">
      <w:pPr>
        <w:spacing w:line="360" w:lineRule="auto"/>
        <w:jc w:val="both"/>
        <w:rPr>
          <w:rFonts w:ascii="David" w:hAnsi="David" w:cs="David"/>
          <w:sz w:val="24"/>
          <w:szCs w:val="24"/>
          <w:rtl/>
        </w:rPr>
      </w:pPr>
      <w:r>
        <w:rPr>
          <w:rFonts w:ascii="David" w:hAnsi="David" w:cs="David" w:hint="cs"/>
          <w:sz w:val="24"/>
          <w:szCs w:val="24"/>
          <w:rtl/>
        </w:rPr>
        <w:t>הגנת הפטנט מבטאת עסקה בין החברה לממציא - אתה תעבוד קשה ותפתח המצאה ובתמורה תקבל זכויות בלעדיות בהמצאה למשך 20 שנה. כדי לקבל הגנת פטנט על הממציא לגלות לרשם הפטנט כיצד ההמצאה עובדת</w:t>
      </w:r>
      <w:r w:rsidR="00895D8B">
        <w:rPr>
          <w:rFonts w:ascii="David" w:hAnsi="David" w:cs="David" w:hint="cs"/>
          <w:sz w:val="24"/>
          <w:szCs w:val="24"/>
          <w:rtl/>
        </w:rPr>
        <w:t>. ההמצאה עוברת תהליך בחינה שבסופו נקבע אם ההמצאה תקבל מעמד של פטנט או לא. הבקשה סודית במשך שנה וחצי ולאחר מכן היא נפתחת לעיון הציבור, בין אם האדם יקבל פטנט או לא.</w:t>
      </w:r>
    </w:p>
    <w:p w14:paraId="18D55FFB" w14:textId="77777777" w:rsidR="002F6F2A" w:rsidRDefault="00B56802" w:rsidP="00844CA1">
      <w:pPr>
        <w:spacing w:line="360" w:lineRule="auto"/>
        <w:jc w:val="both"/>
        <w:rPr>
          <w:rFonts w:ascii="David" w:hAnsi="David" w:cs="David"/>
          <w:sz w:val="24"/>
          <w:szCs w:val="24"/>
          <w:rtl/>
        </w:rPr>
      </w:pPr>
      <w:r w:rsidRPr="00B56802">
        <w:rPr>
          <w:rFonts w:ascii="David" w:hAnsi="David" w:cs="David" w:hint="cs"/>
          <w:b/>
          <w:bCs/>
          <w:sz w:val="24"/>
          <w:szCs w:val="24"/>
          <w:rtl/>
        </w:rPr>
        <w:lastRenderedPageBreak/>
        <w:t>כל הגנות הפטנטים הן טריטוריאליות,</w:t>
      </w:r>
      <w:r>
        <w:rPr>
          <w:rFonts w:ascii="David" w:hAnsi="David" w:cs="David" w:hint="cs"/>
          <w:sz w:val="24"/>
          <w:szCs w:val="24"/>
          <w:rtl/>
        </w:rPr>
        <w:t xml:space="preserve"> וישנם הבדלים בין מדינות מסוימות. עם זאת, ישנן </w:t>
      </w:r>
      <w:r w:rsidR="002F6F2A">
        <w:rPr>
          <w:rFonts w:ascii="David" w:hAnsi="David" w:cs="David" w:hint="cs"/>
          <w:sz w:val="24"/>
          <w:szCs w:val="24"/>
          <w:rtl/>
        </w:rPr>
        <w:t>אמנות בינ"ל שיצרו סטנדרטיזציה בין מדינות שונות</w:t>
      </w:r>
      <w:r>
        <w:rPr>
          <w:rFonts w:ascii="David" w:hAnsi="David" w:cs="David" w:hint="cs"/>
          <w:sz w:val="24"/>
          <w:szCs w:val="24"/>
          <w:rtl/>
        </w:rPr>
        <w:t>,</w:t>
      </w:r>
      <w:r w:rsidR="002F6F2A">
        <w:rPr>
          <w:rFonts w:ascii="David" w:hAnsi="David" w:cs="David" w:hint="cs"/>
          <w:sz w:val="24"/>
          <w:szCs w:val="24"/>
          <w:rtl/>
        </w:rPr>
        <w:t xml:space="preserve"> </w:t>
      </w:r>
      <w:r>
        <w:rPr>
          <w:rFonts w:ascii="David" w:hAnsi="David" w:cs="David" w:hint="cs"/>
          <w:sz w:val="24"/>
          <w:szCs w:val="24"/>
          <w:rtl/>
        </w:rPr>
        <w:t>כך</w:t>
      </w:r>
      <w:r w:rsidR="002F6F2A">
        <w:rPr>
          <w:rFonts w:ascii="David" w:hAnsi="David" w:cs="David" w:hint="cs"/>
          <w:sz w:val="24"/>
          <w:szCs w:val="24"/>
          <w:rtl/>
        </w:rPr>
        <w:t xml:space="preserve"> </w:t>
      </w:r>
      <w:r>
        <w:rPr>
          <w:rFonts w:ascii="David" w:hAnsi="David" w:cs="David" w:hint="cs"/>
          <w:sz w:val="24"/>
          <w:szCs w:val="24"/>
          <w:rtl/>
        </w:rPr>
        <w:t>ש</w:t>
      </w:r>
      <w:r w:rsidR="002F6F2A">
        <w:rPr>
          <w:rFonts w:ascii="David" w:hAnsi="David" w:cs="David" w:hint="cs"/>
          <w:sz w:val="24"/>
          <w:szCs w:val="24"/>
          <w:rtl/>
        </w:rPr>
        <w:t>יש</w:t>
      </w:r>
      <w:r>
        <w:rPr>
          <w:rFonts w:ascii="David" w:hAnsi="David" w:cs="David" w:hint="cs"/>
          <w:sz w:val="24"/>
          <w:szCs w:val="24"/>
          <w:rtl/>
        </w:rPr>
        <w:t>נם</w:t>
      </w:r>
      <w:r w:rsidR="002F6F2A">
        <w:rPr>
          <w:rFonts w:ascii="David" w:hAnsi="David" w:cs="David" w:hint="cs"/>
          <w:sz w:val="24"/>
          <w:szCs w:val="24"/>
          <w:rtl/>
        </w:rPr>
        <w:t xml:space="preserve"> משטרים אחידים עם וריאציות בין מדינות (למשל מדינות מתפתחות שלא רוצות לתת הגנה לתרופות). </w:t>
      </w:r>
    </w:p>
    <w:p w14:paraId="4CCFCC2B" w14:textId="77777777" w:rsidR="00895D8B" w:rsidRDefault="00895D8B" w:rsidP="00844CA1">
      <w:pPr>
        <w:spacing w:line="360" w:lineRule="auto"/>
        <w:jc w:val="both"/>
        <w:rPr>
          <w:rFonts w:ascii="David" w:hAnsi="David" w:cs="David"/>
          <w:sz w:val="24"/>
          <w:szCs w:val="24"/>
          <w:rtl/>
        </w:rPr>
      </w:pPr>
      <w:r w:rsidRPr="00895D8B">
        <w:rPr>
          <w:rFonts w:ascii="David" w:hAnsi="David" w:cs="David" w:hint="cs"/>
          <w:b/>
          <w:bCs/>
          <w:sz w:val="24"/>
          <w:szCs w:val="24"/>
          <w:rtl/>
        </w:rPr>
        <w:t>הגנת הפטנט ניתנת גם לרעיון שבבסיס היצירה וגם לפיתוח שלו</w:t>
      </w:r>
      <w:r>
        <w:rPr>
          <w:rFonts w:ascii="David" w:hAnsi="David" w:cs="David" w:hint="cs"/>
          <w:sz w:val="24"/>
          <w:szCs w:val="24"/>
          <w:rtl/>
        </w:rPr>
        <w:t>. זאת, בניגוד לזכויות יוצרים - שבהן אין הגנה על הרעיון אלא רק על אופן הביטוי הספציפי שלו.</w:t>
      </w:r>
    </w:p>
    <w:p w14:paraId="5AD858FF" w14:textId="77777777" w:rsidR="00895D8B" w:rsidRDefault="00B56802" w:rsidP="00844CA1">
      <w:pPr>
        <w:pBdr>
          <w:top w:val="single" w:sz="4" w:space="1" w:color="auto"/>
          <w:left w:val="single" w:sz="4" w:space="4" w:color="auto"/>
          <w:bottom w:val="single" w:sz="4" w:space="1" w:color="auto"/>
          <w:right w:val="single" w:sz="4" w:space="4" w:color="auto"/>
        </w:pBdr>
        <w:spacing w:line="360" w:lineRule="auto"/>
        <w:jc w:val="both"/>
        <w:rPr>
          <w:rFonts w:ascii="David" w:hAnsi="David" w:cs="David"/>
          <w:sz w:val="24"/>
          <w:szCs w:val="24"/>
          <w:rtl/>
        </w:rPr>
      </w:pPr>
      <w:r>
        <w:rPr>
          <w:rFonts w:ascii="David" w:hAnsi="David" w:cs="David" w:hint="cs"/>
          <w:sz w:val="24"/>
          <w:szCs w:val="24"/>
          <w:rtl/>
        </w:rPr>
        <w:t xml:space="preserve">מה כשיר להיחשב כפטנט לצורך קבלת הגנה בדין? </w:t>
      </w:r>
    </w:p>
    <w:p w14:paraId="38DB2480" w14:textId="77777777" w:rsidR="002F6F2A" w:rsidRDefault="002F6F2A" w:rsidP="00844CA1">
      <w:pPr>
        <w:pBdr>
          <w:top w:val="single" w:sz="4" w:space="1" w:color="auto"/>
          <w:left w:val="single" w:sz="4" w:space="4" w:color="auto"/>
          <w:bottom w:val="single" w:sz="4" w:space="1" w:color="auto"/>
          <w:right w:val="single" w:sz="4" w:space="4" w:color="auto"/>
        </w:pBdr>
        <w:spacing w:line="360" w:lineRule="auto"/>
        <w:jc w:val="both"/>
        <w:rPr>
          <w:rFonts w:ascii="David" w:hAnsi="David" w:cs="David"/>
          <w:sz w:val="24"/>
          <w:szCs w:val="24"/>
          <w:rtl/>
        </w:rPr>
      </w:pPr>
      <w:r>
        <w:rPr>
          <w:rFonts w:ascii="David" w:hAnsi="David" w:cs="David" w:hint="cs"/>
          <w:sz w:val="24"/>
          <w:szCs w:val="24"/>
          <w:rtl/>
        </w:rPr>
        <w:t>"</w:t>
      </w:r>
      <w:r w:rsidR="00B56802">
        <w:rPr>
          <w:rFonts w:ascii="David" w:hAnsi="David" w:cs="David" w:hint="cs"/>
          <w:sz w:val="24"/>
          <w:szCs w:val="24"/>
          <w:rtl/>
        </w:rPr>
        <w:t>(1)</w:t>
      </w:r>
      <w:r w:rsidR="00B56802">
        <w:rPr>
          <w:rFonts w:ascii="David" w:hAnsi="David" w:cs="David" w:hint="cs"/>
          <w:b/>
          <w:bCs/>
          <w:sz w:val="24"/>
          <w:szCs w:val="24"/>
          <w:rtl/>
        </w:rPr>
        <w:t xml:space="preserve"> </w:t>
      </w:r>
      <w:r w:rsidRPr="00B56802">
        <w:rPr>
          <w:rFonts w:ascii="David" w:hAnsi="David" w:cs="David" w:hint="cs"/>
          <w:b/>
          <w:bCs/>
          <w:sz w:val="24"/>
          <w:szCs w:val="24"/>
          <w:rtl/>
        </w:rPr>
        <w:t>המצאה,</w:t>
      </w:r>
      <w:r>
        <w:rPr>
          <w:rFonts w:ascii="David" w:hAnsi="David" w:cs="David" w:hint="cs"/>
          <w:sz w:val="24"/>
          <w:szCs w:val="24"/>
          <w:rtl/>
        </w:rPr>
        <w:t xml:space="preserve"> בין שהיא מוצר ובין שהיא תהליך, </w:t>
      </w:r>
      <w:r w:rsidR="00B56802">
        <w:rPr>
          <w:rFonts w:ascii="David" w:hAnsi="David" w:cs="David" w:hint="cs"/>
          <w:sz w:val="24"/>
          <w:szCs w:val="24"/>
          <w:rtl/>
        </w:rPr>
        <w:t>(</w:t>
      </w:r>
      <w:r w:rsidR="00B56802" w:rsidRPr="00B56802">
        <w:rPr>
          <w:rFonts w:ascii="David" w:hAnsi="David" w:cs="David" w:hint="cs"/>
          <w:b/>
          <w:bCs/>
          <w:sz w:val="24"/>
          <w:szCs w:val="24"/>
          <w:rtl/>
        </w:rPr>
        <w:t xml:space="preserve">3) </w:t>
      </w:r>
      <w:r w:rsidRPr="00B56802">
        <w:rPr>
          <w:rFonts w:ascii="David" w:hAnsi="David" w:cs="David" w:hint="cs"/>
          <w:b/>
          <w:bCs/>
          <w:sz w:val="24"/>
          <w:szCs w:val="24"/>
          <w:rtl/>
        </w:rPr>
        <w:t>בכל תחום טכנולוגי,</w:t>
      </w:r>
      <w:r>
        <w:rPr>
          <w:rFonts w:ascii="David" w:hAnsi="David" w:cs="David" w:hint="cs"/>
          <w:sz w:val="24"/>
          <w:szCs w:val="24"/>
          <w:rtl/>
        </w:rPr>
        <w:t xml:space="preserve"> שהיא </w:t>
      </w:r>
      <w:r w:rsidR="00B56802" w:rsidRPr="00B56802">
        <w:rPr>
          <w:rFonts w:ascii="David" w:hAnsi="David" w:cs="David" w:hint="cs"/>
          <w:b/>
          <w:bCs/>
          <w:sz w:val="24"/>
          <w:szCs w:val="24"/>
          <w:rtl/>
        </w:rPr>
        <w:t xml:space="preserve">(3) </w:t>
      </w:r>
      <w:r w:rsidRPr="00B56802">
        <w:rPr>
          <w:rFonts w:ascii="David" w:hAnsi="David" w:cs="David" w:hint="cs"/>
          <w:b/>
          <w:bCs/>
          <w:sz w:val="24"/>
          <w:szCs w:val="24"/>
          <w:rtl/>
        </w:rPr>
        <w:t>חדשה</w:t>
      </w:r>
      <w:r w:rsidR="00B56802">
        <w:rPr>
          <w:rFonts w:ascii="David" w:hAnsi="David" w:cs="David" w:hint="cs"/>
          <w:b/>
          <w:bCs/>
          <w:sz w:val="24"/>
          <w:szCs w:val="24"/>
          <w:rtl/>
        </w:rPr>
        <w:t>,</w:t>
      </w:r>
      <w:r>
        <w:rPr>
          <w:rFonts w:ascii="David" w:hAnsi="David" w:cs="David" w:hint="cs"/>
          <w:sz w:val="24"/>
          <w:szCs w:val="24"/>
          <w:rtl/>
        </w:rPr>
        <w:t xml:space="preserve"> </w:t>
      </w:r>
      <w:r w:rsidR="00B56802" w:rsidRPr="00B56802">
        <w:rPr>
          <w:rFonts w:ascii="David" w:hAnsi="David" w:cs="David" w:hint="cs"/>
          <w:b/>
          <w:bCs/>
          <w:sz w:val="24"/>
          <w:szCs w:val="24"/>
          <w:rtl/>
        </w:rPr>
        <w:t>(4)</w:t>
      </w:r>
      <w:r w:rsidR="00B56802">
        <w:rPr>
          <w:rFonts w:ascii="David" w:hAnsi="David" w:cs="David" w:hint="cs"/>
          <w:b/>
          <w:bCs/>
          <w:sz w:val="24"/>
          <w:szCs w:val="24"/>
          <w:rtl/>
        </w:rPr>
        <w:t xml:space="preserve"> </w:t>
      </w:r>
      <w:r w:rsidRPr="00B56802">
        <w:rPr>
          <w:rFonts w:ascii="David" w:hAnsi="David" w:cs="David" w:hint="cs"/>
          <w:b/>
          <w:bCs/>
          <w:sz w:val="24"/>
          <w:szCs w:val="24"/>
          <w:rtl/>
        </w:rPr>
        <w:t xml:space="preserve">מועילה, </w:t>
      </w:r>
      <w:r w:rsidR="00B56802" w:rsidRPr="00B56802">
        <w:rPr>
          <w:rFonts w:ascii="David" w:hAnsi="David" w:cs="David" w:hint="cs"/>
          <w:b/>
          <w:bCs/>
          <w:sz w:val="24"/>
          <w:szCs w:val="24"/>
          <w:rtl/>
        </w:rPr>
        <w:t xml:space="preserve">(5) </w:t>
      </w:r>
      <w:r w:rsidRPr="00B56802">
        <w:rPr>
          <w:rFonts w:ascii="David" w:hAnsi="David" w:cs="David" w:hint="cs"/>
          <w:b/>
          <w:bCs/>
          <w:sz w:val="24"/>
          <w:szCs w:val="24"/>
          <w:rtl/>
        </w:rPr>
        <w:t>ניתנת לשימוש תעשייתי</w:t>
      </w:r>
      <w:r>
        <w:rPr>
          <w:rFonts w:ascii="David" w:hAnsi="David" w:cs="David" w:hint="cs"/>
          <w:sz w:val="24"/>
          <w:szCs w:val="24"/>
          <w:rtl/>
        </w:rPr>
        <w:t xml:space="preserve"> </w:t>
      </w:r>
      <w:r w:rsidR="00B56802">
        <w:rPr>
          <w:rFonts w:ascii="David" w:hAnsi="David" w:cs="David" w:hint="cs"/>
          <w:sz w:val="24"/>
          <w:szCs w:val="24"/>
          <w:rtl/>
        </w:rPr>
        <w:t xml:space="preserve">(6) </w:t>
      </w:r>
      <w:r>
        <w:rPr>
          <w:rFonts w:ascii="David" w:hAnsi="David" w:cs="David" w:hint="cs"/>
          <w:sz w:val="24"/>
          <w:szCs w:val="24"/>
          <w:rtl/>
        </w:rPr>
        <w:t xml:space="preserve">ויש בה </w:t>
      </w:r>
      <w:r w:rsidRPr="00B56802">
        <w:rPr>
          <w:rFonts w:ascii="David" w:hAnsi="David" w:cs="David" w:hint="cs"/>
          <w:b/>
          <w:bCs/>
          <w:sz w:val="24"/>
          <w:szCs w:val="24"/>
          <w:rtl/>
        </w:rPr>
        <w:t>התקדמות המצאתית</w:t>
      </w:r>
      <w:r>
        <w:rPr>
          <w:rFonts w:ascii="David" w:hAnsi="David" w:cs="David" w:hint="cs"/>
          <w:sz w:val="24"/>
          <w:szCs w:val="24"/>
          <w:rtl/>
        </w:rPr>
        <w:t>"</w:t>
      </w:r>
    </w:p>
    <w:p w14:paraId="4A1411A0" w14:textId="77777777" w:rsidR="002C3799" w:rsidRPr="00895D8B" w:rsidRDefault="00895D8B" w:rsidP="00844CA1">
      <w:pPr>
        <w:spacing w:line="360" w:lineRule="auto"/>
        <w:jc w:val="both"/>
        <w:rPr>
          <w:rFonts w:ascii="David" w:hAnsi="David" w:cs="David"/>
          <w:sz w:val="24"/>
          <w:szCs w:val="24"/>
          <w:u w:val="single"/>
          <w:rtl/>
        </w:rPr>
      </w:pPr>
      <w:r w:rsidRPr="00895D8B">
        <w:rPr>
          <w:rFonts w:ascii="David" w:hAnsi="David" w:cs="David" w:hint="cs"/>
          <w:sz w:val="24"/>
          <w:szCs w:val="24"/>
          <w:u w:val="single"/>
          <w:rtl/>
        </w:rPr>
        <w:t>דרישות הסף ל</w:t>
      </w:r>
      <w:r w:rsidR="00354459" w:rsidRPr="00895D8B">
        <w:rPr>
          <w:rFonts w:ascii="David" w:hAnsi="David" w:cs="David" w:hint="cs"/>
          <w:sz w:val="24"/>
          <w:szCs w:val="24"/>
          <w:u w:val="single"/>
          <w:rtl/>
        </w:rPr>
        <w:t>רכישת ההגנה (ס' 3</w:t>
      </w:r>
      <w:r w:rsidRPr="00895D8B">
        <w:rPr>
          <w:rFonts w:ascii="David" w:hAnsi="David" w:cs="David" w:hint="cs"/>
          <w:sz w:val="24"/>
          <w:szCs w:val="24"/>
          <w:u w:val="single"/>
          <w:rtl/>
        </w:rPr>
        <w:t xml:space="preserve"> לחוק הפטנטים הישראלי</w:t>
      </w:r>
      <w:r w:rsidR="00354459" w:rsidRPr="00895D8B">
        <w:rPr>
          <w:rFonts w:ascii="David" w:hAnsi="David" w:cs="David" w:hint="cs"/>
          <w:sz w:val="24"/>
          <w:szCs w:val="24"/>
          <w:u w:val="single"/>
          <w:rtl/>
        </w:rPr>
        <w:t>):</w:t>
      </w:r>
    </w:p>
    <w:p w14:paraId="7EF4F9C4" w14:textId="77777777" w:rsidR="00895D8B" w:rsidRDefault="00354459" w:rsidP="00844CA1">
      <w:pPr>
        <w:pStyle w:val="a7"/>
        <w:numPr>
          <w:ilvl w:val="0"/>
          <w:numId w:val="4"/>
        </w:numPr>
        <w:spacing w:line="360" w:lineRule="auto"/>
        <w:jc w:val="both"/>
        <w:rPr>
          <w:rFonts w:ascii="David" w:hAnsi="David" w:cs="David"/>
          <w:sz w:val="24"/>
          <w:szCs w:val="24"/>
        </w:rPr>
      </w:pPr>
      <w:r w:rsidRPr="00895D8B">
        <w:rPr>
          <w:rFonts w:ascii="David" w:hAnsi="David" w:cs="David" w:hint="cs"/>
          <w:sz w:val="24"/>
          <w:szCs w:val="24"/>
          <w:rtl/>
        </w:rPr>
        <w:t xml:space="preserve">המצאה חדשה </w:t>
      </w:r>
      <w:r w:rsidR="00895D8B">
        <w:rPr>
          <w:rFonts w:ascii="David" w:hAnsi="David" w:cs="David" w:hint="cs"/>
          <w:sz w:val="24"/>
          <w:szCs w:val="24"/>
          <w:rtl/>
        </w:rPr>
        <w:t>-</w:t>
      </w:r>
      <w:r w:rsidR="00895D8B" w:rsidRPr="00895D8B">
        <w:rPr>
          <w:rFonts w:ascii="David" w:hAnsi="David" w:cs="David" w:hint="cs"/>
          <w:sz w:val="24"/>
          <w:szCs w:val="24"/>
          <w:rtl/>
        </w:rPr>
        <w:t xml:space="preserve"> ההמצאה לא התפרסמה בפומבי, בין אם בישראל ובין אם מחוצה לה.</w:t>
      </w:r>
    </w:p>
    <w:p w14:paraId="171EE1D2" w14:textId="77777777" w:rsidR="00366FF1" w:rsidRPr="00895D8B" w:rsidRDefault="00366FF1" w:rsidP="00844CA1">
      <w:pPr>
        <w:pStyle w:val="a7"/>
        <w:numPr>
          <w:ilvl w:val="0"/>
          <w:numId w:val="4"/>
        </w:numPr>
        <w:spacing w:line="360" w:lineRule="auto"/>
        <w:jc w:val="both"/>
        <w:rPr>
          <w:rFonts w:ascii="David" w:hAnsi="David" w:cs="David"/>
          <w:sz w:val="24"/>
          <w:szCs w:val="24"/>
        </w:rPr>
      </w:pPr>
      <w:r w:rsidRPr="00895D8B">
        <w:rPr>
          <w:rFonts w:ascii="David" w:hAnsi="David" w:cs="David" w:hint="cs"/>
          <w:sz w:val="24"/>
          <w:szCs w:val="24"/>
          <w:rtl/>
        </w:rPr>
        <w:t>מועילה</w:t>
      </w:r>
    </w:p>
    <w:p w14:paraId="16C9F475" w14:textId="77777777" w:rsidR="00366FF1" w:rsidRDefault="00366FF1" w:rsidP="00844CA1">
      <w:pPr>
        <w:pStyle w:val="a7"/>
        <w:numPr>
          <w:ilvl w:val="0"/>
          <w:numId w:val="4"/>
        </w:numPr>
        <w:spacing w:line="360" w:lineRule="auto"/>
        <w:jc w:val="both"/>
        <w:rPr>
          <w:rFonts w:ascii="David" w:hAnsi="David" w:cs="David"/>
          <w:sz w:val="24"/>
          <w:szCs w:val="24"/>
        </w:rPr>
      </w:pPr>
      <w:r>
        <w:rPr>
          <w:rFonts w:ascii="David" w:hAnsi="David" w:cs="David" w:hint="cs"/>
          <w:sz w:val="24"/>
          <w:szCs w:val="24"/>
          <w:rtl/>
        </w:rPr>
        <w:t xml:space="preserve">ניתנת לשימוש תעשייתי </w:t>
      </w:r>
    </w:p>
    <w:p w14:paraId="5CB3E4B3" w14:textId="77777777" w:rsidR="00366FF1" w:rsidRDefault="00366FF1" w:rsidP="00844CA1">
      <w:pPr>
        <w:pStyle w:val="a7"/>
        <w:numPr>
          <w:ilvl w:val="0"/>
          <w:numId w:val="4"/>
        </w:numPr>
        <w:spacing w:line="360" w:lineRule="auto"/>
        <w:jc w:val="both"/>
        <w:rPr>
          <w:rFonts w:ascii="David" w:hAnsi="David" w:cs="David"/>
          <w:sz w:val="24"/>
          <w:szCs w:val="24"/>
        </w:rPr>
      </w:pPr>
      <w:r>
        <w:rPr>
          <w:rFonts w:ascii="David" w:hAnsi="David" w:cs="David" w:hint="cs"/>
          <w:sz w:val="24"/>
          <w:szCs w:val="24"/>
          <w:rtl/>
        </w:rPr>
        <w:t xml:space="preserve">יש בה התקדמות המצאתית </w:t>
      </w:r>
      <w:r w:rsidR="00895D8B">
        <w:rPr>
          <w:rFonts w:ascii="David" w:hAnsi="David" w:cs="David" w:hint="cs"/>
          <w:sz w:val="24"/>
          <w:szCs w:val="24"/>
          <w:rtl/>
        </w:rPr>
        <w:t xml:space="preserve">שאינה טריוויאלית </w:t>
      </w:r>
      <w:r>
        <w:rPr>
          <w:rFonts w:ascii="David" w:hAnsi="David" w:cs="David" w:hint="cs"/>
          <w:sz w:val="24"/>
          <w:szCs w:val="24"/>
          <w:rtl/>
        </w:rPr>
        <w:t>לבעל מקצוע ממוצע בתחום</w:t>
      </w:r>
    </w:p>
    <w:p w14:paraId="7C5989B4" w14:textId="77777777" w:rsidR="00895D8B" w:rsidRPr="00895D8B" w:rsidRDefault="00366FF1" w:rsidP="00844CA1">
      <w:pPr>
        <w:pStyle w:val="a7"/>
        <w:numPr>
          <w:ilvl w:val="0"/>
          <w:numId w:val="18"/>
        </w:numPr>
        <w:spacing w:line="360" w:lineRule="auto"/>
        <w:jc w:val="both"/>
        <w:rPr>
          <w:rFonts w:ascii="David" w:hAnsi="David" w:cs="David"/>
          <w:sz w:val="24"/>
          <w:szCs w:val="24"/>
        </w:rPr>
      </w:pPr>
      <w:r w:rsidRPr="00895D8B">
        <w:rPr>
          <w:rFonts w:ascii="David" w:hAnsi="David" w:cs="David" w:hint="cs"/>
          <w:sz w:val="24"/>
          <w:szCs w:val="24"/>
          <w:u w:val="single"/>
          <w:rtl/>
        </w:rPr>
        <w:t>דרישת רישום</w:t>
      </w:r>
      <w:r w:rsidRPr="00895D8B">
        <w:rPr>
          <w:rFonts w:ascii="David" w:hAnsi="David" w:cs="David" w:hint="cs"/>
          <w:sz w:val="24"/>
          <w:szCs w:val="24"/>
          <w:rtl/>
        </w:rPr>
        <w:t xml:space="preserve"> ברשם הפטנטים</w:t>
      </w:r>
      <w:r w:rsidR="00895D8B" w:rsidRPr="00895D8B">
        <w:rPr>
          <w:rFonts w:ascii="David" w:hAnsi="David" w:cs="David" w:hint="cs"/>
          <w:sz w:val="24"/>
          <w:szCs w:val="24"/>
          <w:rtl/>
        </w:rPr>
        <w:t xml:space="preserve"> - זאת, בניגוד לזכויות יוצרים וסוד מסחרי.</w:t>
      </w:r>
    </w:p>
    <w:p w14:paraId="1204C710" w14:textId="77777777" w:rsidR="00D76E0D" w:rsidRPr="00D26830" w:rsidRDefault="00610495" w:rsidP="00844CA1">
      <w:pPr>
        <w:spacing w:line="360" w:lineRule="auto"/>
        <w:jc w:val="both"/>
        <w:rPr>
          <w:rFonts w:ascii="David" w:hAnsi="David" w:cs="David"/>
          <w:sz w:val="24"/>
          <w:szCs w:val="24"/>
          <w:u w:val="single"/>
          <w:rtl/>
        </w:rPr>
      </w:pPr>
      <w:r w:rsidRPr="00D26830">
        <w:rPr>
          <w:rFonts w:ascii="David" w:hAnsi="David" w:cs="David" w:hint="cs"/>
          <w:sz w:val="24"/>
          <w:szCs w:val="24"/>
          <w:u w:val="single"/>
          <w:rtl/>
        </w:rPr>
        <w:t>הזכויות המוגנות (ס' 1):</w:t>
      </w:r>
    </w:p>
    <w:p w14:paraId="5C557046" w14:textId="77777777" w:rsidR="00610495" w:rsidRDefault="00610495" w:rsidP="00844CA1">
      <w:pPr>
        <w:pStyle w:val="a7"/>
        <w:numPr>
          <w:ilvl w:val="0"/>
          <w:numId w:val="5"/>
        </w:numPr>
        <w:spacing w:line="360" w:lineRule="auto"/>
        <w:jc w:val="both"/>
        <w:rPr>
          <w:rFonts w:ascii="David" w:hAnsi="David" w:cs="David"/>
          <w:sz w:val="24"/>
          <w:szCs w:val="24"/>
        </w:rPr>
      </w:pPr>
      <w:r>
        <w:rPr>
          <w:rFonts w:ascii="David" w:hAnsi="David" w:cs="David" w:hint="cs"/>
          <w:sz w:val="24"/>
          <w:szCs w:val="24"/>
          <w:rtl/>
        </w:rPr>
        <w:t>ייצור האמצאה</w:t>
      </w:r>
    </w:p>
    <w:p w14:paraId="54C127DD" w14:textId="77777777" w:rsidR="00610495" w:rsidRDefault="00610495" w:rsidP="00844CA1">
      <w:pPr>
        <w:pStyle w:val="a7"/>
        <w:numPr>
          <w:ilvl w:val="0"/>
          <w:numId w:val="5"/>
        </w:numPr>
        <w:spacing w:line="360" w:lineRule="auto"/>
        <w:jc w:val="both"/>
        <w:rPr>
          <w:rFonts w:ascii="David" w:hAnsi="David" w:cs="David"/>
          <w:sz w:val="24"/>
          <w:szCs w:val="24"/>
        </w:rPr>
      </w:pPr>
      <w:r>
        <w:rPr>
          <w:rFonts w:ascii="David" w:hAnsi="David" w:cs="David" w:hint="cs"/>
          <w:sz w:val="24"/>
          <w:szCs w:val="24"/>
          <w:rtl/>
        </w:rPr>
        <w:t>שימוש באמצאה</w:t>
      </w:r>
    </w:p>
    <w:p w14:paraId="11231B7C" w14:textId="77777777" w:rsidR="00610495" w:rsidRPr="00610495" w:rsidRDefault="00610495" w:rsidP="00844CA1">
      <w:pPr>
        <w:pStyle w:val="a7"/>
        <w:numPr>
          <w:ilvl w:val="0"/>
          <w:numId w:val="5"/>
        </w:numPr>
        <w:spacing w:line="360" w:lineRule="auto"/>
        <w:jc w:val="both"/>
        <w:rPr>
          <w:rFonts w:ascii="David" w:hAnsi="David" w:cs="David"/>
          <w:b/>
          <w:bCs/>
          <w:sz w:val="24"/>
          <w:szCs w:val="24"/>
        </w:rPr>
      </w:pPr>
      <w:r w:rsidRPr="00610495">
        <w:rPr>
          <w:rFonts w:ascii="David" w:hAnsi="David" w:cs="David" w:hint="cs"/>
          <w:b/>
          <w:bCs/>
          <w:sz w:val="24"/>
          <w:szCs w:val="24"/>
          <w:rtl/>
        </w:rPr>
        <w:t>הצעה למכירה</w:t>
      </w:r>
      <w:r w:rsidR="00896ACC">
        <w:rPr>
          <w:rFonts w:ascii="David" w:hAnsi="David" w:cs="David" w:hint="cs"/>
          <w:b/>
          <w:bCs/>
          <w:sz w:val="24"/>
          <w:szCs w:val="24"/>
          <w:rtl/>
        </w:rPr>
        <w:t xml:space="preserve"> </w:t>
      </w:r>
      <w:r w:rsidR="00896ACC">
        <w:rPr>
          <w:rFonts w:ascii="David" w:hAnsi="David" w:cs="David" w:hint="cs"/>
          <w:sz w:val="24"/>
          <w:szCs w:val="24"/>
          <w:rtl/>
        </w:rPr>
        <w:t xml:space="preserve">(כדי להיחשב כמפר די שאדם שאין לו פטנט </w:t>
      </w:r>
      <w:r w:rsidR="00896ACC" w:rsidRPr="00896ACC">
        <w:rPr>
          <w:rFonts w:ascii="David" w:hAnsi="David" w:cs="David" w:hint="cs"/>
          <w:sz w:val="24"/>
          <w:szCs w:val="24"/>
          <w:u w:val="single"/>
          <w:rtl/>
        </w:rPr>
        <w:t>יציע</w:t>
      </w:r>
      <w:r w:rsidR="00896ACC">
        <w:rPr>
          <w:rFonts w:ascii="David" w:hAnsi="David" w:cs="David" w:hint="cs"/>
          <w:sz w:val="24"/>
          <w:szCs w:val="24"/>
          <w:rtl/>
        </w:rPr>
        <w:t xml:space="preserve"> את המוצר למכירה)</w:t>
      </w:r>
    </w:p>
    <w:p w14:paraId="0AE2217E" w14:textId="77777777" w:rsidR="00610495" w:rsidRDefault="00610495" w:rsidP="00844CA1">
      <w:pPr>
        <w:pStyle w:val="a7"/>
        <w:numPr>
          <w:ilvl w:val="0"/>
          <w:numId w:val="5"/>
        </w:numPr>
        <w:spacing w:line="360" w:lineRule="auto"/>
        <w:jc w:val="both"/>
        <w:rPr>
          <w:rFonts w:ascii="David" w:hAnsi="David" w:cs="David"/>
          <w:sz w:val="24"/>
          <w:szCs w:val="24"/>
        </w:rPr>
      </w:pPr>
      <w:r>
        <w:rPr>
          <w:rFonts w:ascii="David" w:hAnsi="David" w:cs="David" w:hint="cs"/>
          <w:sz w:val="24"/>
          <w:szCs w:val="24"/>
          <w:rtl/>
        </w:rPr>
        <w:t>מכירה</w:t>
      </w:r>
    </w:p>
    <w:p w14:paraId="202B9027" w14:textId="77777777" w:rsidR="00610495" w:rsidRDefault="00610495" w:rsidP="00844CA1">
      <w:pPr>
        <w:pStyle w:val="a7"/>
        <w:numPr>
          <w:ilvl w:val="0"/>
          <w:numId w:val="5"/>
        </w:numPr>
        <w:spacing w:line="360" w:lineRule="auto"/>
        <w:jc w:val="both"/>
        <w:rPr>
          <w:rFonts w:ascii="David" w:hAnsi="David" w:cs="David"/>
          <w:sz w:val="24"/>
          <w:szCs w:val="24"/>
        </w:rPr>
      </w:pPr>
      <w:r>
        <w:rPr>
          <w:rFonts w:ascii="David" w:hAnsi="David" w:cs="David" w:hint="cs"/>
          <w:sz w:val="24"/>
          <w:szCs w:val="24"/>
          <w:rtl/>
        </w:rPr>
        <w:t>ייבוא למדינה אחרת</w:t>
      </w:r>
    </w:p>
    <w:p w14:paraId="4245F68B" w14:textId="77777777" w:rsidR="00896ACC" w:rsidRDefault="00896ACC" w:rsidP="00844CA1">
      <w:pPr>
        <w:spacing w:line="360" w:lineRule="auto"/>
        <w:jc w:val="both"/>
        <w:rPr>
          <w:rFonts w:ascii="David" w:hAnsi="David" w:cs="David"/>
          <w:sz w:val="24"/>
          <w:szCs w:val="24"/>
          <w:rtl/>
        </w:rPr>
      </w:pPr>
      <w:r>
        <w:rPr>
          <w:rFonts w:ascii="David" w:hAnsi="David" w:cs="David" w:hint="cs"/>
          <w:sz w:val="24"/>
          <w:szCs w:val="24"/>
          <w:rtl/>
        </w:rPr>
        <w:t xml:space="preserve">בדיני פטנטים, </w:t>
      </w:r>
      <w:r w:rsidRPr="00896ACC">
        <w:rPr>
          <w:rFonts w:ascii="David" w:hAnsi="David" w:cs="David" w:hint="cs"/>
          <w:b/>
          <w:bCs/>
          <w:sz w:val="24"/>
          <w:szCs w:val="24"/>
          <w:rtl/>
        </w:rPr>
        <w:t>הראשון שרושם הוא בעל הזכויות בפטנט</w:t>
      </w:r>
      <w:r>
        <w:rPr>
          <w:rFonts w:ascii="David" w:hAnsi="David" w:cs="David" w:hint="cs"/>
          <w:sz w:val="24"/>
          <w:szCs w:val="24"/>
          <w:rtl/>
        </w:rPr>
        <w:t xml:space="preserve"> (ולא הראשון להמציא).</w:t>
      </w:r>
    </w:p>
    <w:p w14:paraId="11100C30" w14:textId="6B503389" w:rsidR="00222ADA" w:rsidRDefault="00A37E57" w:rsidP="00844CA1">
      <w:pPr>
        <w:spacing w:line="360" w:lineRule="auto"/>
        <w:jc w:val="both"/>
        <w:rPr>
          <w:rFonts w:ascii="David" w:hAnsi="David" w:cs="David"/>
          <w:sz w:val="24"/>
          <w:szCs w:val="24"/>
          <w:rtl/>
        </w:rPr>
      </w:pPr>
      <w:r w:rsidRPr="00896ACC">
        <w:rPr>
          <w:rFonts w:ascii="David" w:hAnsi="David" w:cs="David" w:hint="cs"/>
          <w:b/>
          <w:bCs/>
          <w:sz w:val="24"/>
          <w:szCs w:val="24"/>
          <w:rtl/>
        </w:rPr>
        <w:t>משך ההגנה</w:t>
      </w:r>
      <w:r w:rsidR="00896ACC" w:rsidRPr="00896ACC">
        <w:rPr>
          <w:rFonts w:ascii="David" w:hAnsi="David" w:cs="David" w:hint="cs"/>
          <w:b/>
          <w:bCs/>
          <w:sz w:val="24"/>
          <w:szCs w:val="24"/>
          <w:rtl/>
        </w:rPr>
        <w:t xml:space="preserve"> הוא 20 שנה מיום הגשת הבקשה לרישום הפטנט</w:t>
      </w:r>
      <w:r>
        <w:rPr>
          <w:rFonts w:ascii="David" w:hAnsi="David" w:cs="David" w:hint="cs"/>
          <w:sz w:val="24"/>
          <w:szCs w:val="24"/>
          <w:rtl/>
        </w:rPr>
        <w:t xml:space="preserve"> (ס' 52)</w:t>
      </w:r>
      <w:r w:rsidR="00896ACC">
        <w:rPr>
          <w:rFonts w:ascii="David" w:hAnsi="David" w:cs="David" w:hint="cs"/>
          <w:sz w:val="24"/>
          <w:szCs w:val="24"/>
          <w:rtl/>
        </w:rPr>
        <w:t>. בפועל, בגלל תקופת האישור הארוכה (כשלוש שנים) מדובר בכ-17 שנים. כשמדובר בתרופות יש צורך גם באישור התרופה אז מגישים את הבקשה בשלב ראשוני מאוד, הרבה לפני</w:t>
      </w:r>
      <w:r w:rsidR="00222ADA">
        <w:rPr>
          <w:rFonts w:ascii="David" w:hAnsi="David" w:cs="David" w:hint="cs"/>
          <w:sz w:val="24"/>
          <w:szCs w:val="24"/>
          <w:rtl/>
        </w:rPr>
        <w:t xml:space="preserve"> תחילת השיווק המסחרי או </w:t>
      </w:r>
      <w:r w:rsidR="00896ACC">
        <w:rPr>
          <w:rFonts w:ascii="David" w:hAnsi="David" w:cs="David" w:hint="cs"/>
          <w:sz w:val="24"/>
          <w:szCs w:val="24"/>
          <w:rtl/>
        </w:rPr>
        <w:t xml:space="preserve">אפילו </w:t>
      </w:r>
      <w:r w:rsidR="00222ADA">
        <w:rPr>
          <w:rFonts w:ascii="David" w:hAnsi="David" w:cs="David" w:hint="cs"/>
          <w:sz w:val="24"/>
          <w:szCs w:val="24"/>
          <w:rtl/>
        </w:rPr>
        <w:t xml:space="preserve">קביעת השימוש הרשמי. </w:t>
      </w:r>
      <w:r w:rsidR="00896ACC">
        <w:rPr>
          <w:rFonts w:ascii="David" w:hAnsi="David" w:cs="David" w:hint="cs"/>
          <w:sz w:val="24"/>
          <w:szCs w:val="24"/>
          <w:rtl/>
        </w:rPr>
        <w:t>כך, למשל, בבקשת הפטנט המקורית שהגישו על ויאגרה היא נרשמה כתרופה לאוטם שריר הלב.</w:t>
      </w:r>
      <w:r w:rsidR="00222ADA">
        <w:rPr>
          <w:rFonts w:ascii="David" w:hAnsi="David" w:cs="David" w:hint="cs"/>
          <w:sz w:val="24"/>
          <w:szCs w:val="24"/>
          <w:rtl/>
        </w:rPr>
        <w:t xml:space="preserve"> </w:t>
      </w:r>
      <w:r w:rsidR="00F54CBE">
        <w:rPr>
          <w:rFonts w:ascii="David" w:hAnsi="David" w:cs="David" w:hint="cs"/>
          <w:sz w:val="24"/>
          <w:szCs w:val="24"/>
          <w:rtl/>
        </w:rPr>
        <w:t xml:space="preserve">תקופה ארוכה שעלולה להיות קטלנית בדות טכנולוגיים מסוימים: כמו חיי מדף של תוכנות שהם מאוד קצרים (עדכוני תוכנות למשל) טכנולוגיות סלולריות. </w:t>
      </w:r>
    </w:p>
    <w:p w14:paraId="3B91AA12" w14:textId="50EE7086" w:rsidR="00272561" w:rsidRPr="00F54CBE" w:rsidRDefault="00272561" w:rsidP="00844CA1">
      <w:pPr>
        <w:spacing w:line="360" w:lineRule="auto"/>
        <w:jc w:val="both"/>
        <w:rPr>
          <w:rFonts w:ascii="David" w:hAnsi="David" w:cs="David"/>
          <w:b/>
          <w:bCs/>
          <w:sz w:val="24"/>
          <w:szCs w:val="24"/>
          <w:u w:val="single"/>
          <w:rtl/>
        </w:rPr>
      </w:pPr>
      <w:r w:rsidRPr="00F54CBE">
        <w:rPr>
          <w:rFonts w:ascii="David" w:hAnsi="David" w:cs="David" w:hint="cs"/>
          <w:b/>
          <w:bCs/>
          <w:sz w:val="24"/>
          <w:szCs w:val="24"/>
          <w:u w:val="single"/>
          <w:rtl/>
        </w:rPr>
        <w:t>שיעור 2, 18.03.2021</w:t>
      </w:r>
    </w:p>
    <w:p w14:paraId="2FB0512D" w14:textId="77777777" w:rsidR="00222ADA" w:rsidRPr="00736DE1" w:rsidRDefault="00222ADA" w:rsidP="00844CA1">
      <w:pPr>
        <w:spacing w:line="360" w:lineRule="auto"/>
        <w:jc w:val="both"/>
        <w:rPr>
          <w:rFonts w:ascii="David" w:hAnsi="David" w:cs="David"/>
          <w:sz w:val="24"/>
          <w:szCs w:val="24"/>
          <w:u w:val="single"/>
          <w:rtl/>
        </w:rPr>
      </w:pPr>
      <w:r w:rsidRPr="00736DE1">
        <w:rPr>
          <w:rFonts w:ascii="David" w:hAnsi="David" w:cs="David" w:hint="cs"/>
          <w:sz w:val="24"/>
          <w:szCs w:val="24"/>
          <w:u w:val="single"/>
          <w:rtl/>
        </w:rPr>
        <w:t>מעשים מפרים (ס' 49):</w:t>
      </w:r>
    </w:p>
    <w:p w14:paraId="1A26E69E" w14:textId="77777777" w:rsidR="00222ADA" w:rsidRPr="00736DE1" w:rsidRDefault="00736DE1" w:rsidP="00844CA1">
      <w:pPr>
        <w:spacing w:line="360" w:lineRule="auto"/>
        <w:jc w:val="both"/>
        <w:rPr>
          <w:rFonts w:ascii="David" w:hAnsi="David" w:cs="David"/>
          <w:b/>
          <w:bCs/>
          <w:sz w:val="24"/>
          <w:szCs w:val="24"/>
          <w:rtl/>
        </w:rPr>
      </w:pPr>
      <w:r>
        <w:rPr>
          <w:rFonts w:ascii="David" w:hAnsi="David" w:cs="David" w:hint="cs"/>
          <w:sz w:val="24"/>
          <w:szCs w:val="24"/>
          <w:rtl/>
        </w:rPr>
        <w:t xml:space="preserve">הפרת פטנט היא </w:t>
      </w:r>
      <w:r w:rsidR="00222ADA" w:rsidRPr="00736DE1">
        <w:rPr>
          <w:rFonts w:ascii="David" w:hAnsi="David" w:cs="David" w:hint="cs"/>
          <w:b/>
          <w:bCs/>
          <w:sz w:val="24"/>
          <w:szCs w:val="24"/>
          <w:rtl/>
        </w:rPr>
        <w:t xml:space="preserve">ניצול האמצאה </w:t>
      </w:r>
      <w:r w:rsidR="00346CE5" w:rsidRPr="00736DE1">
        <w:rPr>
          <w:rFonts w:ascii="David" w:hAnsi="David" w:cs="David" w:hint="cs"/>
          <w:b/>
          <w:bCs/>
          <w:sz w:val="24"/>
          <w:szCs w:val="24"/>
          <w:rtl/>
        </w:rPr>
        <w:t>בלי רשות בעל הפטנט</w:t>
      </w:r>
      <w:r w:rsidRPr="00736DE1">
        <w:rPr>
          <w:rFonts w:ascii="David" w:hAnsi="David" w:cs="David" w:hint="cs"/>
          <w:b/>
          <w:bCs/>
          <w:sz w:val="24"/>
          <w:szCs w:val="24"/>
          <w:rtl/>
        </w:rPr>
        <w:t>,</w:t>
      </w:r>
    </w:p>
    <w:p w14:paraId="616A08DF" w14:textId="77777777" w:rsidR="00346CE5" w:rsidRDefault="00346CE5" w:rsidP="00844CA1">
      <w:pPr>
        <w:pStyle w:val="a7"/>
        <w:numPr>
          <w:ilvl w:val="0"/>
          <w:numId w:val="22"/>
        </w:numPr>
        <w:spacing w:line="360" w:lineRule="auto"/>
        <w:jc w:val="both"/>
        <w:rPr>
          <w:rFonts w:ascii="David" w:hAnsi="David" w:cs="David"/>
          <w:sz w:val="24"/>
          <w:szCs w:val="24"/>
        </w:rPr>
      </w:pPr>
      <w:r w:rsidRPr="00736DE1">
        <w:rPr>
          <w:rFonts w:ascii="David" w:hAnsi="David" w:cs="David" w:hint="cs"/>
          <w:b/>
          <w:bCs/>
          <w:sz w:val="24"/>
          <w:szCs w:val="24"/>
          <w:rtl/>
        </w:rPr>
        <w:t>בין בדרך המוגדרת בתביעות</w:t>
      </w:r>
      <w:r>
        <w:rPr>
          <w:rFonts w:ascii="David" w:hAnsi="David" w:cs="David" w:hint="cs"/>
          <w:sz w:val="24"/>
          <w:szCs w:val="24"/>
          <w:rtl/>
        </w:rPr>
        <w:t xml:space="preserve"> המגדירות את האמצאה בפטנט (=תביעות המפורטות בפטנט ומגדירות את הדברים שמבקשים להגן עליהם)</w:t>
      </w:r>
    </w:p>
    <w:p w14:paraId="3BE34C2C" w14:textId="77777777" w:rsidR="00346CE5" w:rsidRDefault="00346CE5" w:rsidP="00844CA1">
      <w:pPr>
        <w:pStyle w:val="a7"/>
        <w:numPr>
          <w:ilvl w:val="0"/>
          <w:numId w:val="22"/>
        </w:numPr>
        <w:spacing w:line="360" w:lineRule="auto"/>
        <w:jc w:val="both"/>
        <w:rPr>
          <w:rFonts w:ascii="David" w:hAnsi="David" w:cs="David"/>
          <w:sz w:val="24"/>
          <w:szCs w:val="24"/>
        </w:rPr>
      </w:pPr>
      <w:r w:rsidRPr="00736DE1">
        <w:rPr>
          <w:rFonts w:ascii="David" w:hAnsi="David" w:cs="David" w:hint="cs"/>
          <w:b/>
          <w:bCs/>
          <w:sz w:val="24"/>
          <w:szCs w:val="24"/>
          <w:rtl/>
        </w:rPr>
        <w:t>ובין בדרך דומה לכך</w:t>
      </w:r>
      <w:r>
        <w:rPr>
          <w:rFonts w:ascii="David" w:hAnsi="David" w:cs="David" w:hint="cs"/>
          <w:sz w:val="24"/>
          <w:szCs w:val="24"/>
          <w:rtl/>
        </w:rPr>
        <w:t xml:space="preserve"> שיש בה משום נטילת עיקר האמצאה.</w:t>
      </w:r>
    </w:p>
    <w:p w14:paraId="19EE02D0" w14:textId="77777777" w:rsidR="00736DE1" w:rsidRDefault="00736DE1" w:rsidP="00844CA1">
      <w:pPr>
        <w:spacing w:line="360" w:lineRule="auto"/>
        <w:jc w:val="both"/>
        <w:rPr>
          <w:rFonts w:ascii="David" w:hAnsi="David" w:cs="David"/>
          <w:sz w:val="24"/>
          <w:szCs w:val="24"/>
          <w:rtl/>
        </w:rPr>
      </w:pPr>
      <w:r>
        <w:rPr>
          <w:rFonts w:ascii="David" w:hAnsi="David" w:cs="David" w:hint="cs"/>
          <w:sz w:val="24"/>
          <w:szCs w:val="24"/>
          <w:rtl/>
        </w:rPr>
        <w:lastRenderedPageBreak/>
        <w:t>מכיוון שההגנה ניתנת על ההמצאה כפי שנרשמה בלבד, כדי להתגונן מפני מגוון של אופציות מפרות תביעות הפטנט מנוסחות באופן רחב ככל האפשר. עם זאת, יש כאן משחק טריקי - תביעה עמומה מדי לא תאושר ותביעה ספציפית מדי קל לעקוף.</w:t>
      </w:r>
    </w:p>
    <w:p w14:paraId="5AEE9C55" w14:textId="77777777" w:rsidR="00346CE5" w:rsidRPr="00736DE1" w:rsidRDefault="003A6CB4" w:rsidP="00844CA1">
      <w:pPr>
        <w:spacing w:line="360" w:lineRule="auto"/>
        <w:jc w:val="both"/>
        <w:rPr>
          <w:rFonts w:ascii="David" w:hAnsi="David" w:cs="David"/>
          <w:sz w:val="24"/>
          <w:szCs w:val="24"/>
          <w:u w:val="single"/>
          <w:rtl/>
        </w:rPr>
      </w:pPr>
      <w:r w:rsidRPr="00736DE1">
        <w:rPr>
          <w:rFonts w:ascii="David" w:hAnsi="David" w:cs="David" w:hint="cs"/>
          <w:sz w:val="24"/>
          <w:szCs w:val="24"/>
          <w:u w:val="single"/>
          <w:rtl/>
        </w:rPr>
        <w:t>מעשים מותרים</w:t>
      </w:r>
      <w:r w:rsidR="00736DE1">
        <w:rPr>
          <w:rFonts w:ascii="David" w:hAnsi="David" w:cs="David" w:hint="cs"/>
          <w:sz w:val="24"/>
          <w:szCs w:val="24"/>
          <w:u w:val="single"/>
          <w:rtl/>
        </w:rPr>
        <w:t xml:space="preserve"> (בישראל מכירים במספר חריגים להגנת הפטנט)</w:t>
      </w:r>
      <w:r w:rsidRPr="00736DE1">
        <w:rPr>
          <w:rFonts w:ascii="David" w:hAnsi="David" w:cs="David" w:hint="cs"/>
          <w:sz w:val="24"/>
          <w:szCs w:val="24"/>
          <w:u w:val="single"/>
          <w:rtl/>
        </w:rPr>
        <w:t>:</w:t>
      </w:r>
    </w:p>
    <w:p w14:paraId="0EF0609E" w14:textId="77777777" w:rsidR="003A6CB4" w:rsidRDefault="003A6CB4" w:rsidP="00844CA1">
      <w:pPr>
        <w:pStyle w:val="a7"/>
        <w:numPr>
          <w:ilvl w:val="0"/>
          <w:numId w:val="23"/>
        </w:numPr>
        <w:spacing w:line="360" w:lineRule="auto"/>
        <w:jc w:val="both"/>
        <w:rPr>
          <w:rFonts w:ascii="David" w:hAnsi="David" w:cs="David"/>
          <w:sz w:val="24"/>
          <w:szCs w:val="24"/>
        </w:rPr>
      </w:pPr>
      <w:r w:rsidRPr="001D589D">
        <w:rPr>
          <w:rFonts w:ascii="David" w:hAnsi="David" w:cs="David" w:hint="cs"/>
          <w:b/>
          <w:bCs/>
          <w:sz w:val="24"/>
          <w:szCs w:val="24"/>
          <w:rtl/>
        </w:rPr>
        <w:t>שימוש באמצאה במקרים שבהם הפטנט נוצל לרעה ע"י בעל הפטנט</w:t>
      </w:r>
      <w:r>
        <w:rPr>
          <w:rFonts w:ascii="David" w:hAnsi="David" w:cs="David" w:hint="cs"/>
          <w:sz w:val="24"/>
          <w:szCs w:val="24"/>
          <w:rtl/>
        </w:rPr>
        <w:t xml:space="preserve"> (</w:t>
      </w:r>
      <w:r w:rsidR="001D589D">
        <w:rPr>
          <w:rFonts w:ascii="David" w:hAnsi="David" w:cs="David" w:hint="cs"/>
          <w:sz w:val="24"/>
          <w:szCs w:val="24"/>
          <w:rtl/>
        </w:rPr>
        <w:t xml:space="preserve">למשל, אם הוא </w:t>
      </w:r>
      <w:r>
        <w:rPr>
          <w:rFonts w:ascii="David" w:hAnsi="David" w:cs="David" w:hint="cs"/>
          <w:sz w:val="24"/>
          <w:szCs w:val="24"/>
          <w:rtl/>
        </w:rPr>
        <w:t>לא אפשר שימוש לציבור, ת</w:t>
      </w:r>
      <w:r w:rsidR="001D589D">
        <w:rPr>
          <w:rFonts w:ascii="David" w:hAnsi="David" w:cs="David" w:hint="cs"/>
          <w:sz w:val="24"/>
          <w:szCs w:val="24"/>
          <w:rtl/>
        </w:rPr>
        <w:t>י</w:t>
      </w:r>
      <w:r>
        <w:rPr>
          <w:rFonts w:ascii="David" w:hAnsi="David" w:cs="David" w:hint="cs"/>
          <w:sz w:val="24"/>
          <w:szCs w:val="24"/>
          <w:rtl/>
        </w:rPr>
        <w:t>מחר במחירים גבוהים ובלתי סבירים) - על בסיס "רישיון כפייה" שנתן הרשם (ס' 117,119)</w:t>
      </w:r>
      <w:r w:rsidR="001D589D">
        <w:rPr>
          <w:rFonts w:ascii="David" w:hAnsi="David" w:cs="David" w:hint="cs"/>
          <w:sz w:val="24"/>
          <w:szCs w:val="24"/>
          <w:rtl/>
        </w:rPr>
        <w:t>.</w:t>
      </w:r>
    </w:p>
    <w:p w14:paraId="36B74AEA" w14:textId="77777777" w:rsidR="003A6CB4" w:rsidRDefault="003A6CB4" w:rsidP="00844CA1">
      <w:pPr>
        <w:pStyle w:val="a7"/>
        <w:numPr>
          <w:ilvl w:val="0"/>
          <w:numId w:val="23"/>
        </w:numPr>
        <w:spacing w:line="360" w:lineRule="auto"/>
        <w:jc w:val="both"/>
        <w:rPr>
          <w:rFonts w:ascii="David" w:hAnsi="David" w:cs="David"/>
          <w:sz w:val="24"/>
          <w:szCs w:val="24"/>
        </w:rPr>
      </w:pPr>
      <w:r w:rsidRPr="003A6CB4">
        <w:rPr>
          <w:rFonts w:ascii="David" w:hAnsi="David" w:cs="David" w:hint="cs"/>
          <w:b/>
          <w:bCs/>
          <w:sz w:val="24"/>
          <w:szCs w:val="24"/>
          <w:rtl/>
        </w:rPr>
        <w:t>פעולה שאין לה אופי והיקף עסקי</w:t>
      </w:r>
      <w:r>
        <w:rPr>
          <w:rFonts w:ascii="David" w:hAnsi="David" w:cs="David" w:hint="cs"/>
          <w:sz w:val="24"/>
          <w:szCs w:val="24"/>
          <w:rtl/>
        </w:rPr>
        <w:t xml:space="preserve"> </w:t>
      </w:r>
      <w:r w:rsidR="001D589D">
        <w:rPr>
          <w:rFonts w:ascii="David" w:hAnsi="David" w:cs="David" w:hint="cs"/>
          <w:sz w:val="24"/>
          <w:szCs w:val="24"/>
          <w:rtl/>
        </w:rPr>
        <w:t xml:space="preserve">- לדוגמה, אם כיתה תנסה לשחזר פטנט במסגרת ניסוי לימודי לא יראו בכך הפרה של פטנט </w:t>
      </w:r>
      <w:r>
        <w:rPr>
          <w:rFonts w:ascii="David" w:hAnsi="David" w:cs="David" w:hint="cs"/>
          <w:sz w:val="24"/>
          <w:szCs w:val="24"/>
          <w:rtl/>
        </w:rPr>
        <w:t>(ס' 1)</w:t>
      </w:r>
      <w:r w:rsidR="001D589D">
        <w:rPr>
          <w:rFonts w:ascii="David" w:hAnsi="David" w:cs="David" w:hint="cs"/>
          <w:sz w:val="24"/>
          <w:szCs w:val="24"/>
          <w:rtl/>
        </w:rPr>
        <w:t>.</w:t>
      </w:r>
    </w:p>
    <w:p w14:paraId="30C1D1B8" w14:textId="77777777" w:rsidR="003A6CB4" w:rsidRDefault="003A6CB4" w:rsidP="00844CA1">
      <w:pPr>
        <w:pStyle w:val="a7"/>
        <w:numPr>
          <w:ilvl w:val="0"/>
          <w:numId w:val="23"/>
        </w:numPr>
        <w:spacing w:line="360" w:lineRule="auto"/>
        <w:jc w:val="both"/>
        <w:rPr>
          <w:rFonts w:ascii="David" w:hAnsi="David" w:cs="David"/>
          <w:sz w:val="24"/>
          <w:szCs w:val="24"/>
        </w:rPr>
      </w:pPr>
      <w:r w:rsidRPr="003A6CB4">
        <w:rPr>
          <w:rFonts w:ascii="David" w:hAnsi="David" w:cs="David" w:hint="cs"/>
          <w:b/>
          <w:bCs/>
          <w:sz w:val="24"/>
          <w:szCs w:val="24"/>
          <w:rtl/>
        </w:rPr>
        <w:t>שימוש ניסיוני</w:t>
      </w:r>
      <w:r>
        <w:rPr>
          <w:rFonts w:ascii="David" w:hAnsi="David" w:cs="David" w:hint="cs"/>
          <w:sz w:val="24"/>
          <w:szCs w:val="24"/>
          <w:rtl/>
        </w:rPr>
        <w:t xml:space="preserve"> </w:t>
      </w:r>
      <w:r w:rsidRPr="001D589D">
        <w:rPr>
          <w:rFonts w:ascii="David" w:hAnsi="David" w:cs="David" w:hint="cs"/>
          <w:b/>
          <w:bCs/>
          <w:sz w:val="24"/>
          <w:szCs w:val="24"/>
          <w:rtl/>
        </w:rPr>
        <w:t>באמצאה שמטרת</w:t>
      </w:r>
      <w:r w:rsidR="001D589D" w:rsidRPr="001D589D">
        <w:rPr>
          <w:rFonts w:ascii="David" w:hAnsi="David" w:cs="David" w:hint="cs"/>
          <w:b/>
          <w:bCs/>
          <w:sz w:val="24"/>
          <w:szCs w:val="24"/>
          <w:rtl/>
        </w:rPr>
        <w:t>ו</w:t>
      </w:r>
      <w:r w:rsidRPr="001D589D">
        <w:rPr>
          <w:rFonts w:ascii="David" w:hAnsi="David" w:cs="David" w:hint="cs"/>
          <w:b/>
          <w:bCs/>
          <w:sz w:val="24"/>
          <w:szCs w:val="24"/>
          <w:rtl/>
        </w:rPr>
        <w:t xml:space="preserve"> לשפר </w:t>
      </w:r>
      <w:r w:rsidR="001D589D" w:rsidRPr="001D589D">
        <w:rPr>
          <w:rFonts w:ascii="David" w:hAnsi="David" w:cs="David" w:hint="cs"/>
          <w:b/>
          <w:bCs/>
          <w:sz w:val="24"/>
          <w:szCs w:val="24"/>
          <w:rtl/>
        </w:rPr>
        <w:t>את ה</w:t>
      </w:r>
      <w:r w:rsidRPr="001D589D">
        <w:rPr>
          <w:rFonts w:ascii="David" w:hAnsi="David" w:cs="David" w:hint="cs"/>
          <w:b/>
          <w:bCs/>
          <w:sz w:val="24"/>
          <w:szCs w:val="24"/>
          <w:rtl/>
        </w:rPr>
        <w:t xml:space="preserve">אמצאה או לפתח אמצאה אחרת </w:t>
      </w:r>
      <w:r w:rsidR="001D589D" w:rsidRPr="001D589D">
        <w:rPr>
          <w:rFonts w:ascii="David" w:hAnsi="David" w:cs="David" w:hint="cs"/>
          <w:b/>
          <w:bCs/>
          <w:sz w:val="24"/>
          <w:szCs w:val="24"/>
          <w:rtl/>
        </w:rPr>
        <w:t>-</w:t>
      </w:r>
      <w:r w:rsidR="001D589D">
        <w:rPr>
          <w:rFonts w:ascii="David" w:hAnsi="David" w:cs="David" w:hint="cs"/>
          <w:sz w:val="24"/>
          <w:szCs w:val="24"/>
          <w:rtl/>
        </w:rPr>
        <w:t xml:space="preserve"> חשוב, החריג </w:t>
      </w:r>
      <w:r w:rsidR="001D589D" w:rsidRPr="001D589D">
        <w:rPr>
          <w:rFonts w:ascii="David" w:hAnsi="David" w:cs="David" w:hint="cs"/>
          <w:sz w:val="24"/>
          <w:szCs w:val="24"/>
          <w:u w:val="single"/>
          <w:rtl/>
        </w:rPr>
        <w:t>לא מאפשר שיווק</w:t>
      </w:r>
      <w:r w:rsidR="001D589D">
        <w:rPr>
          <w:rFonts w:ascii="David" w:hAnsi="David" w:cs="David" w:hint="cs"/>
          <w:sz w:val="24"/>
          <w:szCs w:val="24"/>
          <w:rtl/>
        </w:rPr>
        <w:t xml:space="preserve"> אלא רק שימוש לצורך פיתוח נוסף </w:t>
      </w:r>
      <w:r>
        <w:rPr>
          <w:rFonts w:ascii="David" w:hAnsi="David" w:cs="David" w:hint="cs"/>
          <w:sz w:val="24"/>
          <w:szCs w:val="24"/>
          <w:rtl/>
        </w:rPr>
        <w:t>(ס' 1)</w:t>
      </w:r>
      <w:r w:rsidR="001D589D">
        <w:rPr>
          <w:rFonts w:ascii="David" w:hAnsi="David" w:cs="David" w:hint="cs"/>
          <w:sz w:val="24"/>
          <w:szCs w:val="24"/>
          <w:rtl/>
        </w:rPr>
        <w:t>.</w:t>
      </w:r>
    </w:p>
    <w:p w14:paraId="16974A1A" w14:textId="77777777" w:rsidR="003A6CB4" w:rsidRPr="003A6CB4" w:rsidRDefault="003A6CB4" w:rsidP="00844CA1">
      <w:pPr>
        <w:pStyle w:val="a7"/>
        <w:numPr>
          <w:ilvl w:val="0"/>
          <w:numId w:val="23"/>
        </w:numPr>
        <w:spacing w:line="360" w:lineRule="auto"/>
        <w:jc w:val="both"/>
        <w:rPr>
          <w:rFonts w:ascii="David" w:hAnsi="David" w:cs="David"/>
          <w:sz w:val="24"/>
          <w:szCs w:val="24"/>
          <w:rtl/>
        </w:rPr>
      </w:pPr>
      <w:r w:rsidRPr="003A6CB4">
        <w:rPr>
          <w:rFonts w:ascii="David" w:hAnsi="David" w:cs="David" w:hint="cs"/>
          <w:b/>
          <w:bCs/>
          <w:sz w:val="24"/>
          <w:szCs w:val="24"/>
          <w:rtl/>
        </w:rPr>
        <w:t>פעולה ניסיונית במסגרת טיפול להשגת רישוי</w:t>
      </w:r>
      <w:r>
        <w:rPr>
          <w:rFonts w:ascii="David" w:hAnsi="David" w:cs="David" w:hint="cs"/>
          <w:sz w:val="24"/>
          <w:szCs w:val="24"/>
          <w:rtl/>
        </w:rPr>
        <w:t xml:space="preserve"> </w:t>
      </w:r>
      <w:r w:rsidRPr="00462E27">
        <w:rPr>
          <w:rFonts w:ascii="David" w:hAnsi="David" w:cs="David" w:hint="cs"/>
          <w:b/>
          <w:bCs/>
          <w:sz w:val="24"/>
          <w:szCs w:val="24"/>
          <w:rtl/>
        </w:rPr>
        <w:t xml:space="preserve">לצורך שיווק המוצר לאחר תום תוקפו של הפטנט </w:t>
      </w:r>
      <w:r w:rsidR="00462E27" w:rsidRPr="00462E27">
        <w:rPr>
          <w:rFonts w:ascii="David" w:hAnsi="David" w:cs="David" w:hint="cs"/>
          <w:b/>
          <w:bCs/>
          <w:sz w:val="24"/>
          <w:szCs w:val="24"/>
          <w:rtl/>
        </w:rPr>
        <w:t>-</w:t>
      </w:r>
      <w:r w:rsidR="002C1187" w:rsidRPr="00462E27">
        <w:rPr>
          <w:rFonts w:ascii="David" w:hAnsi="David" w:cs="David" w:hint="cs"/>
          <w:b/>
          <w:bCs/>
          <w:sz w:val="24"/>
          <w:szCs w:val="24"/>
          <w:rtl/>
        </w:rPr>
        <w:t xml:space="preserve"> "חריג טבע",</w:t>
      </w:r>
      <w:r w:rsidR="002C1187">
        <w:rPr>
          <w:rFonts w:ascii="David" w:hAnsi="David" w:cs="David" w:hint="cs"/>
          <w:sz w:val="24"/>
          <w:szCs w:val="24"/>
          <w:rtl/>
        </w:rPr>
        <w:t xml:space="preserve"> המאפשר להתחיל בהליכי רישוי תרופה בזמן שהפטנט עדיין בתוקף כדי ששיווקה יחל מיד עם פקיעתו </w:t>
      </w:r>
      <w:r>
        <w:rPr>
          <w:rFonts w:ascii="David" w:hAnsi="David" w:cs="David" w:hint="cs"/>
          <w:sz w:val="24"/>
          <w:szCs w:val="24"/>
          <w:rtl/>
        </w:rPr>
        <w:t>(ס' 54א</w:t>
      </w:r>
      <w:r w:rsidR="002C1187">
        <w:rPr>
          <w:rFonts w:ascii="David" w:hAnsi="David" w:cs="David" w:hint="cs"/>
          <w:sz w:val="24"/>
          <w:szCs w:val="24"/>
          <w:rtl/>
        </w:rPr>
        <w:t>)</w:t>
      </w:r>
      <w:r w:rsidR="00462E27">
        <w:rPr>
          <w:rFonts w:ascii="David" w:hAnsi="David" w:cs="David" w:hint="cs"/>
          <w:sz w:val="24"/>
          <w:szCs w:val="24"/>
          <w:rtl/>
        </w:rPr>
        <w:t>.</w:t>
      </w:r>
    </w:p>
    <w:p w14:paraId="45027B25" w14:textId="77777777" w:rsidR="00610495" w:rsidRPr="00297A89" w:rsidRDefault="00335378" w:rsidP="00844CA1">
      <w:pPr>
        <w:spacing w:line="360" w:lineRule="auto"/>
        <w:jc w:val="both"/>
        <w:rPr>
          <w:rFonts w:ascii="David" w:hAnsi="David" w:cs="David"/>
          <w:sz w:val="24"/>
          <w:szCs w:val="24"/>
          <w:rtl/>
        </w:rPr>
      </w:pPr>
      <w:r w:rsidRPr="00297A89">
        <w:rPr>
          <w:rFonts w:ascii="David" w:hAnsi="David" w:cs="David" w:hint="cs"/>
          <w:sz w:val="24"/>
          <w:szCs w:val="24"/>
          <w:u w:val="single"/>
          <w:rtl/>
        </w:rPr>
        <w:t>סעדים בגין הפרת פטנט (ס' 183):</w:t>
      </w:r>
      <w:r w:rsidR="00297A89" w:rsidRPr="00297A89">
        <w:rPr>
          <w:rFonts w:ascii="David" w:hAnsi="David" w:cs="David" w:hint="cs"/>
          <w:sz w:val="24"/>
          <w:szCs w:val="24"/>
          <w:rtl/>
        </w:rPr>
        <w:t xml:space="preserve"> צווי מניעה, פיצויים על הנזק </w:t>
      </w:r>
      <w:r w:rsidR="00297A89" w:rsidRPr="00CD18CE">
        <w:rPr>
          <w:rFonts w:ascii="David" w:hAnsi="David" w:cs="David" w:hint="cs"/>
          <w:b/>
          <w:bCs/>
          <w:sz w:val="24"/>
          <w:szCs w:val="24"/>
          <w:rtl/>
        </w:rPr>
        <w:t xml:space="preserve">ופיצויים </w:t>
      </w:r>
      <w:proofErr w:type="spellStart"/>
      <w:r w:rsidR="00297A89" w:rsidRPr="00CD18CE">
        <w:rPr>
          <w:rFonts w:ascii="David" w:hAnsi="David" w:cs="David" w:hint="cs"/>
          <w:b/>
          <w:bCs/>
          <w:sz w:val="24"/>
          <w:szCs w:val="24"/>
          <w:rtl/>
        </w:rPr>
        <w:t>עונשיים</w:t>
      </w:r>
      <w:proofErr w:type="spellEnd"/>
      <w:r w:rsidR="00297A89" w:rsidRPr="00297A89">
        <w:rPr>
          <w:rFonts w:ascii="David" w:hAnsi="David" w:cs="David" w:hint="cs"/>
          <w:sz w:val="24"/>
          <w:szCs w:val="24"/>
          <w:rtl/>
        </w:rPr>
        <w:t xml:space="preserve"> (לשם הרתעה)</w:t>
      </w:r>
      <w:r w:rsidR="00297A89">
        <w:rPr>
          <w:rFonts w:ascii="David" w:hAnsi="David" w:cs="David" w:hint="cs"/>
          <w:sz w:val="24"/>
          <w:szCs w:val="24"/>
          <w:rtl/>
        </w:rPr>
        <w:t>.</w:t>
      </w:r>
    </w:p>
    <w:p w14:paraId="0B3B2106" w14:textId="77777777" w:rsidR="006F7FFA" w:rsidRPr="006F7FFA" w:rsidRDefault="006F7FFA" w:rsidP="00844CA1">
      <w:pPr>
        <w:pStyle w:val="ab"/>
        <w:spacing w:line="360" w:lineRule="auto"/>
        <w:rPr>
          <w:rtl/>
        </w:rPr>
      </w:pPr>
      <w:bookmarkStart w:id="3" w:name="_Toc13741671"/>
      <w:r w:rsidRPr="006F7FFA">
        <w:rPr>
          <w:rFonts w:hint="cs"/>
          <w:rtl/>
        </w:rPr>
        <w:t>סוד</w:t>
      </w:r>
      <w:r w:rsidR="00CD18CE">
        <w:rPr>
          <w:rFonts w:hint="cs"/>
          <w:rtl/>
        </w:rPr>
        <w:t>ות</w:t>
      </w:r>
      <w:r w:rsidRPr="006F7FFA">
        <w:rPr>
          <w:rFonts w:hint="cs"/>
          <w:rtl/>
        </w:rPr>
        <w:t xml:space="preserve"> מסחרי</w:t>
      </w:r>
      <w:r w:rsidR="00CD18CE">
        <w:rPr>
          <w:rFonts w:hint="cs"/>
          <w:rtl/>
        </w:rPr>
        <w:t>ים</w:t>
      </w:r>
      <w:bookmarkEnd w:id="3"/>
    </w:p>
    <w:p w14:paraId="766E89D7" w14:textId="77777777" w:rsidR="00CD18CE" w:rsidRDefault="00CD18CE" w:rsidP="00844CA1">
      <w:pPr>
        <w:spacing w:line="360" w:lineRule="auto"/>
        <w:jc w:val="both"/>
        <w:rPr>
          <w:rFonts w:ascii="David" w:hAnsi="David" w:cs="David"/>
          <w:sz w:val="24"/>
          <w:szCs w:val="24"/>
          <w:rtl/>
        </w:rPr>
      </w:pPr>
      <w:r>
        <w:rPr>
          <w:rFonts w:ascii="David" w:hAnsi="David" w:cs="David" w:hint="cs"/>
          <w:sz w:val="24"/>
          <w:szCs w:val="24"/>
          <w:rtl/>
        </w:rPr>
        <w:t xml:space="preserve">סוד מסחרי מעוגן בחוק עוולות מסחריות, ומעניק הגנה לכל </w:t>
      </w:r>
      <w:r w:rsidRPr="00CD18CE">
        <w:rPr>
          <w:rFonts w:ascii="David" w:hAnsi="David" w:cs="David" w:hint="cs"/>
          <w:b/>
          <w:bCs/>
          <w:sz w:val="24"/>
          <w:szCs w:val="24"/>
          <w:rtl/>
        </w:rPr>
        <w:t>מידע עסקי</w:t>
      </w:r>
      <w:r>
        <w:rPr>
          <w:rFonts w:ascii="David" w:hAnsi="David" w:cs="David" w:hint="cs"/>
          <w:sz w:val="24"/>
          <w:szCs w:val="24"/>
          <w:rtl/>
        </w:rPr>
        <w:t xml:space="preserve"> </w:t>
      </w:r>
      <w:r w:rsidRPr="00CD18CE">
        <w:rPr>
          <w:rFonts w:ascii="David" w:hAnsi="David" w:cs="David" w:hint="cs"/>
          <w:b/>
          <w:bCs/>
          <w:sz w:val="24"/>
          <w:szCs w:val="24"/>
          <w:rtl/>
        </w:rPr>
        <w:t>שאינו נחלת הרבים</w:t>
      </w:r>
      <w:r>
        <w:rPr>
          <w:rFonts w:ascii="David" w:hAnsi="David" w:cs="David" w:hint="cs"/>
          <w:sz w:val="24"/>
          <w:szCs w:val="24"/>
          <w:rtl/>
        </w:rPr>
        <w:t xml:space="preserve"> ולא ניתן לגלות בנקל ע"י אחרים. הגנת סוד מסחרי מאפשרת </w:t>
      </w:r>
      <w:r w:rsidRPr="00CD18CE">
        <w:rPr>
          <w:rFonts w:ascii="David" w:hAnsi="David" w:cs="David" w:hint="cs"/>
          <w:b/>
          <w:bCs/>
          <w:sz w:val="24"/>
          <w:szCs w:val="24"/>
          <w:rtl/>
        </w:rPr>
        <w:t>שיתוף פעולה במקום העבודה וכך מקדמת יעילות יצרנית</w:t>
      </w:r>
      <w:r>
        <w:rPr>
          <w:rFonts w:ascii="David" w:hAnsi="David" w:cs="David" w:hint="cs"/>
          <w:sz w:val="24"/>
          <w:szCs w:val="24"/>
          <w:rtl/>
        </w:rPr>
        <w:t xml:space="preserve"> (ללא ההגנה מעסיקים היו חוששים לחלוק את הסוד עם העובדים). </w:t>
      </w:r>
    </w:p>
    <w:p w14:paraId="09AAF2D2" w14:textId="77777777" w:rsidR="00722D84" w:rsidRPr="00722D84" w:rsidRDefault="00722D84" w:rsidP="00844CA1">
      <w:pPr>
        <w:spacing w:line="360" w:lineRule="auto"/>
        <w:rPr>
          <w:rFonts w:ascii="David" w:hAnsi="David" w:cs="David"/>
          <w:sz w:val="24"/>
          <w:szCs w:val="24"/>
          <w:u w:val="single"/>
          <w:rtl/>
        </w:rPr>
      </w:pPr>
      <w:r w:rsidRPr="00722D84">
        <w:rPr>
          <w:rFonts w:ascii="David" w:hAnsi="David" w:cs="David" w:hint="cs"/>
          <w:sz w:val="24"/>
          <w:szCs w:val="24"/>
          <w:u w:val="single"/>
          <w:rtl/>
        </w:rPr>
        <w:t>התנאים לרכישת הגנת הסוד המסחרי (ס' 5):</w:t>
      </w:r>
    </w:p>
    <w:p w14:paraId="7E32238C" w14:textId="77777777" w:rsidR="00722D84" w:rsidRDefault="00722D84" w:rsidP="00844CA1">
      <w:pPr>
        <w:pStyle w:val="a7"/>
        <w:numPr>
          <w:ilvl w:val="0"/>
          <w:numId w:val="5"/>
        </w:numPr>
        <w:spacing w:line="360" w:lineRule="auto"/>
        <w:rPr>
          <w:rFonts w:ascii="David" w:hAnsi="David" w:cs="David"/>
          <w:sz w:val="24"/>
          <w:szCs w:val="24"/>
        </w:rPr>
      </w:pPr>
      <w:r w:rsidRPr="00722D84">
        <w:rPr>
          <w:rFonts w:ascii="David" w:hAnsi="David" w:cs="David" w:hint="cs"/>
          <w:b/>
          <w:bCs/>
          <w:sz w:val="24"/>
          <w:szCs w:val="24"/>
          <w:rtl/>
        </w:rPr>
        <w:t>סודיות:</w:t>
      </w:r>
      <w:r>
        <w:rPr>
          <w:rFonts w:ascii="David" w:hAnsi="David" w:cs="David" w:hint="cs"/>
          <w:sz w:val="24"/>
          <w:szCs w:val="24"/>
          <w:rtl/>
        </w:rPr>
        <w:t xml:space="preserve"> בעל הסוד נוקט אמצעים סבירים לשמור על סודיותו.</w:t>
      </w:r>
    </w:p>
    <w:p w14:paraId="648ABA14" w14:textId="77777777" w:rsidR="00722D84" w:rsidRPr="00A81C9F" w:rsidRDefault="00722D84" w:rsidP="00844CA1">
      <w:pPr>
        <w:pStyle w:val="a7"/>
        <w:numPr>
          <w:ilvl w:val="0"/>
          <w:numId w:val="5"/>
        </w:numPr>
        <w:spacing w:line="360" w:lineRule="auto"/>
        <w:rPr>
          <w:rFonts w:ascii="David" w:hAnsi="David" w:cs="David"/>
          <w:b/>
          <w:bCs/>
          <w:sz w:val="24"/>
          <w:szCs w:val="24"/>
        </w:rPr>
      </w:pPr>
      <w:r w:rsidRPr="00A81C9F">
        <w:rPr>
          <w:rFonts w:ascii="David" w:hAnsi="David" w:cs="David" w:hint="cs"/>
          <w:b/>
          <w:bCs/>
          <w:sz w:val="24"/>
          <w:szCs w:val="24"/>
          <w:rtl/>
        </w:rPr>
        <w:t>אין צורך ברישום.</w:t>
      </w:r>
    </w:p>
    <w:p w14:paraId="391173CC" w14:textId="77777777" w:rsidR="00722D84" w:rsidRDefault="00722D84" w:rsidP="00844CA1">
      <w:pPr>
        <w:pStyle w:val="a7"/>
        <w:numPr>
          <w:ilvl w:val="0"/>
          <w:numId w:val="5"/>
        </w:numPr>
        <w:spacing w:line="360" w:lineRule="auto"/>
        <w:rPr>
          <w:rFonts w:ascii="David" w:hAnsi="David" w:cs="David"/>
          <w:sz w:val="24"/>
          <w:szCs w:val="24"/>
        </w:rPr>
      </w:pPr>
      <w:r>
        <w:rPr>
          <w:rFonts w:ascii="David" w:hAnsi="David" w:cs="David" w:hint="cs"/>
          <w:sz w:val="24"/>
          <w:szCs w:val="24"/>
          <w:rtl/>
        </w:rPr>
        <w:t>הבעיה:</w:t>
      </w:r>
      <w:r>
        <w:rPr>
          <w:rFonts w:ascii="David" w:hAnsi="David" w:cs="David" w:hint="cs"/>
          <w:sz w:val="24"/>
          <w:szCs w:val="24"/>
        </w:rPr>
        <w:t xml:space="preserve"> </w:t>
      </w:r>
      <w:r>
        <w:rPr>
          <w:rFonts w:ascii="David" w:hAnsi="David" w:cs="David" w:hint="cs"/>
          <w:sz w:val="24"/>
          <w:szCs w:val="24"/>
          <w:rtl/>
        </w:rPr>
        <w:t xml:space="preserve">הקושי בשמירת המידע בסוד. </w:t>
      </w:r>
    </w:p>
    <w:p w14:paraId="6D942D7A" w14:textId="77777777" w:rsidR="00CD18CE" w:rsidRDefault="00CD18CE" w:rsidP="00844CA1">
      <w:pPr>
        <w:spacing w:line="360" w:lineRule="auto"/>
        <w:jc w:val="both"/>
        <w:rPr>
          <w:rFonts w:ascii="David" w:hAnsi="David" w:cs="David"/>
          <w:sz w:val="24"/>
          <w:szCs w:val="24"/>
          <w:rtl/>
        </w:rPr>
      </w:pPr>
      <w:r w:rsidRPr="00E06875">
        <w:rPr>
          <w:rFonts w:ascii="David" w:hAnsi="David" w:cs="David" w:hint="cs"/>
          <w:b/>
          <w:bCs/>
          <w:sz w:val="24"/>
          <w:szCs w:val="24"/>
          <w:rtl/>
        </w:rPr>
        <w:t>הגנה על סוד מסחרי רחבה יותר מהגנת הפטנט, וכוללת בתוכה גם דברים שלא היו מקבלים הגנה כפטנטים.</w:t>
      </w:r>
      <w:r>
        <w:rPr>
          <w:rFonts w:ascii="David" w:hAnsi="David" w:cs="David" w:hint="cs"/>
          <w:sz w:val="24"/>
          <w:szCs w:val="24"/>
          <w:rtl/>
        </w:rPr>
        <w:t xml:space="preserve"> עם זאת, לא כל דבר אפשר לשמור בסוד. מוצרים שניתן לפרק לאחר שיווקם כדי להבין איך הם עובדים (כמו טלפונים סלולריים) קשה להגדיר כסוד מסחרי. עם זאת, בהחלט ניתן להגדיר תהליך ייצור מסוים כסוד מסחרי (כי ניתן לשמור על סודיותו).</w:t>
      </w:r>
    </w:p>
    <w:p w14:paraId="68A18F63" w14:textId="77777777" w:rsidR="00722D84" w:rsidRDefault="00722D84" w:rsidP="00844CA1">
      <w:pPr>
        <w:spacing w:line="360" w:lineRule="auto"/>
        <w:jc w:val="both"/>
        <w:rPr>
          <w:rFonts w:ascii="David" w:hAnsi="David" w:cs="David"/>
          <w:sz w:val="24"/>
          <w:szCs w:val="24"/>
          <w:rtl/>
        </w:rPr>
      </w:pPr>
      <w:r w:rsidRPr="00722D84">
        <w:rPr>
          <w:rFonts w:ascii="David" w:hAnsi="David" w:cs="David" w:hint="cs"/>
          <w:sz w:val="24"/>
          <w:szCs w:val="24"/>
          <w:u w:val="single"/>
          <w:rtl/>
        </w:rPr>
        <w:t>הזכות הבלעדית</w:t>
      </w:r>
      <w:r>
        <w:rPr>
          <w:rFonts w:ascii="David" w:hAnsi="David" w:cs="David" w:hint="cs"/>
          <w:sz w:val="24"/>
          <w:szCs w:val="24"/>
          <w:rtl/>
        </w:rPr>
        <w:t xml:space="preserve"> העומדת לבעל הסוד המסחרי היא </w:t>
      </w:r>
      <w:r w:rsidRPr="00722D84">
        <w:rPr>
          <w:rFonts w:ascii="David" w:hAnsi="David" w:cs="David" w:hint="cs"/>
          <w:b/>
          <w:bCs/>
          <w:sz w:val="24"/>
          <w:szCs w:val="24"/>
          <w:rtl/>
        </w:rPr>
        <w:t>הזכות להשתמש במידע הסודי ולהפיק ממנו ערך מסחרי.</w:t>
      </w:r>
      <w:r>
        <w:rPr>
          <w:rFonts w:ascii="David" w:hAnsi="David" w:cs="David" w:hint="cs"/>
          <w:sz w:val="24"/>
          <w:szCs w:val="24"/>
          <w:rtl/>
        </w:rPr>
        <w:t xml:space="preserve"> </w:t>
      </w:r>
      <w:r w:rsidRPr="00722D84">
        <w:rPr>
          <w:rFonts w:ascii="David" w:hAnsi="David" w:cs="David" w:hint="cs"/>
          <w:sz w:val="24"/>
          <w:szCs w:val="24"/>
          <w:u w:val="single"/>
          <w:rtl/>
        </w:rPr>
        <w:t>ההגנה בתוקף עד לחשיפת הסוד -</w:t>
      </w:r>
      <w:r>
        <w:rPr>
          <w:rFonts w:ascii="David" w:hAnsi="David" w:cs="David" w:hint="cs"/>
          <w:sz w:val="24"/>
          <w:szCs w:val="24"/>
          <w:rtl/>
        </w:rPr>
        <w:t xml:space="preserve"> תיאורטית, מדובר בהגנה שיכולה להימשך לנצח!</w:t>
      </w:r>
    </w:p>
    <w:p w14:paraId="1906C2BA" w14:textId="77777777" w:rsidR="00722D84" w:rsidRDefault="00722D84" w:rsidP="00844CA1">
      <w:pPr>
        <w:spacing w:line="360" w:lineRule="auto"/>
        <w:jc w:val="both"/>
        <w:rPr>
          <w:rFonts w:ascii="David" w:hAnsi="David" w:cs="David"/>
          <w:b/>
          <w:bCs/>
          <w:sz w:val="24"/>
          <w:szCs w:val="24"/>
          <w:rtl/>
        </w:rPr>
      </w:pPr>
      <w:r>
        <w:rPr>
          <w:rFonts w:ascii="David" w:hAnsi="David" w:cs="David" w:hint="cs"/>
          <w:sz w:val="24"/>
          <w:szCs w:val="24"/>
          <w:rtl/>
        </w:rPr>
        <w:t xml:space="preserve">מבחינה חברתית, אנחנו לא אוהבים סודות מסחריים כי הם עוצרים התפתחות טכנולוגית - בניגוד לפטנטים שמעודדים יצרנות ושיתוף החברה ביצרנות מיד עם הגשת הבקשה לפטנט. </w:t>
      </w:r>
    </w:p>
    <w:p w14:paraId="3369136B" w14:textId="77777777" w:rsidR="00722D84" w:rsidRDefault="00722D84" w:rsidP="00844CA1">
      <w:pPr>
        <w:spacing w:line="360" w:lineRule="auto"/>
        <w:jc w:val="both"/>
        <w:rPr>
          <w:rFonts w:ascii="David" w:hAnsi="David" w:cs="David"/>
          <w:sz w:val="24"/>
          <w:szCs w:val="24"/>
          <w:rtl/>
        </w:rPr>
      </w:pPr>
      <w:r w:rsidRPr="00722D84">
        <w:rPr>
          <w:rFonts w:ascii="David" w:hAnsi="David" w:cs="David" w:hint="cs"/>
          <w:b/>
          <w:bCs/>
          <w:sz w:val="24"/>
          <w:szCs w:val="24"/>
          <w:rtl/>
        </w:rPr>
        <w:t>אם סוד מסחרי מתגלה בדרכים כשרות, ההגנה פגה והוא הופך לנחלת הכלל.</w:t>
      </w:r>
      <w:r>
        <w:rPr>
          <w:rFonts w:ascii="David" w:hAnsi="David" w:cs="David" w:hint="cs"/>
          <w:sz w:val="24"/>
          <w:szCs w:val="24"/>
          <w:rtl/>
        </w:rPr>
        <w:t xml:space="preserve"> </w:t>
      </w:r>
    </w:p>
    <w:p w14:paraId="611AAC09" w14:textId="77777777" w:rsidR="00722D84" w:rsidRPr="00E06875" w:rsidRDefault="00722D84" w:rsidP="00844CA1">
      <w:pPr>
        <w:spacing w:line="360" w:lineRule="auto"/>
        <w:jc w:val="both"/>
        <w:rPr>
          <w:rFonts w:ascii="David" w:hAnsi="David" w:cs="David"/>
          <w:sz w:val="24"/>
          <w:szCs w:val="24"/>
          <w:u w:val="single"/>
          <w:rtl/>
        </w:rPr>
      </w:pPr>
      <w:r w:rsidRPr="00E06875">
        <w:rPr>
          <w:rFonts w:ascii="David" w:hAnsi="David" w:cs="David" w:hint="cs"/>
          <w:sz w:val="24"/>
          <w:szCs w:val="24"/>
          <w:u w:val="single"/>
          <w:rtl/>
        </w:rPr>
        <w:t>מעשים מפרים:</w:t>
      </w:r>
    </w:p>
    <w:p w14:paraId="5746D000" w14:textId="77777777" w:rsidR="00722D84" w:rsidRDefault="00722D84" w:rsidP="00844CA1">
      <w:pPr>
        <w:pStyle w:val="a7"/>
        <w:numPr>
          <w:ilvl w:val="0"/>
          <w:numId w:val="24"/>
        </w:numPr>
        <w:spacing w:line="360" w:lineRule="auto"/>
        <w:jc w:val="both"/>
        <w:rPr>
          <w:rFonts w:ascii="David" w:hAnsi="David" w:cs="David"/>
          <w:sz w:val="24"/>
          <w:szCs w:val="24"/>
        </w:rPr>
      </w:pPr>
      <w:r w:rsidRPr="00722D84">
        <w:rPr>
          <w:rFonts w:ascii="David" w:hAnsi="David" w:cs="David" w:hint="cs"/>
          <w:b/>
          <w:bCs/>
          <w:sz w:val="24"/>
          <w:szCs w:val="24"/>
          <w:rtl/>
        </w:rPr>
        <w:lastRenderedPageBreak/>
        <w:t xml:space="preserve">"גזל" סוד מסחרי </w:t>
      </w:r>
      <w:r w:rsidR="00E06875">
        <w:rPr>
          <w:rFonts w:ascii="David" w:hAnsi="David" w:cs="David" w:hint="cs"/>
          <w:b/>
          <w:bCs/>
          <w:sz w:val="24"/>
          <w:szCs w:val="24"/>
          <w:rtl/>
        </w:rPr>
        <w:t>(ס' 6(ב))</w:t>
      </w:r>
      <w:r w:rsidRPr="00722D84">
        <w:rPr>
          <w:rFonts w:ascii="David" w:hAnsi="David" w:cs="David" w:hint="cs"/>
          <w:b/>
          <w:bCs/>
          <w:sz w:val="24"/>
          <w:szCs w:val="24"/>
          <w:rtl/>
        </w:rPr>
        <w:t>-</w:t>
      </w:r>
      <w:r>
        <w:rPr>
          <w:rFonts w:ascii="David" w:hAnsi="David" w:cs="David" w:hint="cs"/>
          <w:sz w:val="24"/>
          <w:szCs w:val="24"/>
          <w:rtl/>
        </w:rPr>
        <w:t xml:space="preserve"> לרוב מדובר במצבים של יחסי עבודה, עובד שעבר למקום עבודה אחר ואז נתבע על גזל סוד מסחרי.</w:t>
      </w:r>
    </w:p>
    <w:p w14:paraId="52A67E12" w14:textId="77777777" w:rsidR="00722D84" w:rsidRDefault="00722D84" w:rsidP="00844CA1">
      <w:pPr>
        <w:pStyle w:val="a7"/>
        <w:numPr>
          <w:ilvl w:val="0"/>
          <w:numId w:val="24"/>
        </w:numPr>
        <w:spacing w:line="360" w:lineRule="auto"/>
        <w:jc w:val="both"/>
        <w:rPr>
          <w:rFonts w:ascii="David" w:hAnsi="David" w:cs="David"/>
          <w:sz w:val="24"/>
          <w:szCs w:val="24"/>
        </w:rPr>
      </w:pPr>
      <w:r w:rsidRPr="00722D84">
        <w:rPr>
          <w:rFonts w:ascii="David" w:hAnsi="David" w:cs="David" w:hint="cs"/>
          <w:b/>
          <w:bCs/>
          <w:sz w:val="24"/>
          <w:szCs w:val="24"/>
          <w:rtl/>
        </w:rPr>
        <w:t>הפרת סוד מסחרי באמצעים פסולים</w:t>
      </w:r>
      <w:r>
        <w:rPr>
          <w:rFonts w:ascii="David" w:hAnsi="David" w:cs="David" w:hint="cs"/>
          <w:sz w:val="24"/>
          <w:szCs w:val="24"/>
          <w:rtl/>
        </w:rPr>
        <w:t xml:space="preserve"> (גזל או ריגול תעשייתי</w:t>
      </w:r>
      <w:r w:rsidR="00E06875">
        <w:rPr>
          <w:rFonts w:ascii="David" w:hAnsi="David" w:cs="David" w:hint="cs"/>
          <w:sz w:val="24"/>
          <w:szCs w:val="24"/>
          <w:rtl/>
        </w:rPr>
        <w:t>, ס' 6</w:t>
      </w:r>
      <w:r>
        <w:rPr>
          <w:rFonts w:ascii="David" w:hAnsi="David" w:cs="David" w:hint="cs"/>
          <w:sz w:val="24"/>
          <w:szCs w:val="24"/>
          <w:rtl/>
        </w:rPr>
        <w:t>)</w:t>
      </w:r>
      <w:r w:rsidR="00E06875">
        <w:rPr>
          <w:rFonts w:ascii="David" w:hAnsi="David" w:cs="David" w:hint="cs"/>
          <w:sz w:val="24"/>
          <w:szCs w:val="24"/>
          <w:rtl/>
        </w:rPr>
        <w:t>.</w:t>
      </w:r>
    </w:p>
    <w:p w14:paraId="583F4BDC" w14:textId="77777777" w:rsidR="00722D84" w:rsidRDefault="00722D84" w:rsidP="00844CA1">
      <w:pPr>
        <w:pStyle w:val="a7"/>
        <w:numPr>
          <w:ilvl w:val="0"/>
          <w:numId w:val="24"/>
        </w:numPr>
        <w:spacing w:line="360" w:lineRule="auto"/>
        <w:jc w:val="both"/>
        <w:rPr>
          <w:rFonts w:ascii="David" w:hAnsi="David" w:cs="David"/>
          <w:sz w:val="24"/>
          <w:szCs w:val="24"/>
        </w:rPr>
      </w:pPr>
      <w:r>
        <w:rPr>
          <w:rFonts w:ascii="David" w:hAnsi="David" w:cs="David" w:hint="cs"/>
          <w:b/>
          <w:bCs/>
          <w:sz w:val="24"/>
          <w:szCs w:val="24"/>
          <w:rtl/>
        </w:rPr>
        <w:t xml:space="preserve">שימוש בסוד מסחרי ללא הסכמת הבעלים הניגוד לחיובים חוזיים/חובות אמון. </w:t>
      </w:r>
      <w:r>
        <w:rPr>
          <w:rFonts w:ascii="David" w:hAnsi="David" w:cs="David" w:hint="cs"/>
          <w:sz w:val="24"/>
          <w:szCs w:val="24"/>
          <w:rtl/>
        </w:rPr>
        <w:t xml:space="preserve">בהקשר זה, רוב העובדים בחברות טכנולוגיה שעוסקות במחקר ופיתוח מחתימים את העובדים על הסכמה </w:t>
      </w:r>
      <w:r>
        <w:rPr>
          <w:rFonts w:ascii="David" w:hAnsi="David" w:cs="David" w:hint="cs"/>
          <w:sz w:val="24"/>
          <w:szCs w:val="24"/>
        </w:rPr>
        <w:t>NDA</w:t>
      </w:r>
      <w:r w:rsidRPr="00722D84">
        <w:rPr>
          <w:rFonts w:ascii="David" w:hAnsi="David" w:cs="David" w:hint="cs"/>
          <w:sz w:val="24"/>
          <w:szCs w:val="24"/>
          <w:rtl/>
        </w:rPr>
        <w:t xml:space="preserve"> (</w:t>
      </w:r>
      <w:r w:rsidRPr="00722D84">
        <w:rPr>
          <w:rFonts w:ascii="David" w:hAnsi="David" w:cs="David"/>
          <w:sz w:val="24"/>
          <w:szCs w:val="24"/>
        </w:rPr>
        <w:t>none disclosure agreement</w:t>
      </w:r>
      <w:r w:rsidRPr="00722D84">
        <w:rPr>
          <w:rFonts w:ascii="David" w:hAnsi="David" w:cs="David" w:hint="cs"/>
          <w:sz w:val="24"/>
          <w:szCs w:val="24"/>
          <w:rtl/>
        </w:rPr>
        <w:t xml:space="preserve">). </w:t>
      </w:r>
    </w:p>
    <w:p w14:paraId="0F4E102A" w14:textId="77777777" w:rsidR="00722D84" w:rsidRDefault="00722D84" w:rsidP="00844CA1">
      <w:pPr>
        <w:pStyle w:val="a7"/>
        <w:numPr>
          <w:ilvl w:val="0"/>
          <w:numId w:val="24"/>
        </w:numPr>
        <w:spacing w:line="360" w:lineRule="auto"/>
        <w:jc w:val="both"/>
        <w:rPr>
          <w:rFonts w:ascii="David" w:hAnsi="David" w:cs="David"/>
          <w:sz w:val="24"/>
          <w:szCs w:val="24"/>
        </w:rPr>
      </w:pPr>
      <w:r>
        <w:rPr>
          <w:rFonts w:ascii="David" w:hAnsi="David" w:cs="David" w:hint="cs"/>
          <w:b/>
          <w:bCs/>
          <w:sz w:val="24"/>
          <w:szCs w:val="24"/>
          <w:rtl/>
        </w:rPr>
        <w:t>קבלת סוד מסחרי ושימוש בו ללא הסכמת הבעלים, בידיעה שהסוד הועבר למשתמש באופן אסור</w:t>
      </w:r>
      <w:r w:rsidR="00E06875">
        <w:rPr>
          <w:rFonts w:ascii="David" w:hAnsi="David" w:cs="David" w:hint="cs"/>
          <w:b/>
          <w:bCs/>
          <w:sz w:val="24"/>
          <w:szCs w:val="24"/>
          <w:rtl/>
        </w:rPr>
        <w:t xml:space="preserve"> -</w:t>
      </w:r>
      <w:r w:rsidR="00E06875">
        <w:rPr>
          <w:rFonts w:ascii="David" w:hAnsi="David" w:cs="David" w:hint="cs"/>
          <w:sz w:val="24"/>
          <w:szCs w:val="24"/>
          <w:rtl/>
        </w:rPr>
        <w:t xml:space="preserve"> כאן יש תנאי של ידיעה. אם אדם לא ידע אין הפרה.</w:t>
      </w:r>
    </w:p>
    <w:p w14:paraId="40CEDB8C" w14:textId="77777777" w:rsidR="00E06875" w:rsidRDefault="00E06875" w:rsidP="00844CA1">
      <w:pPr>
        <w:spacing w:line="360" w:lineRule="auto"/>
        <w:jc w:val="both"/>
        <w:rPr>
          <w:rFonts w:ascii="David" w:hAnsi="David" w:cs="David"/>
          <w:sz w:val="24"/>
          <w:szCs w:val="24"/>
          <w:rtl/>
        </w:rPr>
      </w:pPr>
      <w:r>
        <w:rPr>
          <w:rFonts w:ascii="David" w:hAnsi="David" w:cs="David" w:hint="cs"/>
          <w:sz w:val="24"/>
          <w:szCs w:val="24"/>
          <w:rtl/>
        </w:rPr>
        <w:t xml:space="preserve">מעשים </w:t>
      </w:r>
      <w:r w:rsidRPr="00E06875">
        <w:rPr>
          <w:rFonts w:ascii="David" w:hAnsi="David" w:cs="David" w:hint="cs"/>
          <w:sz w:val="24"/>
          <w:szCs w:val="24"/>
          <w:u w:val="single"/>
          <w:rtl/>
        </w:rPr>
        <w:t>מותרים</w:t>
      </w:r>
      <w:r>
        <w:rPr>
          <w:rFonts w:ascii="David" w:hAnsi="David" w:cs="David" w:hint="cs"/>
          <w:sz w:val="24"/>
          <w:szCs w:val="24"/>
          <w:rtl/>
        </w:rPr>
        <w:t>:</w:t>
      </w:r>
    </w:p>
    <w:p w14:paraId="5AC95DDA" w14:textId="77777777" w:rsidR="00E06875" w:rsidRDefault="00E06875" w:rsidP="00844CA1">
      <w:pPr>
        <w:pStyle w:val="a7"/>
        <w:numPr>
          <w:ilvl w:val="0"/>
          <w:numId w:val="25"/>
        </w:numPr>
        <w:spacing w:line="360" w:lineRule="auto"/>
        <w:jc w:val="both"/>
        <w:rPr>
          <w:rFonts w:ascii="David" w:hAnsi="David" w:cs="David"/>
          <w:sz w:val="24"/>
          <w:szCs w:val="24"/>
        </w:rPr>
      </w:pPr>
      <w:r w:rsidRPr="00E06875">
        <w:rPr>
          <w:rFonts w:ascii="David" w:hAnsi="David" w:cs="David" w:hint="cs"/>
          <w:b/>
          <w:bCs/>
          <w:sz w:val="24"/>
          <w:szCs w:val="24"/>
          <w:rtl/>
        </w:rPr>
        <w:t>גילוי עצמאי -</w:t>
      </w:r>
      <w:r>
        <w:rPr>
          <w:rFonts w:ascii="David" w:hAnsi="David" w:cs="David" w:hint="cs"/>
          <w:sz w:val="24"/>
          <w:szCs w:val="24"/>
          <w:rtl/>
        </w:rPr>
        <w:t xml:space="preserve"> בשונה מהגנת הפטנט, גילוי עצמאי של המידע לא מהווה הפרה של סוד מסחרי. סוד מסחרי יופר רק אם יש גזר מהמקור המוגן.</w:t>
      </w:r>
    </w:p>
    <w:p w14:paraId="7A2265C9" w14:textId="77777777" w:rsidR="00E06875" w:rsidRDefault="00E06875" w:rsidP="00844CA1">
      <w:pPr>
        <w:pStyle w:val="a7"/>
        <w:numPr>
          <w:ilvl w:val="0"/>
          <w:numId w:val="25"/>
        </w:numPr>
        <w:spacing w:line="360" w:lineRule="auto"/>
        <w:jc w:val="both"/>
        <w:rPr>
          <w:rFonts w:ascii="David" w:hAnsi="David" w:cs="David"/>
          <w:sz w:val="24"/>
          <w:szCs w:val="24"/>
        </w:rPr>
      </w:pPr>
      <w:r>
        <w:rPr>
          <w:rFonts w:ascii="David" w:hAnsi="David" w:cs="David"/>
          <w:b/>
          <w:bCs/>
          <w:sz w:val="24"/>
          <w:szCs w:val="24"/>
        </w:rPr>
        <w:t>Reverse Engineering</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מותר לבצע פירוק וניתוח מוצר/תהליך כדי לגלות סוד מסחרי.</w:t>
      </w:r>
    </w:p>
    <w:p w14:paraId="14A7B7F3" w14:textId="77777777" w:rsidR="00722D84" w:rsidRDefault="00E06875" w:rsidP="00844CA1">
      <w:pPr>
        <w:pStyle w:val="a7"/>
        <w:numPr>
          <w:ilvl w:val="0"/>
          <w:numId w:val="25"/>
        </w:numPr>
        <w:spacing w:line="360" w:lineRule="auto"/>
        <w:jc w:val="both"/>
        <w:rPr>
          <w:rFonts w:ascii="David" w:hAnsi="David" w:cs="David"/>
          <w:sz w:val="24"/>
          <w:szCs w:val="24"/>
        </w:rPr>
      </w:pPr>
      <w:r>
        <w:rPr>
          <w:rFonts w:ascii="David" w:hAnsi="David" w:cs="David" w:hint="cs"/>
          <w:b/>
          <w:bCs/>
          <w:sz w:val="24"/>
          <w:szCs w:val="24"/>
          <w:rtl/>
        </w:rPr>
        <w:t xml:space="preserve">אם הסוד המסחרי הפך להיות חלק מהכישורים המקצועיים של העובד, שימוש  בהם במקום אחר לא ייחשב להפרה (ס' 7)- </w:t>
      </w:r>
      <w:r>
        <w:rPr>
          <w:rFonts w:ascii="David" w:hAnsi="David" w:cs="David" w:hint="cs"/>
          <w:sz w:val="24"/>
          <w:szCs w:val="24"/>
          <w:rtl/>
        </w:rPr>
        <w:t xml:space="preserve">למשל, עובדת בחברת סטארט אפ שעבדה במעבדה באוניברסיטה המתמחה בננו טכנולוגיה, והאוניברסיטה רוצה למנוע מהעובדת להשתמש בסוג הטכנולוגיות שלמדה במעבדה. מדובר במתח בין חופש העיסוק של העובדת להגנה הקניינית על הסוד המסחרי (הרבה </w:t>
      </w:r>
      <w:proofErr w:type="spellStart"/>
      <w:r>
        <w:rPr>
          <w:rFonts w:ascii="David" w:hAnsi="David" w:cs="David" w:hint="cs"/>
          <w:sz w:val="24"/>
          <w:szCs w:val="24"/>
          <w:rtl/>
        </w:rPr>
        <w:t>מתניות</w:t>
      </w:r>
      <w:proofErr w:type="spellEnd"/>
      <w:r>
        <w:rPr>
          <w:rFonts w:ascii="David" w:hAnsi="David" w:cs="David" w:hint="cs"/>
          <w:sz w:val="24"/>
          <w:szCs w:val="24"/>
          <w:rtl/>
        </w:rPr>
        <w:t xml:space="preserve"> הסודיות סותרות את דיני העבודה בארץ). הידע אליו נחשפה העובדת הפך לחלק מהמיומנות שלה וממה שיש לה להציע. בהקשר הזה לא מדובר בהפרת סוד מסחרי. אין הרבה פסיקה בנושא, אבל אם הדבר היה מעוגן בפטנט לא ניתן היה להשתמש בו. </w:t>
      </w:r>
    </w:p>
    <w:p w14:paraId="0148965C" w14:textId="77777777" w:rsidR="00E06875" w:rsidRDefault="00E06875" w:rsidP="00844CA1">
      <w:pPr>
        <w:spacing w:line="360" w:lineRule="auto"/>
        <w:jc w:val="both"/>
        <w:rPr>
          <w:rFonts w:ascii="David" w:hAnsi="David" w:cs="David"/>
          <w:sz w:val="24"/>
          <w:szCs w:val="24"/>
          <w:rtl/>
        </w:rPr>
      </w:pPr>
      <w:r>
        <w:rPr>
          <w:rFonts w:ascii="David" w:hAnsi="David" w:cs="David" w:hint="cs"/>
          <w:sz w:val="24"/>
          <w:szCs w:val="24"/>
          <w:rtl/>
        </w:rPr>
        <w:t>סעדים נגד הפרת סודות מסחריים: צווי מניעה, פיצויים, השבת רווחים ועוד.</w:t>
      </w:r>
    </w:p>
    <w:p w14:paraId="58BCF9EC" w14:textId="77777777" w:rsidR="00E06875" w:rsidRPr="00E06875" w:rsidRDefault="00E06875" w:rsidP="00844CA1">
      <w:pPr>
        <w:pStyle w:val="ab"/>
        <w:spacing w:line="360" w:lineRule="auto"/>
        <w:rPr>
          <w:rtl/>
        </w:rPr>
      </w:pPr>
      <w:bookmarkStart w:id="4" w:name="_Toc13741672"/>
      <w:r w:rsidRPr="00E06875">
        <w:rPr>
          <w:rFonts w:hint="cs"/>
          <w:rtl/>
        </w:rPr>
        <w:t>סימני מסחר</w:t>
      </w:r>
      <w:bookmarkEnd w:id="4"/>
    </w:p>
    <w:p w14:paraId="64CCBCE8" w14:textId="77777777" w:rsidR="00E06875" w:rsidRDefault="003E11F0" w:rsidP="00844CA1">
      <w:pPr>
        <w:spacing w:line="360" w:lineRule="auto"/>
        <w:jc w:val="both"/>
        <w:rPr>
          <w:rFonts w:ascii="David" w:hAnsi="David" w:cs="David"/>
          <w:sz w:val="24"/>
          <w:szCs w:val="24"/>
          <w:rtl/>
        </w:rPr>
      </w:pPr>
      <w:r>
        <w:rPr>
          <w:rFonts w:ascii="David" w:hAnsi="David" w:cs="David" w:hint="cs"/>
          <w:sz w:val="24"/>
          <w:szCs w:val="24"/>
          <w:rtl/>
        </w:rPr>
        <w:t>סימני מסחר מעוגנים בישראל בפקודה מנדטורית - פקודת סימני מסחר - שקיבלה נוסח חדש.</w:t>
      </w:r>
    </w:p>
    <w:p w14:paraId="1D780459" w14:textId="77777777" w:rsidR="003E11F0" w:rsidRDefault="003E11F0" w:rsidP="00844CA1">
      <w:pPr>
        <w:spacing w:line="360" w:lineRule="auto"/>
        <w:jc w:val="both"/>
        <w:rPr>
          <w:rFonts w:ascii="David" w:hAnsi="David" w:cs="David"/>
          <w:sz w:val="24"/>
          <w:szCs w:val="24"/>
          <w:rtl/>
        </w:rPr>
      </w:pPr>
      <w:r w:rsidRPr="003E11F0">
        <w:rPr>
          <w:rFonts w:ascii="David" w:hAnsi="David" w:cs="David" w:hint="cs"/>
          <w:b/>
          <w:bCs/>
          <w:sz w:val="24"/>
          <w:szCs w:val="24"/>
          <w:rtl/>
        </w:rPr>
        <w:t>מה שמוגן בסימני מסחר הם סימנים: אותיות, ספרות, מילים, דמויות או אותות אחרים כמו צבעים או צלילים.</w:t>
      </w:r>
      <w:r>
        <w:rPr>
          <w:rFonts w:ascii="David" w:hAnsi="David" w:cs="David" w:hint="cs"/>
          <w:sz w:val="24"/>
          <w:szCs w:val="24"/>
          <w:rtl/>
        </w:rPr>
        <w:t xml:space="preserve"> סימן מסחרי הוא סימן שמשמש אדם לסימון הטובין או השירות שהוא מייצר או סוחר בו. ישנם שני מסלולים לקבלת הגנה דרך דיני סימני המסחר:</w:t>
      </w:r>
    </w:p>
    <w:p w14:paraId="204B8BAC" w14:textId="77777777" w:rsidR="003E11F0" w:rsidRDefault="003E11F0" w:rsidP="00844CA1">
      <w:pPr>
        <w:pStyle w:val="a7"/>
        <w:numPr>
          <w:ilvl w:val="0"/>
          <w:numId w:val="26"/>
        </w:numPr>
        <w:spacing w:line="360" w:lineRule="auto"/>
        <w:jc w:val="both"/>
        <w:rPr>
          <w:rFonts w:ascii="David" w:hAnsi="David" w:cs="David"/>
          <w:sz w:val="24"/>
          <w:szCs w:val="24"/>
        </w:rPr>
      </w:pPr>
      <w:r w:rsidRPr="003E11F0">
        <w:rPr>
          <w:rFonts w:ascii="David" w:hAnsi="David" w:cs="David" w:hint="cs"/>
          <w:b/>
          <w:bCs/>
          <w:sz w:val="24"/>
          <w:szCs w:val="24"/>
          <w:rtl/>
        </w:rPr>
        <w:t>מסלול רשום -</w:t>
      </w:r>
      <w:r>
        <w:rPr>
          <w:rFonts w:ascii="David" w:hAnsi="David" w:cs="David" w:hint="cs"/>
          <w:sz w:val="24"/>
          <w:szCs w:val="24"/>
          <w:rtl/>
        </w:rPr>
        <w:t xml:space="preserve"> לאחר רישום סימן המסחר כחוק מתקבלת הגנה לפי פקודת סימני מסחר. מסלול זה מספק יותר הגנות ויותר פשוט לתובע (לא צריך להוכיח מוניטין).</w:t>
      </w:r>
    </w:p>
    <w:p w14:paraId="0D3A07F3" w14:textId="77777777" w:rsidR="003E11F0" w:rsidRDefault="003E11F0" w:rsidP="00844CA1">
      <w:pPr>
        <w:pStyle w:val="a7"/>
        <w:numPr>
          <w:ilvl w:val="0"/>
          <w:numId w:val="26"/>
        </w:numPr>
        <w:spacing w:line="360" w:lineRule="auto"/>
        <w:jc w:val="both"/>
        <w:rPr>
          <w:rFonts w:ascii="David" w:hAnsi="David" w:cs="David"/>
          <w:sz w:val="24"/>
          <w:szCs w:val="24"/>
        </w:rPr>
      </w:pPr>
      <w:r w:rsidRPr="003E11F0">
        <w:rPr>
          <w:rFonts w:ascii="David" w:hAnsi="David" w:cs="David" w:hint="cs"/>
          <w:b/>
          <w:bCs/>
          <w:sz w:val="24"/>
          <w:szCs w:val="24"/>
          <w:rtl/>
        </w:rPr>
        <w:t>מסלול לא רשום -</w:t>
      </w:r>
      <w:r>
        <w:rPr>
          <w:rFonts w:ascii="David" w:hAnsi="David" w:cs="David" w:hint="cs"/>
          <w:sz w:val="24"/>
          <w:szCs w:val="24"/>
          <w:rtl/>
        </w:rPr>
        <w:t xml:space="preserve"> לאחר הוכחת מוניטין והטעיה ניתן לתבוע נזיקית לפי חוק עוולות מסחריות (עוולת גניבת עין).</w:t>
      </w:r>
    </w:p>
    <w:p w14:paraId="064FAD2D" w14:textId="77777777" w:rsidR="003E11F0" w:rsidRDefault="003E11F0" w:rsidP="00844CA1">
      <w:pPr>
        <w:spacing w:line="360" w:lineRule="auto"/>
        <w:jc w:val="both"/>
        <w:rPr>
          <w:rFonts w:ascii="David" w:hAnsi="David" w:cs="David"/>
          <w:sz w:val="24"/>
          <w:szCs w:val="24"/>
          <w:rtl/>
        </w:rPr>
      </w:pPr>
      <w:r>
        <w:rPr>
          <w:rFonts w:ascii="David" w:hAnsi="David" w:cs="David" w:hint="cs"/>
          <w:sz w:val="24"/>
          <w:szCs w:val="24"/>
          <w:rtl/>
        </w:rPr>
        <w:t>אנו רוצים לעודד את התופעה של סימון מוצרים ושירותים לשם תועלת חברתית:</w:t>
      </w:r>
    </w:p>
    <w:p w14:paraId="39B35E28" w14:textId="77777777" w:rsidR="003E11F0" w:rsidRDefault="003E11F0" w:rsidP="00844CA1">
      <w:pPr>
        <w:pStyle w:val="a7"/>
        <w:numPr>
          <w:ilvl w:val="0"/>
          <w:numId w:val="27"/>
        </w:numPr>
        <w:spacing w:line="360" w:lineRule="auto"/>
        <w:jc w:val="both"/>
        <w:rPr>
          <w:rFonts w:ascii="David" w:hAnsi="David" w:cs="David"/>
          <w:sz w:val="24"/>
          <w:szCs w:val="24"/>
        </w:rPr>
      </w:pPr>
      <w:r>
        <w:rPr>
          <w:rFonts w:ascii="David" w:hAnsi="David" w:cs="David" w:hint="cs"/>
          <w:sz w:val="24"/>
          <w:szCs w:val="24"/>
          <w:rtl/>
        </w:rPr>
        <w:t xml:space="preserve">היכולת לבדל את המוצרים שלהם מאלו של המתחרים </w:t>
      </w:r>
      <w:r w:rsidRPr="003E11F0">
        <w:rPr>
          <w:rFonts w:ascii="David" w:hAnsi="David" w:cs="David" w:hint="cs"/>
          <w:b/>
          <w:bCs/>
          <w:sz w:val="24"/>
          <w:szCs w:val="24"/>
          <w:rtl/>
        </w:rPr>
        <w:t>מתמרצת יצרנים להשקיע באיכות המוצרים</w:t>
      </w:r>
      <w:r>
        <w:rPr>
          <w:rFonts w:ascii="David" w:hAnsi="David" w:cs="David" w:hint="cs"/>
          <w:sz w:val="24"/>
          <w:szCs w:val="24"/>
          <w:rtl/>
        </w:rPr>
        <w:t>,</w:t>
      </w:r>
      <w:r w:rsidRPr="003E11F0">
        <w:rPr>
          <w:rFonts w:ascii="David" w:hAnsi="David" w:cs="David" w:hint="cs"/>
          <w:sz w:val="24"/>
          <w:szCs w:val="24"/>
          <w:rtl/>
        </w:rPr>
        <w:t xml:space="preserve"> כדי שהצרכנים ישובו לקנות דווקא מ</w:t>
      </w:r>
      <w:r>
        <w:rPr>
          <w:rFonts w:ascii="David" w:hAnsi="David" w:cs="David" w:hint="cs"/>
          <w:sz w:val="24"/>
          <w:szCs w:val="24"/>
          <w:rtl/>
        </w:rPr>
        <w:t>הם</w:t>
      </w:r>
      <w:r w:rsidRPr="003E11F0">
        <w:rPr>
          <w:rFonts w:ascii="David" w:hAnsi="David" w:cs="David" w:hint="cs"/>
          <w:sz w:val="24"/>
          <w:szCs w:val="24"/>
          <w:rtl/>
        </w:rPr>
        <w:t xml:space="preserve">. </w:t>
      </w:r>
    </w:p>
    <w:p w14:paraId="312FF0F6" w14:textId="77777777" w:rsidR="003E11F0" w:rsidRDefault="003E11F0" w:rsidP="00844CA1">
      <w:pPr>
        <w:pStyle w:val="a7"/>
        <w:numPr>
          <w:ilvl w:val="0"/>
          <w:numId w:val="27"/>
        </w:numPr>
        <w:spacing w:line="360" w:lineRule="auto"/>
        <w:jc w:val="both"/>
        <w:rPr>
          <w:rFonts w:ascii="David" w:hAnsi="David" w:cs="David"/>
          <w:sz w:val="24"/>
          <w:szCs w:val="24"/>
        </w:rPr>
      </w:pPr>
      <w:r w:rsidRPr="003E11F0">
        <w:rPr>
          <w:rFonts w:ascii="David" w:hAnsi="David" w:cs="David" w:hint="cs"/>
          <w:sz w:val="24"/>
          <w:szCs w:val="24"/>
          <w:rtl/>
        </w:rPr>
        <w:t xml:space="preserve">סימני המסחר </w:t>
      </w:r>
      <w:r w:rsidRPr="003E11F0">
        <w:rPr>
          <w:rFonts w:ascii="David" w:hAnsi="David" w:cs="David" w:hint="cs"/>
          <w:b/>
          <w:bCs/>
          <w:sz w:val="24"/>
          <w:szCs w:val="24"/>
          <w:rtl/>
        </w:rPr>
        <w:t>מגנים על הצרכנים מפני בלבול או הטעיה ביחס למקור המוצר.</w:t>
      </w:r>
      <w:r w:rsidRPr="003E11F0">
        <w:rPr>
          <w:rFonts w:ascii="David" w:hAnsi="David" w:cs="David" w:hint="cs"/>
          <w:sz w:val="24"/>
          <w:szCs w:val="24"/>
          <w:rtl/>
        </w:rPr>
        <w:t xml:space="preserve"> </w:t>
      </w:r>
    </w:p>
    <w:p w14:paraId="173BCB56" w14:textId="77777777" w:rsidR="003E11F0" w:rsidRDefault="003E11F0" w:rsidP="00844CA1">
      <w:pPr>
        <w:pStyle w:val="a7"/>
        <w:numPr>
          <w:ilvl w:val="0"/>
          <w:numId w:val="27"/>
        </w:numPr>
        <w:spacing w:line="360" w:lineRule="auto"/>
        <w:jc w:val="both"/>
        <w:rPr>
          <w:rFonts w:ascii="David" w:hAnsi="David" w:cs="David"/>
          <w:sz w:val="24"/>
          <w:szCs w:val="24"/>
        </w:rPr>
      </w:pPr>
      <w:r w:rsidRPr="003E11F0">
        <w:rPr>
          <w:rFonts w:ascii="David" w:hAnsi="David" w:cs="David" w:hint="cs"/>
          <w:b/>
          <w:bCs/>
          <w:sz w:val="24"/>
          <w:szCs w:val="24"/>
          <w:rtl/>
        </w:rPr>
        <w:t>הפחתת עלויות חיפוש המידע לצרכנים,</w:t>
      </w:r>
      <w:r w:rsidRPr="003E11F0">
        <w:rPr>
          <w:rFonts w:ascii="David" w:hAnsi="David" w:cs="David" w:hint="cs"/>
          <w:sz w:val="24"/>
          <w:szCs w:val="24"/>
          <w:rtl/>
        </w:rPr>
        <w:t xml:space="preserve"> שיודעים בדיוק מה הם קונים בזכות סימני המסחר. </w:t>
      </w:r>
    </w:p>
    <w:p w14:paraId="6BF45E08" w14:textId="77777777" w:rsidR="003E11F0" w:rsidRDefault="003E11F0" w:rsidP="00844CA1">
      <w:pPr>
        <w:spacing w:line="360" w:lineRule="auto"/>
        <w:jc w:val="both"/>
        <w:rPr>
          <w:rFonts w:ascii="David" w:hAnsi="David" w:cs="David"/>
          <w:sz w:val="24"/>
          <w:szCs w:val="24"/>
          <w:rtl/>
        </w:rPr>
      </w:pPr>
      <w:r w:rsidRPr="003E11F0">
        <w:rPr>
          <w:rFonts w:ascii="David" w:hAnsi="David" w:cs="David" w:hint="cs"/>
          <w:b/>
          <w:bCs/>
          <w:sz w:val="24"/>
          <w:szCs w:val="24"/>
          <w:rtl/>
        </w:rPr>
        <w:lastRenderedPageBreak/>
        <w:t xml:space="preserve">התנאי המרכז שסימן מסחרי צריך לעמוד בו כדי שניתן יהיה לרשום אותו הוא אופי מבחין. </w:t>
      </w:r>
      <w:r>
        <w:rPr>
          <w:rFonts w:ascii="David" w:hAnsi="David" w:cs="David" w:hint="cs"/>
          <w:sz w:val="24"/>
          <w:szCs w:val="24"/>
          <w:rtl/>
        </w:rPr>
        <w:t xml:space="preserve">אופי מבחין זה סימן שיכול להבחין בין הטובין של יצרן אחד לטובין של יצרנים אחרים. בנוסף, יש לרשום את הסימן המסחרי (אם בוחרים במסלול הרשום). הסימן יעבור הליך בחינה ואם יש לו אופי מבחין הוא יזכה לרישום. </w:t>
      </w:r>
      <w:r w:rsidR="00EA5554">
        <w:rPr>
          <w:rFonts w:ascii="David" w:hAnsi="David" w:cs="David" w:hint="cs"/>
          <w:sz w:val="24"/>
          <w:szCs w:val="24"/>
          <w:rtl/>
        </w:rPr>
        <w:t xml:space="preserve">לבעל הסימן המסחרי יש זכות בלעדית לעשות שימוש בסימן ביחס למוצרים שלגביהם הוא נרשם (למשל, לקסטרו יש בלעדיות על שימוש בריבוע אדום על בגדים). </w:t>
      </w:r>
    </w:p>
    <w:p w14:paraId="18C8572A" w14:textId="77777777" w:rsidR="00EA5554" w:rsidRDefault="00EA5554" w:rsidP="00844CA1">
      <w:pPr>
        <w:spacing w:line="360" w:lineRule="auto"/>
        <w:jc w:val="both"/>
        <w:rPr>
          <w:rFonts w:ascii="David" w:hAnsi="David" w:cs="David"/>
          <w:sz w:val="24"/>
          <w:szCs w:val="24"/>
          <w:rtl/>
        </w:rPr>
      </w:pPr>
      <w:r w:rsidRPr="00EA5554">
        <w:rPr>
          <w:rFonts w:ascii="David" w:hAnsi="David" w:cs="David" w:hint="cs"/>
          <w:b/>
          <w:bCs/>
          <w:sz w:val="24"/>
          <w:szCs w:val="24"/>
          <w:rtl/>
        </w:rPr>
        <w:t>הגנת סימני מסחר יכולה להימשך לנצח,</w:t>
      </w:r>
      <w:r>
        <w:rPr>
          <w:rFonts w:ascii="David" w:hAnsi="David" w:cs="David" w:hint="cs"/>
          <w:sz w:val="24"/>
          <w:szCs w:val="24"/>
          <w:rtl/>
        </w:rPr>
        <w:t xml:space="preserve"> כל עוד היצרן שומר על הסימן קיים ובעל אופי מבחין. </w:t>
      </w:r>
    </w:p>
    <w:p w14:paraId="58C49C48" w14:textId="77777777" w:rsidR="00EA5554" w:rsidRDefault="00EA5554" w:rsidP="00844CA1">
      <w:pPr>
        <w:spacing w:line="360" w:lineRule="auto"/>
        <w:jc w:val="both"/>
        <w:rPr>
          <w:rFonts w:ascii="David" w:hAnsi="David" w:cs="David"/>
          <w:sz w:val="24"/>
          <w:szCs w:val="24"/>
          <w:rtl/>
        </w:rPr>
      </w:pPr>
      <w:r>
        <w:rPr>
          <w:rFonts w:ascii="David" w:hAnsi="David" w:cs="David" w:hint="cs"/>
          <w:sz w:val="24"/>
          <w:szCs w:val="24"/>
          <w:rtl/>
        </w:rPr>
        <w:t xml:space="preserve">ישנם מעט מאוד </w:t>
      </w:r>
      <w:r w:rsidRPr="00EA5554">
        <w:rPr>
          <w:rFonts w:ascii="David" w:hAnsi="David" w:cs="David" w:hint="cs"/>
          <w:b/>
          <w:bCs/>
          <w:sz w:val="24"/>
          <w:szCs w:val="24"/>
          <w:rtl/>
        </w:rPr>
        <w:t>שימושים מותרים בסימני מסחר, כגון שימוש שאינו למטרות רווח.</w:t>
      </w:r>
      <w:r>
        <w:rPr>
          <w:rFonts w:ascii="David" w:hAnsi="David" w:cs="David" w:hint="cs"/>
          <w:sz w:val="24"/>
          <w:szCs w:val="24"/>
          <w:rtl/>
        </w:rPr>
        <w:t xml:space="preserve"> זאת, נוכח חשיבות התדמית בסימני מסחר וההשלכות שיכולות להיות לשימושים מטעים בסימנים.</w:t>
      </w:r>
    </w:p>
    <w:p w14:paraId="09AC4E93" w14:textId="77777777" w:rsidR="00EA5554" w:rsidRDefault="00EA5554" w:rsidP="00844CA1">
      <w:pPr>
        <w:spacing w:line="360" w:lineRule="auto"/>
        <w:jc w:val="both"/>
        <w:rPr>
          <w:rFonts w:ascii="David" w:hAnsi="David" w:cs="David"/>
          <w:sz w:val="24"/>
          <w:szCs w:val="24"/>
          <w:rtl/>
        </w:rPr>
      </w:pPr>
      <w:r w:rsidRPr="00EA5554">
        <w:rPr>
          <w:rFonts w:ascii="David" w:hAnsi="David" w:cs="David" w:hint="cs"/>
          <w:sz w:val="24"/>
          <w:szCs w:val="24"/>
          <w:u w:val="single"/>
          <w:rtl/>
        </w:rPr>
        <w:t>הסעדים</w:t>
      </w:r>
      <w:r>
        <w:rPr>
          <w:rFonts w:ascii="David" w:hAnsi="David" w:cs="David" w:hint="cs"/>
          <w:sz w:val="24"/>
          <w:szCs w:val="24"/>
          <w:rtl/>
        </w:rPr>
        <w:t xml:space="preserve"> הניתנים על הפכה של סימני מסחר הם: </w:t>
      </w:r>
      <w:r w:rsidRPr="00EA5554">
        <w:rPr>
          <w:rFonts w:ascii="David" w:hAnsi="David" w:cs="David" w:hint="cs"/>
          <w:b/>
          <w:bCs/>
          <w:sz w:val="24"/>
          <w:szCs w:val="24"/>
          <w:rtl/>
        </w:rPr>
        <w:t>צווי מניעה, פיצויים</w:t>
      </w:r>
      <w:r>
        <w:rPr>
          <w:rFonts w:ascii="David" w:hAnsi="David" w:cs="David" w:hint="cs"/>
          <w:sz w:val="24"/>
          <w:szCs w:val="24"/>
          <w:rtl/>
        </w:rPr>
        <w:t xml:space="preserve"> וסעדים נוספים כמו </w:t>
      </w:r>
      <w:r w:rsidRPr="00EA5554">
        <w:rPr>
          <w:rFonts w:ascii="David" w:hAnsi="David" w:cs="David" w:hint="cs"/>
          <w:b/>
          <w:bCs/>
          <w:sz w:val="24"/>
          <w:szCs w:val="24"/>
          <w:rtl/>
        </w:rPr>
        <w:t>השמדת נכסים</w:t>
      </w:r>
      <w:r>
        <w:rPr>
          <w:rFonts w:ascii="David" w:hAnsi="David" w:cs="David" w:hint="cs"/>
          <w:sz w:val="24"/>
          <w:szCs w:val="24"/>
          <w:rtl/>
        </w:rPr>
        <w:t xml:space="preserve"> או </w:t>
      </w:r>
      <w:r w:rsidRPr="00EA5554">
        <w:rPr>
          <w:rFonts w:ascii="David" w:hAnsi="David" w:cs="David" w:hint="cs"/>
          <w:b/>
          <w:bCs/>
          <w:sz w:val="24"/>
          <w:szCs w:val="24"/>
          <w:rtl/>
        </w:rPr>
        <w:t>עיכוב טובין במכס</w:t>
      </w:r>
      <w:r>
        <w:rPr>
          <w:rFonts w:ascii="David" w:hAnsi="David" w:cs="David" w:hint="cs"/>
          <w:sz w:val="24"/>
          <w:szCs w:val="24"/>
          <w:rtl/>
        </w:rPr>
        <w:t xml:space="preserve"> (הרשויות יכולות לעכב סחורות שנדמות כמפרות סימני מסחר).</w:t>
      </w:r>
    </w:p>
    <w:p w14:paraId="324F1DC4" w14:textId="77777777" w:rsidR="00E0157F" w:rsidRPr="00E0157F" w:rsidRDefault="00E0157F" w:rsidP="00844CA1">
      <w:pPr>
        <w:pStyle w:val="a9"/>
        <w:spacing w:line="360" w:lineRule="auto"/>
        <w:rPr>
          <w:rtl/>
        </w:rPr>
      </w:pPr>
      <w:bookmarkStart w:id="5" w:name="_Toc13741673"/>
      <w:r w:rsidRPr="00E0157F">
        <w:rPr>
          <w:rFonts w:hint="cs"/>
          <w:rtl/>
        </w:rPr>
        <w:t>זכויות יוצרים</w:t>
      </w:r>
      <w:bookmarkEnd w:id="5"/>
    </w:p>
    <w:p w14:paraId="2035C32B" w14:textId="77777777" w:rsidR="00E0157F" w:rsidRDefault="00E0157F" w:rsidP="00844CA1">
      <w:pPr>
        <w:spacing w:line="360" w:lineRule="auto"/>
        <w:jc w:val="both"/>
        <w:rPr>
          <w:rFonts w:ascii="David" w:hAnsi="David" w:cs="David"/>
          <w:sz w:val="24"/>
          <w:szCs w:val="24"/>
          <w:rtl/>
        </w:rPr>
      </w:pPr>
      <w:r>
        <w:rPr>
          <w:rFonts w:ascii="David" w:hAnsi="David" w:cs="David" w:hint="cs"/>
          <w:sz w:val="24"/>
          <w:szCs w:val="24"/>
          <w:rtl/>
        </w:rPr>
        <w:t>בדומה לדינים אחרים בקניין רוחני, זכויות יוצרים נעות בין מתן תמריץ ליצירת יצירות חדשות לבין מתן אפשרות לאחרים לעשות שימוש ביצירות לצורך פיתוח יצירות אחרות. המתח הזה מתבטא בדוקטרינות השונות הקיימות בתחום.</w:t>
      </w:r>
    </w:p>
    <w:p w14:paraId="498D0FBA" w14:textId="77777777" w:rsidR="00E0157F" w:rsidRDefault="00E0157F" w:rsidP="00844CA1">
      <w:pPr>
        <w:spacing w:line="360" w:lineRule="auto"/>
        <w:jc w:val="both"/>
        <w:rPr>
          <w:rFonts w:ascii="David" w:hAnsi="David" w:cs="David"/>
          <w:sz w:val="24"/>
          <w:szCs w:val="24"/>
          <w:rtl/>
        </w:rPr>
      </w:pPr>
      <w:r>
        <w:rPr>
          <w:rFonts w:ascii="David" w:hAnsi="David" w:cs="David" w:hint="cs"/>
          <w:sz w:val="24"/>
          <w:szCs w:val="24"/>
          <w:rtl/>
        </w:rPr>
        <w:t>ישנן מספר הצדקות תיאורטיות לדיני זכויות יוצרים:</w:t>
      </w:r>
    </w:p>
    <w:p w14:paraId="43A13ADF" w14:textId="77777777" w:rsidR="00E0157F" w:rsidRPr="00E0157F" w:rsidRDefault="00E0157F" w:rsidP="00844CA1">
      <w:pPr>
        <w:pStyle w:val="a7"/>
        <w:numPr>
          <w:ilvl w:val="0"/>
          <w:numId w:val="28"/>
        </w:numPr>
        <w:spacing w:line="360" w:lineRule="auto"/>
        <w:jc w:val="both"/>
        <w:rPr>
          <w:rFonts w:ascii="David" w:hAnsi="David" w:cs="David"/>
          <w:b/>
          <w:bCs/>
          <w:sz w:val="24"/>
          <w:szCs w:val="24"/>
        </w:rPr>
      </w:pPr>
      <w:r w:rsidRPr="00E0157F">
        <w:rPr>
          <w:rFonts w:ascii="David" w:hAnsi="David" w:cs="David" w:hint="cs"/>
          <w:b/>
          <w:bCs/>
          <w:sz w:val="24"/>
          <w:szCs w:val="24"/>
          <w:rtl/>
        </w:rPr>
        <w:t>הצדקות מסורתיות - תיאוריות המבוססות על זכויות טבעיות:</w:t>
      </w:r>
    </w:p>
    <w:p w14:paraId="1B5C50DC" w14:textId="77777777" w:rsidR="00E0157F" w:rsidRDefault="00E0157F" w:rsidP="00844CA1">
      <w:pPr>
        <w:pStyle w:val="a7"/>
        <w:numPr>
          <w:ilvl w:val="0"/>
          <w:numId w:val="29"/>
        </w:numPr>
        <w:spacing w:line="360" w:lineRule="auto"/>
        <w:jc w:val="both"/>
        <w:rPr>
          <w:rFonts w:ascii="David" w:hAnsi="David" w:cs="David"/>
          <w:sz w:val="24"/>
          <w:szCs w:val="24"/>
        </w:rPr>
      </w:pPr>
      <w:r w:rsidRPr="00E0157F">
        <w:rPr>
          <w:rFonts w:ascii="David" w:hAnsi="David" w:cs="David" w:hint="cs"/>
          <w:b/>
          <w:bCs/>
          <w:sz w:val="24"/>
          <w:szCs w:val="24"/>
          <w:u w:val="single"/>
          <w:rtl/>
        </w:rPr>
        <w:t xml:space="preserve">תיאוריית העבודה </w:t>
      </w:r>
      <w:r w:rsidRPr="00E0157F">
        <w:rPr>
          <w:rFonts w:ascii="David" w:hAnsi="David" w:cs="David" w:hint="cs"/>
          <w:b/>
          <w:bCs/>
          <w:sz w:val="24"/>
          <w:szCs w:val="24"/>
          <w:rtl/>
        </w:rPr>
        <w:t xml:space="preserve"> -</w:t>
      </w:r>
      <w:r>
        <w:rPr>
          <w:rFonts w:ascii="David" w:hAnsi="David" w:cs="David" w:hint="cs"/>
          <w:sz w:val="24"/>
          <w:szCs w:val="24"/>
          <w:rtl/>
        </w:rPr>
        <w:t xml:space="preserve"> תיאוריה דומיננטית באנגליה ובמדינות הנורדיות. מזוהה עם ההוגה ג'ון לוק שדיבר על עבודה כהצדקה לזכויות קניין. לפי תיאוריה זו, </w:t>
      </w:r>
      <w:r w:rsidRPr="00B714AE">
        <w:rPr>
          <w:rFonts w:ascii="David" w:hAnsi="David" w:cs="David" w:hint="cs"/>
          <w:b/>
          <w:bCs/>
          <w:sz w:val="24"/>
          <w:szCs w:val="24"/>
          <w:rtl/>
        </w:rPr>
        <w:t>אם אדם עמל והשקיע מאמצים במשאב מסוים, המשאב יוצא מחזקת הכלל והופך לקניינו הפרטי של אותו אדם</w:t>
      </w:r>
      <w:r>
        <w:rPr>
          <w:rFonts w:ascii="David" w:hAnsi="David" w:cs="David" w:hint="cs"/>
          <w:sz w:val="24"/>
          <w:szCs w:val="24"/>
          <w:rtl/>
        </w:rPr>
        <w:t xml:space="preserve"> (לוק התנגד לבזבוז, כך שאמר שיש לקחת רק מה שצריך + להשאיר מספיק גם לאחריו). כלומר, לפי גישה זו - השקעת משאבים במשהו יוצרת זכות בעלות עליו. מדובר בהצדקה מוסרית שהייתה משמעותית מאוד בתחילת דרכן של זכויות היוצרים, ובלטה מאוד בפסיקה הישראלית בשנות ה-80-70 (פס"ד קמרון כדוגמה לכך). עם זאת, לא כל עבודה או השקעת משאבים מייצרת משהו טוב או רצוי מבחינה חברתית, כך שיש לזה סייגים.</w:t>
      </w:r>
    </w:p>
    <w:p w14:paraId="3F96C537" w14:textId="77777777" w:rsidR="00C16675" w:rsidRDefault="00E0157F" w:rsidP="00844CA1">
      <w:pPr>
        <w:pStyle w:val="a7"/>
        <w:numPr>
          <w:ilvl w:val="0"/>
          <w:numId w:val="29"/>
        </w:numPr>
        <w:spacing w:line="360" w:lineRule="auto"/>
        <w:jc w:val="both"/>
        <w:rPr>
          <w:rFonts w:ascii="David" w:hAnsi="David" w:cs="David"/>
          <w:sz w:val="24"/>
          <w:szCs w:val="24"/>
        </w:rPr>
      </w:pPr>
      <w:r w:rsidRPr="00E0157F">
        <w:rPr>
          <w:rFonts w:ascii="David" w:hAnsi="David" w:cs="David" w:hint="cs"/>
          <w:b/>
          <w:bCs/>
          <w:sz w:val="24"/>
          <w:szCs w:val="24"/>
          <w:u w:val="single"/>
          <w:rtl/>
        </w:rPr>
        <w:t>תיאוריית האישיות -</w:t>
      </w:r>
      <w:r>
        <w:rPr>
          <w:rFonts w:ascii="David" w:hAnsi="David" w:cs="David" w:hint="cs"/>
          <w:sz w:val="24"/>
          <w:szCs w:val="24"/>
          <w:rtl/>
        </w:rPr>
        <w:t xml:space="preserve"> תיאוריה חזקה באירופה הקונטיננטלית, בגרמניה ובצרפת. לפי תיאוריה זו, </w:t>
      </w:r>
      <w:r w:rsidRPr="00B714AE">
        <w:rPr>
          <w:rFonts w:ascii="David" w:hAnsi="David" w:cs="David" w:hint="cs"/>
          <w:b/>
          <w:bCs/>
          <w:sz w:val="24"/>
          <w:szCs w:val="24"/>
          <w:rtl/>
        </w:rPr>
        <w:t>אדם זקוק לקניין ולנכסים לצורך הגשמה עצמית.</w:t>
      </w:r>
      <w:r>
        <w:rPr>
          <w:rFonts w:ascii="David" w:hAnsi="David" w:cs="David" w:hint="cs"/>
          <w:sz w:val="24"/>
          <w:szCs w:val="24"/>
          <w:rtl/>
        </w:rPr>
        <w:t xml:space="preserve"> כשמדברים בנכסים כמו זכויות יוצרים, היצירות נתפסות כחלק מ"האני". לפי תיאוריית האישיות, יש להגן על הקשר שבין האדם ליצירותיו, המשקפות את עולמו הפנימי. </w:t>
      </w:r>
      <w:r w:rsidR="00B714AE">
        <w:rPr>
          <w:rFonts w:ascii="David" w:hAnsi="David" w:cs="David" w:hint="cs"/>
          <w:sz w:val="24"/>
          <w:szCs w:val="24"/>
          <w:rtl/>
        </w:rPr>
        <w:t>ברמה האופרטיבית, תיאוריית האישיות הצמיחה את כל הענף של זכויות מוסריות (כמו זכויות הייחוס ושלמות היצירה).</w:t>
      </w:r>
      <w:r>
        <w:rPr>
          <w:rFonts w:ascii="David" w:hAnsi="David" w:cs="David" w:hint="cs"/>
          <w:sz w:val="24"/>
          <w:szCs w:val="24"/>
          <w:rtl/>
        </w:rPr>
        <w:t xml:space="preserve"> </w:t>
      </w:r>
    </w:p>
    <w:p w14:paraId="161898CA" w14:textId="77777777" w:rsidR="00E0157F" w:rsidRDefault="00CC5B61" w:rsidP="00844CA1">
      <w:pPr>
        <w:pStyle w:val="a7"/>
        <w:numPr>
          <w:ilvl w:val="0"/>
          <w:numId w:val="28"/>
        </w:numPr>
        <w:spacing w:line="360" w:lineRule="auto"/>
        <w:jc w:val="both"/>
      </w:pPr>
      <w:r w:rsidRPr="00D25281">
        <w:rPr>
          <w:rFonts w:ascii="David" w:hAnsi="David" w:cs="David" w:hint="cs"/>
          <w:b/>
          <w:bCs/>
          <w:sz w:val="24"/>
          <w:szCs w:val="24"/>
          <w:u w:val="single"/>
          <w:rtl/>
        </w:rPr>
        <w:t>הצדקה כלכלית - תיאוריית התמריץ:</w:t>
      </w:r>
      <w:r w:rsidRPr="00D25281">
        <w:rPr>
          <w:rFonts w:ascii="David" w:hAnsi="David" w:cs="David" w:hint="cs"/>
          <w:sz w:val="24"/>
          <w:szCs w:val="24"/>
          <w:rtl/>
        </w:rPr>
        <w:t xml:space="preserve"> זוהי התיאוריה הדומיננטית בדין הישראלי, שאומצה פורמלית בהסבר לחוק זכויות יוצרים החדש. תיאוריה זו מאמצת את סיפור "הנוסע החופשי", שלפיו בעולם נטול זכויות יוצרים, איש לא יוכל להתפרנס מיצירותיו כי כולם יעתיקו במקום לקנות עותק מקורי. במצב כזה לאנשים לא יהיה תמריץ ליצור. </w:t>
      </w:r>
      <w:r w:rsidR="00D25281" w:rsidRPr="00D25281">
        <w:rPr>
          <w:rFonts w:ascii="David" w:hAnsi="David" w:cs="David" w:hint="cs"/>
          <w:sz w:val="24"/>
          <w:szCs w:val="24"/>
          <w:rtl/>
        </w:rPr>
        <w:t xml:space="preserve">תיאוריה זו לא חושבת על היוצר או היצירה ברמה הפרטנית, אלא מסתכלת עליהם בצורה מכשירנית </w:t>
      </w:r>
      <w:r w:rsidR="00D25281" w:rsidRPr="00D25281">
        <w:rPr>
          <w:rFonts w:ascii="David" w:hAnsi="David" w:cs="David"/>
          <w:sz w:val="24"/>
          <w:szCs w:val="24"/>
          <w:rtl/>
        </w:rPr>
        <w:t>–</w:t>
      </w:r>
      <w:r w:rsidR="00D25281" w:rsidRPr="00D25281">
        <w:rPr>
          <w:rFonts w:ascii="David" w:hAnsi="David" w:cs="David" w:hint="cs"/>
          <w:sz w:val="24"/>
          <w:szCs w:val="24"/>
          <w:rtl/>
        </w:rPr>
        <w:t xml:space="preserve"> אנחנו מתמרצים יוצרים ויצירות כי אנחנו זקוקים להם. הצדקה זו דומיננטית מאוד בארה"ב, ומאז פס"ד </w:t>
      </w:r>
      <w:proofErr w:type="spellStart"/>
      <w:r w:rsidR="00D25281" w:rsidRPr="00D25281">
        <w:rPr>
          <w:rFonts w:ascii="David" w:hAnsi="David" w:cs="David" w:hint="cs"/>
          <w:sz w:val="24"/>
          <w:szCs w:val="24"/>
          <w:rtl/>
        </w:rPr>
        <w:t>אינטרלגו</w:t>
      </w:r>
      <w:proofErr w:type="spellEnd"/>
      <w:r w:rsidR="00D25281" w:rsidRPr="00D25281">
        <w:rPr>
          <w:rFonts w:ascii="David" w:hAnsi="David" w:cs="David" w:hint="cs"/>
          <w:sz w:val="24"/>
          <w:szCs w:val="24"/>
          <w:rtl/>
        </w:rPr>
        <w:t xml:space="preserve"> (1964) הפכה </w:t>
      </w:r>
      <w:proofErr w:type="spellStart"/>
      <w:r w:rsidR="00D25281" w:rsidRPr="00D25281">
        <w:rPr>
          <w:rFonts w:ascii="David" w:hAnsi="David" w:cs="David" w:hint="cs"/>
          <w:sz w:val="24"/>
          <w:szCs w:val="24"/>
          <w:rtl/>
        </w:rPr>
        <w:t>לשלטת</w:t>
      </w:r>
      <w:proofErr w:type="spellEnd"/>
      <w:r w:rsidR="00D25281" w:rsidRPr="00D25281">
        <w:rPr>
          <w:rFonts w:ascii="David" w:hAnsi="David" w:cs="David" w:hint="cs"/>
          <w:sz w:val="24"/>
          <w:szCs w:val="24"/>
          <w:rtl/>
        </w:rPr>
        <w:t xml:space="preserve"> גם בדין הישראלי, לאחר ששמגר קבע שטיעון התמריץ הוא הבסיס </w:t>
      </w:r>
      <w:r w:rsidR="00D25281" w:rsidRPr="00D25281">
        <w:rPr>
          <w:rFonts w:ascii="David" w:hAnsi="David" w:cs="David" w:hint="cs"/>
          <w:sz w:val="24"/>
          <w:szCs w:val="24"/>
          <w:rtl/>
        </w:rPr>
        <w:lastRenderedPageBreak/>
        <w:t xml:space="preserve">מאחורי זכויות יוצרים בישראל (הדבר, כאמור, קיבל גם גיבוי פורמלי בדברי ההסבר לחוק). עם זאת, תיאוריית התמריץ לא תמיד נכונה, כי ישנם אנשים הפועלים כיום שלא מתוך תמריץ כלכלי </w:t>
      </w:r>
      <w:r w:rsidR="00D25281" w:rsidRPr="00D25281">
        <w:rPr>
          <w:rFonts w:ascii="David" w:hAnsi="David" w:cs="David"/>
          <w:sz w:val="24"/>
          <w:szCs w:val="24"/>
          <w:rtl/>
        </w:rPr>
        <w:t>–</w:t>
      </w:r>
      <w:r w:rsidR="00D25281" w:rsidRPr="00D25281">
        <w:rPr>
          <w:rFonts w:ascii="David" w:hAnsi="David" w:cs="David" w:hint="cs"/>
          <w:sz w:val="24"/>
          <w:szCs w:val="24"/>
          <w:rtl/>
        </w:rPr>
        <w:t xml:space="preserve"> למשל, מי שמפרסם את יצירותיו באינטרנט, יוצרי קוד פתוח וכו'. </w:t>
      </w:r>
    </w:p>
    <w:p w14:paraId="48AA2DA3" w14:textId="77777777" w:rsidR="00BD49BF" w:rsidRDefault="00BD49BF" w:rsidP="00844CA1">
      <w:pPr>
        <w:pStyle w:val="a7"/>
        <w:numPr>
          <w:ilvl w:val="0"/>
          <w:numId w:val="28"/>
        </w:numPr>
        <w:spacing w:line="360" w:lineRule="auto"/>
        <w:jc w:val="both"/>
      </w:pPr>
      <w:r>
        <w:rPr>
          <w:rFonts w:ascii="David" w:hAnsi="David" w:cs="David" w:hint="cs"/>
          <w:b/>
          <w:bCs/>
          <w:sz w:val="24"/>
          <w:szCs w:val="24"/>
          <w:u w:val="single"/>
          <w:rtl/>
        </w:rPr>
        <w:t xml:space="preserve">תיאוריות דמוקרטיות </w:t>
      </w:r>
      <w:r>
        <w:rPr>
          <w:rFonts w:ascii="David" w:hAnsi="David" w:cs="David"/>
          <w:b/>
          <w:bCs/>
          <w:sz w:val="24"/>
          <w:szCs w:val="24"/>
          <w:u w:val="single"/>
          <w:rtl/>
        </w:rPr>
        <w:t>–</w:t>
      </w:r>
      <w:r>
        <w:rPr>
          <w:rFonts w:ascii="David" w:hAnsi="David" w:cs="David" w:hint="cs"/>
          <w:b/>
          <w:bCs/>
          <w:sz w:val="24"/>
          <w:szCs w:val="24"/>
          <w:u w:val="single"/>
          <w:rtl/>
        </w:rPr>
        <w:t xml:space="preserve"> </w:t>
      </w:r>
      <w:r>
        <w:rPr>
          <w:rFonts w:ascii="David" w:hAnsi="David" w:cs="David" w:hint="cs"/>
          <w:sz w:val="24"/>
          <w:szCs w:val="24"/>
          <w:rtl/>
        </w:rPr>
        <w:t xml:space="preserve">דיני זכויות יוצרים מעודדים ערכים דמוקרטיים כמו חופש הביטוי, אך מנגד גורמים לדיכוי רב של חופש הביטוי בכך שהם מונעים שימוש חופשי של אחרים באותם ביטויים או יצירות. הענקת ההגנה ליוצרים מטילה "מס" על חופש הביטוי של האחרים. אומנם הדין מנסה לעשות איזונים, אך בפועל ישנן הגבלות רבות על יכולת הביטוי. </w:t>
      </w:r>
    </w:p>
    <w:p w14:paraId="43A59F28" w14:textId="77777777" w:rsidR="00155D8C" w:rsidRPr="00207179" w:rsidRDefault="00BD49BF" w:rsidP="00844CA1">
      <w:pPr>
        <w:pStyle w:val="ab"/>
        <w:spacing w:line="360" w:lineRule="auto"/>
        <w:rPr>
          <w:rtl/>
        </w:rPr>
      </w:pPr>
      <w:bookmarkStart w:id="6" w:name="_Toc13741674"/>
      <w:r w:rsidRPr="00207179">
        <w:rPr>
          <w:rFonts w:hint="cs"/>
          <w:rtl/>
        </w:rPr>
        <w:t>המסגרת הנורמטיבית של זכויות יוצרים</w:t>
      </w:r>
      <w:bookmarkEnd w:id="6"/>
    </w:p>
    <w:p w14:paraId="43D78C4F" w14:textId="77777777" w:rsidR="00207179" w:rsidRDefault="00207179" w:rsidP="00844CA1">
      <w:pPr>
        <w:spacing w:line="360" w:lineRule="auto"/>
        <w:jc w:val="both"/>
        <w:rPr>
          <w:rFonts w:ascii="David" w:hAnsi="David" w:cs="David"/>
          <w:sz w:val="24"/>
          <w:szCs w:val="24"/>
          <w:rtl/>
        </w:rPr>
      </w:pPr>
      <w:r>
        <w:rPr>
          <w:rFonts w:ascii="David" w:hAnsi="David" w:cs="David" w:hint="cs"/>
          <w:sz w:val="24"/>
          <w:szCs w:val="24"/>
          <w:rtl/>
        </w:rPr>
        <w:t xml:space="preserve">זכויות יוצרים בארץ מעוגנות בחוק זכויות יוצרים, פקודת זכויות יוצרים (ששרדו ממנו חלק מהסעיפים) ופסיקה ישראלית. </w:t>
      </w:r>
    </w:p>
    <w:p w14:paraId="3F2E972E" w14:textId="77777777" w:rsidR="00BD49BF" w:rsidRDefault="00207179" w:rsidP="00844CA1">
      <w:pPr>
        <w:pBdr>
          <w:top w:val="single" w:sz="4" w:space="1" w:color="auto"/>
          <w:left w:val="single" w:sz="4" w:space="4" w:color="auto"/>
          <w:bottom w:val="single" w:sz="4" w:space="1" w:color="auto"/>
          <w:right w:val="single" w:sz="4" w:space="4" w:color="auto"/>
        </w:pBdr>
        <w:spacing w:line="360" w:lineRule="auto"/>
        <w:jc w:val="both"/>
        <w:rPr>
          <w:rFonts w:ascii="David" w:hAnsi="David" w:cs="David"/>
          <w:sz w:val="24"/>
          <w:szCs w:val="24"/>
          <w:rtl/>
        </w:rPr>
      </w:pPr>
      <w:r>
        <w:rPr>
          <w:rFonts w:ascii="David" w:hAnsi="David" w:cs="David" w:hint="cs"/>
          <w:sz w:val="24"/>
          <w:szCs w:val="24"/>
          <w:rtl/>
        </w:rPr>
        <w:t xml:space="preserve">ס' 1 </w:t>
      </w:r>
      <w:r w:rsidRPr="00207179">
        <w:rPr>
          <w:rFonts w:ascii="David" w:hAnsi="David" w:cs="David" w:hint="cs"/>
          <w:b/>
          <w:bCs/>
          <w:sz w:val="24"/>
          <w:szCs w:val="24"/>
          <w:rtl/>
        </w:rPr>
        <w:t>מגדיר זכות יוצרים כזכות הבלעדית לעשות ביצירה או בחלק מהותי ממנה שורה של פעולות</w:t>
      </w:r>
      <w:r>
        <w:rPr>
          <w:rFonts w:ascii="David" w:hAnsi="David" w:cs="David" w:hint="cs"/>
          <w:sz w:val="24"/>
          <w:szCs w:val="24"/>
          <w:rtl/>
        </w:rPr>
        <w:t xml:space="preserve"> - העתקה, פרסום, ביצוע פומבי, שידור, העמדה לרשות הציבור, יצירה נגזרת והשכרה (ס' 11).</w:t>
      </w:r>
      <w:r w:rsidR="00CA6EA6">
        <w:rPr>
          <w:rFonts w:ascii="David" w:hAnsi="David" w:cs="David" w:hint="cs"/>
          <w:sz w:val="24"/>
          <w:szCs w:val="24"/>
          <w:rtl/>
        </w:rPr>
        <w:t xml:space="preserve"> זכויות מוסריות אינן כלולות בהגדרה זו, ויש לכך </w:t>
      </w:r>
      <w:proofErr w:type="spellStart"/>
      <w:r w:rsidR="00CA6EA6">
        <w:rPr>
          <w:rFonts w:ascii="David" w:hAnsi="David" w:cs="David" w:hint="cs"/>
          <w:sz w:val="24"/>
          <w:szCs w:val="24"/>
          <w:rtl/>
        </w:rPr>
        <w:t>נפקויות</w:t>
      </w:r>
      <w:proofErr w:type="spellEnd"/>
      <w:r w:rsidR="00CA6EA6">
        <w:rPr>
          <w:rFonts w:ascii="David" w:hAnsi="David" w:cs="David" w:hint="cs"/>
          <w:sz w:val="24"/>
          <w:szCs w:val="24"/>
          <w:rtl/>
        </w:rPr>
        <w:t xml:space="preserve"> בשורה של נושאים עליהם נדבר בהמשך.</w:t>
      </w:r>
    </w:p>
    <w:p w14:paraId="796A8970" w14:textId="77777777" w:rsidR="00207179" w:rsidRPr="00180DB3" w:rsidRDefault="0003076B" w:rsidP="00844CA1">
      <w:pPr>
        <w:spacing w:line="360" w:lineRule="auto"/>
        <w:jc w:val="both"/>
        <w:rPr>
          <w:rFonts w:ascii="David" w:hAnsi="David" w:cs="David"/>
          <w:sz w:val="24"/>
          <w:szCs w:val="24"/>
          <w:u w:val="single"/>
          <w:rtl/>
        </w:rPr>
      </w:pPr>
      <w:r w:rsidRPr="00180DB3">
        <w:rPr>
          <w:rFonts w:ascii="David" w:hAnsi="David" w:cs="David" w:hint="cs"/>
          <w:sz w:val="24"/>
          <w:szCs w:val="24"/>
          <w:u w:val="single"/>
          <w:rtl/>
        </w:rPr>
        <w:t>דרישות החוק</w:t>
      </w:r>
    </w:p>
    <w:p w14:paraId="072783B4" w14:textId="77777777" w:rsidR="00180DB3" w:rsidRDefault="00180DB3" w:rsidP="00844CA1">
      <w:pPr>
        <w:spacing w:line="360" w:lineRule="auto"/>
        <w:jc w:val="both"/>
        <w:rPr>
          <w:rFonts w:ascii="David" w:hAnsi="David" w:cs="David"/>
          <w:sz w:val="24"/>
          <w:szCs w:val="24"/>
          <w:rtl/>
        </w:rPr>
      </w:pPr>
      <w:r>
        <w:rPr>
          <w:rFonts w:ascii="David" w:hAnsi="David" w:cs="David" w:hint="cs"/>
          <w:sz w:val="24"/>
          <w:szCs w:val="24"/>
          <w:rtl/>
        </w:rPr>
        <w:t xml:space="preserve">ס' 4 לחוק </w:t>
      </w:r>
      <w:proofErr w:type="spellStart"/>
      <w:r>
        <w:rPr>
          <w:rFonts w:ascii="David" w:hAnsi="David" w:cs="David" w:hint="cs"/>
          <w:sz w:val="24"/>
          <w:szCs w:val="24"/>
          <w:rtl/>
        </w:rPr>
        <w:t>ז"י</w:t>
      </w:r>
      <w:proofErr w:type="spellEnd"/>
      <w:r>
        <w:rPr>
          <w:rFonts w:ascii="David" w:hAnsi="David" w:cs="David" w:hint="cs"/>
          <w:sz w:val="24"/>
          <w:szCs w:val="24"/>
          <w:rtl/>
        </w:rPr>
        <w:t xml:space="preserve"> קובע שכדי שיצירה תהיה מוגנת עליה לקיים שלוש דרישות עקרוניות:</w:t>
      </w:r>
    </w:p>
    <w:p w14:paraId="11F4472B" w14:textId="77777777" w:rsidR="00180DB3" w:rsidRPr="00180DB3" w:rsidRDefault="00180DB3" w:rsidP="00844CA1">
      <w:pPr>
        <w:pStyle w:val="a7"/>
        <w:numPr>
          <w:ilvl w:val="0"/>
          <w:numId w:val="30"/>
        </w:numPr>
        <w:spacing w:line="360" w:lineRule="auto"/>
        <w:jc w:val="both"/>
        <w:rPr>
          <w:rFonts w:ascii="David" w:hAnsi="David" w:cs="David"/>
          <w:b/>
          <w:bCs/>
          <w:sz w:val="24"/>
          <w:szCs w:val="24"/>
        </w:rPr>
      </w:pPr>
      <w:r w:rsidRPr="00180DB3">
        <w:rPr>
          <w:rFonts w:ascii="David" w:hAnsi="David" w:cs="David" w:hint="cs"/>
          <w:b/>
          <w:bCs/>
          <w:sz w:val="24"/>
          <w:szCs w:val="24"/>
          <w:rtl/>
        </w:rPr>
        <w:t>יצירה מסוג ספרותי, אומנותי, דרמטי או מוזיקלי</w:t>
      </w:r>
    </w:p>
    <w:p w14:paraId="635AE7A1" w14:textId="77777777" w:rsidR="00180DB3" w:rsidRPr="00180DB3" w:rsidRDefault="00180DB3" w:rsidP="00844CA1">
      <w:pPr>
        <w:pStyle w:val="a7"/>
        <w:numPr>
          <w:ilvl w:val="0"/>
          <w:numId w:val="30"/>
        </w:numPr>
        <w:spacing w:line="360" w:lineRule="auto"/>
        <w:jc w:val="both"/>
        <w:rPr>
          <w:rFonts w:ascii="David" w:hAnsi="David" w:cs="David"/>
          <w:b/>
          <w:bCs/>
          <w:sz w:val="24"/>
          <w:szCs w:val="24"/>
        </w:rPr>
      </w:pPr>
      <w:r w:rsidRPr="00180DB3">
        <w:rPr>
          <w:rFonts w:ascii="David" w:hAnsi="David" w:cs="David" w:hint="cs"/>
          <w:b/>
          <w:bCs/>
          <w:sz w:val="24"/>
          <w:szCs w:val="24"/>
          <w:rtl/>
        </w:rPr>
        <w:t>דרישת קיבוע</w:t>
      </w:r>
    </w:p>
    <w:p w14:paraId="3174EF5E" w14:textId="77777777" w:rsidR="00180DB3" w:rsidRPr="00180DB3" w:rsidRDefault="00180DB3" w:rsidP="00844CA1">
      <w:pPr>
        <w:pStyle w:val="a7"/>
        <w:numPr>
          <w:ilvl w:val="0"/>
          <w:numId w:val="30"/>
        </w:numPr>
        <w:spacing w:line="360" w:lineRule="auto"/>
        <w:jc w:val="both"/>
        <w:rPr>
          <w:rFonts w:ascii="David" w:hAnsi="David" w:cs="David"/>
          <w:b/>
          <w:bCs/>
          <w:sz w:val="24"/>
          <w:szCs w:val="24"/>
        </w:rPr>
      </w:pPr>
      <w:r w:rsidRPr="00180DB3">
        <w:rPr>
          <w:rFonts w:ascii="David" w:hAnsi="David" w:cs="David" w:hint="cs"/>
          <w:b/>
          <w:bCs/>
          <w:sz w:val="24"/>
          <w:szCs w:val="24"/>
          <w:rtl/>
        </w:rPr>
        <w:t>דרישת מקוריות</w:t>
      </w:r>
    </w:p>
    <w:p w14:paraId="6E0FC7DB" w14:textId="77777777" w:rsidR="00180DB3" w:rsidRDefault="00180DB3" w:rsidP="00844CA1">
      <w:pPr>
        <w:spacing w:line="360" w:lineRule="auto"/>
        <w:jc w:val="both"/>
        <w:rPr>
          <w:rFonts w:ascii="David" w:hAnsi="David" w:cs="David"/>
          <w:sz w:val="24"/>
          <w:szCs w:val="24"/>
          <w:rtl/>
        </w:rPr>
      </w:pPr>
      <w:r>
        <w:rPr>
          <w:rFonts w:ascii="David" w:hAnsi="David" w:cs="David" w:hint="cs"/>
          <w:sz w:val="24"/>
          <w:szCs w:val="24"/>
          <w:rtl/>
        </w:rPr>
        <w:t xml:space="preserve">דרישת המקוריות לא מוגדרת בחוק, אך פורשה בפסיקה </w:t>
      </w:r>
      <w:r w:rsidRPr="00180DB3">
        <w:rPr>
          <w:rFonts w:ascii="David" w:hAnsi="David" w:cs="David" w:hint="cs"/>
          <w:b/>
          <w:bCs/>
          <w:sz w:val="24"/>
          <w:szCs w:val="24"/>
          <w:rtl/>
        </w:rPr>
        <w:t>כדרישת סף מינימלית</w:t>
      </w:r>
      <w:r>
        <w:rPr>
          <w:rFonts w:ascii="David" w:hAnsi="David" w:cs="David" w:hint="cs"/>
          <w:sz w:val="24"/>
          <w:szCs w:val="24"/>
          <w:rtl/>
        </w:rPr>
        <w:t xml:space="preserve"> שרוב היוצרים יצליחו לצלוח. </w:t>
      </w:r>
    </w:p>
    <w:p w14:paraId="6E730D2C" w14:textId="77777777" w:rsidR="009D3546" w:rsidRDefault="00180DB3" w:rsidP="00844CA1">
      <w:pPr>
        <w:spacing w:line="360" w:lineRule="auto"/>
        <w:jc w:val="both"/>
        <w:rPr>
          <w:rFonts w:ascii="David" w:hAnsi="David" w:cs="David"/>
          <w:sz w:val="24"/>
          <w:szCs w:val="24"/>
          <w:rtl/>
        </w:rPr>
      </w:pPr>
      <w:r>
        <w:rPr>
          <w:rFonts w:ascii="David" w:hAnsi="David" w:cs="David" w:hint="cs"/>
          <w:sz w:val="24"/>
          <w:szCs w:val="24"/>
          <w:rtl/>
        </w:rPr>
        <w:t xml:space="preserve">בעבר, כאשר הדין הישראלי נשלט ע"י תיאוריית העבודה, דרישת המקוריות הסתפקה עקרונית בשני רכיבים מרכזיים - </w:t>
      </w:r>
      <w:r w:rsidRPr="009D3546">
        <w:rPr>
          <w:rFonts w:ascii="David" w:hAnsi="David" w:cs="David" w:hint="cs"/>
          <w:b/>
          <w:bCs/>
          <w:sz w:val="24"/>
          <w:szCs w:val="24"/>
          <w:rtl/>
        </w:rPr>
        <w:t>רכיב המקור</w:t>
      </w:r>
      <w:r>
        <w:rPr>
          <w:rFonts w:ascii="David" w:hAnsi="David" w:cs="David" w:hint="cs"/>
          <w:sz w:val="24"/>
          <w:szCs w:val="24"/>
          <w:rtl/>
        </w:rPr>
        <w:t xml:space="preserve"> (מקור היצירה ביוצר) </w:t>
      </w:r>
      <w:r w:rsidRPr="009D3546">
        <w:rPr>
          <w:rFonts w:ascii="David" w:hAnsi="David" w:cs="David" w:hint="cs"/>
          <w:b/>
          <w:bCs/>
          <w:sz w:val="24"/>
          <w:szCs w:val="24"/>
          <w:rtl/>
        </w:rPr>
        <w:t>ורכיב ההשקעה</w:t>
      </w:r>
      <w:r>
        <w:rPr>
          <w:rFonts w:ascii="David" w:hAnsi="David" w:cs="David" w:hint="cs"/>
          <w:sz w:val="24"/>
          <w:szCs w:val="24"/>
          <w:rtl/>
        </w:rPr>
        <w:t xml:space="preserve"> (שהיצירה תשקף השקעה של משאבים שונים של היוצר). </w:t>
      </w:r>
      <w:r w:rsidR="00A73BAD">
        <w:rPr>
          <w:rFonts w:ascii="David" w:hAnsi="David" w:cs="David" w:hint="cs"/>
          <w:sz w:val="24"/>
          <w:szCs w:val="24"/>
          <w:rtl/>
        </w:rPr>
        <w:t>גי</w:t>
      </w:r>
      <w:r>
        <w:rPr>
          <w:rFonts w:ascii="David" w:hAnsi="David" w:cs="David" w:hint="cs"/>
          <w:sz w:val="24"/>
          <w:szCs w:val="24"/>
          <w:rtl/>
        </w:rPr>
        <w:t>ש</w:t>
      </w:r>
      <w:r w:rsidR="00A73BAD">
        <w:rPr>
          <w:rFonts w:ascii="David" w:hAnsi="David" w:cs="David" w:hint="cs"/>
          <w:sz w:val="24"/>
          <w:szCs w:val="24"/>
          <w:rtl/>
        </w:rPr>
        <w:t xml:space="preserve">ה זו התבטאה בפס"ד </w:t>
      </w:r>
      <w:proofErr w:type="spellStart"/>
      <w:r w:rsidR="00A73BAD">
        <w:rPr>
          <w:rFonts w:ascii="David" w:hAnsi="David" w:cs="David" w:hint="cs"/>
          <w:sz w:val="24"/>
          <w:szCs w:val="24"/>
          <w:rtl/>
        </w:rPr>
        <w:t>אחימן</w:t>
      </w:r>
      <w:proofErr w:type="spellEnd"/>
      <w:r w:rsidR="00A73BAD">
        <w:rPr>
          <w:rFonts w:ascii="David" w:hAnsi="David" w:cs="David" w:hint="cs"/>
          <w:sz w:val="24"/>
          <w:szCs w:val="24"/>
          <w:rtl/>
        </w:rPr>
        <w:t xml:space="preserve"> </w:t>
      </w:r>
      <w:r w:rsidR="009D3546">
        <w:rPr>
          <w:rFonts w:ascii="David" w:hAnsi="David" w:cs="David" w:hint="cs"/>
          <w:sz w:val="24"/>
          <w:szCs w:val="24"/>
          <w:rtl/>
        </w:rPr>
        <w:t xml:space="preserve">ופס"ד </w:t>
      </w:r>
      <w:proofErr w:type="spellStart"/>
      <w:r w:rsidR="009D3546">
        <w:rPr>
          <w:rFonts w:ascii="David" w:hAnsi="David" w:cs="David" w:hint="cs"/>
          <w:sz w:val="24"/>
          <w:szCs w:val="24"/>
          <w:rtl/>
        </w:rPr>
        <w:t>סטרוסקי</w:t>
      </w:r>
      <w:proofErr w:type="spellEnd"/>
      <w:r w:rsidR="009D3546">
        <w:rPr>
          <w:rFonts w:ascii="David" w:hAnsi="David" w:cs="David" w:hint="cs"/>
          <w:sz w:val="24"/>
          <w:szCs w:val="24"/>
          <w:rtl/>
        </w:rPr>
        <w:t xml:space="preserve"> נ' ויטמן.</w:t>
      </w:r>
    </w:p>
    <w:p w14:paraId="4ECD517C" w14:textId="77777777" w:rsidR="009D3546" w:rsidRDefault="009D3546" w:rsidP="00844CA1">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David" w:hAnsi="David" w:cs="David"/>
          <w:sz w:val="24"/>
          <w:szCs w:val="24"/>
          <w:rtl/>
        </w:rPr>
      </w:pPr>
      <w:r w:rsidRPr="006B13C3">
        <w:rPr>
          <w:rFonts w:ascii="David" w:hAnsi="David" w:cs="David" w:hint="cs"/>
          <w:b/>
          <w:bCs/>
          <w:sz w:val="24"/>
          <w:szCs w:val="24"/>
          <w:rtl/>
        </w:rPr>
        <w:t xml:space="preserve">פס"ד </w:t>
      </w:r>
      <w:proofErr w:type="spellStart"/>
      <w:r w:rsidRPr="006B13C3">
        <w:rPr>
          <w:rFonts w:ascii="David" w:hAnsi="David" w:cs="David" w:hint="cs"/>
          <w:b/>
          <w:bCs/>
          <w:sz w:val="24"/>
          <w:szCs w:val="24"/>
          <w:rtl/>
        </w:rPr>
        <w:t>אחימן</w:t>
      </w:r>
      <w:proofErr w:type="spellEnd"/>
      <w:r w:rsidRPr="006B13C3">
        <w:rPr>
          <w:rFonts w:ascii="David" w:hAnsi="David" w:cs="David" w:hint="cs"/>
          <w:b/>
          <w:bCs/>
          <w:sz w:val="24"/>
          <w:szCs w:val="24"/>
          <w:rtl/>
        </w:rPr>
        <w:t>:</w:t>
      </w:r>
      <w:r>
        <w:rPr>
          <w:rFonts w:ascii="David" w:hAnsi="David" w:cs="David" w:hint="cs"/>
          <w:sz w:val="24"/>
          <w:szCs w:val="24"/>
          <w:rtl/>
        </w:rPr>
        <w:t xml:space="preserve"> רואה חשבון הוציא חוברת עם לוחות לחישוב מס ומכר אותה בשוק. אחרי זה מה הוא נתקל בתחרות לא צפויה מצד מס הכנסה, שחילק חוברות דומות בחינם. </w:t>
      </w:r>
      <w:proofErr w:type="spellStart"/>
      <w:r>
        <w:rPr>
          <w:rFonts w:ascii="David" w:hAnsi="David" w:cs="David" w:hint="cs"/>
          <w:sz w:val="24"/>
          <w:szCs w:val="24"/>
          <w:rtl/>
        </w:rPr>
        <w:t>אחימן</w:t>
      </w:r>
      <w:proofErr w:type="spellEnd"/>
      <w:r>
        <w:rPr>
          <w:rFonts w:ascii="David" w:hAnsi="David" w:cs="David" w:hint="cs"/>
          <w:sz w:val="24"/>
          <w:szCs w:val="24"/>
          <w:rtl/>
        </w:rPr>
        <w:t xml:space="preserve"> הגיש תביעה נגד המדינה בגין הפרת זכויות יוצרים. התביעה התקבלה במחוזי והמדינה ערערה לעליון, כאשר השאלה המרכזית שנדונה היא האם קיימות זכויות יוצרים בלוחות לחישוב מס. המדינה טענה שיצירתו של </w:t>
      </w:r>
      <w:proofErr w:type="spellStart"/>
      <w:r>
        <w:rPr>
          <w:rFonts w:ascii="David" w:hAnsi="David" w:cs="David" w:hint="cs"/>
          <w:sz w:val="24"/>
          <w:szCs w:val="24"/>
          <w:rtl/>
        </w:rPr>
        <w:t>אחימן</w:t>
      </w:r>
      <w:proofErr w:type="spellEnd"/>
      <w:r>
        <w:rPr>
          <w:rFonts w:ascii="David" w:hAnsi="David" w:cs="David" w:hint="cs"/>
          <w:sz w:val="24"/>
          <w:szCs w:val="24"/>
          <w:rtl/>
        </w:rPr>
        <w:t xml:space="preserve"> אינה מקורית ולפיכך לא מוגנת. ביהמ"ש דחה את הטענה ואמר ששאלת המקוריות לסבה סביב עניין ההשקעה - האם </w:t>
      </w:r>
      <w:proofErr w:type="spellStart"/>
      <w:r>
        <w:rPr>
          <w:rFonts w:ascii="David" w:hAnsi="David" w:cs="David" w:hint="cs"/>
          <w:sz w:val="24"/>
          <w:szCs w:val="24"/>
          <w:rtl/>
        </w:rPr>
        <w:t>אחימן</w:t>
      </w:r>
      <w:proofErr w:type="spellEnd"/>
      <w:r>
        <w:rPr>
          <w:rFonts w:ascii="David" w:hAnsi="David" w:cs="David" w:hint="cs"/>
          <w:sz w:val="24"/>
          <w:szCs w:val="24"/>
          <w:rtl/>
        </w:rPr>
        <w:t xml:space="preserve"> עשה מאמץ ועמל על החוברות? שאלת השקעת המשאב האנושי היא השאלה שביהמ"ש ראה כמנחה בעת קביעתה של מקוריות היצירה. גם הטענה של המדינה שלפיה לוח לחישוב מס אינו יצירה ספרותית נדחה ע"י ביהמ"ש העליון, שקבע (על בסיס החוק הישן) שיצירות ספרותיות כוללות לוחות וליקוטים. עם זאת, אחרי שביהמ"ש קבע שלוחות המס הם יצירה ספרותית מקורית, הוא קבע שהמדינה לא הפרה את זכויות היוצרים של </w:t>
      </w:r>
      <w:proofErr w:type="spellStart"/>
      <w:r>
        <w:rPr>
          <w:rFonts w:ascii="David" w:hAnsi="David" w:cs="David" w:hint="cs"/>
          <w:sz w:val="24"/>
          <w:szCs w:val="24"/>
          <w:rtl/>
        </w:rPr>
        <w:t>אחימן</w:t>
      </w:r>
      <w:proofErr w:type="spellEnd"/>
      <w:r>
        <w:rPr>
          <w:rFonts w:ascii="David" w:hAnsi="David" w:cs="David" w:hint="cs"/>
          <w:sz w:val="24"/>
          <w:szCs w:val="24"/>
          <w:rtl/>
        </w:rPr>
        <w:t xml:space="preserve"> כי היא יצרה את הלוחות שלה באופן עצמאי. הדמיון לא נבע מהעתקה אלא מפקודת מס הכנסה (שניהם השתמשו במשאב הזמין לנחלת הכלל ובנו על בסיסו לוחות לחישוב מס).</w:t>
      </w:r>
    </w:p>
    <w:p w14:paraId="35BBEFAB" w14:textId="77777777" w:rsidR="00BD49BF" w:rsidRDefault="006B13C3" w:rsidP="00844CA1">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David" w:hAnsi="David" w:cs="David"/>
          <w:sz w:val="24"/>
          <w:szCs w:val="24"/>
          <w:rtl/>
        </w:rPr>
      </w:pPr>
      <w:r w:rsidRPr="00FC131C">
        <w:rPr>
          <w:rFonts w:ascii="David" w:hAnsi="David" w:cs="David" w:hint="cs"/>
          <w:b/>
          <w:bCs/>
          <w:sz w:val="24"/>
          <w:szCs w:val="24"/>
          <w:rtl/>
        </w:rPr>
        <w:lastRenderedPageBreak/>
        <w:t xml:space="preserve">פס"ד </w:t>
      </w:r>
      <w:proofErr w:type="spellStart"/>
      <w:r w:rsidRPr="00FC131C">
        <w:rPr>
          <w:rFonts w:ascii="David" w:hAnsi="David" w:cs="David" w:hint="cs"/>
          <w:b/>
          <w:bCs/>
          <w:sz w:val="24"/>
          <w:szCs w:val="24"/>
          <w:rtl/>
        </w:rPr>
        <w:t>סטרוסקי</w:t>
      </w:r>
      <w:proofErr w:type="spellEnd"/>
      <w:r w:rsidRPr="00FC131C">
        <w:rPr>
          <w:rFonts w:ascii="David" w:hAnsi="David" w:cs="David" w:hint="cs"/>
          <w:b/>
          <w:bCs/>
          <w:sz w:val="24"/>
          <w:szCs w:val="24"/>
          <w:rtl/>
        </w:rPr>
        <w:t xml:space="preserve"> נ' ויטמן:</w:t>
      </w:r>
      <w:r>
        <w:rPr>
          <w:rFonts w:ascii="David" w:hAnsi="David" w:cs="David" w:hint="cs"/>
          <w:sz w:val="24"/>
          <w:szCs w:val="24"/>
          <w:rtl/>
        </w:rPr>
        <w:t xml:space="preserve"> ויטמן הייתה חברת גלידות פופולרית, וחברת </w:t>
      </w:r>
      <w:proofErr w:type="spellStart"/>
      <w:r>
        <w:rPr>
          <w:rFonts w:ascii="David" w:hAnsi="David" w:cs="David" w:hint="cs"/>
          <w:sz w:val="24"/>
          <w:szCs w:val="24"/>
          <w:rtl/>
        </w:rPr>
        <w:t>סטרוסקי</w:t>
      </w:r>
      <w:proofErr w:type="spellEnd"/>
      <w:r>
        <w:rPr>
          <w:rFonts w:ascii="David" w:hAnsi="David" w:cs="David" w:hint="cs"/>
          <w:sz w:val="24"/>
          <w:szCs w:val="24"/>
          <w:rtl/>
        </w:rPr>
        <w:t xml:space="preserve"> עיצבה עבורה שלט פרסומת. אחרי שהקשר העסקי בין השתיים ניתן, ויטמן המשיכה להשתמש ב</w:t>
      </w:r>
      <w:r w:rsidR="00FC131C">
        <w:rPr>
          <w:rFonts w:ascii="David" w:hAnsi="David" w:cs="David" w:hint="cs"/>
          <w:sz w:val="24"/>
          <w:szCs w:val="24"/>
          <w:rtl/>
        </w:rPr>
        <w:t xml:space="preserve">פרסומת </w:t>
      </w:r>
      <w:proofErr w:type="spellStart"/>
      <w:r w:rsidR="00FC131C">
        <w:rPr>
          <w:rFonts w:ascii="David" w:hAnsi="David" w:cs="David" w:hint="cs"/>
          <w:sz w:val="24"/>
          <w:szCs w:val="24"/>
          <w:rtl/>
        </w:rPr>
        <w:t>שסטרוסקי</w:t>
      </w:r>
      <w:proofErr w:type="spellEnd"/>
      <w:r w:rsidR="00FC131C">
        <w:rPr>
          <w:rFonts w:ascii="David" w:hAnsi="David" w:cs="David" w:hint="cs"/>
          <w:sz w:val="24"/>
          <w:szCs w:val="24"/>
          <w:rtl/>
        </w:rPr>
        <w:t xml:space="preserve"> הכינה לה </w:t>
      </w:r>
      <w:r w:rsidR="00FC131C">
        <w:rPr>
          <w:rFonts w:ascii="David" w:hAnsi="David" w:cs="David"/>
          <w:sz w:val="24"/>
          <w:szCs w:val="24"/>
          <w:rtl/>
        </w:rPr>
        <w:t>–</w:t>
      </w:r>
      <w:r w:rsidR="00FC131C">
        <w:rPr>
          <w:rFonts w:ascii="David" w:hAnsi="David" w:cs="David" w:hint="cs"/>
          <w:sz w:val="24"/>
          <w:szCs w:val="24"/>
          <w:rtl/>
        </w:rPr>
        <w:t xml:space="preserve"> מה שנתפס ע"י האחרונה כהפרה של זכויות יוצרים (כיום מקובל כברירת מחדל שביצירות מוזמנות הבעלות היא של המזמין ולא של המבצע בפועל). הסוגיה הגיעה לעליון וחברת ויטמן טענה שהפרסומת שעוצבה לה אינה מקורית (</w:t>
      </w:r>
      <w:proofErr w:type="spellStart"/>
      <w:r w:rsidR="00FC131C">
        <w:rPr>
          <w:rFonts w:ascii="David" w:hAnsi="David" w:cs="David" w:hint="cs"/>
          <w:sz w:val="24"/>
          <w:szCs w:val="24"/>
          <w:rtl/>
        </w:rPr>
        <w:t>סטרוסקי</w:t>
      </w:r>
      <w:proofErr w:type="spellEnd"/>
      <w:r w:rsidR="00FC131C">
        <w:rPr>
          <w:rFonts w:ascii="David" w:hAnsi="David" w:cs="David" w:hint="cs"/>
          <w:sz w:val="24"/>
          <w:szCs w:val="24"/>
          <w:rtl/>
        </w:rPr>
        <w:t xml:space="preserve"> לא עשו יצירה היכולה להיחשב כמוגנת) מכיוון שהמעצבים השתמשו בחומרי גלם בסיסיים מאוד - ציור של פרח, השם ויטמן ופסים. ביהמ"ש דחה את הטענה הזו וקבע שמקור היצירה ביוצר (=</w:t>
      </w:r>
      <w:proofErr w:type="spellStart"/>
      <w:r w:rsidR="00FC131C">
        <w:rPr>
          <w:rFonts w:ascii="David" w:hAnsi="David" w:cs="David" w:hint="cs"/>
          <w:sz w:val="24"/>
          <w:szCs w:val="24"/>
          <w:rtl/>
        </w:rPr>
        <w:t>סטרוסקי</w:t>
      </w:r>
      <w:proofErr w:type="spellEnd"/>
      <w:r w:rsidR="00FC131C">
        <w:rPr>
          <w:rFonts w:ascii="David" w:hAnsi="David" w:cs="David" w:hint="cs"/>
          <w:sz w:val="24"/>
          <w:szCs w:val="24"/>
          <w:rtl/>
        </w:rPr>
        <w:t>), וכן שהתקיים רכיב ההשקעה ביצירת שלט הפרסומת, ועל כן מדובר ביצירה מוגנת וויטמן הפרו זכויות יוצרים.</w:t>
      </w:r>
      <w:r>
        <w:rPr>
          <w:rFonts w:ascii="David" w:hAnsi="David" w:cs="David" w:hint="cs"/>
          <w:sz w:val="24"/>
          <w:szCs w:val="24"/>
          <w:rtl/>
        </w:rPr>
        <w:t xml:space="preserve"> </w:t>
      </w:r>
    </w:p>
    <w:p w14:paraId="05E64300" w14:textId="77777777" w:rsidR="00163DC0" w:rsidRDefault="00163DC0" w:rsidP="00844CA1">
      <w:pPr>
        <w:spacing w:line="360" w:lineRule="auto"/>
        <w:jc w:val="both"/>
        <w:rPr>
          <w:rFonts w:ascii="David" w:hAnsi="David" w:cs="David"/>
          <w:sz w:val="24"/>
          <w:szCs w:val="24"/>
          <w:rtl/>
        </w:rPr>
      </w:pPr>
      <w:r>
        <w:rPr>
          <w:rFonts w:ascii="David" w:hAnsi="David" w:cs="David" w:hint="cs"/>
          <w:sz w:val="24"/>
          <w:szCs w:val="24"/>
          <w:rtl/>
        </w:rPr>
        <w:t xml:space="preserve">בשנת </w:t>
      </w:r>
      <w:r w:rsidR="00C43E7B">
        <w:rPr>
          <w:rFonts w:ascii="David" w:hAnsi="David" w:cs="David" w:hint="cs"/>
          <w:sz w:val="24"/>
          <w:szCs w:val="24"/>
          <w:rtl/>
        </w:rPr>
        <w:t>1994 הפסיקה הישראלית עברה להסתמך על ההצדקה הכלכלית.</w:t>
      </w:r>
    </w:p>
    <w:p w14:paraId="6DA4FC3D" w14:textId="77777777" w:rsidR="009D3546" w:rsidRDefault="00C43E7B" w:rsidP="00844CA1">
      <w:pPr>
        <w:pBdr>
          <w:top w:val="single" w:sz="4" w:space="1" w:color="auto"/>
          <w:left w:val="single" w:sz="4" w:space="4" w:color="auto"/>
          <w:bottom w:val="single" w:sz="4" w:space="1" w:color="auto"/>
          <w:right w:val="single" w:sz="4" w:space="4" w:color="auto"/>
        </w:pBdr>
        <w:spacing w:line="360" w:lineRule="auto"/>
        <w:jc w:val="both"/>
        <w:rPr>
          <w:rFonts w:ascii="David" w:hAnsi="David" w:cs="David"/>
          <w:sz w:val="24"/>
          <w:szCs w:val="24"/>
          <w:rtl/>
        </w:rPr>
      </w:pPr>
      <w:r w:rsidRPr="00C43E7B">
        <w:rPr>
          <w:rFonts w:ascii="David" w:hAnsi="David" w:cs="David" w:hint="cs"/>
          <w:b/>
          <w:bCs/>
          <w:sz w:val="24"/>
          <w:szCs w:val="24"/>
          <w:rtl/>
        </w:rPr>
        <w:t xml:space="preserve">פס"ד </w:t>
      </w:r>
      <w:proofErr w:type="spellStart"/>
      <w:r w:rsidRPr="00C43E7B">
        <w:rPr>
          <w:rFonts w:ascii="David" w:hAnsi="David" w:cs="David" w:hint="cs"/>
          <w:b/>
          <w:bCs/>
          <w:sz w:val="24"/>
          <w:szCs w:val="24"/>
          <w:rtl/>
        </w:rPr>
        <w:t>אינטרלגו</w:t>
      </w:r>
      <w:proofErr w:type="spellEnd"/>
      <w:r w:rsidRPr="00C43E7B">
        <w:rPr>
          <w:rFonts w:ascii="David" w:hAnsi="David" w:cs="David" w:hint="cs"/>
          <w:b/>
          <w:bCs/>
          <w:sz w:val="24"/>
          <w:szCs w:val="24"/>
          <w:rtl/>
        </w:rPr>
        <w:t>:</w:t>
      </w:r>
      <w:r>
        <w:rPr>
          <w:rFonts w:ascii="David" w:hAnsi="David" w:cs="David" w:hint="cs"/>
          <w:sz w:val="24"/>
          <w:szCs w:val="24"/>
          <w:rtl/>
        </w:rPr>
        <w:t xml:space="preserve"> אחד מפסקי הדין החשובים ביותר בדיני זכויות יוצרים. השופט שמגר הציג את דרישת המקוריות המודרנית, הכוללת את רכיב המקור, רכיב ההשקעה ולראשונה גם את </w:t>
      </w:r>
      <w:r w:rsidRPr="00C43E7B">
        <w:rPr>
          <w:rFonts w:ascii="David" w:hAnsi="David" w:cs="David" w:hint="cs"/>
          <w:b/>
          <w:bCs/>
          <w:sz w:val="24"/>
          <w:szCs w:val="24"/>
          <w:rtl/>
        </w:rPr>
        <w:t>רכיב היצירתיות.</w:t>
      </w:r>
      <w:r>
        <w:rPr>
          <w:rFonts w:ascii="David" w:hAnsi="David" w:cs="David" w:hint="cs"/>
          <w:sz w:val="24"/>
          <w:szCs w:val="24"/>
          <w:rtl/>
        </w:rPr>
        <w:t xml:space="preserve"> לדברי שמגר, תיאוריית העבודה לבדה לא מספיקה כדי להצדיק זכויות יוצרים. שלוש שנים לפני כן עבר פס"ד דומה בארה"ב (פס"ד </w:t>
      </w:r>
      <w:proofErr w:type="spellStart"/>
      <w:r>
        <w:rPr>
          <w:rFonts w:ascii="David" w:hAnsi="David" w:cs="David" w:hint="cs"/>
          <w:sz w:val="24"/>
          <w:szCs w:val="24"/>
          <w:rtl/>
        </w:rPr>
        <w:t>פייסט</w:t>
      </w:r>
      <w:proofErr w:type="spellEnd"/>
      <w:r>
        <w:rPr>
          <w:rFonts w:ascii="David" w:hAnsi="David" w:cs="David" w:hint="cs"/>
          <w:sz w:val="24"/>
          <w:szCs w:val="24"/>
          <w:rtl/>
        </w:rPr>
        <w:t xml:space="preserve">, שבו יוצר של ספר טלפונים שעמל עליו רבות ביקש לקבל הגנה; ביהמ"ש העליון האמריקני קבע שלא די בהשקעה, ומידע עובדתי כמו טלפונים לא מעוגן </w:t>
      </w:r>
      <w:proofErr w:type="spellStart"/>
      <w:r>
        <w:rPr>
          <w:rFonts w:ascii="David" w:hAnsi="David" w:cs="David" w:hint="cs"/>
          <w:sz w:val="24"/>
          <w:szCs w:val="24"/>
          <w:rtl/>
        </w:rPr>
        <w:t>בז"י</w:t>
      </w:r>
      <w:proofErr w:type="spellEnd"/>
      <w:r>
        <w:rPr>
          <w:rFonts w:ascii="David" w:hAnsi="David" w:cs="David" w:hint="cs"/>
          <w:sz w:val="24"/>
          <w:szCs w:val="24"/>
          <w:rtl/>
        </w:rPr>
        <w:t xml:space="preserve">), וביהמ"ש העליון הלך בעקבותיו. </w:t>
      </w:r>
      <w:r w:rsidRPr="00C43E7B">
        <w:rPr>
          <w:rFonts w:ascii="David" w:hAnsi="David" w:cs="David" w:hint="cs"/>
          <w:b/>
          <w:bCs/>
          <w:sz w:val="24"/>
          <w:szCs w:val="24"/>
          <w:rtl/>
        </w:rPr>
        <w:t>לא די בכך שאדם עבד והשקיע ביצירה כדי לקבל הגנה</w:t>
      </w:r>
      <w:r>
        <w:rPr>
          <w:rFonts w:ascii="David" w:hAnsi="David" w:cs="David" w:hint="cs"/>
          <w:b/>
          <w:bCs/>
          <w:sz w:val="24"/>
          <w:szCs w:val="24"/>
          <w:rtl/>
        </w:rPr>
        <w:t>, נדרשת יצירתיות</w:t>
      </w:r>
      <w:r w:rsidRPr="00C43E7B">
        <w:rPr>
          <w:rFonts w:ascii="David" w:hAnsi="David" w:cs="David" w:hint="cs"/>
          <w:b/>
          <w:bCs/>
          <w:sz w:val="24"/>
          <w:szCs w:val="24"/>
          <w:rtl/>
        </w:rPr>
        <w:t>.</w:t>
      </w:r>
      <w:r>
        <w:rPr>
          <w:rFonts w:ascii="David" w:hAnsi="David" w:cs="David" w:hint="cs"/>
          <w:sz w:val="24"/>
          <w:szCs w:val="24"/>
          <w:rtl/>
        </w:rPr>
        <w:t xml:space="preserve"> באותו פס"ד דנו בשאלה האם יש לתת הגנת זכויות יוצרים על קוביית לגו. לכאורה, הכלי המתאים לעניין קוביות לגו הוא דיני המדגמים (מכיוון שמדובר בכלי פונקציונלי), אבל הוגשה תביעת זכויות יוצרים כי הגנת דיני המדגמים פקעה. השופט שמגר לא שיתף פעולה עם הטריק של </w:t>
      </w:r>
      <w:proofErr w:type="spellStart"/>
      <w:r>
        <w:rPr>
          <w:rFonts w:ascii="David" w:hAnsi="David" w:cs="David" w:hint="cs"/>
          <w:sz w:val="24"/>
          <w:szCs w:val="24"/>
          <w:rtl/>
        </w:rPr>
        <w:t>אינטרלגו</w:t>
      </w:r>
      <w:proofErr w:type="spellEnd"/>
      <w:r>
        <w:rPr>
          <w:rFonts w:ascii="David" w:hAnsi="David" w:cs="David" w:hint="cs"/>
          <w:sz w:val="24"/>
          <w:szCs w:val="24"/>
          <w:rtl/>
        </w:rPr>
        <w:t xml:space="preserve"> וקבע כי לא צריך לתת לקוביות הללו הגנה בדיני </w:t>
      </w:r>
      <w:proofErr w:type="spellStart"/>
      <w:r>
        <w:rPr>
          <w:rFonts w:ascii="David" w:hAnsi="David" w:cs="David" w:hint="cs"/>
          <w:sz w:val="24"/>
          <w:szCs w:val="24"/>
          <w:rtl/>
        </w:rPr>
        <w:t>ז"י</w:t>
      </w:r>
      <w:proofErr w:type="spellEnd"/>
      <w:r>
        <w:rPr>
          <w:rFonts w:ascii="David" w:hAnsi="David" w:cs="David" w:hint="cs"/>
          <w:sz w:val="24"/>
          <w:szCs w:val="24"/>
          <w:rtl/>
        </w:rPr>
        <w:t xml:space="preserve">. </w:t>
      </w:r>
    </w:p>
    <w:p w14:paraId="6D6D9490" w14:textId="77777777" w:rsidR="00163DC0" w:rsidRDefault="00C43E7B" w:rsidP="00844CA1">
      <w:pPr>
        <w:spacing w:line="360" w:lineRule="auto"/>
        <w:jc w:val="both"/>
        <w:rPr>
          <w:rFonts w:ascii="David" w:hAnsi="David" w:cs="David"/>
          <w:sz w:val="24"/>
          <w:szCs w:val="24"/>
          <w:rtl/>
        </w:rPr>
      </w:pPr>
      <w:r w:rsidRPr="00ED184B">
        <w:rPr>
          <w:rFonts w:ascii="David" w:hAnsi="David" w:cs="David" w:hint="cs"/>
          <w:b/>
          <w:bCs/>
          <w:sz w:val="24"/>
          <w:szCs w:val="24"/>
          <w:rtl/>
        </w:rPr>
        <w:t xml:space="preserve">אחרי פס"ד </w:t>
      </w:r>
      <w:proofErr w:type="spellStart"/>
      <w:r w:rsidRPr="00ED184B">
        <w:rPr>
          <w:rFonts w:ascii="David" w:hAnsi="David" w:cs="David" w:hint="cs"/>
          <w:b/>
          <w:bCs/>
          <w:sz w:val="24"/>
          <w:szCs w:val="24"/>
          <w:rtl/>
        </w:rPr>
        <w:t>אינטרלגו</w:t>
      </w:r>
      <w:proofErr w:type="spellEnd"/>
      <w:r w:rsidRPr="00ED184B">
        <w:rPr>
          <w:rFonts w:ascii="David" w:hAnsi="David" w:cs="David" w:hint="cs"/>
          <w:b/>
          <w:bCs/>
          <w:sz w:val="24"/>
          <w:szCs w:val="24"/>
          <w:rtl/>
        </w:rPr>
        <w:t xml:space="preserve"> דרישת המקוריות מכילה שלושה רכיבים: מקור, השקעה ויצירתיות,</w:t>
      </w:r>
      <w:r>
        <w:rPr>
          <w:rFonts w:ascii="David" w:hAnsi="David" w:cs="David" w:hint="cs"/>
          <w:sz w:val="24"/>
          <w:szCs w:val="24"/>
          <w:rtl/>
        </w:rPr>
        <w:t xml:space="preserve"> המוגדרת כ"רכיב שלמעשה משקף את העמל הרוחני/העולם הפנימי/בחירה של היוצר". יש מעט מאוד התדיינות משפטית סביב דרישת המקוריות</w:t>
      </w:r>
      <w:r w:rsidR="00ED184B">
        <w:rPr>
          <w:rFonts w:ascii="David" w:hAnsi="David" w:cs="David" w:hint="cs"/>
          <w:sz w:val="24"/>
          <w:szCs w:val="24"/>
          <w:rtl/>
        </w:rPr>
        <w:t xml:space="preserve"> ולא ברור מה היא בדיוק כוללת</w:t>
      </w:r>
      <w:r>
        <w:rPr>
          <w:rFonts w:ascii="David" w:hAnsi="David" w:cs="David" w:hint="cs"/>
          <w:sz w:val="24"/>
          <w:szCs w:val="24"/>
          <w:rtl/>
        </w:rPr>
        <w:t xml:space="preserve"> (פס"ד </w:t>
      </w:r>
      <w:proofErr w:type="spellStart"/>
      <w:r>
        <w:rPr>
          <w:rFonts w:ascii="David" w:hAnsi="David" w:cs="David" w:hint="cs"/>
          <w:sz w:val="24"/>
          <w:szCs w:val="24"/>
          <w:rtl/>
        </w:rPr>
        <w:t>פייסט</w:t>
      </w:r>
      <w:proofErr w:type="spellEnd"/>
      <w:r>
        <w:rPr>
          <w:rFonts w:ascii="David" w:hAnsi="David" w:cs="David" w:hint="cs"/>
          <w:sz w:val="24"/>
          <w:szCs w:val="24"/>
          <w:rtl/>
        </w:rPr>
        <w:t xml:space="preserve"> נדיר מאוד מהבחינה הזו). ככלל, רוב היצירות צולחות את הדרישה (מדובר בדרישת סף מינימלית).</w:t>
      </w:r>
    </w:p>
    <w:p w14:paraId="1FE94170" w14:textId="77777777" w:rsidR="00ED184B" w:rsidRDefault="00ED184B" w:rsidP="00844CA1">
      <w:pPr>
        <w:pBdr>
          <w:top w:val="single" w:sz="4" w:space="1" w:color="auto"/>
          <w:left w:val="single" w:sz="4" w:space="4" w:color="auto"/>
          <w:bottom w:val="single" w:sz="4" w:space="1" w:color="auto"/>
          <w:right w:val="single" w:sz="4" w:space="4" w:color="auto"/>
        </w:pBdr>
        <w:spacing w:line="360" w:lineRule="auto"/>
        <w:jc w:val="both"/>
        <w:rPr>
          <w:rFonts w:ascii="David" w:hAnsi="David" w:cs="David"/>
          <w:sz w:val="24"/>
          <w:szCs w:val="24"/>
          <w:rtl/>
        </w:rPr>
      </w:pPr>
      <w:r w:rsidRPr="007C635D">
        <w:rPr>
          <w:rFonts w:ascii="David" w:hAnsi="David" w:cs="David" w:hint="cs"/>
          <w:b/>
          <w:bCs/>
          <w:sz w:val="24"/>
          <w:szCs w:val="24"/>
          <w:rtl/>
        </w:rPr>
        <w:t>פס"ד קמרון:</w:t>
      </w:r>
      <w:r>
        <w:rPr>
          <w:rFonts w:ascii="David" w:hAnsi="David" w:cs="David" w:hint="cs"/>
          <w:sz w:val="24"/>
          <w:szCs w:val="24"/>
          <w:rtl/>
        </w:rPr>
        <w:t xml:space="preserve"> פס"ד חשוב בנושא המקוריות, בעל השלכות משמעויות על שחזור טקסטים היסטוריים ועבודה מחקרית. פרופ' קמרון היה בלשן שעמל במשך 11 שנים על שחזור מגילה עתיקה (מגילת מקצה מעשה תורה) שנמצאה קרעים </w:t>
      </w:r>
      <w:proofErr w:type="spellStart"/>
      <w:r>
        <w:rPr>
          <w:rFonts w:ascii="David" w:hAnsi="David" w:cs="David" w:hint="cs"/>
          <w:sz w:val="24"/>
          <w:szCs w:val="24"/>
          <w:rtl/>
        </w:rPr>
        <w:t>קרעים</w:t>
      </w:r>
      <w:proofErr w:type="spellEnd"/>
      <w:r>
        <w:rPr>
          <w:rFonts w:ascii="David" w:hAnsi="David" w:cs="David" w:hint="cs"/>
          <w:sz w:val="24"/>
          <w:szCs w:val="24"/>
          <w:rtl/>
        </w:rPr>
        <w:t xml:space="preserve">, ללא טקסט שלם. רשות העתיקות נתנה מונופול מחקרי במגילה לאלישע קמרון וחוקר אמריקאי, שעבדו יחדיו על שחזור המגילה. קמרון כתב טיוטה של מאמר על המגילה ועל השחזור שלה, שלח למעגל מצומצם של אנשים וביקש לא להפיץ. טיוטת המאמר דלפה החוצה והגיעה לידיים של עורכי כתב עת העוסק בתנ"ך. השניים פרסמו ספר בנושא, שבו הם כתבו שהמגילה שוחזרה ע"י החוקר האמריקאי "וקולגה". קמרון החליט לתבוע אותם על הפרת זכויות יוצרים בטקסט של המגילה שהוא שחזר. </w:t>
      </w:r>
    </w:p>
    <w:p w14:paraId="52803988" w14:textId="77777777" w:rsidR="00ED184B" w:rsidRPr="00ED184B" w:rsidRDefault="00ED184B" w:rsidP="00844CA1">
      <w:pPr>
        <w:pStyle w:val="a7"/>
        <w:numPr>
          <w:ilvl w:val="0"/>
          <w:numId w:val="18"/>
        </w:numPr>
        <w:spacing w:line="360" w:lineRule="auto"/>
        <w:jc w:val="both"/>
        <w:rPr>
          <w:rFonts w:ascii="David" w:hAnsi="David" w:cs="David"/>
          <w:sz w:val="24"/>
          <w:szCs w:val="24"/>
          <w:rtl/>
        </w:rPr>
      </w:pPr>
      <w:r w:rsidRPr="00ED184B">
        <w:rPr>
          <w:rFonts w:ascii="David" w:hAnsi="David" w:cs="David" w:hint="cs"/>
          <w:sz w:val="24"/>
          <w:szCs w:val="24"/>
          <w:rtl/>
        </w:rPr>
        <w:t>ככלל, אין דבר כזה "מקוריות מוחלטת" כי כולם מושפעים ומקבלים השראה מהסביבה. יצירה צריכה להיות מקורית במובן שהיא לא מועתקת לגמרי.</w:t>
      </w:r>
    </w:p>
    <w:p w14:paraId="1C2BFA10" w14:textId="77777777" w:rsidR="009D3546" w:rsidRDefault="00ED184B" w:rsidP="00844CA1">
      <w:pPr>
        <w:pBdr>
          <w:top w:val="single" w:sz="4" w:space="1" w:color="auto"/>
          <w:left w:val="single" w:sz="4" w:space="4" w:color="auto"/>
          <w:bottom w:val="single" w:sz="4" w:space="1" w:color="auto"/>
          <w:right w:val="single" w:sz="4" w:space="4" w:color="auto"/>
        </w:pBdr>
        <w:spacing w:line="360" w:lineRule="auto"/>
        <w:jc w:val="both"/>
        <w:rPr>
          <w:rFonts w:ascii="David" w:hAnsi="David" w:cs="David"/>
          <w:sz w:val="24"/>
          <w:szCs w:val="24"/>
          <w:rtl/>
        </w:rPr>
      </w:pPr>
      <w:r>
        <w:rPr>
          <w:rFonts w:ascii="David" w:hAnsi="David" w:cs="David" w:hint="cs"/>
          <w:sz w:val="24"/>
          <w:szCs w:val="24"/>
          <w:rtl/>
        </w:rPr>
        <w:t xml:space="preserve">הקושי במקרה של קמרון הוא </w:t>
      </w:r>
      <w:r w:rsidRPr="00ED184B">
        <w:rPr>
          <w:rFonts w:ascii="David" w:hAnsi="David" w:cs="David" w:hint="cs"/>
          <w:b/>
          <w:bCs/>
          <w:sz w:val="24"/>
          <w:szCs w:val="24"/>
          <w:rtl/>
        </w:rPr>
        <w:t>שרכיב המקור</w:t>
      </w:r>
      <w:r>
        <w:rPr>
          <w:rFonts w:ascii="David" w:hAnsi="David" w:cs="David" w:hint="cs"/>
          <w:sz w:val="24"/>
          <w:szCs w:val="24"/>
          <w:rtl/>
        </w:rPr>
        <w:t xml:space="preserve"> קדום - מישהו כתב את המגילה הזו לפני 2,000 שנה. מבחינה היסטורית, למגילה יש מקור אחר שאינו קמרון. עם זאת, אפשר להגיד שקמרון כתב תוספות שלא קיימות (מלאכת ההשלמה) ולכן מדובר בטקסט מקורי שלו. מצד שני, בהקשר של </w:t>
      </w:r>
      <w:r>
        <w:rPr>
          <w:rFonts w:ascii="David" w:hAnsi="David" w:cs="David" w:hint="cs"/>
          <w:sz w:val="24"/>
          <w:szCs w:val="24"/>
          <w:rtl/>
        </w:rPr>
        <w:lastRenderedPageBreak/>
        <w:t xml:space="preserve">שחזור מגילות יש ניסיון להתחקות אחר המקור ככל האפשר. כלומר, יש כאן קושי גם מבחינת </w:t>
      </w:r>
      <w:r w:rsidRPr="00ED184B">
        <w:rPr>
          <w:rFonts w:ascii="David" w:hAnsi="David" w:cs="David" w:hint="cs"/>
          <w:b/>
          <w:bCs/>
          <w:sz w:val="24"/>
          <w:szCs w:val="24"/>
          <w:rtl/>
        </w:rPr>
        <w:t>דרישת היצירתיות -</w:t>
      </w:r>
      <w:r>
        <w:rPr>
          <w:rFonts w:ascii="David" w:hAnsi="David" w:cs="David" w:hint="cs"/>
          <w:sz w:val="24"/>
          <w:szCs w:val="24"/>
          <w:rtl/>
        </w:rPr>
        <w:t xml:space="preserve"> חוקר לא רוצה להיחשב כ"יצירתי" בעת השחזור, ולהביא לתוך הטקסט ההיסטורי משהו עצמאי משלו. מנגד, אפשר לטעון שמחקר אקדמי הוא סובייקטיבי ואין אמת אחת. קשה לדעת מה היה הטקסט המקורי ויש חשיבות לתרומות של החוקר. </w:t>
      </w:r>
      <w:r w:rsidR="007C635D">
        <w:rPr>
          <w:rFonts w:ascii="David" w:hAnsi="David" w:cs="David" w:hint="cs"/>
          <w:sz w:val="24"/>
          <w:szCs w:val="24"/>
          <w:rtl/>
        </w:rPr>
        <w:t xml:space="preserve">הלכתית, השופט טירקל לא סטה מעקרונות </w:t>
      </w:r>
      <w:proofErr w:type="spellStart"/>
      <w:r w:rsidR="007C635D">
        <w:rPr>
          <w:rFonts w:ascii="David" w:hAnsi="David" w:cs="David" w:hint="cs"/>
          <w:sz w:val="24"/>
          <w:szCs w:val="24"/>
          <w:rtl/>
        </w:rPr>
        <w:t>אינטרלגו</w:t>
      </w:r>
      <w:proofErr w:type="spellEnd"/>
      <w:r w:rsidR="007C635D">
        <w:rPr>
          <w:rFonts w:ascii="David" w:hAnsi="David" w:cs="David" w:hint="cs"/>
          <w:sz w:val="24"/>
          <w:szCs w:val="24"/>
          <w:rtl/>
        </w:rPr>
        <w:t xml:space="preserve">. לדבריו, </w:t>
      </w:r>
      <w:r>
        <w:rPr>
          <w:rFonts w:ascii="David" w:hAnsi="David" w:cs="David" w:hint="cs"/>
          <w:sz w:val="24"/>
          <w:szCs w:val="24"/>
          <w:rtl/>
        </w:rPr>
        <w:t>קמרון לא עשה רק עבודה טכנית</w:t>
      </w:r>
      <w:r w:rsidR="007C635D">
        <w:rPr>
          <w:rFonts w:ascii="David" w:hAnsi="David" w:cs="David" w:hint="cs"/>
          <w:sz w:val="24"/>
          <w:szCs w:val="24"/>
          <w:rtl/>
        </w:rPr>
        <w:t xml:space="preserve"> פשוטה שתוצאותיה ידועות מראש, אלא ביצע תהליך מורכב שבו הוא השתמש בבקיאותו, מומחיותו ודמיונו, תוך הפעלת שיקול דעת ובחירה בין חלופות כדי להפיח חיים בקרעי המגילה. כלומר, היה תהליך יצירתי שהביא לתוצאה. קמרון תרם לעיצוב היצירה. </w:t>
      </w:r>
    </w:p>
    <w:p w14:paraId="5E25019E" w14:textId="77777777" w:rsidR="00ED184B" w:rsidRPr="00180DB3" w:rsidRDefault="00ED184B" w:rsidP="00844CA1">
      <w:pPr>
        <w:spacing w:line="360" w:lineRule="auto"/>
        <w:jc w:val="both"/>
        <w:rPr>
          <w:rFonts w:ascii="David" w:hAnsi="David" w:cs="David"/>
          <w:sz w:val="24"/>
          <w:szCs w:val="24"/>
          <w:rtl/>
        </w:rPr>
      </w:pPr>
      <w:r>
        <w:rPr>
          <w:rFonts w:ascii="David" w:hAnsi="David" w:cs="David" w:hint="cs"/>
          <w:sz w:val="24"/>
          <w:szCs w:val="24"/>
          <w:rtl/>
        </w:rPr>
        <w:t xml:space="preserve">לדעת ביטון, התוצאה של פסק הדין (שבו קמרון זכה וקיבל </w:t>
      </w:r>
      <w:proofErr w:type="spellStart"/>
      <w:r>
        <w:rPr>
          <w:rFonts w:ascii="David" w:hAnsi="David" w:cs="David" w:hint="cs"/>
          <w:sz w:val="24"/>
          <w:szCs w:val="24"/>
          <w:rtl/>
        </w:rPr>
        <w:t>ז"י</w:t>
      </w:r>
      <w:proofErr w:type="spellEnd"/>
      <w:r>
        <w:rPr>
          <w:rFonts w:ascii="David" w:hAnsi="David" w:cs="David" w:hint="cs"/>
          <w:sz w:val="24"/>
          <w:szCs w:val="24"/>
          <w:rtl/>
        </w:rPr>
        <w:t xml:space="preserve"> בשחזור המגילה)</w:t>
      </w:r>
      <w:r>
        <w:rPr>
          <w:rFonts w:ascii="David" w:hAnsi="David" w:cs="David" w:hint="cs"/>
          <w:sz w:val="24"/>
          <w:szCs w:val="24"/>
        </w:rPr>
        <w:t xml:space="preserve"> </w:t>
      </w:r>
      <w:r>
        <w:rPr>
          <w:rFonts w:ascii="David" w:hAnsi="David" w:cs="David" w:hint="cs"/>
          <w:sz w:val="24"/>
          <w:szCs w:val="24"/>
          <w:rtl/>
        </w:rPr>
        <w:t>בעייתית, כי היא יוצרת זכות קניינית בטקסט היסטורי. לקחו משהו מנחלת הכלל והפכו אותו לנכס מוגן של חוקר.</w:t>
      </w:r>
    </w:p>
    <w:p w14:paraId="4CBBE104" w14:textId="77777777" w:rsidR="007512C5" w:rsidRDefault="007512C5" w:rsidP="00844CA1">
      <w:pPr>
        <w:tabs>
          <w:tab w:val="left" w:pos="6796"/>
        </w:tabs>
        <w:spacing w:line="360" w:lineRule="auto"/>
        <w:jc w:val="both"/>
        <w:rPr>
          <w:rFonts w:ascii="David" w:hAnsi="David" w:cs="David"/>
          <w:sz w:val="24"/>
          <w:szCs w:val="24"/>
          <w:rtl/>
        </w:rPr>
      </w:pPr>
      <w:r>
        <w:rPr>
          <w:rFonts w:ascii="David" w:hAnsi="David" w:cs="David" w:hint="cs"/>
          <w:sz w:val="24"/>
          <w:szCs w:val="24"/>
          <w:rtl/>
        </w:rPr>
        <w:t xml:space="preserve">הקשר נוסף שבו התעוררו שאלות לגבי מקוריות הינו יצירות צילום ותיעוד טלוויזיוני של אירועים. </w:t>
      </w:r>
    </w:p>
    <w:p w14:paraId="5EB42F64" w14:textId="77777777" w:rsidR="00DD4EF7" w:rsidRPr="00816DFD" w:rsidRDefault="007C635D" w:rsidP="00844CA1">
      <w:pPr>
        <w:pBdr>
          <w:top w:val="single" w:sz="4" w:space="1" w:color="auto"/>
          <w:left w:val="single" w:sz="4" w:space="4" w:color="auto"/>
          <w:bottom w:val="single" w:sz="4" w:space="1" w:color="auto"/>
          <w:right w:val="single" w:sz="4" w:space="4" w:color="auto"/>
        </w:pBdr>
        <w:tabs>
          <w:tab w:val="left" w:pos="6796"/>
        </w:tabs>
        <w:spacing w:line="360" w:lineRule="auto"/>
        <w:jc w:val="both"/>
        <w:rPr>
          <w:rFonts w:ascii="David" w:hAnsi="David" w:cs="David"/>
          <w:b/>
          <w:bCs/>
          <w:sz w:val="24"/>
          <w:szCs w:val="24"/>
          <w:rtl/>
        </w:rPr>
      </w:pPr>
      <w:r w:rsidRPr="00D933FB">
        <w:rPr>
          <w:rFonts w:ascii="David" w:hAnsi="David" w:cs="David" w:hint="cs"/>
          <w:b/>
          <w:bCs/>
          <w:sz w:val="24"/>
          <w:szCs w:val="24"/>
          <w:rtl/>
        </w:rPr>
        <w:t>פס"ד</w:t>
      </w:r>
      <w:r w:rsidR="005D28E2" w:rsidRPr="00D933FB">
        <w:rPr>
          <w:rFonts w:ascii="David" w:hAnsi="David" w:cs="David" w:hint="cs"/>
          <w:b/>
          <w:bCs/>
          <w:sz w:val="24"/>
          <w:szCs w:val="24"/>
          <w:rtl/>
        </w:rPr>
        <w:t xml:space="preserve"> </w:t>
      </w:r>
      <w:r w:rsidR="005D28E2" w:rsidRPr="00D933FB">
        <w:rPr>
          <w:rFonts w:ascii="David" w:hAnsi="David" w:cs="David"/>
          <w:b/>
          <w:bCs/>
          <w:sz w:val="24"/>
          <w:szCs w:val="24"/>
        </w:rPr>
        <w:t>Tele Event</w:t>
      </w:r>
      <w:r w:rsidR="005D28E2" w:rsidRPr="00D933FB">
        <w:rPr>
          <w:rFonts w:ascii="David" w:hAnsi="David" w:cs="David" w:hint="cs"/>
          <w:b/>
          <w:bCs/>
          <w:sz w:val="24"/>
          <w:szCs w:val="24"/>
          <w:rtl/>
        </w:rPr>
        <w:t xml:space="preserve"> נ' ערוצי זהב:</w:t>
      </w:r>
      <w:r w:rsidR="005D28E2">
        <w:rPr>
          <w:rFonts w:ascii="David" w:hAnsi="David" w:cs="David" w:hint="cs"/>
          <w:sz w:val="24"/>
          <w:szCs w:val="24"/>
        </w:rPr>
        <w:t xml:space="preserve"> </w:t>
      </w:r>
      <w:r w:rsidR="005D28E2">
        <w:rPr>
          <w:rFonts w:ascii="David" w:hAnsi="David" w:cs="David" w:hint="cs"/>
          <w:sz w:val="24"/>
          <w:szCs w:val="24"/>
          <w:rtl/>
        </w:rPr>
        <w:t>האם שידור חי של אירועי ספורט יכול להיות מוגן בזכויות יוצרים?</w:t>
      </w:r>
      <w:r w:rsidR="004125C9">
        <w:rPr>
          <w:rFonts w:ascii="David" w:hAnsi="David" w:cs="David" w:hint="cs"/>
          <w:sz w:val="24"/>
          <w:szCs w:val="24"/>
          <w:rtl/>
        </w:rPr>
        <w:t xml:space="preserve"> השופט מצא קבע </w:t>
      </w:r>
      <w:r w:rsidR="004125C9" w:rsidRPr="00816DFD">
        <w:rPr>
          <w:rFonts w:ascii="David" w:hAnsi="David" w:cs="David" w:hint="cs"/>
          <w:b/>
          <w:bCs/>
          <w:sz w:val="24"/>
          <w:szCs w:val="24"/>
          <w:rtl/>
        </w:rPr>
        <w:t>שאירוע הספורט כשלעצמו לא מוגן בזכויות יוצרים</w:t>
      </w:r>
      <w:r w:rsidR="00816DFD" w:rsidRPr="00816DFD">
        <w:rPr>
          <w:rFonts w:ascii="David" w:hAnsi="David" w:cs="David" w:hint="cs"/>
          <w:b/>
          <w:bCs/>
          <w:sz w:val="24"/>
          <w:szCs w:val="24"/>
          <w:rtl/>
        </w:rPr>
        <w:t>.</w:t>
      </w:r>
      <w:r w:rsidR="00816DFD">
        <w:rPr>
          <w:rFonts w:ascii="David" w:hAnsi="David" w:cs="David" w:hint="cs"/>
          <w:sz w:val="24"/>
          <w:szCs w:val="24"/>
          <w:rtl/>
        </w:rPr>
        <w:t xml:space="preserve"> ריקוד, בניגוד למשחק כדור, הוא מהלך תנועות מתוכנן בראש. יש כאן החלטה ה</w:t>
      </w:r>
      <w:r w:rsidR="00CC6341">
        <w:rPr>
          <w:rFonts w:ascii="David" w:hAnsi="David" w:cs="David" w:hint="cs"/>
          <w:sz w:val="24"/>
          <w:szCs w:val="24"/>
          <w:rtl/>
        </w:rPr>
        <w:t xml:space="preserve">נובעת ממדיניות </w:t>
      </w:r>
      <w:r w:rsidR="00816DFD">
        <w:rPr>
          <w:rFonts w:ascii="David" w:hAnsi="David" w:cs="David" w:hint="cs"/>
          <w:sz w:val="24"/>
          <w:szCs w:val="24"/>
          <w:rtl/>
        </w:rPr>
        <w:t>-</w:t>
      </w:r>
      <w:r w:rsidR="00CC6341">
        <w:rPr>
          <w:rFonts w:ascii="David" w:hAnsi="David" w:cs="David" w:hint="cs"/>
          <w:sz w:val="24"/>
          <w:szCs w:val="24"/>
          <w:rtl/>
        </w:rPr>
        <w:t xml:space="preserve"> אם ניתן הגנה ל</w:t>
      </w:r>
      <w:r w:rsidR="00816DFD">
        <w:rPr>
          <w:rFonts w:ascii="David" w:hAnsi="David" w:cs="David" w:hint="cs"/>
          <w:sz w:val="24"/>
          <w:szCs w:val="24"/>
          <w:rtl/>
        </w:rPr>
        <w:t xml:space="preserve">משחק זה ינטרל </w:t>
      </w:r>
      <w:r w:rsidR="00CC6341">
        <w:rPr>
          <w:rFonts w:ascii="David" w:hAnsi="David" w:cs="David" w:hint="cs"/>
          <w:sz w:val="24"/>
          <w:szCs w:val="24"/>
          <w:rtl/>
        </w:rPr>
        <w:t xml:space="preserve">הרבה מהלכים שאנשים אחרים יכולים לעשות באופן טבעי, </w:t>
      </w:r>
      <w:r w:rsidR="00816DFD">
        <w:rPr>
          <w:rFonts w:ascii="David" w:hAnsi="David" w:cs="David" w:hint="cs"/>
          <w:sz w:val="24"/>
          <w:szCs w:val="24"/>
          <w:rtl/>
        </w:rPr>
        <w:t xml:space="preserve">ויפגע בתחרות. באשר לצילום של אירוע ספורט, ההכרעה העקרונית היא שהצילום מהווה יצירה מוגנת. על אף שמדובר בתיעוד של מציאות קיימת, </w:t>
      </w:r>
      <w:r w:rsidR="00816DFD" w:rsidRPr="00816DFD">
        <w:rPr>
          <w:rFonts w:ascii="David" w:hAnsi="David" w:cs="David" w:hint="cs"/>
          <w:b/>
          <w:bCs/>
          <w:sz w:val="24"/>
          <w:szCs w:val="24"/>
          <w:rtl/>
        </w:rPr>
        <w:t xml:space="preserve">זווית </w:t>
      </w:r>
      <w:r w:rsidR="00B64818" w:rsidRPr="00816DFD">
        <w:rPr>
          <w:rFonts w:ascii="David" w:hAnsi="David" w:cs="David" w:hint="cs"/>
          <w:b/>
          <w:bCs/>
          <w:sz w:val="24"/>
          <w:szCs w:val="24"/>
          <w:rtl/>
        </w:rPr>
        <w:t xml:space="preserve">צילום, </w:t>
      </w:r>
      <w:r w:rsidR="00816DFD" w:rsidRPr="00816DFD">
        <w:rPr>
          <w:rFonts w:ascii="David" w:hAnsi="David" w:cs="David" w:hint="cs"/>
          <w:b/>
          <w:bCs/>
          <w:sz w:val="24"/>
          <w:szCs w:val="24"/>
          <w:rtl/>
        </w:rPr>
        <w:t>ה</w:t>
      </w:r>
      <w:r w:rsidR="00B64818" w:rsidRPr="00816DFD">
        <w:rPr>
          <w:rFonts w:ascii="David" w:hAnsi="David" w:cs="David" w:hint="cs"/>
          <w:b/>
          <w:bCs/>
          <w:sz w:val="24"/>
          <w:szCs w:val="24"/>
          <w:rtl/>
        </w:rPr>
        <w:t>תאורה</w:t>
      </w:r>
      <w:r w:rsidR="00816DFD" w:rsidRPr="00816DFD">
        <w:rPr>
          <w:rFonts w:ascii="David" w:hAnsi="David" w:cs="David" w:hint="cs"/>
          <w:b/>
          <w:bCs/>
          <w:sz w:val="24"/>
          <w:szCs w:val="24"/>
          <w:rtl/>
        </w:rPr>
        <w:t>, הקלוז-אפים</w:t>
      </w:r>
      <w:r w:rsidR="00B64818" w:rsidRPr="00816DFD">
        <w:rPr>
          <w:rFonts w:ascii="David" w:hAnsi="David" w:cs="David" w:hint="cs"/>
          <w:b/>
          <w:bCs/>
          <w:sz w:val="24"/>
          <w:szCs w:val="24"/>
          <w:rtl/>
        </w:rPr>
        <w:t xml:space="preserve"> וכו' מהו</w:t>
      </w:r>
      <w:r w:rsidR="00816DFD" w:rsidRPr="00816DFD">
        <w:rPr>
          <w:rFonts w:ascii="David" w:hAnsi="David" w:cs="David" w:hint="cs"/>
          <w:b/>
          <w:bCs/>
          <w:sz w:val="24"/>
          <w:szCs w:val="24"/>
          <w:rtl/>
        </w:rPr>
        <w:t>וים</w:t>
      </w:r>
      <w:r w:rsidR="00B64818" w:rsidRPr="00816DFD">
        <w:rPr>
          <w:rFonts w:ascii="David" w:hAnsi="David" w:cs="David" w:hint="cs"/>
          <w:b/>
          <w:bCs/>
          <w:sz w:val="24"/>
          <w:szCs w:val="24"/>
          <w:rtl/>
        </w:rPr>
        <w:t xml:space="preserve"> בחירות </w:t>
      </w:r>
      <w:r w:rsidR="00816DFD" w:rsidRPr="00816DFD">
        <w:rPr>
          <w:rFonts w:ascii="David" w:hAnsi="David" w:cs="David" w:hint="cs"/>
          <w:b/>
          <w:bCs/>
          <w:sz w:val="24"/>
          <w:szCs w:val="24"/>
          <w:rtl/>
        </w:rPr>
        <w:t>יצירתיות</w:t>
      </w:r>
      <w:r w:rsidR="00B64818" w:rsidRPr="00816DFD">
        <w:rPr>
          <w:rFonts w:ascii="David" w:hAnsi="David" w:cs="David" w:hint="cs"/>
          <w:b/>
          <w:bCs/>
          <w:sz w:val="24"/>
          <w:szCs w:val="24"/>
          <w:rtl/>
        </w:rPr>
        <w:t xml:space="preserve"> </w:t>
      </w:r>
      <w:r w:rsidR="00816DFD" w:rsidRPr="00816DFD">
        <w:rPr>
          <w:rFonts w:ascii="David" w:hAnsi="David" w:cs="David" w:hint="cs"/>
          <w:b/>
          <w:bCs/>
          <w:sz w:val="24"/>
          <w:szCs w:val="24"/>
          <w:rtl/>
        </w:rPr>
        <w:t xml:space="preserve">שהופכות את </w:t>
      </w:r>
      <w:r w:rsidR="00B64818" w:rsidRPr="00816DFD">
        <w:rPr>
          <w:rFonts w:ascii="David" w:hAnsi="David" w:cs="David" w:hint="cs"/>
          <w:b/>
          <w:bCs/>
          <w:sz w:val="24"/>
          <w:szCs w:val="24"/>
          <w:rtl/>
        </w:rPr>
        <w:t xml:space="preserve">יצירת צילום ליצירה מקורית המוגנת בזכויות יוצרים. </w:t>
      </w:r>
    </w:p>
    <w:p w14:paraId="418B0078" w14:textId="77777777" w:rsidR="00DD4EF7" w:rsidRPr="00816DFD" w:rsidRDefault="00816DFD" w:rsidP="00844CA1">
      <w:pPr>
        <w:tabs>
          <w:tab w:val="left" w:pos="6796"/>
        </w:tabs>
        <w:spacing w:line="360" w:lineRule="auto"/>
        <w:jc w:val="both"/>
        <w:rPr>
          <w:rFonts w:ascii="David" w:hAnsi="David" w:cs="David"/>
          <w:b/>
          <w:bCs/>
          <w:sz w:val="24"/>
          <w:szCs w:val="24"/>
          <w:rtl/>
        </w:rPr>
      </w:pPr>
      <w:r>
        <w:rPr>
          <w:rFonts w:ascii="David" w:hAnsi="David" w:cs="David" w:hint="cs"/>
          <w:sz w:val="24"/>
          <w:szCs w:val="24"/>
          <w:rtl/>
        </w:rPr>
        <w:t xml:space="preserve">שאלת התמריצים היא שאלה חשובה. לכאורה, למאגר כמו ספר טלפונים יש ערך כלכלי אדיר, ועדיין דיני </w:t>
      </w:r>
      <w:proofErr w:type="spellStart"/>
      <w:r>
        <w:rPr>
          <w:rFonts w:ascii="David" w:hAnsi="David" w:cs="David" w:hint="cs"/>
          <w:sz w:val="24"/>
          <w:szCs w:val="24"/>
          <w:rtl/>
        </w:rPr>
        <w:t>ז"י</w:t>
      </w:r>
      <w:proofErr w:type="spellEnd"/>
      <w:r>
        <w:rPr>
          <w:rFonts w:ascii="David" w:hAnsi="David" w:cs="David" w:hint="cs"/>
          <w:sz w:val="24"/>
          <w:szCs w:val="24"/>
          <w:rtl/>
        </w:rPr>
        <w:t xml:space="preserve"> לא מגנים על זה. השופטת אוקונור בפס"ד </w:t>
      </w:r>
      <w:proofErr w:type="spellStart"/>
      <w:r>
        <w:rPr>
          <w:rFonts w:ascii="David" w:hAnsi="David" w:cs="David" w:hint="cs"/>
          <w:sz w:val="24"/>
          <w:szCs w:val="24"/>
          <w:rtl/>
        </w:rPr>
        <w:t>פייסט</w:t>
      </w:r>
      <w:proofErr w:type="spellEnd"/>
      <w:r>
        <w:rPr>
          <w:rFonts w:ascii="David" w:hAnsi="David" w:cs="David" w:hint="cs"/>
          <w:sz w:val="24"/>
          <w:szCs w:val="24"/>
          <w:rtl/>
        </w:rPr>
        <w:t xml:space="preserve"> מתייחסת לכך ואומרת שדיני </w:t>
      </w:r>
      <w:proofErr w:type="spellStart"/>
      <w:r>
        <w:rPr>
          <w:rFonts w:ascii="David" w:hAnsi="David" w:cs="David" w:hint="cs"/>
          <w:sz w:val="24"/>
          <w:szCs w:val="24"/>
          <w:rtl/>
        </w:rPr>
        <w:t>ז"י</w:t>
      </w:r>
      <w:proofErr w:type="spellEnd"/>
      <w:r>
        <w:rPr>
          <w:rFonts w:ascii="David" w:hAnsi="David" w:cs="David" w:hint="cs"/>
          <w:sz w:val="24"/>
          <w:szCs w:val="24"/>
          <w:rtl/>
        </w:rPr>
        <w:t xml:space="preserve"> לא תמיד הוגנים, ולא תמיד מגנים על הדבר הכי יקר ביצירה. </w:t>
      </w:r>
      <w:r w:rsidRPr="00816DFD">
        <w:rPr>
          <w:rFonts w:ascii="David" w:hAnsi="David" w:cs="David" w:hint="cs"/>
          <w:b/>
          <w:bCs/>
          <w:sz w:val="24"/>
          <w:szCs w:val="24"/>
          <w:rtl/>
        </w:rPr>
        <w:t xml:space="preserve">ההחלטה אם להגן על משהו דרך הדין היא שאלה של מדיניות משפטית. </w:t>
      </w:r>
    </w:p>
    <w:p w14:paraId="0C9DE013" w14:textId="77777777" w:rsidR="00816DFD" w:rsidRDefault="00816DFD" w:rsidP="00844CA1">
      <w:pPr>
        <w:tabs>
          <w:tab w:val="left" w:pos="6796"/>
        </w:tabs>
        <w:spacing w:line="360" w:lineRule="auto"/>
        <w:jc w:val="both"/>
        <w:rPr>
          <w:rFonts w:ascii="David" w:hAnsi="David" w:cs="David"/>
          <w:sz w:val="24"/>
          <w:szCs w:val="24"/>
          <w:rtl/>
        </w:rPr>
      </w:pPr>
      <w:r>
        <w:rPr>
          <w:rFonts w:ascii="David" w:hAnsi="David" w:cs="David" w:hint="cs"/>
          <w:sz w:val="24"/>
          <w:szCs w:val="24"/>
          <w:rtl/>
        </w:rPr>
        <w:t xml:space="preserve">דיני עשיית עושר ולא במשפט יכולים לספק "הגנה בדלת האחורית" לכל מיני דברים שזכויות יוצרים לא מגנות עליהם. למשל, הלכת א.ש.י.ר עוסקת בהגנה על תוצר שמקורו בעבודה מאומצת שאינה מקורית (ולא חוסה תחת </w:t>
      </w:r>
      <w:proofErr w:type="spellStart"/>
      <w:r>
        <w:rPr>
          <w:rFonts w:ascii="David" w:hAnsi="David" w:cs="David" w:hint="cs"/>
          <w:sz w:val="24"/>
          <w:szCs w:val="24"/>
          <w:rtl/>
        </w:rPr>
        <w:t>ז"י</w:t>
      </w:r>
      <w:proofErr w:type="spellEnd"/>
      <w:r w:rsidR="00123340">
        <w:rPr>
          <w:rFonts w:ascii="David" w:hAnsi="David" w:cs="David" w:hint="cs"/>
          <w:sz w:val="24"/>
          <w:szCs w:val="24"/>
          <w:rtl/>
        </w:rPr>
        <w:t xml:space="preserve"> - המתח בין דיני קניין רוחני לעשיית עושר ולא במשפט</w:t>
      </w:r>
      <w:r>
        <w:rPr>
          <w:rFonts w:ascii="David" w:hAnsi="David" w:cs="David" w:hint="cs"/>
          <w:sz w:val="24"/>
          <w:szCs w:val="24"/>
          <w:rtl/>
        </w:rPr>
        <w:t xml:space="preserve">). עם זאת, בשנים האחרונות הלכת א.ש.י.ר צומצמה דרמטית וכבר לא מהווה מקור הגנה משמעותי. </w:t>
      </w:r>
    </w:p>
    <w:p w14:paraId="1FAA02A2" w14:textId="77777777" w:rsidR="00B279AF" w:rsidRPr="00B279AF" w:rsidRDefault="00B279AF" w:rsidP="00844CA1">
      <w:pPr>
        <w:tabs>
          <w:tab w:val="left" w:pos="6796"/>
        </w:tabs>
        <w:spacing w:line="360" w:lineRule="auto"/>
        <w:jc w:val="both"/>
        <w:rPr>
          <w:rFonts w:ascii="David" w:hAnsi="David" w:cs="David"/>
          <w:sz w:val="24"/>
          <w:szCs w:val="24"/>
        </w:rPr>
      </w:pPr>
      <w:r>
        <w:rPr>
          <w:rFonts w:ascii="David" w:hAnsi="David" w:cs="David" w:hint="cs"/>
          <w:sz w:val="24"/>
          <w:szCs w:val="24"/>
          <w:rtl/>
        </w:rPr>
        <w:t xml:space="preserve">דוגמאות לדברים שהוחרגו ולא מוגנים בזכויות יוצרים: צורה גיאומטרית בסיסית, דמות מציאותית (פס"ד דויד </w:t>
      </w:r>
      <w:r w:rsidR="00F902C8">
        <w:rPr>
          <w:rFonts w:ascii="David" w:hAnsi="David" w:cs="David" w:hint="cs"/>
          <w:sz w:val="24"/>
          <w:szCs w:val="24"/>
          <w:rtl/>
        </w:rPr>
        <w:t>"הכי טוב"</w:t>
      </w:r>
      <w:r>
        <w:rPr>
          <w:rFonts w:ascii="David" w:hAnsi="David" w:cs="David" w:hint="cs"/>
          <w:sz w:val="24"/>
          <w:szCs w:val="24"/>
          <w:rtl/>
        </w:rPr>
        <w:t>), טפסים ריקים (לא מתוחכמים), ביטויים קצרים מאוד (בעיקר עקב עקרונות של חופש הביטוי).</w:t>
      </w:r>
    </w:p>
    <w:p w14:paraId="5833D080" w14:textId="77777777" w:rsidR="00117833" w:rsidRPr="00B05BBA" w:rsidRDefault="00117833" w:rsidP="00844CA1">
      <w:pPr>
        <w:tabs>
          <w:tab w:val="left" w:pos="6796"/>
        </w:tabs>
        <w:spacing w:line="360" w:lineRule="auto"/>
        <w:jc w:val="both"/>
        <w:rPr>
          <w:rFonts w:ascii="David" w:hAnsi="David" w:cs="David"/>
          <w:sz w:val="24"/>
          <w:szCs w:val="24"/>
          <w:u w:val="single"/>
          <w:rtl/>
        </w:rPr>
      </w:pPr>
      <w:r w:rsidRPr="00B05BBA">
        <w:rPr>
          <w:rFonts w:ascii="David" w:hAnsi="David" w:cs="David" w:hint="cs"/>
          <w:sz w:val="24"/>
          <w:szCs w:val="24"/>
          <w:u w:val="single"/>
          <w:rtl/>
        </w:rPr>
        <w:t>דרישת הקיבוע</w:t>
      </w:r>
    </w:p>
    <w:p w14:paraId="56D29B8F" w14:textId="77777777" w:rsidR="00DD06D9" w:rsidRDefault="00117833" w:rsidP="00844CA1">
      <w:pPr>
        <w:tabs>
          <w:tab w:val="left" w:pos="6796"/>
        </w:tabs>
        <w:spacing w:line="360" w:lineRule="auto"/>
        <w:jc w:val="both"/>
        <w:rPr>
          <w:rFonts w:ascii="David" w:hAnsi="David" w:cs="David"/>
          <w:sz w:val="24"/>
          <w:szCs w:val="24"/>
          <w:rtl/>
        </w:rPr>
      </w:pPr>
      <w:r>
        <w:rPr>
          <w:rFonts w:ascii="David" w:hAnsi="David" w:cs="David" w:hint="cs"/>
          <w:sz w:val="24"/>
          <w:szCs w:val="24"/>
          <w:rtl/>
        </w:rPr>
        <w:t xml:space="preserve">דרישת הסף החשובה השנייה, שקבועה בחוק. </w:t>
      </w:r>
      <w:r w:rsidR="00B74956">
        <w:rPr>
          <w:rFonts w:ascii="David" w:hAnsi="David" w:cs="David" w:hint="cs"/>
          <w:sz w:val="24"/>
          <w:szCs w:val="24"/>
          <w:rtl/>
        </w:rPr>
        <w:t xml:space="preserve">בחוק הישן </w:t>
      </w:r>
      <w:r>
        <w:rPr>
          <w:rFonts w:ascii="David" w:hAnsi="David" w:cs="David" w:hint="cs"/>
          <w:sz w:val="24"/>
          <w:szCs w:val="24"/>
          <w:rtl/>
        </w:rPr>
        <w:t>דרישת הקיבוע הופיעה רק ב</w:t>
      </w:r>
      <w:r w:rsidR="00B74956">
        <w:rPr>
          <w:rFonts w:ascii="David" w:hAnsi="David" w:cs="David" w:hint="cs"/>
          <w:sz w:val="24"/>
          <w:szCs w:val="24"/>
          <w:rtl/>
        </w:rPr>
        <w:t>יחס ל</w:t>
      </w:r>
      <w:r>
        <w:rPr>
          <w:rFonts w:ascii="David" w:hAnsi="David" w:cs="David" w:hint="cs"/>
          <w:sz w:val="24"/>
          <w:szCs w:val="24"/>
          <w:rtl/>
        </w:rPr>
        <w:t xml:space="preserve">יצירות דרמטיות, </w:t>
      </w:r>
      <w:r w:rsidR="00B74956">
        <w:rPr>
          <w:rFonts w:ascii="David" w:hAnsi="David" w:cs="David" w:hint="cs"/>
          <w:sz w:val="24"/>
          <w:szCs w:val="24"/>
          <w:rtl/>
        </w:rPr>
        <w:t xml:space="preserve">אולם </w:t>
      </w:r>
      <w:r>
        <w:rPr>
          <w:rFonts w:ascii="David" w:hAnsi="David" w:cs="David" w:hint="cs"/>
          <w:sz w:val="24"/>
          <w:szCs w:val="24"/>
          <w:rtl/>
        </w:rPr>
        <w:t xml:space="preserve">בחוק החדש היא חלה על כלל סוגי היצירות. </w:t>
      </w:r>
      <w:r w:rsidRPr="00B74956">
        <w:rPr>
          <w:rFonts w:ascii="David" w:hAnsi="David" w:cs="David" w:hint="cs"/>
          <w:sz w:val="24"/>
          <w:szCs w:val="24"/>
          <w:rtl/>
        </w:rPr>
        <w:t>דרישת הקיבוע (</w:t>
      </w:r>
      <w:r w:rsidRPr="00B74956">
        <w:rPr>
          <w:rFonts w:ascii="David" w:hAnsi="David" w:cs="David" w:hint="cs"/>
          <w:sz w:val="24"/>
          <w:szCs w:val="24"/>
        </w:rPr>
        <w:t>FIXATION</w:t>
      </w:r>
      <w:r w:rsidRPr="00B74956">
        <w:rPr>
          <w:rFonts w:ascii="David" w:hAnsi="David" w:cs="David" w:hint="cs"/>
          <w:sz w:val="24"/>
          <w:szCs w:val="24"/>
          <w:rtl/>
        </w:rPr>
        <w:t>) אומרת</w:t>
      </w:r>
      <w:r w:rsidRPr="00B74956">
        <w:rPr>
          <w:rFonts w:ascii="David" w:hAnsi="David" w:cs="David" w:hint="cs"/>
          <w:b/>
          <w:bCs/>
          <w:sz w:val="24"/>
          <w:szCs w:val="24"/>
          <w:rtl/>
        </w:rPr>
        <w:t xml:space="preserve"> שהיצירה חייבת להיות מקובעת באיזשהו מדיום מוחשי. </w:t>
      </w:r>
      <w:r w:rsidR="00125AFA" w:rsidRPr="00B74956">
        <w:rPr>
          <w:rFonts w:ascii="David" w:hAnsi="David" w:cs="David" w:hint="cs"/>
          <w:b/>
          <w:bCs/>
          <w:sz w:val="24"/>
          <w:szCs w:val="24"/>
          <w:rtl/>
        </w:rPr>
        <w:t>היא דורשת תיעוד של יצירה, ביטוי פיזי.</w:t>
      </w:r>
      <w:r w:rsidR="00125AFA">
        <w:rPr>
          <w:rFonts w:ascii="David" w:hAnsi="David" w:cs="David" w:hint="cs"/>
          <w:sz w:val="24"/>
          <w:szCs w:val="24"/>
          <w:rtl/>
        </w:rPr>
        <w:t xml:space="preserve"> במילים אחרות, </w:t>
      </w:r>
      <w:r w:rsidR="00125AFA" w:rsidRPr="00B74956">
        <w:rPr>
          <w:rFonts w:ascii="David" w:hAnsi="David" w:cs="David" w:hint="cs"/>
          <w:b/>
          <w:bCs/>
          <w:sz w:val="24"/>
          <w:szCs w:val="24"/>
          <w:rtl/>
        </w:rPr>
        <w:t>היצירה לא יכולה להיות בע"פ</w:t>
      </w:r>
      <w:r w:rsidR="00125AFA">
        <w:rPr>
          <w:rFonts w:ascii="David" w:hAnsi="David" w:cs="David" w:hint="cs"/>
          <w:sz w:val="24"/>
          <w:szCs w:val="24"/>
          <w:rtl/>
        </w:rPr>
        <w:t xml:space="preserve">. </w:t>
      </w:r>
      <w:r w:rsidR="0095369E">
        <w:rPr>
          <w:rFonts w:ascii="David" w:hAnsi="David" w:cs="David" w:hint="cs"/>
          <w:sz w:val="24"/>
          <w:szCs w:val="24"/>
          <w:rtl/>
        </w:rPr>
        <w:t xml:space="preserve">היוצר לא חייב לקבעה בעצמו ויכול להסתייע </w:t>
      </w:r>
      <w:r w:rsidR="0095369E">
        <w:rPr>
          <w:rFonts w:ascii="David" w:hAnsi="David" w:cs="David" w:hint="cs"/>
          <w:sz w:val="24"/>
          <w:szCs w:val="24"/>
          <w:rtl/>
        </w:rPr>
        <w:lastRenderedPageBreak/>
        <w:t xml:space="preserve">באדם אחר שיקבע את היצירה עבורו. הרציונל מאחורי דרישת הקיבוע הוא דו ראשי: </w:t>
      </w:r>
      <w:r w:rsidR="00EA69A7">
        <w:rPr>
          <w:rFonts w:ascii="David" w:hAnsi="David" w:cs="David" w:hint="cs"/>
          <w:sz w:val="24"/>
          <w:szCs w:val="24"/>
          <w:rtl/>
        </w:rPr>
        <w:t>עניין הוכחתי-ראייתי וקידום האינטרס הציבורי</w:t>
      </w:r>
      <w:r w:rsidR="00B74956">
        <w:rPr>
          <w:rFonts w:ascii="David" w:hAnsi="David" w:cs="David" w:hint="cs"/>
          <w:sz w:val="24"/>
          <w:szCs w:val="24"/>
          <w:rtl/>
        </w:rPr>
        <w:t xml:space="preserve"> - </w:t>
      </w:r>
      <w:r w:rsidR="00EA69A7">
        <w:rPr>
          <w:rFonts w:ascii="David" w:hAnsi="David" w:cs="David" w:hint="cs"/>
          <w:sz w:val="24"/>
          <w:szCs w:val="24"/>
          <w:rtl/>
        </w:rPr>
        <w:t>יצירה שקובעה עשויה להישכח ולהיעלם מהתרבות.</w:t>
      </w:r>
    </w:p>
    <w:p w14:paraId="68A6ADB7" w14:textId="77777777" w:rsidR="00B279AF" w:rsidRDefault="00DD06D9" w:rsidP="00844CA1">
      <w:pPr>
        <w:pBdr>
          <w:top w:val="single" w:sz="4" w:space="1" w:color="auto"/>
          <w:left w:val="single" w:sz="4" w:space="4" w:color="auto"/>
          <w:bottom w:val="single" w:sz="4" w:space="1" w:color="auto"/>
          <w:right w:val="single" w:sz="4" w:space="4" w:color="auto"/>
        </w:pBdr>
        <w:tabs>
          <w:tab w:val="left" w:pos="6796"/>
        </w:tabs>
        <w:spacing w:line="360" w:lineRule="auto"/>
        <w:jc w:val="both"/>
        <w:rPr>
          <w:rFonts w:ascii="David" w:hAnsi="David" w:cs="David"/>
          <w:sz w:val="24"/>
          <w:szCs w:val="24"/>
          <w:rtl/>
        </w:rPr>
      </w:pPr>
      <w:r w:rsidRPr="00B74956">
        <w:rPr>
          <w:rFonts w:ascii="David" w:hAnsi="David" w:cs="David" w:hint="cs"/>
          <w:b/>
          <w:bCs/>
          <w:sz w:val="24"/>
          <w:szCs w:val="24"/>
          <w:rtl/>
        </w:rPr>
        <w:t>פס"ד ענבר נ' יעקב:</w:t>
      </w:r>
      <w:r>
        <w:rPr>
          <w:rFonts w:ascii="David" w:hAnsi="David" w:cs="David" w:hint="cs"/>
          <w:sz w:val="24"/>
          <w:szCs w:val="24"/>
          <w:rtl/>
        </w:rPr>
        <w:t xml:space="preserve"> סטודנט כתב ספר שמבוסס על הרצאות של מרצה שלו </w:t>
      </w:r>
      <w:r w:rsidR="00B279AF">
        <w:rPr>
          <w:rFonts w:ascii="David" w:hAnsi="David" w:cs="David" w:hint="cs"/>
          <w:sz w:val="24"/>
          <w:szCs w:val="24"/>
          <w:rtl/>
        </w:rPr>
        <w:t xml:space="preserve">לדיני </w:t>
      </w:r>
      <w:r>
        <w:rPr>
          <w:rFonts w:ascii="David" w:hAnsi="David" w:cs="David" w:hint="cs"/>
          <w:sz w:val="24"/>
          <w:szCs w:val="24"/>
          <w:rtl/>
        </w:rPr>
        <w:t xml:space="preserve">נזיקין. </w:t>
      </w:r>
      <w:r w:rsidR="00B279AF">
        <w:rPr>
          <w:rFonts w:ascii="David" w:hAnsi="David" w:cs="David" w:hint="cs"/>
          <w:sz w:val="24"/>
          <w:szCs w:val="24"/>
          <w:rtl/>
        </w:rPr>
        <w:t>הסטודנט טען שמכיוון שההרצאות של המרצה לא היו מקובעות (הועברו בע"פ) הן לא מהוות יצירה מוגנת. פס"ד ניתן לפני החוק החדש (שאמר שהקיבוע יכול להיעשות גם ע"י אדם אחר)</w:t>
      </w:r>
      <w:r w:rsidR="00B279AF">
        <w:rPr>
          <w:rFonts w:ascii="David" w:hAnsi="David" w:cs="David" w:hint="cs"/>
          <w:sz w:val="24"/>
          <w:szCs w:val="24"/>
        </w:rPr>
        <w:t xml:space="preserve"> </w:t>
      </w:r>
      <w:r w:rsidR="00B279AF">
        <w:rPr>
          <w:rFonts w:ascii="David" w:hAnsi="David" w:cs="David" w:hint="cs"/>
          <w:sz w:val="24"/>
          <w:szCs w:val="24"/>
          <w:rtl/>
        </w:rPr>
        <w:t xml:space="preserve">ולכן ביהמ"ש אמר שהקיבוע התרחש בדרכים שונות (מצגות, תיעוד ע"י הסטודנטים המהווה קיבוע באישור המרצה, רישומים שהמרצה ערך לפני ההרצאה וכו'). </w:t>
      </w:r>
    </w:p>
    <w:p w14:paraId="5D632D7B" w14:textId="77777777" w:rsidR="00B05BBA" w:rsidRPr="00017660" w:rsidRDefault="002D3BF9" w:rsidP="00844CA1">
      <w:pPr>
        <w:tabs>
          <w:tab w:val="left" w:pos="6796"/>
        </w:tabs>
        <w:spacing w:line="360" w:lineRule="auto"/>
        <w:jc w:val="both"/>
        <w:rPr>
          <w:rFonts w:ascii="David" w:hAnsi="David" w:cs="David"/>
          <w:sz w:val="24"/>
          <w:szCs w:val="24"/>
          <w:u w:val="single"/>
          <w:rtl/>
        </w:rPr>
      </w:pPr>
      <w:r w:rsidRPr="00017660">
        <w:rPr>
          <w:rFonts w:ascii="David" w:hAnsi="David" w:cs="David" w:hint="cs"/>
          <w:sz w:val="24"/>
          <w:szCs w:val="24"/>
          <w:u w:val="single"/>
          <w:rtl/>
        </w:rPr>
        <w:t>ס' 4 מדבר גם על ארבעה סוגי יצירות</w:t>
      </w:r>
      <w:r w:rsidR="00017660" w:rsidRPr="00017660">
        <w:rPr>
          <w:rFonts w:ascii="David" w:hAnsi="David" w:cs="David" w:hint="cs"/>
          <w:sz w:val="24"/>
          <w:szCs w:val="24"/>
          <w:u w:val="single"/>
          <w:rtl/>
        </w:rPr>
        <w:t xml:space="preserve"> הזכאיות להגנה</w:t>
      </w:r>
      <w:r w:rsidRPr="00017660">
        <w:rPr>
          <w:rFonts w:ascii="David" w:hAnsi="David" w:cs="David" w:hint="cs"/>
          <w:sz w:val="24"/>
          <w:szCs w:val="24"/>
          <w:u w:val="single"/>
          <w:rtl/>
        </w:rPr>
        <w:t>:</w:t>
      </w:r>
    </w:p>
    <w:p w14:paraId="40D4A605" w14:textId="77777777" w:rsidR="002D3BF9" w:rsidRDefault="00CE5668" w:rsidP="00844CA1">
      <w:pPr>
        <w:pStyle w:val="a7"/>
        <w:numPr>
          <w:ilvl w:val="0"/>
          <w:numId w:val="6"/>
        </w:numPr>
        <w:tabs>
          <w:tab w:val="left" w:pos="6796"/>
        </w:tabs>
        <w:spacing w:line="360" w:lineRule="auto"/>
        <w:jc w:val="both"/>
        <w:rPr>
          <w:rFonts w:ascii="David" w:hAnsi="David" w:cs="David"/>
          <w:sz w:val="24"/>
          <w:szCs w:val="24"/>
        </w:rPr>
      </w:pPr>
      <w:r>
        <w:rPr>
          <w:rFonts w:ascii="David" w:hAnsi="David" w:cs="David" w:hint="cs"/>
          <w:sz w:val="24"/>
          <w:szCs w:val="24"/>
          <w:rtl/>
        </w:rPr>
        <w:t>יצירה ספרותית</w:t>
      </w:r>
    </w:p>
    <w:p w14:paraId="38F1DB98" w14:textId="77777777" w:rsidR="00CE5668" w:rsidRDefault="00CE5668" w:rsidP="00844CA1">
      <w:pPr>
        <w:pStyle w:val="a7"/>
        <w:numPr>
          <w:ilvl w:val="0"/>
          <w:numId w:val="6"/>
        </w:numPr>
        <w:tabs>
          <w:tab w:val="left" w:pos="6796"/>
        </w:tabs>
        <w:spacing w:line="360" w:lineRule="auto"/>
        <w:jc w:val="both"/>
        <w:rPr>
          <w:rFonts w:ascii="David" w:hAnsi="David" w:cs="David"/>
          <w:sz w:val="24"/>
          <w:szCs w:val="24"/>
        </w:rPr>
      </w:pPr>
      <w:r>
        <w:rPr>
          <w:rFonts w:ascii="David" w:hAnsi="David" w:cs="David" w:hint="cs"/>
          <w:sz w:val="24"/>
          <w:szCs w:val="24"/>
          <w:rtl/>
        </w:rPr>
        <w:t>יצירה אומנותית</w:t>
      </w:r>
    </w:p>
    <w:p w14:paraId="31821E87" w14:textId="77777777" w:rsidR="00CE5668" w:rsidRDefault="00CE5668" w:rsidP="00844CA1">
      <w:pPr>
        <w:pStyle w:val="a7"/>
        <w:numPr>
          <w:ilvl w:val="0"/>
          <w:numId w:val="6"/>
        </w:numPr>
        <w:tabs>
          <w:tab w:val="left" w:pos="6796"/>
        </w:tabs>
        <w:spacing w:line="360" w:lineRule="auto"/>
        <w:jc w:val="both"/>
        <w:rPr>
          <w:rFonts w:ascii="David" w:hAnsi="David" w:cs="David"/>
          <w:sz w:val="24"/>
          <w:szCs w:val="24"/>
        </w:rPr>
      </w:pPr>
      <w:r>
        <w:rPr>
          <w:rFonts w:ascii="David" w:hAnsi="David" w:cs="David" w:hint="cs"/>
          <w:sz w:val="24"/>
          <w:szCs w:val="24"/>
          <w:rtl/>
        </w:rPr>
        <w:t>יצירה דרמטית</w:t>
      </w:r>
    </w:p>
    <w:p w14:paraId="67D9DF62" w14:textId="77777777" w:rsidR="00CE5668" w:rsidRDefault="00CE5668" w:rsidP="00844CA1">
      <w:pPr>
        <w:pStyle w:val="a7"/>
        <w:numPr>
          <w:ilvl w:val="0"/>
          <w:numId w:val="6"/>
        </w:numPr>
        <w:tabs>
          <w:tab w:val="left" w:pos="6796"/>
        </w:tabs>
        <w:spacing w:line="360" w:lineRule="auto"/>
        <w:jc w:val="both"/>
        <w:rPr>
          <w:rFonts w:ascii="David" w:hAnsi="David" w:cs="David"/>
          <w:sz w:val="24"/>
          <w:szCs w:val="24"/>
        </w:rPr>
      </w:pPr>
      <w:r>
        <w:rPr>
          <w:rFonts w:ascii="David" w:hAnsi="David" w:cs="David" w:hint="cs"/>
          <w:sz w:val="24"/>
          <w:szCs w:val="24"/>
          <w:rtl/>
        </w:rPr>
        <w:t>יצירה מוזיקלית</w:t>
      </w:r>
    </w:p>
    <w:p w14:paraId="2C5B913D" w14:textId="77777777" w:rsidR="007D6D70" w:rsidRPr="007D6D70" w:rsidRDefault="007D6D70" w:rsidP="00844CA1">
      <w:pPr>
        <w:pStyle w:val="ad"/>
        <w:spacing w:line="360" w:lineRule="auto"/>
      </w:pPr>
      <w:bookmarkStart w:id="7" w:name="_Toc13741675"/>
      <w:r w:rsidRPr="007D6D70">
        <w:rPr>
          <w:rFonts w:hint="cs"/>
          <w:rtl/>
        </w:rPr>
        <w:t>יצירות ספרותיות</w:t>
      </w:r>
      <w:bookmarkEnd w:id="7"/>
    </w:p>
    <w:p w14:paraId="4FDF9472" w14:textId="77777777" w:rsidR="00017660" w:rsidRDefault="00671AA1" w:rsidP="00844CA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796"/>
        </w:tabs>
        <w:spacing w:line="360" w:lineRule="auto"/>
        <w:jc w:val="both"/>
        <w:rPr>
          <w:rFonts w:ascii="David" w:hAnsi="David" w:cs="David"/>
          <w:sz w:val="24"/>
          <w:szCs w:val="24"/>
          <w:rtl/>
        </w:rPr>
      </w:pPr>
      <w:r>
        <w:rPr>
          <w:rFonts w:ascii="David" w:hAnsi="David" w:cs="David" w:hint="cs"/>
          <w:sz w:val="24"/>
          <w:szCs w:val="24"/>
          <w:rtl/>
        </w:rPr>
        <w:t>ס' 1: "לרבות יצירה המבוטאת בכתב, הרצאה, טבלה, לקט, וכן תוכנת מחשב"</w:t>
      </w:r>
      <w:r w:rsidR="007D6D70">
        <w:rPr>
          <w:rFonts w:ascii="David" w:hAnsi="David" w:cs="David" w:hint="cs"/>
          <w:sz w:val="24"/>
          <w:szCs w:val="24"/>
          <w:rtl/>
        </w:rPr>
        <w:t xml:space="preserve"> (רשימה פתוחה)</w:t>
      </w:r>
      <w:r>
        <w:rPr>
          <w:rFonts w:ascii="David" w:hAnsi="David" w:cs="David" w:hint="cs"/>
          <w:sz w:val="24"/>
          <w:szCs w:val="24"/>
          <w:rtl/>
        </w:rPr>
        <w:t>.</w:t>
      </w:r>
    </w:p>
    <w:p w14:paraId="4F4EB799" w14:textId="77777777" w:rsidR="00CE5668" w:rsidRDefault="005528B4" w:rsidP="00844CA1">
      <w:pPr>
        <w:tabs>
          <w:tab w:val="left" w:pos="6796"/>
        </w:tabs>
        <w:spacing w:line="360" w:lineRule="auto"/>
        <w:jc w:val="both"/>
        <w:rPr>
          <w:rFonts w:ascii="David" w:hAnsi="David" w:cs="David"/>
          <w:sz w:val="24"/>
          <w:szCs w:val="24"/>
          <w:rtl/>
        </w:rPr>
      </w:pPr>
      <w:r w:rsidRPr="00017660">
        <w:rPr>
          <w:rFonts w:ascii="David" w:hAnsi="David" w:cs="David" w:hint="cs"/>
          <w:b/>
          <w:bCs/>
          <w:sz w:val="24"/>
          <w:szCs w:val="24"/>
          <w:rtl/>
        </w:rPr>
        <w:t xml:space="preserve">יצירה ספרותית היא למעשה </w:t>
      </w:r>
      <w:r w:rsidRPr="00017660">
        <w:rPr>
          <w:rFonts w:ascii="David" w:hAnsi="David" w:cs="David" w:hint="cs"/>
          <w:b/>
          <w:bCs/>
          <w:sz w:val="24"/>
          <w:szCs w:val="24"/>
          <w:u w:val="single"/>
          <w:rtl/>
        </w:rPr>
        <w:t>כל יצירה שמבוטאת בכתב</w:t>
      </w:r>
      <w:r>
        <w:rPr>
          <w:rFonts w:ascii="David" w:hAnsi="David" w:cs="David" w:hint="cs"/>
          <w:sz w:val="24"/>
          <w:szCs w:val="24"/>
          <w:rtl/>
        </w:rPr>
        <w:t xml:space="preserve"> (לא בהכרח ספרות יפה! השם מטעה).</w:t>
      </w:r>
    </w:p>
    <w:p w14:paraId="19E64EC9" w14:textId="77777777" w:rsidR="00C747D1" w:rsidRDefault="009E58D5" w:rsidP="00844CA1">
      <w:pPr>
        <w:tabs>
          <w:tab w:val="left" w:pos="6796"/>
        </w:tabs>
        <w:spacing w:line="360" w:lineRule="auto"/>
        <w:jc w:val="both"/>
        <w:rPr>
          <w:rFonts w:ascii="David" w:hAnsi="David" w:cs="David"/>
          <w:sz w:val="24"/>
          <w:szCs w:val="24"/>
          <w:rtl/>
        </w:rPr>
      </w:pPr>
      <w:r>
        <w:rPr>
          <w:rFonts w:ascii="David" w:hAnsi="David" w:cs="David" w:hint="cs"/>
          <w:sz w:val="24"/>
          <w:szCs w:val="24"/>
          <w:rtl/>
        </w:rPr>
        <w:t xml:space="preserve">לגבי </w:t>
      </w:r>
      <w:r w:rsidRPr="00017660">
        <w:rPr>
          <w:rFonts w:ascii="David" w:hAnsi="David" w:cs="David" w:hint="cs"/>
          <w:b/>
          <w:bCs/>
          <w:sz w:val="24"/>
          <w:szCs w:val="24"/>
          <w:rtl/>
        </w:rPr>
        <w:t>טבלאות</w:t>
      </w:r>
      <w:r>
        <w:rPr>
          <w:rFonts w:ascii="David" w:hAnsi="David" w:cs="David" w:hint="cs"/>
          <w:sz w:val="24"/>
          <w:szCs w:val="24"/>
          <w:rtl/>
        </w:rPr>
        <w:t xml:space="preserve"> חשוב לדעת שזה תלוי בשאלת המקוריות. טבלה אינה קטגוריה פסולה, אבל לא כל טבלה תהיה בהכרח יצירה ספרותית מוגנת ומקורית. למשל, בפרשת </w:t>
      </w:r>
      <w:proofErr w:type="spellStart"/>
      <w:r>
        <w:rPr>
          <w:rFonts w:ascii="David" w:hAnsi="David" w:cs="David" w:hint="cs"/>
          <w:sz w:val="24"/>
          <w:szCs w:val="24"/>
          <w:rtl/>
        </w:rPr>
        <w:t>אחימן</w:t>
      </w:r>
      <w:proofErr w:type="spellEnd"/>
      <w:r>
        <w:rPr>
          <w:rFonts w:ascii="David" w:hAnsi="David" w:cs="David" w:hint="cs"/>
          <w:sz w:val="24"/>
          <w:szCs w:val="24"/>
          <w:rtl/>
        </w:rPr>
        <w:t xml:space="preserve"> </w:t>
      </w:r>
      <w:r w:rsidR="00017660">
        <w:rPr>
          <w:rFonts w:ascii="David" w:hAnsi="David" w:cs="David" w:hint="cs"/>
          <w:sz w:val="24"/>
          <w:szCs w:val="24"/>
          <w:rtl/>
        </w:rPr>
        <w:t xml:space="preserve">עסקו בלוחות לחישוב מס - </w:t>
      </w:r>
      <w:r>
        <w:rPr>
          <w:rFonts w:ascii="David" w:hAnsi="David" w:cs="David" w:hint="cs"/>
          <w:sz w:val="24"/>
          <w:szCs w:val="24"/>
          <w:rtl/>
        </w:rPr>
        <w:t>טבלאות פשוטות שכולם השתמשו בהן</w:t>
      </w:r>
      <w:r w:rsidR="00017660">
        <w:rPr>
          <w:rFonts w:ascii="David" w:hAnsi="David" w:cs="David" w:hint="cs"/>
          <w:sz w:val="24"/>
          <w:szCs w:val="24"/>
          <w:rtl/>
        </w:rPr>
        <w:t>,</w:t>
      </w:r>
      <w:r>
        <w:rPr>
          <w:rFonts w:ascii="David" w:hAnsi="David" w:cs="David" w:hint="cs"/>
          <w:sz w:val="24"/>
          <w:szCs w:val="24"/>
          <w:rtl/>
        </w:rPr>
        <w:t xml:space="preserve"> ולא צלחו את דרישת המקוריות.</w:t>
      </w:r>
    </w:p>
    <w:p w14:paraId="33694592" w14:textId="77777777" w:rsidR="00AC49EE" w:rsidRDefault="00C747D1" w:rsidP="00844CA1">
      <w:pPr>
        <w:tabs>
          <w:tab w:val="left" w:pos="6796"/>
        </w:tabs>
        <w:spacing w:line="360" w:lineRule="auto"/>
        <w:jc w:val="both"/>
        <w:rPr>
          <w:rFonts w:ascii="David" w:hAnsi="David" w:cs="David"/>
          <w:sz w:val="24"/>
          <w:szCs w:val="24"/>
          <w:rtl/>
        </w:rPr>
      </w:pPr>
      <w:r w:rsidRPr="00017660">
        <w:rPr>
          <w:rFonts w:ascii="David" w:hAnsi="David" w:cs="David" w:hint="cs"/>
          <w:b/>
          <w:bCs/>
          <w:sz w:val="24"/>
          <w:szCs w:val="24"/>
          <w:rtl/>
        </w:rPr>
        <w:t>לקטים: יצירת לקט מוגנת כיצירה ספרותית.</w:t>
      </w:r>
      <w:r>
        <w:rPr>
          <w:rFonts w:ascii="David" w:hAnsi="David" w:cs="David" w:hint="cs"/>
          <w:sz w:val="24"/>
          <w:szCs w:val="24"/>
          <w:rtl/>
        </w:rPr>
        <w:t xml:space="preserve"> זוהי יצירה שמאגדת הרבה נתונים (למשל, מאגר מידע)</w:t>
      </w:r>
      <w:r>
        <w:rPr>
          <w:rFonts w:ascii="David" w:hAnsi="David" w:cs="David" w:hint="cs"/>
          <w:sz w:val="24"/>
          <w:szCs w:val="24"/>
        </w:rPr>
        <w:t xml:space="preserve"> </w:t>
      </w:r>
      <w:r>
        <w:rPr>
          <w:rFonts w:ascii="David" w:hAnsi="David" w:cs="David" w:hint="cs"/>
          <w:sz w:val="24"/>
          <w:szCs w:val="24"/>
          <w:rtl/>
        </w:rPr>
        <w:t xml:space="preserve">או יצירה שמאגדת יצירות אחרות ליצירה אחת (למשל, ספר שירה של יוצרים ישראלים). </w:t>
      </w:r>
      <w:r w:rsidR="006B6658">
        <w:rPr>
          <w:rFonts w:ascii="David" w:hAnsi="David" w:cs="David" w:hint="cs"/>
          <w:sz w:val="24"/>
          <w:szCs w:val="24"/>
          <w:rtl/>
        </w:rPr>
        <w:t xml:space="preserve">יצירות לקט באופן עקרוני מוגנות בזכויות יוצרים ככל שהן מקוריות. </w:t>
      </w:r>
      <w:r w:rsidR="00FD13E1">
        <w:rPr>
          <w:rFonts w:ascii="David" w:hAnsi="David" w:cs="David" w:hint="cs"/>
          <w:sz w:val="24"/>
          <w:szCs w:val="24"/>
          <w:rtl/>
        </w:rPr>
        <w:t xml:space="preserve">ס' 4 מגדיר </w:t>
      </w:r>
      <w:r w:rsidR="00FD13E1" w:rsidRPr="00017660">
        <w:rPr>
          <w:rFonts w:ascii="David" w:hAnsi="David" w:cs="David" w:hint="cs"/>
          <w:b/>
          <w:bCs/>
          <w:sz w:val="24"/>
          <w:szCs w:val="24"/>
          <w:rtl/>
        </w:rPr>
        <w:t>שמקוריות בליקוט או צירוף מתבטאת בבחירה ובסידור של היצירות או של הנתונים בה.</w:t>
      </w:r>
      <w:r w:rsidR="00017660">
        <w:rPr>
          <w:rFonts w:ascii="David" w:hAnsi="David" w:cs="David" w:hint="cs"/>
          <w:sz w:val="24"/>
          <w:szCs w:val="24"/>
          <w:rtl/>
        </w:rPr>
        <w:t xml:space="preserve"> </w:t>
      </w:r>
      <w:r w:rsidR="000A5A2D">
        <w:rPr>
          <w:rFonts w:ascii="David" w:hAnsi="David" w:cs="David" w:hint="cs"/>
          <w:sz w:val="24"/>
          <w:szCs w:val="24"/>
          <w:rtl/>
        </w:rPr>
        <w:t xml:space="preserve">למשל, בפס"ד בעניין </w:t>
      </w:r>
      <w:proofErr w:type="spellStart"/>
      <w:r w:rsidR="000A5A2D">
        <w:rPr>
          <w:rFonts w:ascii="David" w:hAnsi="David" w:cs="David" w:hint="cs"/>
          <w:sz w:val="24"/>
          <w:szCs w:val="24"/>
          <w:rtl/>
        </w:rPr>
        <w:t>פייסט</w:t>
      </w:r>
      <w:proofErr w:type="spellEnd"/>
      <w:r w:rsidR="000A5A2D">
        <w:rPr>
          <w:rFonts w:ascii="David" w:hAnsi="David" w:cs="David" w:hint="cs"/>
          <w:sz w:val="24"/>
          <w:szCs w:val="24"/>
          <w:rtl/>
        </w:rPr>
        <w:t xml:space="preserve"> נקבע שדרך סידור של נתונים לפי א"ב אינה מקורית</w:t>
      </w:r>
      <w:r w:rsidR="00017660">
        <w:rPr>
          <w:rFonts w:ascii="David" w:hAnsi="David" w:cs="David" w:hint="cs"/>
          <w:sz w:val="24"/>
          <w:szCs w:val="24"/>
          <w:rtl/>
        </w:rPr>
        <w:t xml:space="preserve"> (וגם המידע שבלקט לא מוגן כי הוא עובדתי)</w:t>
      </w:r>
      <w:r w:rsidR="000A5A2D">
        <w:rPr>
          <w:rFonts w:ascii="David" w:hAnsi="David" w:cs="David" w:hint="cs"/>
          <w:sz w:val="24"/>
          <w:szCs w:val="24"/>
          <w:rtl/>
        </w:rPr>
        <w:t>.</w:t>
      </w:r>
      <w:r w:rsidR="00017660">
        <w:rPr>
          <w:rFonts w:ascii="David" w:hAnsi="David" w:cs="David" w:hint="cs"/>
          <w:sz w:val="24"/>
          <w:szCs w:val="24"/>
          <w:rtl/>
        </w:rPr>
        <w:t xml:space="preserve"> גם ספר טלפונים יכול ליהנות מהגנה כלקט אם הוא מחולק ומסווג באופן מקורי.</w:t>
      </w:r>
      <w:r w:rsidR="000A5A2D">
        <w:rPr>
          <w:rFonts w:ascii="David" w:hAnsi="David" w:cs="David" w:hint="cs"/>
          <w:sz w:val="24"/>
          <w:szCs w:val="24"/>
          <w:rtl/>
        </w:rPr>
        <w:t xml:space="preserve"> </w:t>
      </w:r>
    </w:p>
    <w:p w14:paraId="689EAFA1" w14:textId="77777777" w:rsidR="007D27E3" w:rsidRDefault="00444D2C" w:rsidP="00844CA1">
      <w:pPr>
        <w:tabs>
          <w:tab w:val="left" w:pos="6796"/>
        </w:tabs>
        <w:spacing w:line="360" w:lineRule="auto"/>
        <w:jc w:val="both"/>
        <w:rPr>
          <w:rFonts w:ascii="David" w:hAnsi="David" w:cs="David"/>
          <w:sz w:val="24"/>
          <w:szCs w:val="24"/>
          <w:rtl/>
        </w:rPr>
      </w:pPr>
      <w:r w:rsidRPr="007D27E3">
        <w:rPr>
          <w:rFonts w:ascii="David" w:hAnsi="David" w:cs="David" w:hint="cs"/>
          <w:b/>
          <w:bCs/>
          <w:sz w:val="24"/>
          <w:szCs w:val="24"/>
          <w:rtl/>
        </w:rPr>
        <w:t>תוכנת מחשב</w:t>
      </w:r>
      <w:r>
        <w:rPr>
          <w:rFonts w:ascii="David" w:hAnsi="David" w:cs="David" w:hint="cs"/>
          <w:sz w:val="24"/>
          <w:szCs w:val="24"/>
          <w:rtl/>
        </w:rPr>
        <w:t xml:space="preserve"> נראית לא שייכת</w:t>
      </w:r>
      <w:r w:rsidR="007D27E3">
        <w:rPr>
          <w:rFonts w:ascii="David" w:hAnsi="David" w:cs="David" w:hint="cs"/>
          <w:sz w:val="24"/>
          <w:szCs w:val="24"/>
          <w:rtl/>
        </w:rPr>
        <w:t xml:space="preserve"> לזכויות יוצרים בגלל טבעה הפונקציונלי, ונראה</w:t>
      </w:r>
      <w:r w:rsidR="00441EAB">
        <w:rPr>
          <w:rFonts w:ascii="David" w:hAnsi="David" w:cs="David" w:hint="cs"/>
          <w:sz w:val="24"/>
          <w:szCs w:val="24"/>
          <w:rtl/>
        </w:rPr>
        <w:t xml:space="preserve"> </w:t>
      </w:r>
      <w:r w:rsidR="007D27E3">
        <w:rPr>
          <w:rFonts w:ascii="David" w:hAnsi="David" w:cs="David" w:hint="cs"/>
          <w:sz w:val="24"/>
          <w:szCs w:val="24"/>
          <w:rtl/>
        </w:rPr>
        <w:t>ש</w:t>
      </w:r>
      <w:r w:rsidR="00441EAB">
        <w:rPr>
          <w:rFonts w:ascii="David" w:hAnsi="David" w:cs="David" w:hint="cs"/>
          <w:sz w:val="24"/>
          <w:szCs w:val="24"/>
          <w:rtl/>
        </w:rPr>
        <w:t xml:space="preserve">הבית הטבעי </w:t>
      </w:r>
      <w:r w:rsidR="007D27E3">
        <w:rPr>
          <w:rFonts w:ascii="David" w:hAnsi="David" w:cs="David" w:hint="cs"/>
          <w:sz w:val="24"/>
          <w:szCs w:val="24"/>
          <w:rtl/>
        </w:rPr>
        <w:t xml:space="preserve">עבורה אמור להיות </w:t>
      </w:r>
      <w:r w:rsidR="00441EAB">
        <w:rPr>
          <w:rFonts w:ascii="David" w:hAnsi="David" w:cs="David" w:hint="cs"/>
          <w:sz w:val="24"/>
          <w:szCs w:val="24"/>
          <w:rtl/>
        </w:rPr>
        <w:t>דיני הפטנטים</w:t>
      </w:r>
      <w:r w:rsidR="00AC7D69">
        <w:rPr>
          <w:rFonts w:ascii="David" w:hAnsi="David" w:cs="David" w:hint="cs"/>
          <w:sz w:val="24"/>
          <w:szCs w:val="24"/>
          <w:rtl/>
        </w:rPr>
        <w:t xml:space="preserve">. </w:t>
      </w:r>
      <w:r w:rsidR="007D27E3">
        <w:rPr>
          <w:rFonts w:ascii="David" w:hAnsi="David" w:cs="David" w:hint="cs"/>
          <w:sz w:val="24"/>
          <w:szCs w:val="24"/>
          <w:rtl/>
        </w:rPr>
        <w:t xml:space="preserve">עם זאת, </w:t>
      </w:r>
      <w:r w:rsidR="00AC7D69">
        <w:rPr>
          <w:rFonts w:ascii="David" w:hAnsi="David" w:cs="David" w:hint="cs"/>
          <w:sz w:val="24"/>
          <w:szCs w:val="24"/>
          <w:rtl/>
        </w:rPr>
        <w:t xml:space="preserve">בשנות ה-80 </w:t>
      </w:r>
      <w:r w:rsidR="007D27E3">
        <w:rPr>
          <w:rFonts w:ascii="David" w:hAnsi="David" w:cs="David" w:hint="cs"/>
          <w:sz w:val="24"/>
          <w:szCs w:val="24"/>
          <w:rtl/>
        </w:rPr>
        <w:t>כש</w:t>
      </w:r>
      <w:r w:rsidR="00AC7D69">
        <w:rPr>
          <w:rFonts w:ascii="David" w:hAnsi="David" w:cs="David" w:hint="cs"/>
          <w:sz w:val="24"/>
          <w:szCs w:val="24"/>
          <w:rtl/>
        </w:rPr>
        <w:t xml:space="preserve">תוכנות מחשב החלו לתפוס תאוצה בארה"ב </w:t>
      </w:r>
      <w:r w:rsidR="00766799">
        <w:rPr>
          <w:rFonts w:ascii="David" w:hAnsi="David" w:cs="David" w:hint="cs"/>
          <w:sz w:val="24"/>
          <w:szCs w:val="24"/>
          <w:rtl/>
        </w:rPr>
        <w:t>והאמריקאים חיפשו איך להגן עליהן</w:t>
      </w:r>
      <w:r w:rsidR="007D27E3">
        <w:rPr>
          <w:rFonts w:ascii="David" w:hAnsi="David" w:cs="David" w:hint="cs"/>
          <w:sz w:val="24"/>
          <w:szCs w:val="24"/>
          <w:rtl/>
        </w:rPr>
        <w:t>,</w:t>
      </w:r>
      <w:r w:rsidR="00766799">
        <w:rPr>
          <w:rFonts w:ascii="David" w:hAnsi="David" w:cs="David" w:hint="cs"/>
          <w:sz w:val="24"/>
          <w:szCs w:val="24"/>
          <w:rtl/>
        </w:rPr>
        <w:t xml:space="preserve"> </w:t>
      </w:r>
      <w:r w:rsidR="00E82ABB">
        <w:rPr>
          <w:rFonts w:ascii="David" w:hAnsi="David" w:cs="David" w:hint="cs"/>
          <w:sz w:val="24"/>
          <w:szCs w:val="24"/>
          <w:rtl/>
        </w:rPr>
        <w:t>ההכרעה העקרונית שנפלה הייתה להכניס את תוכנות המחשב שהן למעשה קוד-טקסט לזכויות היוצרים</w:t>
      </w:r>
      <w:r w:rsidR="007D27E3">
        <w:rPr>
          <w:rFonts w:ascii="David" w:hAnsi="David" w:cs="David" w:hint="cs"/>
          <w:sz w:val="24"/>
          <w:szCs w:val="24"/>
          <w:rtl/>
        </w:rPr>
        <w:t xml:space="preserve"> (ועד היום מתכנתים נשענים על כך יותר מאשר על פטנטים). הפסיקה המרכזית בישראל ביחס להגנה על תוכנות מחשב היא הרפז נ' אחיטוב.</w:t>
      </w:r>
      <w:r w:rsidR="00ED4A3D">
        <w:rPr>
          <w:rFonts w:ascii="David" w:hAnsi="David" w:cs="David" w:hint="cs"/>
          <w:sz w:val="24"/>
          <w:szCs w:val="24"/>
          <w:rtl/>
        </w:rPr>
        <w:t xml:space="preserve"> </w:t>
      </w:r>
    </w:p>
    <w:p w14:paraId="2AC4992B" w14:textId="77777777" w:rsidR="00F50AE9" w:rsidRDefault="00ED4A3D" w:rsidP="00844CA1">
      <w:pPr>
        <w:pBdr>
          <w:top w:val="single" w:sz="4" w:space="1" w:color="auto"/>
          <w:left w:val="single" w:sz="4" w:space="4" w:color="auto"/>
          <w:bottom w:val="single" w:sz="4" w:space="1" w:color="auto"/>
          <w:right w:val="single" w:sz="4" w:space="4" w:color="auto"/>
        </w:pBdr>
        <w:tabs>
          <w:tab w:val="left" w:pos="6796"/>
        </w:tabs>
        <w:spacing w:line="360" w:lineRule="auto"/>
        <w:jc w:val="both"/>
        <w:rPr>
          <w:rFonts w:ascii="David" w:hAnsi="David" w:cs="David"/>
          <w:sz w:val="24"/>
          <w:szCs w:val="24"/>
          <w:rtl/>
        </w:rPr>
      </w:pPr>
      <w:r w:rsidRPr="007D27E3">
        <w:rPr>
          <w:rFonts w:ascii="David" w:hAnsi="David" w:cs="David" w:hint="cs"/>
          <w:b/>
          <w:bCs/>
          <w:sz w:val="24"/>
          <w:szCs w:val="24"/>
          <w:rtl/>
        </w:rPr>
        <w:t>פס"ד הרפז נ' אחיטוב</w:t>
      </w:r>
      <w:r w:rsidR="007D27E3" w:rsidRPr="007D27E3">
        <w:rPr>
          <w:rFonts w:ascii="David" w:hAnsi="David" w:cs="David" w:hint="cs"/>
          <w:b/>
          <w:bCs/>
          <w:sz w:val="24"/>
          <w:szCs w:val="24"/>
          <w:rtl/>
        </w:rPr>
        <w:t>:</w:t>
      </w:r>
      <w:r>
        <w:rPr>
          <w:rFonts w:ascii="David" w:hAnsi="David" w:cs="David" w:hint="cs"/>
          <w:sz w:val="24"/>
          <w:szCs w:val="24"/>
          <w:rtl/>
        </w:rPr>
        <w:t xml:space="preserve"> </w:t>
      </w:r>
      <w:r w:rsidR="00BC1E7A">
        <w:rPr>
          <w:rFonts w:ascii="David" w:hAnsi="David" w:cs="David" w:hint="cs"/>
          <w:sz w:val="24"/>
          <w:szCs w:val="24"/>
          <w:rtl/>
        </w:rPr>
        <w:t>אחיטוב יצר תוכנה שנקראת "איריס"</w:t>
      </w:r>
      <w:r w:rsidR="00F50AE9">
        <w:rPr>
          <w:rFonts w:ascii="David" w:hAnsi="David" w:cs="David" w:hint="cs"/>
          <w:sz w:val="24"/>
          <w:szCs w:val="24"/>
          <w:rtl/>
        </w:rPr>
        <w:t>.</w:t>
      </w:r>
      <w:r w:rsidR="00BC1E7A">
        <w:rPr>
          <w:rFonts w:ascii="David" w:hAnsi="David" w:cs="David" w:hint="cs"/>
          <w:sz w:val="24"/>
          <w:szCs w:val="24"/>
          <w:rtl/>
        </w:rPr>
        <w:t xml:space="preserve"> הרפז ביקש מאחיטוב גישה לאותה תוכנה כדי לשפר אותה</w:t>
      </w:r>
      <w:r w:rsidR="00F50AE9">
        <w:rPr>
          <w:rFonts w:ascii="David" w:hAnsi="David" w:cs="David" w:hint="cs"/>
          <w:sz w:val="24"/>
          <w:szCs w:val="24"/>
          <w:rtl/>
        </w:rPr>
        <w:t>,</w:t>
      </w:r>
      <w:r w:rsidR="00BC1E7A">
        <w:rPr>
          <w:rFonts w:ascii="David" w:hAnsi="David" w:cs="David" w:hint="cs"/>
          <w:sz w:val="24"/>
          <w:szCs w:val="24"/>
          <w:rtl/>
        </w:rPr>
        <w:t xml:space="preserve"> </w:t>
      </w:r>
      <w:r w:rsidR="00F50AE9">
        <w:rPr>
          <w:rFonts w:ascii="David" w:hAnsi="David" w:cs="David" w:hint="cs"/>
          <w:sz w:val="24"/>
          <w:szCs w:val="24"/>
          <w:rtl/>
        </w:rPr>
        <w:t>והבטיח שלא יתחרה בו. עם זאת, הרפז הפר את ההבטחה ושיווק את המהדורה המשופרת. אחיטוב תבע את הרפז על הפרת זכויות יוצרים. פסק הדין ניתן בשנות ה-90, כאשר תחום התוכנה היה בחיתוליו. השופט מלץ הסביר מה היקף ההגנה על תוכנה, תוך שהוא מבהיר שיש שלבים שונים ביצירתה ובסופו של כל שלב יש תוצר מסוים:</w:t>
      </w:r>
    </w:p>
    <w:p w14:paraId="5334CCC1" w14:textId="77777777" w:rsidR="00F50AE9" w:rsidRPr="00F50AE9" w:rsidRDefault="006B4CC1" w:rsidP="00844CA1">
      <w:pPr>
        <w:pStyle w:val="a7"/>
        <w:numPr>
          <w:ilvl w:val="0"/>
          <w:numId w:val="31"/>
        </w:numPr>
        <w:pBdr>
          <w:top w:val="single" w:sz="4" w:space="1" w:color="auto"/>
          <w:left w:val="single" w:sz="4" w:space="4" w:color="auto"/>
          <w:bottom w:val="single" w:sz="4" w:space="1" w:color="auto"/>
          <w:right w:val="single" w:sz="4" w:space="4" w:color="auto"/>
        </w:pBdr>
        <w:tabs>
          <w:tab w:val="left" w:pos="6796"/>
        </w:tabs>
        <w:spacing w:line="360" w:lineRule="auto"/>
        <w:jc w:val="both"/>
        <w:rPr>
          <w:rFonts w:ascii="David" w:hAnsi="David" w:cs="David"/>
          <w:sz w:val="24"/>
          <w:szCs w:val="24"/>
          <w:rtl/>
        </w:rPr>
      </w:pPr>
      <w:r w:rsidRPr="00F50AE9">
        <w:rPr>
          <w:rFonts w:ascii="David" w:hAnsi="David" w:cs="David" w:hint="cs"/>
          <w:sz w:val="24"/>
          <w:szCs w:val="24"/>
          <w:rtl/>
        </w:rPr>
        <w:lastRenderedPageBreak/>
        <w:t>הגדרת הדרישות</w:t>
      </w:r>
      <w:r w:rsidR="00F50AE9">
        <w:rPr>
          <w:rFonts w:ascii="David" w:hAnsi="David" w:cs="David" w:hint="cs"/>
          <w:sz w:val="24"/>
          <w:szCs w:val="24"/>
          <w:rtl/>
        </w:rPr>
        <w:t xml:space="preserve"> - ק</w:t>
      </w:r>
      <w:r w:rsidRPr="00F50AE9">
        <w:rPr>
          <w:rFonts w:ascii="David" w:hAnsi="David" w:cs="David" w:hint="cs"/>
          <w:sz w:val="24"/>
          <w:szCs w:val="24"/>
          <w:rtl/>
        </w:rPr>
        <w:t>ובעים מהן המטרות שהתוכנה תשרת</w:t>
      </w:r>
      <w:r w:rsidR="00F50AE9" w:rsidRPr="00F50AE9">
        <w:rPr>
          <w:rFonts w:ascii="David" w:hAnsi="David" w:cs="David" w:hint="cs"/>
          <w:sz w:val="24"/>
          <w:szCs w:val="24"/>
          <w:rtl/>
        </w:rPr>
        <w:t xml:space="preserve"> וכיצד הן יוגשמו</w:t>
      </w:r>
      <w:r w:rsidRPr="00F50AE9">
        <w:rPr>
          <w:rFonts w:ascii="David" w:hAnsi="David" w:cs="David" w:hint="cs"/>
          <w:sz w:val="24"/>
          <w:szCs w:val="24"/>
          <w:rtl/>
        </w:rPr>
        <w:t xml:space="preserve"> </w:t>
      </w:r>
    </w:p>
    <w:p w14:paraId="2B9FE28E" w14:textId="77777777" w:rsidR="00F50AE9" w:rsidRDefault="00F50AE9" w:rsidP="00844CA1">
      <w:pPr>
        <w:pStyle w:val="a7"/>
        <w:numPr>
          <w:ilvl w:val="0"/>
          <w:numId w:val="31"/>
        </w:numPr>
        <w:pBdr>
          <w:top w:val="single" w:sz="4" w:space="1" w:color="auto"/>
          <w:left w:val="single" w:sz="4" w:space="4" w:color="auto"/>
          <w:bottom w:val="single" w:sz="4" w:space="1" w:color="auto"/>
          <w:right w:val="single" w:sz="4" w:space="4" w:color="auto"/>
        </w:pBdr>
        <w:tabs>
          <w:tab w:val="left" w:pos="6796"/>
        </w:tabs>
        <w:spacing w:line="360" w:lineRule="auto"/>
        <w:jc w:val="both"/>
        <w:rPr>
          <w:rFonts w:ascii="David" w:hAnsi="David" w:cs="David"/>
          <w:sz w:val="24"/>
          <w:szCs w:val="24"/>
        </w:rPr>
      </w:pPr>
      <w:r>
        <w:rPr>
          <w:rFonts w:ascii="David" w:hAnsi="David" w:cs="David" w:hint="cs"/>
          <w:sz w:val="24"/>
          <w:szCs w:val="24"/>
          <w:rtl/>
        </w:rPr>
        <w:t xml:space="preserve">עיצוב התוכנה - </w:t>
      </w:r>
      <w:r w:rsidR="006B4CC1" w:rsidRPr="00F50AE9">
        <w:rPr>
          <w:rFonts w:ascii="David" w:hAnsi="David" w:cs="David" w:hint="cs"/>
          <w:sz w:val="24"/>
          <w:szCs w:val="24"/>
          <w:rtl/>
        </w:rPr>
        <w:t xml:space="preserve">מתרגמים את הדרישות לתרשימי זרימה </w:t>
      </w:r>
      <w:proofErr w:type="spellStart"/>
      <w:r w:rsidRPr="00F50AE9">
        <w:rPr>
          <w:rFonts w:ascii="David" w:hAnsi="David" w:cs="David" w:hint="cs"/>
          <w:sz w:val="24"/>
          <w:szCs w:val="24"/>
          <w:rtl/>
        </w:rPr>
        <w:t>סכמטיים</w:t>
      </w:r>
      <w:proofErr w:type="spellEnd"/>
      <w:r w:rsidRPr="00F50AE9">
        <w:rPr>
          <w:rFonts w:ascii="David" w:hAnsi="David" w:cs="David" w:hint="cs"/>
          <w:sz w:val="24"/>
          <w:szCs w:val="24"/>
          <w:rtl/>
        </w:rPr>
        <w:t xml:space="preserve"> </w:t>
      </w:r>
    </w:p>
    <w:p w14:paraId="2FC31E47" w14:textId="77777777" w:rsidR="00F50AE9" w:rsidRDefault="00F50AE9" w:rsidP="00844CA1">
      <w:pPr>
        <w:pStyle w:val="a7"/>
        <w:numPr>
          <w:ilvl w:val="0"/>
          <w:numId w:val="31"/>
        </w:numPr>
        <w:pBdr>
          <w:top w:val="single" w:sz="4" w:space="1" w:color="auto"/>
          <w:left w:val="single" w:sz="4" w:space="4" w:color="auto"/>
          <w:bottom w:val="single" w:sz="4" w:space="1" w:color="auto"/>
          <w:right w:val="single" w:sz="4" w:space="4" w:color="auto"/>
        </w:pBdr>
        <w:tabs>
          <w:tab w:val="left" w:pos="6796"/>
        </w:tabs>
        <w:spacing w:line="360" w:lineRule="auto"/>
        <w:jc w:val="both"/>
        <w:rPr>
          <w:rFonts w:ascii="David" w:hAnsi="David" w:cs="David"/>
          <w:sz w:val="24"/>
          <w:szCs w:val="24"/>
        </w:rPr>
      </w:pPr>
      <w:r>
        <w:rPr>
          <w:rFonts w:ascii="David" w:hAnsi="David" w:cs="David" w:hint="cs"/>
          <w:sz w:val="24"/>
          <w:szCs w:val="24"/>
          <w:rtl/>
        </w:rPr>
        <w:t xml:space="preserve">שלב התכנות - </w:t>
      </w:r>
      <w:r w:rsidR="006B4CC1" w:rsidRPr="00F50AE9">
        <w:rPr>
          <w:rFonts w:ascii="David" w:hAnsi="David" w:cs="David" w:hint="cs"/>
          <w:sz w:val="24"/>
          <w:szCs w:val="24"/>
          <w:rtl/>
        </w:rPr>
        <w:t xml:space="preserve">כותבים את קוד התוכנה ומעבירים </w:t>
      </w:r>
      <w:r w:rsidRPr="00F50AE9">
        <w:rPr>
          <w:rFonts w:ascii="David" w:hAnsi="David" w:cs="David" w:hint="cs"/>
          <w:sz w:val="24"/>
          <w:szCs w:val="24"/>
          <w:rtl/>
        </w:rPr>
        <w:t xml:space="preserve">את התרשימים </w:t>
      </w:r>
      <w:r w:rsidR="006B4CC1" w:rsidRPr="00F50AE9">
        <w:rPr>
          <w:rFonts w:ascii="David" w:hAnsi="David" w:cs="David" w:hint="cs"/>
          <w:sz w:val="24"/>
          <w:szCs w:val="24"/>
          <w:rtl/>
        </w:rPr>
        <w:t xml:space="preserve">לשפת מחשב </w:t>
      </w:r>
    </w:p>
    <w:p w14:paraId="6B6D6893" w14:textId="77777777" w:rsidR="00F50AE9" w:rsidRDefault="00F50AE9" w:rsidP="00844CA1">
      <w:pPr>
        <w:pBdr>
          <w:top w:val="single" w:sz="4" w:space="1" w:color="auto"/>
          <w:left w:val="single" w:sz="4" w:space="4" w:color="auto"/>
          <w:bottom w:val="single" w:sz="4" w:space="1" w:color="auto"/>
          <w:right w:val="single" w:sz="4" w:space="4" w:color="auto"/>
        </w:pBdr>
        <w:tabs>
          <w:tab w:val="left" w:pos="6796"/>
        </w:tabs>
        <w:spacing w:line="360" w:lineRule="auto"/>
        <w:jc w:val="both"/>
        <w:rPr>
          <w:rFonts w:ascii="David" w:hAnsi="David" w:cs="David"/>
          <w:sz w:val="24"/>
          <w:szCs w:val="24"/>
          <w:rtl/>
        </w:rPr>
      </w:pPr>
      <w:r w:rsidRPr="00F50AE9">
        <w:rPr>
          <w:rFonts w:ascii="David" w:hAnsi="David" w:cs="David" w:hint="cs"/>
          <w:sz w:val="24"/>
          <w:szCs w:val="24"/>
          <w:rtl/>
        </w:rPr>
        <w:t xml:space="preserve">מלץ מסביר </w:t>
      </w:r>
      <w:r w:rsidRPr="00F50AE9">
        <w:rPr>
          <w:rFonts w:ascii="David" w:hAnsi="David" w:cs="David" w:hint="cs"/>
          <w:b/>
          <w:bCs/>
          <w:sz w:val="24"/>
          <w:szCs w:val="24"/>
          <w:rtl/>
        </w:rPr>
        <w:t>שבכל שלב נוצרת יצירה וביטוי בר הגנה.</w:t>
      </w:r>
      <w:r w:rsidRPr="00F50AE9">
        <w:rPr>
          <w:rFonts w:ascii="David" w:hAnsi="David" w:cs="David" w:hint="cs"/>
          <w:sz w:val="24"/>
          <w:szCs w:val="24"/>
          <w:rtl/>
        </w:rPr>
        <w:t xml:space="preserve"> </w:t>
      </w:r>
      <w:r w:rsidRPr="00D50644">
        <w:rPr>
          <w:rFonts w:ascii="David" w:hAnsi="David" w:cs="David" w:hint="cs"/>
          <w:b/>
          <w:bCs/>
          <w:sz w:val="24"/>
          <w:szCs w:val="24"/>
          <w:rtl/>
        </w:rPr>
        <w:t>עוד משלביה הראשונים של התוכנה מושקעים בה עלויות ומאמצים רבים, ולא ייתכן שנגן רק על התוצר הסופי.</w:t>
      </w:r>
      <w:r w:rsidRPr="00F50AE9">
        <w:rPr>
          <w:rFonts w:ascii="David" w:hAnsi="David" w:cs="David" w:hint="cs"/>
          <w:sz w:val="24"/>
          <w:szCs w:val="24"/>
          <w:rtl/>
        </w:rPr>
        <w:t xml:space="preserve"> </w:t>
      </w:r>
      <w:r w:rsidR="00D50644">
        <w:rPr>
          <w:rFonts w:ascii="David" w:hAnsi="David" w:cs="David" w:hint="cs"/>
          <w:sz w:val="24"/>
          <w:szCs w:val="24"/>
          <w:rtl/>
        </w:rPr>
        <w:t xml:space="preserve">פסק הדין מרחיב את ההגנה על תוכנות מחשב לכל אחד משלבי הפיתוח. הגנה </w:t>
      </w:r>
      <w:r>
        <w:rPr>
          <w:rFonts w:ascii="David" w:hAnsi="David" w:cs="David" w:hint="cs"/>
          <w:sz w:val="24"/>
          <w:szCs w:val="24"/>
          <w:rtl/>
        </w:rPr>
        <w:t xml:space="preserve">חזקה </w:t>
      </w:r>
      <w:r w:rsidR="00D50644">
        <w:rPr>
          <w:rFonts w:ascii="David" w:hAnsi="David" w:cs="David" w:hint="cs"/>
          <w:sz w:val="24"/>
          <w:szCs w:val="24"/>
          <w:rtl/>
        </w:rPr>
        <w:t xml:space="preserve">מאוד </w:t>
      </w:r>
      <w:r>
        <w:rPr>
          <w:rFonts w:ascii="David" w:hAnsi="David" w:cs="David" w:hint="cs"/>
          <w:sz w:val="24"/>
          <w:szCs w:val="24"/>
          <w:rtl/>
        </w:rPr>
        <w:t>המתאימה לרוח התקופה.</w:t>
      </w:r>
    </w:p>
    <w:p w14:paraId="5F51C6FC" w14:textId="77777777" w:rsidR="00ED4A3D" w:rsidRDefault="0024415F" w:rsidP="00844CA1">
      <w:pPr>
        <w:tabs>
          <w:tab w:val="left" w:pos="6796"/>
        </w:tabs>
        <w:spacing w:line="360" w:lineRule="auto"/>
        <w:jc w:val="both"/>
        <w:rPr>
          <w:rFonts w:ascii="David" w:hAnsi="David" w:cs="David"/>
          <w:sz w:val="24"/>
          <w:szCs w:val="24"/>
          <w:rtl/>
        </w:rPr>
      </w:pPr>
      <w:r>
        <w:rPr>
          <w:rFonts w:ascii="David" w:hAnsi="David" w:cs="David" w:hint="cs"/>
          <w:sz w:val="24"/>
          <w:szCs w:val="24"/>
          <w:rtl/>
        </w:rPr>
        <w:t xml:space="preserve">עם זאת, יש להבין שהבחירה הערכית להכניס את תוכנת המחשב </w:t>
      </w:r>
      <w:proofErr w:type="spellStart"/>
      <w:r>
        <w:rPr>
          <w:rFonts w:ascii="David" w:hAnsi="David" w:cs="David" w:hint="cs"/>
          <w:sz w:val="24"/>
          <w:szCs w:val="24"/>
          <w:rtl/>
        </w:rPr>
        <w:t>לז"י</w:t>
      </w:r>
      <w:proofErr w:type="spellEnd"/>
      <w:r>
        <w:rPr>
          <w:rFonts w:ascii="David" w:hAnsi="David" w:cs="David" w:hint="cs"/>
          <w:sz w:val="24"/>
          <w:szCs w:val="24"/>
          <w:rtl/>
        </w:rPr>
        <w:t xml:space="preserve"> ולתת לה הגנה כיצירה ספרותית </w:t>
      </w:r>
      <w:r w:rsidR="00171D8A">
        <w:rPr>
          <w:rFonts w:ascii="David" w:hAnsi="David" w:cs="David" w:hint="cs"/>
          <w:sz w:val="24"/>
          <w:szCs w:val="24"/>
          <w:rtl/>
        </w:rPr>
        <w:t xml:space="preserve">הינה בחירה בעייתית. </w:t>
      </w:r>
      <w:r w:rsidR="00D510AF" w:rsidRPr="00D50644">
        <w:rPr>
          <w:rFonts w:ascii="David" w:hAnsi="David" w:cs="David" w:hint="cs"/>
          <w:b/>
          <w:bCs/>
          <w:sz w:val="24"/>
          <w:szCs w:val="24"/>
          <w:rtl/>
        </w:rPr>
        <w:t>דיני זכויות יוצרים הם סטטיים, בעוד שתוכנה הינה תחום דינמי ומתפתח. תוכנות מתיישנות מהר וגרסאות מתחלפות במהירות.</w:t>
      </w:r>
      <w:r w:rsidR="00D510AF">
        <w:rPr>
          <w:rFonts w:ascii="David" w:hAnsi="David" w:cs="David" w:hint="cs"/>
          <w:sz w:val="24"/>
          <w:szCs w:val="24"/>
          <w:rtl/>
        </w:rPr>
        <w:t xml:space="preserve"> כל גרסה של ווינדוס מוגנת עשורים רבים, למרות שחיי המדף של המוצרים קצרים בהרבה. זה מס גבוה על חדשנות.</w:t>
      </w:r>
    </w:p>
    <w:p w14:paraId="5F4BADDA" w14:textId="77777777" w:rsidR="00D50644" w:rsidRDefault="007A44C2" w:rsidP="00844CA1">
      <w:pPr>
        <w:tabs>
          <w:tab w:val="left" w:pos="6796"/>
        </w:tabs>
        <w:spacing w:line="360" w:lineRule="auto"/>
        <w:jc w:val="both"/>
        <w:rPr>
          <w:rFonts w:ascii="David" w:hAnsi="David" w:cs="David"/>
          <w:sz w:val="24"/>
          <w:szCs w:val="24"/>
          <w:rtl/>
        </w:rPr>
      </w:pPr>
      <w:r>
        <w:rPr>
          <w:rFonts w:ascii="David" w:hAnsi="David" w:cs="David" w:hint="cs"/>
          <w:sz w:val="24"/>
          <w:szCs w:val="24"/>
          <w:rtl/>
        </w:rPr>
        <w:t xml:space="preserve">יצירות ספרותיות מגנות גם על </w:t>
      </w:r>
      <w:r w:rsidRPr="00D50644">
        <w:rPr>
          <w:rFonts w:ascii="David" w:hAnsi="David" w:cs="David" w:hint="cs"/>
          <w:b/>
          <w:bCs/>
          <w:sz w:val="24"/>
          <w:szCs w:val="24"/>
          <w:rtl/>
        </w:rPr>
        <w:t>דמויות ספרותיות</w:t>
      </w:r>
      <w:r w:rsidR="00D50644">
        <w:rPr>
          <w:rFonts w:ascii="David" w:hAnsi="David" w:cs="David" w:hint="cs"/>
          <w:b/>
          <w:bCs/>
          <w:sz w:val="24"/>
          <w:szCs w:val="24"/>
          <w:rtl/>
        </w:rPr>
        <w:t>.</w:t>
      </w:r>
      <w:r>
        <w:rPr>
          <w:rFonts w:ascii="David" w:hAnsi="David" w:cs="David" w:hint="cs"/>
          <w:sz w:val="24"/>
          <w:szCs w:val="24"/>
          <w:rtl/>
        </w:rPr>
        <w:t xml:space="preserve"> </w:t>
      </w:r>
      <w:r w:rsidR="00D50644">
        <w:rPr>
          <w:rFonts w:ascii="David" w:hAnsi="David" w:cs="David" w:hint="cs"/>
          <w:sz w:val="24"/>
          <w:szCs w:val="24"/>
          <w:rtl/>
        </w:rPr>
        <w:t>כך, דמות ספרותית וכל הכרוך בה (</w:t>
      </w:r>
      <w:r>
        <w:rPr>
          <w:rFonts w:ascii="David" w:hAnsi="David" w:cs="David" w:hint="cs"/>
          <w:sz w:val="24"/>
          <w:szCs w:val="24"/>
          <w:rtl/>
        </w:rPr>
        <w:t>סגנון דיבור, לבוש ומאפיינים</w:t>
      </w:r>
      <w:r w:rsidR="00D50644">
        <w:rPr>
          <w:rFonts w:ascii="David" w:hAnsi="David" w:cs="David" w:hint="cs"/>
          <w:sz w:val="24"/>
          <w:szCs w:val="24"/>
          <w:rtl/>
        </w:rPr>
        <w:t>)</w:t>
      </w:r>
      <w:r>
        <w:rPr>
          <w:rFonts w:ascii="David" w:hAnsi="David" w:cs="David" w:hint="cs"/>
          <w:sz w:val="24"/>
          <w:szCs w:val="24"/>
          <w:rtl/>
        </w:rPr>
        <w:t xml:space="preserve"> יהיו מוגנים במנותק מהיצירה</w:t>
      </w:r>
      <w:r w:rsidR="00D50644">
        <w:rPr>
          <w:rFonts w:ascii="David" w:hAnsi="David" w:cs="David" w:hint="cs"/>
          <w:sz w:val="24"/>
          <w:szCs w:val="24"/>
          <w:rtl/>
        </w:rPr>
        <w:t xml:space="preserve"> המקורית</w:t>
      </w:r>
      <w:r>
        <w:rPr>
          <w:rFonts w:ascii="David" w:hAnsi="David" w:cs="David" w:hint="cs"/>
          <w:sz w:val="24"/>
          <w:szCs w:val="24"/>
          <w:rtl/>
        </w:rPr>
        <w:t xml:space="preserve">. אם </w:t>
      </w:r>
      <w:r w:rsidR="00D50644">
        <w:rPr>
          <w:rFonts w:ascii="David" w:hAnsi="David" w:cs="David" w:hint="cs"/>
          <w:sz w:val="24"/>
          <w:szCs w:val="24"/>
          <w:rtl/>
        </w:rPr>
        <w:t>מישהו ירצה לכתוב סיפור חדש סביב דמויות של סופר אחר, הוא לא יוכל לעשות זאת. הדמויות כשלעצמן מוגנות.</w:t>
      </w:r>
    </w:p>
    <w:p w14:paraId="75596B25" w14:textId="77777777" w:rsidR="00C35C1B" w:rsidRPr="00D50644" w:rsidRDefault="002A5567" w:rsidP="00844CA1">
      <w:pPr>
        <w:pBdr>
          <w:top w:val="single" w:sz="4" w:space="1" w:color="auto"/>
          <w:left w:val="single" w:sz="4" w:space="4" w:color="auto"/>
          <w:bottom w:val="single" w:sz="4" w:space="1" w:color="auto"/>
          <w:right w:val="single" w:sz="4" w:space="4" w:color="auto"/>
        </w:pBdr>
        <w:tabs>
          <w:tab w:val="left" w:pos="6796"/>
        </w:tabs>
        <w:spacing w:line="360" w:lineRule="auto"/>
        <w:jc w:val="both"/>
        <w:rPr>
          <w:rFonts w:ascii="David" w:hAnsi="David" w:cs="David"/>
          <w:b/>
          <w:bCs/>
          <w:sz w:val="24"/>
          <w:szCs w:val="24"/>
          <w:rtl/>
        </w:rPr>
      </w:pPr>
      <w:r w:rsidRPr="00D50644">
        <w:rPr>
          <w:rFonts w:ascii="David" w:hAnsi="David" w:cs="David" w:hint="cs"/>
          <w:b/>
          <w:bCs/>
          <w:sz w:val="24"/>
          <w:szCs w:val="24"/>
          <w:rtl/>
        </w:rPr>
        <w:t>פס"ד מוסינזון נ' האפרתי:</w:t>
      </w:r>
      <w:r>
        <w:rPr>
          <w:rFonts w:ascii="David" w:hAnsi="David" w:cs="David" w:hint="cs"/>
          <w:sz w:val="24"/>
          <w:szCs w:val="24"/>
          <w:rtl/>
        </w:rPr>
        <w:t xml:space="preserve"> באילו תנאים אפשר להגן על דמויות ספרותיות כיצירה ספרותית? </w:t>
      </w:r>
      <w:r w:rsidR="00D50644">
        <w:rPr>
          <w:rFonts w:ascii="David" w:hAnsi="David" w:cs="David" w:hint="cs"/>
          <w:sz w:val="24"/>
          <w:szCs w:val="24"/>
          <w:rtl/>
        </w:rPr>
        <w:t>בפס"ד</w:t>
      </w:r>
      <w:r>
        <w:rPr>
          <w:rFonts w:ascii="David" w:hAnsi="David" w:cs="David" w:hint="cs"/>
          <w:sz w:val="24"/>
          <w:szCs w:val="24"/>
          <w:rtl/>
        </w:rPr>
        <w:t xml:space="preserve"> דובר </w:t>
      </w:r>
      <w:r w:rsidR="00D50644">
        <w:rPr>
          <w:rFonts w:ascii="David" w:hAnsi="David" w:cs="David" w:hint="cs"/>
          <w:sz w:val="24"/>
          <w:szCs w:val="24"/>
          <w:rtl/>
        </w:rPr>
        <w:t xml:space="preserve">על </w:t>
      </w:r>
      <w:r>
        <w:rPr>
          <w:rFonts w:ascii="David" w:hAnsi="David" w:cs="David" w:hint="cs"/>
          <w:sz w:val="24"/>
          <w:szCs w:val="24"/>
          <w:rtl/>
        </w:rPr>
        <w:t xml:space="preserve">ספרי </w:t>
      </w:r>
      <w:proofErr w:type="spellStart"/>
      <w:r>
        <w:rPr>
          <w:rFonts w:ascii="David" w:hAnsi="David" w:cs="David" w:hint="cs"/>
          <w:sz w:val="24"/>
          <w:szCs w:val="24"/>
          <w:rtl/>
        </w:rPr>
        <w:t>חסמב"ה</w:t>
      </w:r>
      <w:proofErr w:type="spellEnd"/>
      <w:r w:rsidR="009221BA">
        <w:rPr>
          <w:rFonts w:ascii="David" w:hAnsi="David" w:cs="David" w:hint="cs"/>
          <w:sz w:val="24"/>
          <w:szCs w:val="24"/>
          <w:rtl/>
        </w:rPr>
        <w:t xml:space="preserve">, שהאפרתי לקחה את דמויות </w:t>
      </w:r>
      <w:r w:rsidR="00D50644">
        <w:rPr>
          <w:rFonts w:ascii="David" w:hAnsi="David" w:cs="David" w:hint="cs"/>
          <w:sz w:val="24"/>
          <w:szCs w:val="24"/>
          <w:rtl/>
        </w:rPr>
        <w:t xml:space="preserve">שבהם והפכה אותם לאנשים מבוגרים. נקבע </w:t>
      </w:r>
      <w:r w:rsidR="00D50644" w:rsidRPr="00D50644">
        <w:rPr>
          <w:rFonts w:ascii="David" w:hAnsi="David" w:cs="David" w:hint="cs"/>
          <w:b/>
          <w:bCs/>
          <w:sz w:val="24"/>
          <w:szCs w:val="24"/>
          <w:rtl/>
        </w:rPr>
        <w:t>שכדי שדמות תזכה בהגנה, עליה להיות מקורית ומפותחת במידה המאפשרת את זיהויה.</w:t>
      </w:r>
      <w:r w:rsidR="00D50644">
        <w:rPr>
          <w:rFonts w:ascii="David" w:hAnsi="David" w:cs="David" w:hint="cs"/>
          <w:sz w:val="24"/>
          <w:szCs w:val="24"/>
          <w:rtl/>
        </w:rPr>
        <w:t xml:space="preserve"> מצב זה מתקיים </w:t>
      </w:r>
      <w:r w:rsidR="00D50644" w:rsidRPr="00D50644">
        <w:rPr>
          <w:rFonts w:ascii="David" w:hAnsi="David" w:cs="David" w:hint="cs"/>
          <w:b/>
          <w:bCs/>
          <w:sz w:val="24"/>
          <w:szCs w:val="24"/>
          <w:rtl/>
        </w:rPr>
        <w:t xml:space="preserve">כשניתן לצפות את מעשיה ותגובותיה של הדמות בתחום הרלוונטי ליצירה. </w:t>
      </w:r>
    </w:p>
    <w:p w14:paraId="02705A50" w14:textId="77777777" w:rsidR="00510500" w:rsidRPr="00C35C1B" w:rsidRDefault="00510500" w:rsidP="00844CA1">
      <w:pPr>
        <w:tabs>
          <w:tab w:val="left" w:pos="6796"/>
        </w:tabs>
        <w:spacing w:line="360" w:lineRule="auto"/>
        <w:jc w:val="both"/>
        <w:rPr>
          <w:rFonts w:ascii="David" w:hAnsi="David" w:cs="David"/>
          <w:sz w:val="24"/>
          <w:szCs w:val="24"/>
          <w:rtl/>
        </w:rPr>
      </w:pPr>
      <w:r>
        <w:rPr>
          <w:rFonts w:ascii="David" w:hAnsi="David" w:cs="David" w:hint="cs"/>
          <w:sz w:val="24"/>
          <w:szCs w:val="24"/>
          <w:rtl/>
        </w:rPr>
        <w:t>דמויות יכולות לקבל הגנה גם ברבדים אחרים, כיצירות אומנות למשל (הגרפיקה, הדרך שבה הן נראות) או כיצירה דרמטית. ישנן דרכים רבות להגן על דמויות.</w:t>
      </w:r>
    </w:p>
    <w:p w14:paraId="2B4569E2" w14:textId="77777777" w:rsidR="00D50644" w:rsidRDefault="00D50644" w:rsidP="00844CA1">
      <w:pPr>
        <w:tabs>
          <w:tab w:val="left" w:pos="6796"/>
        </w:tabs>
        <w:spacing w:line="360" w:lineRule="auto"/>
        <w:jc w:val="both"/>
        <w:rPr>
          <w:rFonts w:ascii="David" w:hAnsi="David" w:cs="David"/>
          <w:sz w:val="24"/>
          <w:szCs w:val="24"/>
          <w:rtl/>
        </w:rPr>
      </w:pPr>
      <w:r>
        <w:rPr>
          <w:rFonts w:ascii="David" w:hAnsi="David" w:cs="David" w:hint="cs"/>
          <w:sz w:val="24"/>
          <w:szCs w:val="24"/>
          <w:rtl/>
        </w:rPr>
        <w:t xml:space="preserve">גם </w:t>
      </w:r>
      <w:r w:rsidRPr="00D50644">
        <w:rPr>
          <w:rFonts w:ascii="David" w:hAnsi="David" w:cs="David" w:hint="cs"/>
          <w:b/>
          <w:bCs/>
          <w:sz w:val="24"/>
          <w:szCs w:val="24"/>
          <w:rtl/>
        </w:rPr>
        <w:t>יצירות היסטוריות תיעודיות</w:t>
      </w:r>
      <w:r>
        <w:rPr>
          <w:rFonts w:ascii="David" w:hAnsi="David" w:cs="David" w:hint="cs"/>
          <w:sz w:val="24"/>
          <w:szCs w:val="24"/>
          <w:rtl/>
        </w:rPr>
        <w:t xml:space="preserve"> יכולות לקבל הגנה כיצירה ספרותית, על אף שהעובדות ההיסטוריות כשלעצמן לא מוגנות. היצירה כולה (עם הביטוי) תהיה מוגנת. גם ספר היסטוריה יקבל הגנה, למרות שבסיס העובדות שלו נתון לנחלת הכלל.</w:t>
      </w:r>
    </w:p>
    <w:p w14:paraId="20FBCD23" w14:textId="77777777" w:rsidR="004E1EDA" w:rsidRDefault="004E1EDA" w:rsidP="00844CA1">
      <w:pPr>
        <w:tabs>
          <w:tab w:val="left" w:pos="6796"/>
        </w:tabs>
        <w:spacing w:line="360" w:lineRule="auto"/>
        <w:jc w:val="both"/>
        <w:rPr>
          <w:rFonts w:ascii="David" w:hAnsi="David" w:cs="David"/>
          <w:sz w:val="24"/>
          <w:szCs w:val="24"/>
          <w:rtl/>
        </w:rPr>
      </w:pPr>
      <w:r>
        <w:rPr>
          <w:rFonts w:ascii="David" w:hAnsi="David" w:cs="David" w:hint="cs"/>
          <w:sz w:val="24"/>
          <w:szCs w:val="24"/>
          <w:rtl/>
        </w:rPr>
        <w:t xml:space="preserve">גם </w:t>
      </w:r>
      <w:r w:rsidRPr="00D50644">
        <w:rPr>
          <w:rFonts w:ascii="David" w:hAnsi="David" w:cs="David" w:hint="cs"/>
          <w:b/>
          <w:bCs/>
          <w:sz w:val="24"/>
          <w:szCs w:val="24"/>
          <w:rtl/>
        </w:rPr>
        <w:t>ספרי לימוד, שאלונים וטפסים</w:t>
      </w:r>
      <w:r>
        <w:rPr>
          <w:rFonts w:ascii="David" w:hAnsi="David" w:cs="David" w:hint="cs"/>
          <w:sz w:val="24"/>
          <w:szCs w:val="24"/>
          <w:rtl/>
        </w:rPr>
        <w:t xml:space="preserve"> יכולים לקבל הגנה כיצירה מוגנת.</w:t>
      </w:r>
      <w:r w:rsidR="00D50644">
        <w:rPr>
          <w:rFonts w:ascii="David" w:hAnsi="David" w:cs="David" w:hint="cs"/>
          <w:sz w:val="24"/>
          <w:szCs w:val="24"/>
          <w:rtl/>
        </w:rPr>
        <w:t xml:space="preserve"> </w:t>
      </w:r>
    </w:p>
    <w:p w14:paraId="76F96D83" w14:textId="77777777" w:rsidR="001F5204" w:rsidRPr="001F5204" w:rsidRDefault="001F5204" w:rsidP="00844CA1">
      <w:pPr>
        <w:pStyle w:val="ad"/>
        <w:spacing w:line="360" w:lineRule="auto"/>
        <w:rPr>
          <w:rtl/>
        </w:rPr>
      </w:pPr>
      <w:bookmarkStart w:id="8" w:name="_Toc13741676"/>
      <w:r w:rsidRPr="001F5204">
        <w:rPr>
          <w:rFonts w:hint="cs"/>
          <w:rtl/>
        </w:rPr>
        <w:t xml:space="preserve">יצירות </w:t>
      </w:r>
      <w:r w:rsidR="007D6D70">
        <w:rPr>
          <w:rFonts w:hint="cs"/>
          <w:rtl/>
        </w:rPr>
        <w:t>דרמטיות</w:t>
      </w:r>
      <w:bookmarkEnd w:id="8"/>
    </w:p>
    <w:p w14:paraId="59EB2476" w14:textId="77777777" w:rsidR="0031503A" w:rsidRPr="007D6D70" w:rsidRDefault="00EE2ED4" w:rsidP="00844CA1">
      <w:pPr>
        <w:pBdr>
          <w:top w:val="single" w:sz="4" w:space="1" w:color="auto"/>
          <w:left w:val="single" w:sz="4" w:space="4" w:color="auto"/>
          <w:bottom w:val="single" w:sz="4" w:space="1" w:color="auto"/>
          <w:right w:val="single" w:sz="4" w:space="4" w:color="auto"/>
        </w:pBdr>
        <w:tabs>
          <w:tab w:val="left" w:pos="6796"/>
        </w:tabs>
        <w:spacing w:line="360" w:lineRule="auto"/>
        <w:jc w:val="both"/>
        <w:rPr>
          <w:rFonts w:ascii="David" w:hAnsi="David" w:cs="David"/>
          <w:sz w:val="24"/>
          <w:szCs w:val="24"/>
          <w:rtl/>
        </w:rPr>
      </w:pPr>
      <w:r w:rsidRPr="007D6D70">
        <w:rPr>
          <w:rFonts w:ascii="David" w:hAnsi="David" w:cs="David" w:hint="cs"/>
          <w:sz w:val="24"/>
          <w:szCs w:val="24"/>
          <w:rtl/>
        </w:rPr>
        <w:t>ס' 1</w:t>
      </w:r>
      <w:r w:rsidR="007D6D70" w:rsidRPr="007D6D70">
        <w:rPr>
          <w:rFonts w:ascii="David" w:hAnsi="David" w:cs="David" w:hint="cs"/>
          <w:sz w:val="24"/>
          <w:szCs w:val="24"/>
          <w:rtl/>
        </w:rPr>
        <w:t>:</w:t>
      </w:r>
      <w:r w:rsidRPr="007D6D70">
        <w:rPr>
          <w:rFonts w:ascii="David" w:hAnsi="David" w:cs="David" w:hint="cs"/>
          <w:sz w:val="24"/>
          <w:szCs w:val="24"/>
          <w:rtl/>
        </w:rPr>
        <w:t xml:space="preserve"> "</w:t>
      </w:r>
      <w:r w:rsidRPr="007D6D70">
        <w:rPr>
          <w:rFonts w:ascii="David" w:hAnsi="David" w:cs="David" w:hint="cs"/>
          <w:sz w:val="24"/>
          <w:szCs w:val="24"/>
          <w:u w:val="single"/>
          <w:rtl/>
        </w:rPr>
        <w:t>לרבות</w:t>
      </w:r>
      <w:r w:rsidRPr="007D6D70">
        <w:rPr>
          <w:rFonts w:ascii="David" w:hAnsi="David" w:cs="David" w:hint="cs"/>
          <w:sz w:val="24"/>
          <w:szCs w:val="24"/>
          <w:rtl/>
        </w:rPr>
        <w:t xml:space="preserve"> מחזה, </w:t>
      </w:r>
      <w:r w:rsidR="00BC1F49" w:rsidRPr="007D6D70">
        <w:rPr>
          <w:rFonts w:ascii="David" w:hAnsi="David" w:cs="David" w:hint="cs"/>
          <w:sz w:val="24"/>
          <w:szCs w:val="24"/>
          <w:rtl/>
        </w:rPr>
        <w:t>יצירה קולנועית, יצירה דרמטית מוזיקלית, יצירת מחול ויצירת פנטומימה</w:t>
      </w:r>
      <w:r w:rsidR="0031503A" w:rsidRPr="007D6D70">
        <w:rPr>
          <w:rFonts w:ascii="David" w:hAnsi="David" w:cs="David" w:hint="cs"/>
          <w:sz w:val="24"/>
          <w:szCs w:val="24"/>
          <w:rtl/>
        </w:rPr>
        <w:t>"</w:t>
      </w:r>
      <w:r w:rsidR="00BC1F49" w:rsidRPr="007D6D70">
        <w:rPr>
          <w:rFonts w:ascii="David" w:hAnsi="David" w:cs="David" w:hint="cs"/>
          <w:sz w:val="24"/>
          <w:szCs w:val="24"/>
          <w:rtl/>
        </w:rPr>
        <w:t>.</w:t>
      </w:r>
      <w:r w:rsidR="00A26FDF" w:rsidRPr="007D6D70">
        <w:rPr>
          <w:rFonts w:ascii="David" w:hAnsi="David" w:cs="David" w:hint="cs"/>
          <w:sz w:val="24"/>
          <w:szCs w:val="24"/>
          <w:rtl/>
        </w:rPr>
        <w:t xml:space="preserve"> </w:t>
      </w:r>
    </w:p>
    <w:p w14:paraId="2CE2B609" w14:textId="77777777" w:rsidR="00590013" w:rsidRPr="0031503A" w:rsidRDefault="00590013" w:rsidP="00844CA1">
      <w:pPr>
        <w:tabs>
          <w:tab w:val="left" w:pos="6796"/>
        </w:tabs>
        <w:spacing w:line="360" w:lineRule="auto"/>
        <w:jc w:val="both"/>
        <w:rPr>
          <w:rFonts w:ascii="David" w:hAnsi="David" w:cs="David"/>
          <w:sz w:val="24"/>
          <w:szCs w:val="24"/>
          <w:rtl/>
        </w:rPr>
      </w:pPr>
      <w:r w:rsidRPr="0031503A">
        <w:rPr>
          <w:rFonts w:ascii="David" w:hAnsi="David" w:cs="David" w:hint="cs"/>
          <w:sz w:val="24"/>
          <w:szCs w:val="24"/>
          <w:rtl/>
        </w:rPr>
        <w:t xml:space="preserve">ההגנה </w:t>
      </w:r>
      <w:r w:rsidR="0031503A">
        <w:rPr>
          <w:rFonts w:ascii="David" w:hAnsi="David" w:cs="David" w:hint="cs"/>
          <w:sz w:val="24"/>
          <w:szCs w:val="24"/>
          <w:rtl/>
        </w:rPr>
        <w:t xml:space="preserve">היא על הביטוי שיש ביצירות אלה + </w:t>
      </w:r>
      <w:r w:rsidRPr="0031503A">
        <w:rPr>
          <w:rFonts w:ascii="David" w:hAnsi="David" w:cs="David" w:hint="cs"/>
          <w:sz w:val="24"/>
          <w:szCs w:val="24"/>
          <w:rtl/>
        </w:rPr>
        <w:t xml:space="preserve">סדר האירועים וההתרחשויות (פס"ד גולדנברג נ' בנט). </w:t>
      </w:r>
    </w:p>
    <w:p w14:paraId="106E31B8" w14:textId="77777777" w:rsidR="0031503A" w:rsidRDefault="0031503A" w:rsidP="00844CA1">
      <w:pPr>
        <w:tabs>
          <w:tab w:val="left" w:pos="6796"/>
        </w:tabs>
        <w:spacing w:line="360" w:lineRule="auto"/>
        <w:jc w:val="both"/>
        <w:rPr>
          <w:rFonts w:ascii="David" w:hAnsi="David" w:cs="David"/>
          <w:sz w:val="24"/>
          <w:szCs w:val="24"/>
          <w:rtl/>
        </w:rPr>
      </w:pPr>
      <w:r>
        <w:rPr>
          <w:rFonts w:ascii="David" w:hAnsi="David" w:cs="David" w:hint="cs"/>
          <w:sz w:val="24"/>
          <w:szCs w:val="24"/>
          <w:rtl/>
        </w:rPr>
        <w:t>לגבי יצירות מחול, ניתן לקבל הגנה על השילוב של הצעדים והתנועות - אך צעד או תנועה בסיסיים יחשבו כרעיון לא מוגן המצוי בנחלת הכלל.</w:t>
      </w:r>
    </w:p>
    <w:p w14:paraId="6E760707" w14:textId="77777777" w:rsidR="004E3428" w:rsidRDefault="004E3428" w:rsidP="00844CA1">
      <w:pPr>
        <w:tabs>
          <w:tab w:val="left" w:pos="6796"/>
        </w:tabs>
        <w:spacing w:line="360" w:lineRule="auto"/>
        <w:jc w:val="both"/>
        <w:rPr>
          <w:rFonts w:ascii="David" w:hAnsi="David" w:cs="David"/>
          <w:sz w:val="24"/>
          <w:szCs w:val="24"/>
          <w:rtl/>
        </w:rPr>
      </w:pPr>
      <w:r>
        <w:rPr>
          <w:rFonts w:ascii="David" w:hAnsi="David" w:cs="David" w:hint="cs"/>
          <w:sz w:val="24"/>
          <w:szCs w:val="24"/>
          <w:rtl/>
        </w:rPr>
        <w:t xml:space="preserve">יצירה קולנועית כוללת בחוק גם שידורי טלוויזיה. </w:t>
      </w:r>
    </w:p>
    <w:p w14:paraId="40F897AC" w14:textId="77777777" w:rsidR="004E3428" w:rsidRDefault="004E3428" w:rsidP="00844CA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796"/>
        </w:tabs>
        <w:spacing w:line="360" w:lineRule="auto"/>
        <w:jc w:val="both"/>
        <w:rPr>
          <w:rFonts w:ascii="David" w:hAnsi="David" w:cs="David"/>
          <w:sz w:val="24"/>
          <w:szCs w:val="24"/>
          <w:rtl/>
        </w:rPr>
      </w:pPr>
      <w:r w:rsidRPr="0031503A">
        <w:rPr>
          <w:rFonts w:ascii="David" w:hAnsi="David" w:cs="David" w:hint="cs"/>
          <w:b/>
          <w:bCs/>
          <w:sz w:val="24"/>
          <w:szCs w:val="24"/>
          <w:rtl/>
        </w:rPr>
        <w:t xml:space="preserve">פס"ד </w:t>
      </w:r>
      <w:r w:rsidRPr="0031503A">
        <w:rPr>
          <w:rFonts w:ascii="David" w:hAnsi="David" w:cs="David"/>
          <w:b/>
          <w:bCs/>
          <w:sz w:val="24"/>
          <w:szCs w:val="24"/>
        </w:rPr>
        <w:t>Tele Event</w:t>
      </w:r>
      <w:r w:rsidRPr="0031503A">
        <w:rPr>
          <w:rFonts w:ascii="David" w:hAnsi="David" w:cs="David" w:hint="cs"/>
          <w:b/>
          <w:bCs/>
          <w:sz w:val="24"/>
          <w:szCs w:val="24"/>
          <w:rtl/>
        </w:rPr>
        <w:t xml:space="preserve"> נ' ערוצי זהב</w:t>
      </w:r>
      <w:r>
        <w:rPr>
          <w:rFonts w:ascii="David" w:hAnsi="David" w:cs="David" w:hint="cs"/>
          <w:sz w:val="24"/>
          <w:szCs w:val="24"/>
          <w:rtl/>
        </w:rPr>
        <w:t>:</w:t>
      </w:r>
      <w:r>
        <w:rPr>
          <w:rFonts w:ascii="David" w:hAnsi="David" w:cs="David" w:hint="cs"/>
          <w:sz w:val="24"/>
          <w:szCs w:val="24"/>
        </w:rPr>
        <w:t xml:space="preserve"> </w:t>
      </w:r>
      <w:r w:rsidR="0031503A">
        <w:rPr>
          <w:rFonts w:ascii="David" w:hAnsi="David" w:cs="David" w:hint="cs"/>
          <w:sz w:val="24"/>
          <w:szCs w:val="24"/>
          <w:rtl/>
        </w:rPr>
        <w:t xml:space="preserve">המשחק עצמו לא מוגן אבל השידור כן. השידור מהווה יצירה </w:t>
      </w:r>
      <w:r>
        <w:rPr>
          <w:rFonts w:ascii="David" w:hAnsi="David" w:cs="David" w:hint="cs"/>
          <w:sz w:val="24"/>
          <w:szCs w:val="24"/>
          <w:rtl/>
        </w:rPr>
        <w:t>דרמטית</w:t>
      </w:r>
      <w:r w:rsidR="0031503A">
        <w:rPr>
          <w:rFonts w:ascii="David" w:hAnsi="David" w:cs="David" w:hint="cs"/>
          <w:sz w:val="24"/>
          <w:szCs w:val="24"/>
          <w:rtl/>
        </w:rPr>
        <w:t>,</w:t>
      </w:r>
      <w:r>
        <w:rPr>
          <w:rFonts w:ascii="David" w:hAnsi="David" w:cs="David" w:hint="cs"/>
          <w:sz w:val="24"/>
          <w:szCs w:val="24"/>
          <w:rtl/>
        </w:rPr>
        <w:t xml:space="preserve"> יש הרבה יצירתיות והשקעה שגלומים בתהליכי ההפקה והשידור של היצירה. ההחלטה איך לצלם אירוע טלוויזיוני כרוכה בהפעלת הרבה שיקול דעת ובחירות מצד יוצרי השידור. ביהמ"ש </w:t>
      </w:r>
      <w:r>
        <w:rPr>
          <w:rFonts w:ascii="David" w:hAnsi="David" w:cs="David" w:hint="cs"/>
          <w:sz w:val="24"/>
          <w:szCs w:val="24"/>
          <w:rtl/>
        </w:rPr>
        <w:lastRenderedPageBreak/>
        <w:t>מזכיר את מיקום המצלמות, העריכה</w:t>
      </w:r>
      <w:r w:rsidR="0031191F">
        <w:rPr>
          <w:rFonts w:ascii="David" w:hAnsi="David" w:cs="David" w:hint="cs"/>
          <w:sz w:val="24"/>
          <w:szCs w:val="24"/>
          <w:rtl/>
        </w:rPr>
        <w:t xml:space="preserve">, כניסות מהאולפן, שילוב קטעים בשידור וכו'. </w:t>
      </w:r>
      <w:r w:rsidR="0031503A">
        <w:rPr>
          <w:rFonts w:ascii="David" w:hAnsi="David" w:cs="David" w:hint="cs"/>
          <w:sz w:val="24"/>
          <w:szCs w:val="24"/>
          <w:rtl/>
        </w:rPr>
        <w:t>דעת המיעוט של אגמון גונן טענה כי שידור המציג מציאות לא צריך להיות מוגן כי אין בו ערך יצירתי מהותי.</w:t>
      </w:r>
    </w:p>
    <w:p w14:paraId="1BDF6C57" w14:textId="77777777" w:rsidR="00947F9E" w:rsidRDefault="00947F9E" w:rsidP="00844CA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796"/>
        </w:tabs>
        <w:spacing w:line="360" w:lineRule="auto"/>
        <w:jc w:val="both"/>
        <w:rPr>
          <w:rFonts w:ascii="David" w:hAnsi="David" w:cs="David"/>
          <w:sz w:val="24"/>
          <w:szCs w:val="24"/>
          <w:rtl/>
        </w:rPr>
      </w:pPr>
      <w:r w:rsidRPr="00F902C8">
        <w:rPr>
          <w:rFonts w:ascii="David" w:hAnsi="David" w:cs="David" w:hint="cs"/>
          <w:b/>
          <w:bCs/>
          <w:sz w:val="24"/>
          <w:szCs w:val="24"/>
          <w:rtl/>
        </w:rPr>
        <w:t xml:space="preserve">פס"ד מפעל הפיס נ' </w:t>
      </w:r>
      <w:r w:rsidRPr="00F902C8">
        <w:rPr>
          <w:rFonts w:ascii="David" w:hAnsi="David" w:cs="David" w:hint="cs"/>
          <w:b/>
          <w:bCs/>
          <w:sz w:val="24"/>
          <w:szCs w:val="24"/>
        </w:rPr>
        <w:t>T</w:t>
      </w:r>
      <w:r w:rsidRPr="00F902C8">
        <w:rPr>
          <w:rFonts w:ascii="David" w:hAnsi="David" w:cs="David"/>
          <w:b/>
          <w:bCs/>
          <w:sz w:val="24"/>
          <w:szCs w:val="24"/>
        </w:rPr>
        <w:t>he Roy Export Establishment Company</w:t>
      </w:r>
      <w:r w:rsidRPr="00F902C8">
        <w:rPr>
          <w:rFonts w:ascii="David" w:hAnsi="David" w:cs="David" w:hint="cs"/>
          <w:b/>
          <w:bCs/>
          <w:sz w:val="24"/>
          <w:szCs w:val="24"/>
          <w:rtl/>
        </w:rPr>
        <w:t>:</w:t>
      </w:r>
      <w:r>
        <w:rPr>
          <w:rFonts w:ascii="David" w:hAnsi="David" w:cs="David" w:hint="cs"/>
          <w:sz w:val="24"/>
          <w:szCs w:val="24"/>
        </w:rPr>
        <w:t xml:space="preserve"> </w:t>
      </w:r>
      <w:r>
        <w:rPr>
          <w:rFonts w:ascii="David" w:hAnsi="David" w:cs="David" w:hint="cs"/>
          <w:sz w:val="24"/>
          <w:szCs w:val="24"/>
          <w:rtl/>
        </w:rPr>
        <w:t>מפעל הפיס יצא בקמפיין של סרטונים מצחיקים בכיכובו של ספי ריבלין, במהלכם הוא התחפש לצ'ארלי צ'פלין ושחזר קטעים נבחרים מסרטים. בעלי זכויות היוצרים של צ'פלין תבעו את מפעל הפיס, והשופט טירקל קבע שהיצירה הקולנועית יכולה ליהנות הן מהגנה כללית על "החבילה המלאה" והן מהגנה נפרדת על רכיביה, כמו התסריט, הפסקול, תפאורה ייחודית, תלבושות וכו'. כל אחד מרכיבים יכול לזכות בהגנה בפני עצמו. מדובר בהגנה על רבדים רבים.</w:t>
      </w:r>
    </w:p>
    <w:p w14:paraId="654C0AB0" w14:textId="77777777" w:rsidR="00A06759" w:rsidRDefault="00F902C8" w:rsidP="00844CA1">
      <w:pPr>
        <w:tabs>
          <w:tab w:val="left" w:pos="6796"/>
        </w:tabs>
        <w:spacing w:line="360" w:lineRule="auto"/>
        <w:jc w:val="both"/>
        <w:rPr>
          <w:rFonts w:ascii="David" w:hAnsi="David" w:cs="David"/>
          <w:sz w:val="24"/>
          <w:szCs w:val="24"/>
          <w:rtl/>
        </w:rPr>
      </w:pPr>
      <w:r>
        <w:rPr>
          <w:rFonts w:ascii="David" w:hAnsi="David" w:cs="David" w:hint="cs"/>
          <w:sz w:val="24"/>
          <w:szCs w:val="24"/>
          <w:rtl/>
        </w:rPr>
        <w:t xml:space="preserve">יש גם פסיקה הקובעת כי </w:t>
      </w:r>
      <w:r>
        <w:rPr>
          <w:rFonts w:ascii="David" w:hAnsi="David" w:cs="David" w:hint="cs"/>
          <w:b/>
          <w:bCs/>
          <w:sz w:val="24"/>
          <w:szCs w:val="24"/>
          <w:rtl/>
        </w:rPr>
        <w:t xml:space="preserve">גם </w:t>
      </w:r>
      <w:r w:rsidRPr="00F902C8">
        <w:rPr>
          <w:rFonts w:ascii="David" w:hAnsi="David" w:cs="David" w:hint="cs"/>
          <w:b/>
          <w:bCs/>
          <w:sz w:val="24"/>
          <w:szCs w:val="24"/>
          <w:rtl/>
        </w:rPr>
        <w:t>דמויות קולנועיות דמויות זוכות להגנה כיצירות דרמטיות.</w:t>
      </w:r>
      <w:r>
        <w:rPr>
          <w:rFonts w:ascii="David" w:hAnsi="David" w:cs="David" w:hint="cs"/>
          <w:sz w:val="24"/>
          <w:szCs w:val="24"/>
          <w:rtl/>
        </w:rPr>
        <w:t xml:space="preserve"> כלומר, מלבד ההגנה על דמות כיצירה ספרותית, ניתן להעניק לה הגנה גם כיצירה דרמטית. כך, בפס"ד מפעל הפיס נקבע כי דמות הנווד של צ'</w:t>
      </w:r>
      <w:r w:rsidR="00946A1D">
        <w:rPr>
          <w:rFonts w:ascii="David" w:hAnsi="David" w:cs="David" w:hint="cs"/>
          <w:sz w:val="24"/>
          <w:szCs w:val="24"/>
          <w:rtl/>
        </w:rPr>
        <w:t>א</w:t>
      </w:r>
      <w:r>
        <w:rPr>
          <w:rFonts w:ascii="David" w:hAnsi="David" w:cs="David" w:hint="cs"/>
          <w:sz w:val="24"/>
          <w:szCs w:val="24"/>
          <w:rtl/>
        </w:rPr>
        <w:t xml:space="preserve">רלי צפלין מפותחת דיה בצורה החזותית, התנהגותה, הסמליות והקומיות שלה כדי להיחשב ליצירה דרמטית הזכאית להגנה בפני עצמה. </w:t>
      </w:r>
    </w:p>
    <w:p w14:paraId="3142EDE9" w14:textId="77777777" w:rsidR="00F902C8" w:rsidRDefault="00F902C8" w:rsidP="00844CA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796"/>
        </w:tabs>
        <w:spacing w:line="360" w:lineRule="auto"/>
        <w:jc w:val="both"/>
        <w:rPr>
          <w:rFonts w:ascii="David" w:hAnsi="David" w:cs="David"/>
          <w:sz w:val="24"/>
          <w:szCs w:val="24"/>
          <w:rtl/>
        </w:rPr>
      </w:pPr>
      <w:r w:rsidRPr="00F902C8">
        <w:rPr>
          <w:rFonts w:ascii="David" w:hAnsi="David" w:cs="David" w:hint="cs"/>
          <w:b/>
          <w:bCs/>
          <w:sz w:val="24"/>
          <w:szCs w:val="24"/>
          <w:rtl/>
        </w:rPr>
        <w:t>פס"ד דוד "הכי טוב" דבש נ' אדלר חומסקי:</w:t>
      </w:r>
      <w:r>
        <w:rPr>
          <w:rFonts w:ascii="David" w:hAnsi="David" w:cs="David" w:hint="cs"/>
          <w:sz w:val="24"/>
          <w:szCs w:val="24"/>
          <w:rtl/>
        </w:rPr>
        <w:t xml:space="preserve"> </w:t>
      </w:r>
      <w:r w:rsidRPr="00F902C8">
        <w:rPr>
          <w:rFonts w:ascii="David" w:hAnsi="David" w:cs="David" w:hint="cs"/>
          <w:sz w:val="24"/>
          <w:szCs w:val="24"/>
          <w:u w:val="single"/>
          <w:rtl/>
        </w:rPr>
        <w:t>דמות מציאותית אינה מוגנת בזכויות יוצרים.</w:t>
      </w:r>
      <w:r>
        <w:rPr>
          <w:rFonts w:ascii="David" w:hAnsi="David" w:cs="David" w:hint="cs"/>
          <w:sz w:val="24"/>
          <w:szCs w:val="24"/>
          <w:rtl/>
        </w:rPr>
        <w:t xml:space="preserve"> עם זאת, דמות יכולה לקבל הגנה באמצעות </w:t>
      </w:r>
      <w:r w:rsidRPr="00F902C8">
        <w:rPr>
          <w:rFonts w:ascii="David" w:hAnsi="David" w:cs="David" w:hint="cs"/>
          <w:b/>
          <w:bCs/>
          <w:sz w:val="24"/>
          <w:szCs w:val="24"/>
          <w:rtl/>
        </w:rPr>
        <w:t>הזכות לפרסום,</w:t>
      </w:r>
      <w:r>
        <w:rPr>
          <w:rFonts w:ascii="David" w:hAnsi="David" w:cs="David" w:hint="cs"/>
          <w:sz w:val="24"/>
          <w:szCs w:val="24"/>
          <w:rtl/>
        </w:rPr>
        <w:t xml:space="preserve"> שמגנה על מאפיינים שונים של דמות אמיתית דרך דיני עשיית עושר ולא במשפט. </w:t>
      </w:r>
    </w:p>
    <w:p w14:paraId="6FADD3AA" w14:textId="77777777" w:rsidR="001F5204" w:rsidRPr="001F5204" w:rsidRDefault="001F5204" w:rsidP="00844CA1">
      <w:pPr>
        <w:pStyle w:val="ad"/>
        <w:spacing w:line="360" w:lineRule="auto"/>
        <w:rPr>
          <w:rtl/>
        </w:rPr>
      </w:pPr>
      <w:bookmarkStart w:id="9" w:name="_Toc13741677"/>
      <w:r w:rsidRPr="001F5204">
        <w:rPr>
          <w:rFonts w:hint="cs"/>
          <w:rtl/>
        </w:rPr>
        <w:t>יצירות אומנות</w:t>
      </w:r>
      <w:bookmarkEnd w:id="9"/>
    </w:p>
    <w:p w14:paraId="7A9E20A8" w14:textId="77777777" w:rsidR="00F902C8" w:rsidRDefault="0054293C" w:rsidP="00844CA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796"/>
        </w:tabs>
        <w:spacing w:line="360" w:lineRule="auto"/>
        <w:jc w:val="both"/>
        <w:rPr>
          <w:rFonts w:ascii="David" w:hAnsi="David" w:cs="David"/>
          <w:sz w:val="24"/>
          <w:szCs w:val="24"/>
          <w:rtl/>
        </w:rPr>
      </w:pPr>
      <w:r>
        <w:rPr>
          <w:rFonts w:ascii="David" w:hAnsi="David" w:cs="David" w:hint="cs"/>
          <w:sz w:val="24"/>
          <w:szCs w:val="24"/>
          <w:rtl/>
        </w:rPr>
        <w:t>החוק מגדיר יצירות אומנותיות בצורה גמישה ופתוחה - "לרבות פיסול, מפות, ציור, יצירות צילום, תחריטים, יצירות שימושיות..." ישנו טווח גדול של מה יכול להיחשב כיציבה אומנותית.</w:t>
      </w:r>
    </w:p>
    <w:p w14:paraId="1F57CFA2" w14:textId="77777777" w:rsidR="0054293C" w:rsidRDefault="0054293C" w:rsidP="00844CA1">
      <w:pPr>
        <w:pStyle w:val="a7"/>
        <w:numPr>
          <w:ilvl w:val="0"/>
          <w:numId w:val="18"/>
        </w:numPr>
        <w:tabs>
          <w:tab w:val="left" w:pos="6796"/>
        </w:tabs>
        <w:spacing w:line="360" w:lineRule="auto"/>
        <w:jc w:val="both"/>
        <w:rPr>
          <w:rFonts w:ascii="David" w:hAnsi="David" w:cs="David"/>
          <w:sz w:val="24"/>
          <w:szCs w:val="24"/>
        </w:rPr>
      </w:pPr>
      <w:r>
        <w:rPr>
          <w:rFonts w:ascii="David" w:hAnsi="David" w:cs="David" w:hint="cs"/>
          <w:sz w:val="24"/>
          <w:szCs w:val="24"/>
          <w:rtl/>
        </w:rPr>
        <w:t>בעבר מפות נפלו תחת הקטגוריה של יצירה ספרותית (בגלל ריבוי הטקסט בהן).</w:t>
      </w:r>
    </w:p>
    <w:p w14:paraId="06C54469" w14:textId="77777777" w:rsidR="0054293C" w:rsidRDefault="007D6D70" w:rsidP="00844CA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796"/>
        </w:tabs>
        <w:spacing w:line="360" w:lineRule="auto"/>
        <w:jc w:val="both"/>
        <w:rPr>
          <w:rFonts w:ascii="David" w:hAnsi="David" w:cs="David"/>
          <w:sz w:val="24"/>
          <w:szCs w:val="24"/>
          <w:rtl/>
        </w:rPr>
      </w:pPr>
      <w:r w:rsidRPr="007D6D70">
        <w:rPr>
          <w:rFonts w:ascii="David" w:hAnsi="David" w:cs="David" w:hint="cs"/>
          <w:b/>
          <w:bCs/>
          <w:sz w:val="24"/>
          <w:szCs w:val="24"/>
          <w:rtl/>
        </w:rPr>
        <w:t>פס"ד טאו נ' הטכניון:</w:t>
      </w:r>
      <w:r>
        <w:rPr>
          <w:rFonts w:ascii="David" w:hAnsi="David" w:cs="David" w:hint="cs"/>
          <w:sz w:val="24"/>
          <w:szCs w:val="24"/>
          <w:rtl/>
        </w:rPr>
        <w:t xml:space="preserve"> השופטת שטרסברג אמרה שיצירה אומנותית תהיה אומנותית ללא קשר לערכה האומנותי (ציור של ילד מוגן בדיוק כמו ציור של ואן גוך).</w:t>
      </w:r>
    </w:p>
    <w:p w14:paraId="58DE195B" w14:textId="77777777" w:rsidR="007D6D70" w:rsidRDefault="007D6D70" w:rsidP="00844CA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796"/>
        </w:tabs>
        <w:spacing w:line="360" w:lineRule="auto"/>
        <w:jc w:val="both"/>
        <w:rPr>
          <w:rFonts w:ascii="David" w:hAnsi="David" w:cs="David"/>
          <w:sz w:val="24"/>
          <w:szCs w:val="24"/>
          <w:rtl/>
        </w:rPr>
      </w:pPr>
      <w:r w:rsidRPr="007D6D70">
        <w:rPr>
          <w:rFonts w:ascii="David" w:hAnsi="David" w:cs="David" w:hint="cs"/>
          <w:b/>
          <w:bCs/>
          <w:sz w:val="24"/>
          <w:szCs w:val="24"/>
          <w:rtl/>
        </w:rPr>
        <w:t>פס"ד קרן נ' שביט:</w:t>
      </w:r>
      <w:r>
        <w:rPr>
          <w:rFonts w:ascii="David" w:hAnsi="David" w:cs="David" w:hint="cs"/>
          <w:sz w:val="24"/>
          <w:szCs w:val="24"/>
          <w:rtl/>
        </w:rPr>
        <w:t xml:space="preserve"> בעבר ערכאות נמוכות טענו שצילום אינו נחשב ליצירת אומנות אם הוא מתעד מציאות. בפס"ד זה נשאל האם דיני </w:t>
      </w:r>
      <w:proofErr w:type="spellStart"/>
      <w:r>
        <w:rPr>
          <w:rFonts w:ascii="David" w:hAnsi="David" w:cs="David" w:hint="cs"/>
          <w:sz w:val="24"/>
          <w:szCs w:val="24"/>
          <w:rtl/>
        </w:rPr>
        <w:t>ז"י</w:t>
      </w:r>
      <w:proofErr w:type="spellEnd"/>
      <w:r>
        <w:rPr>
          <w:rFonts w:ascii="David" w:hAnsi="David" w:cs="David" w:hint="cs"/>
          <w:sz w:val="24"/>
          <w:szCs w:val="24"/>
          <w:rtl/>
        </w:rPr>
        <w:t xml:space="preserve"> מגנים על תיעוד דוקומנטרי המעתיק מציאות (בניגוד לצילום מבוים, שיש בו </w:t>
      </w:r>
      <w:proofErr w:type="spellStart"/>
      <w:r>
        <w:rPr>
          <w:rFonts w:ascii="David" w:hAnsi="David" w:cs="David" w:hint="cs"/>
          <w:sz w:val="24"/>
          <w:szCs w:val="24"/>
          <w:rtl/>
        </w:rPr>
        <w:t>מימד</w:t>
      </w:r>
      <w:proofErr w:type="spellEnd"/>
      <w:r>
        <w:rPr>
          <w:rFonts w:ascii="David" w:hAnsi="David" w:cs="David" w:hint="cs"/>
          <w:sz w:val="24"/>
          <w:szCs w:val="24"/>
          <w:rtl/>
        </w:rPr>
        <w:t xml:space="preserve"> של אומנותיות). דעת </w:t>
      </w:r>
      <w:proofErr w:type="spellStart"/>
      <w:r>
        <w:rPr>
          <w:rFonts w:ascii="David" w:hAnsi="David" w:cs="David" w:hint="cs"/>
          <w:sz w:val="24"/>
          <w:szCs w:val="24"/>
          <w:rtl/>
        </w:rPr>
        <w:t>הש</w:t>
      </w:r>
      <w:proofErr w:type="spellEnd"/>
      <w:r>
        <w:rPr>
          <w:rFonts w:ascii="David" w:hAnsi="David" w:cs="David" w:hint="cs"/>
          <w:sz w:val="24"/>
          <w:szCs w:val="24"/>
          <w:rtl/>
        </w:rPr>
        <w:t xml:space="preserve">' שוהם היא </w:t>
      </w:r>
      <w:r w:rsidRPr="007D6D70">
        <w:rPr>
          <w:rFonts w:ascii="David" w:hAnsi="David" w:cs="David" w:hint="cs"/>
          <w:b/>
          <w:bCs/>
          <w:sz w:val="24"/>
          <w:szCs w:val="24"/>
          <w:rtl/>
        </w:rPr>
        <w:t>שבכל צילום יש מידה מספקת של יצירתיות המזכה בהגנה</w:t>
      </w:r>
      <w:r>
        <w:rPr>
          <w:rFonts w:ascii="David" w:hAnsi="David" w:cs="David" w:hint="cs"/>
          <w:sz w:val="24"/>
          <w:szCs w:val="24"/>
          <w:rtl/>
        </w:rPr>
        <w:t xml:space="preserve"> (עיתוי הצילום, זווית הצילום, התאורה וכו'). הדרישה היא מינימלית.</w:t>
      </w:r>
    </w:p>
    <w:p w14:paraId="5B7F8E26" w14:textId="77777777" w:rsidR="007D6D70" w:rsidRDefault="007D6D70" w:rsidP="00844CA1">
      <w:pPr>
        <w:tabs>
          <w:tab w:val="left" w:pos="6796"/>
        </w:tabs>
        <w:spacing w:line="360" w:lineRule="auto"/>
        <w:jc w:val="both"/>
        <w:rPr>
          <w:rFonts w:ascii="David" w:hAnsi="David" w:cs="David"/>
          <w:sz w:val="24"/>
          <w:szCs w:val="24"/>
          <w:rtl/>
        </w:rPr>
      </w:pPr>
      <w:r>
        <w:rPr>
          <w:rFonts w:ascii="David" w:hAnsi="David" w:cs="David" w:hint="cs"/>
          <w:sz w:val="24"/>
          <w:szCs w:val="24"/>
          <w:rtl/>
        </w:rPr>
        <w:t>באומנות שימושית ניתן לשאוב הגנה הן מדיני העיצובים/מדגמים והן מדיני זכויות יוצרים. מה היחס בין הדינים הללו מבחינת היקף ההגנה, והאם ניתן להסתמך על שניהם בו זמנית?</w:t>
      </w:r>
    </w:p>
    <w:p w14:paraId="477D3CB1" w14:textId="77777777" w:rsidR="00086392" w:rsidRDefault="007D6D70" w:rsidP="00844CA1">
      <w:pPr>
        <w:tabs>
          <w:tab w:val="left" w:pos="6796"/>
        </w:tabs>
        <w:spacing w:line="360" w:lineRule="auto"/>
        <w:jc w:val="both"/>
        <w:rPr>
          <w:rFonts w:ascii="David" w:hAnsi="David" w:cs="David"/>
          <w:sz w:val="24"/>
          <w:szCs w:val="24"/>
          <w:rtl/>
        </w:rPr>
      </w:pPr>
      <w:r>
        <w:rPr>
          <w:rFonts w:ascii="David" w:hAnsi="David" w:cs="David" w:hint="cs"/>
          <w:sz w:val="24"/>
          <w:szCs w:val="24"/>
          <w:rtl/>
        </w:rPr>
        <w:t xml:space="preserve">ס' 7 לחוק </w:t>
      </w:r>
      <w:proofErr w:type="spellStart"/>
      <w:r>
        <w:rPr>
          <w:rFonts w:ascii="David" w:hAnsi="David" w:cs="David" w:hint="cs"/>
          <w:sz w:val="24"/>
          <w:szCs w:val="24"/>
          <w:rtl/>
        </w:rPr>
        <w:t>ז"י</w:t>
      </w:r>
      <w:proofErr w:type="spellEnd"/>
      <w:r>
        <w:rPr>
          <w:rFonts w:ascii="David" w:hAnsi="David" w:cs="David" w:hint="cs"/>
          <w:sz w:val="24"/>
          <w:szCs w:val="24"/>
          <w:rtl/>
        </w:rPr>
        <w:t xml:space="preserve"> קובע "לא תהא זכות יוצרים במדגם או בעיצוב כהגדרתו בחוק העיצובים". כלומר, </w:t>
      </w:r>
      <w:r w:rsidRPr="00086392">
        <w:rPr>
          <w:rFonts w:ascii="David" w:hAnsi="David" w:cs="David" w:hint="cs"/>
          <w:b/>
          <w:bCs/>
          <w:sz w:val="24"/>
          <w:szCs w:val="24"/>
          <w:rtl/>
        </w:rPr>
        <w:t>הסעיף יוצר חלוקה בין הדינים וקובע שלא יכולה להיות זכות יוצרים במדגם.</w:t>
      </w:r>
      <w:r>
        <w:rPr>
          <w:rFonts w:ascii="David" w:hAnsi="David" w:cs="David" w:hint="cs"/>
          <w:sz w:val="24"/>
          <w:szCs w:val="24"/>
          <w:rtl/>
        </w:rPr>
        <w:t xml:space="preserve"> אם בחרנו להגן על יצירת אומנות שימושית (כמו פלאפון או כיסא עם עיצוב מיוחד) באמצעות דיני המדגמים, </w:t>
      </w:r>
      <w:r w:rsidR="00086392">
        <w:rPr>
          <w:rFonts w:ascii="David" w:hAnsi="David" w:cs="David" w:hint="cs"/>
          <w:sz w:val="24"/>
          <w:szCs w:val="24"/>
          <w:rtl/>
        </w:rPr>
        <w:t>לא נהיה זכאים להגנה השנייה של זכויות יוצרים (אלא אם מדובר במדגם שאין בכוונתנו למסחר כמוצר, שזה מצב נדיר). ההגדרה של מדגם בחוק העיצובים החדש כוללת מדגם רשום ולא רשום.</w:t>
      </w:r>
    </w:p>
    <w:p w14:paraId="2A8E39EE" w14:textId="77777777" w:rsidR="00086392" w:rsidRDefault="00086392" w:rsidP="00844CA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796"/>
        </w:tabs>
        <w:spacing w:line="360" w:lineRule="auto"/>
        <w:jc w:val="both"/>
        <w:rPr>
          <w:rFonts w:ascii="David" w:hAnsi="David" w:cs="David"/>
          <w:sz w:val="24"/>
          <w:szCs w:val="24"/>
          <w:rtl/>
        </w:rPr>
      </w:pPr>
      <w:r>
        <w:rPr>
          <w:rFonts w:ascii="David" w:hAnsi="David" w:cs="David" w:hint="cs"/>
          <w:sz w:val="24"/>
          <w:szCs w:val="24"/>
          <w:rtl/>
        </w:rPr>
        <w:lastRenderedPageBreak/>
        <w:t xml:space="preserve">בהלכת </w:t>
      </w:r>
      <w:proofErr w:type="spellStart"/>
      <w:r>
        <w:rPr>
          <w:rFonts w:ascii="David" w:hAnsi="David" w:cs="David" w:hint="cs"/>
          <w:sz w:val="24"/>
          <w:szCs w:val="24"/>
          <w:rtl/>
        </w:rPr>
        <w:t>אינטרלגו</w:t>
      </w:r>
      <w:proofErr w:type="spellEnd"/>
      <w:r>
        <w:rPr>
          <w:rFonts w:ascii="David" w:hAnsi="David" w:cs="David" w:hint="cs"/>
          <w:sz w:val="24"/>
          <w:szCs w:val="24"/>
          <w:rtl/>
        </w:rPr>
        <w:t xml:space="preserve"> השופט שמגר אמר שאין מניעה </w:t>
      </w:r>
      <w:r w:rsidR="00481804">
        <w:rPr>
          <w:rFonts w:ascii="David" w:hAnsi="David" w:cs="David" w:hint="cs"/>
          <w:sz w:val="24"/>
          <w:szCs w:val="24"/>
          <w:rtl/>
        </w:rPr>
        <w:t>עקרונית מ</w:t>
      </w:r>
      <w:r>
        <w:rPr>
          <w:rFonts w:ascii="David" w:hAnsi="David" w:cs="David" w:hint="cs"/>
          <w:sz w:val="24"/>
          <w:szCs w:val="24"/>
          <w:rtl/>
        </w:rPr>
        <w:t xml:space="preserve">לתת הגנה ליצירות פונקציונליות באמצעות דיני </w:t>
      </w:r>
      <w:proofErr w:type="spellStart"/>
      <w:r>
        <w:rPr>
          <w:rFonts w:ascii="David" w:hAnsi="David" w:cs="David" w:hint="cs"/>
          <w:sz w:val="24"/>
          <w:szCs w:val="24"/>
          <w:rtl/>
        </w:rPr>
        <w:t>ז"י</w:t>
      </w:r>
      <w:proofErr w:type="spellEnd"/>
      <w:r>
        <w:rPr>
          <w:rFonts w:ascii="David" w:hAnsi="David" w:cs="David" w:hint="cs"/>
          <w:sz w:val="24"/>
          <w:szCs w:val="24"/>
          <w:rtl/>
        </w:rPr>
        <w:t xml:space="preserve">, ככל שעיצובו של המוצר משלב אלמנטים אומנותיים (לא רלוונטי היום). עם זאת, </w:t>
      </w:r>
      <w:r w:rsidR="00481804">
        <w:rPr>
          <w:rFonts w:ascii="David" w:hAnsi="David" w:cs="David" w:hint="cs"/>
          <w:sz w:val="24"/>
          <w:szCs w:val="24"/>
          <w:rtl/>
        </w:rPr>
        <w:t>הוא</w:t>
      </w:r>
      <w:r>
        <w:rPr>
          <w:rFonts w:ascii="David" w:hAnsi="David" w:cs="David" w:hint="cs"/>
          <w:sz w:val="24"/>
          <w:szCs w:val="24"/>
          <w:rtl/>
        </w:rPr>
        <w:t xml:space="preserve"> הביע מסר ברור שלפיו </w:t>
      </w:r>
      <w:r w:rsidRPr="00086392">
        <w:rPr>
          <w:rFonts w:ascii="David" w:hAnsi="David" w:cs="David" w:hint="cs"/>
          <w:b/>
          <w:bCs/>
          <w:sz w:val="24"/>
          <w:szCs w:val="24"/>
          <w:rtl/>
        </w:rPr>
        <w:t xml:space="preserve">דיני </w:t>
      </w:r>
      <w:proofErr w:type="spellStart"/>
      <w:r w:rsidRPr="00086392">
        <w:rPr>
          <w:rFonts w:ascii="David" w:hAnsi="David" w:cs="David" w:hint="cs"/>
          <w:b/>
          <w:bCs/>
          <w:sz w:val="24"/>
          <w:szCs w:val="24"/>
          <w:rtl/>
        </w:rPr>
        <w:t>ז"י</w:t>
      </w:r>
      <w:proofErr w:type="spellEnd"/>
      <w:r w:rsidRPr="00086392">
        <w:rPr>
          <w:rFonts w:ascii="David" w:hAnsi="David" w:cs="David" w:hint="cs"/>
          <w:b/>
          <w:bCs/>
          <w:sz w:val="24"/>
          <w:szCs w:val="24"/>
          <w:rtl/>
        </w:rPr>
        <w:t xml:space="preserve"> הם לא הבית הטבעי ליצירות פונקציונליות, ובמקרה כזה היקף ההגנה שהדין יעניק יהיה מצומצם מאוד עד לא קיים. </w:t>
      </w:r>
      <w:r>
        <w:rPr>
          <w:rFonts w:ascii="David" w:hAnsi="David" w:cs="David" w:hint="cs"/>
          <w:sz w:val="24"/>
          <w:szCs w:val="24"/>
          <w:rtl/>
        </w:rPr>
        <w:t xml:space="preserve">ככל שהמוצר בסיסי יותר כך יקטן הסיכוי לקבל הגנה. הגנה על יצירות פונקציונליות במסגרת </w:t>
      </w:r>
      <w:proofErr w:type="spellStart"/>
      <w:r>
        <w:rPr>
          <w:rFonts w:ascii="David" w:hAnsi="David" w:cs="David" w:hint="cs"/>
          <w:sz w:val="24"/>
          <w:szCs w:val="24"/>
          <w:rtl/>
        </w:rPr>
        <w:t>ז"י</w:t>
      </w:r>
      <w:proofErr w:type="spellEnd"/>
      <w:r>
        <w:rPr>
          <w:rFonts w:ascii="David" w:hAnsi="David" w:cs="David" w:hint="cs"/>
          <w:sz w:val="24"/>
          <w:szCs w:val="24"/>
          <w:rtl/>
        </w:rPr>
        <w:t xml:space="preserve"> יכולה למנוע גישה לרכיבים מאוד בסיסיים, ולפגוע בתחרות בתחום מסוים (הגנת </w:t>
      </w:r>
      <w:proofErr w:type="spellStart"/>
      <w:r>
        <w:rPr>
          <w:rFonts w:ascii="David" w:hAnsi="David" w:cs="David" w:hint="cs"/>
          <w:sz w:val="24"/>
          <w:szCs w:val="24"/>
          <w:rtl/>
        </w:rPr>
        <w:t>ז"י</w:t>
      </w:r>
      <w:proofErr w:type="spellEnd"/>
      <w:r>
        <w:rPr>
          <w:rFonts w:ascii="David" w:hAnsi="David" w:cs="David" w:hint="cs"/>
          <w:sz w:val="24"/>
          <w:szCs w:val="24"/>
          <w:rtl/>
        </w:rPr>
        <w:t xml:space="preserve"> נמשכת זמן רב מאוד בהשוואה לפטנטים/מדגמים). שמגר</w:t>
      </w:r>
      <w:r w:rsidR="00930EDA">
        <w:rPr>
          <w:rFonts w:ascii="David" w:hAnsi="David" w:cs="David" w:hint="cs"/>
          <w:sz w:val="24"/>
          <w:szCs w:val="24"/>
          <w:rtl/>
        </w:rPr>
        <w:t xml:space="preserve"> </w:t>
      </w:r>
      <w:r w:rsidR="00481804">
        <w:rPr>
          <w:rFonts w:ascii="David" w:hAnsi="David" w:cs="David" w:hint="cs"/>
          <w:sz w:val="24"/>
          <w:szCs w:val="24"/>
          <w:rtl/>
        </w:rPr>
        <w:t xml:space="preserve">הגביה </w:t>
      </w:r>
      <w:r w:rsidR="00930EDA">
        <w:rPr>
          <w:rFonts w:ascii="David" w:hAnsi="David" w:cs="David" w:hint="cs"/>
          <w:sz w:val="24"/>
          <w:szCs w:val="24"/>
          <w:rtl/>
        </w:rPr>
        <w:t>את דרישת המקוריות</w:t>
      </w:r>
      <w:r w:rsidR="00896DA8">
        <w:rPr>
          <w:rFonts w:ascii="David" w:hAnsi="David" w:cs="David" w:hint="cs"/>
          <w:sz w:val="24"/>
          <w:szCs w:val="24"/>
          <w:rtl/>
        </w:rPr>
        <w:t>/אומנותיות</w:t>
      </w:r>
      <w:r w:rsidR="00930EDA">
        <w:rPr>
          <w:rFonts w:ascii="David" w:hAnsi="David" w:cs="David" w:hint="cs"/>
          <w:sz w:val="24"/>
          <w:szCs w:val="24"/>
          <w:rtl/>
        </w:rPr>
        <w:t xml:space="preserve"> ביחס לאומנות שימושית</w:t>
      </w:r>
      <w:r>
        <w:rPr>
          <w:rFonts w:ascii="David" w:hAnsi="David" w:cs="David" w:hint="cs"/>
          <w:sz w:val="24"/>
          <w:szCs w:val="24"/>
          <w:rtl/>
        </w:rPr>
        <w:t xml:space="preserve">. </w:t>
      </w:r>
    </w:p>
    <w:p w14:paraId="2D511AF5" w14:textId="77777777" w:rsidR="00D909A3" w:rsidRDefault="00D909A3" w:rsidP="00844CA1">
      <w:pPr>
        <w:tabs>
          <w:tab w:val="left" w:pos="6796"/>
        </w:tabs>
        <w:spacing w:line="360" w:lineRule="auto"/>
        <w:jc w:val="both"/>
        <w:rPr>
          <w:rFonts w:ascii="David" w:hAnsi="David" w:cs="David"/>
          <w:sz w:val="24"/>
          <w:szCs w:val="24"/>
          <w:rtl/>
        </w:rPr>
      </w:pPr>
      <w:r>
        <w:rPr>
          <w:rFonts w:ascii="David" w:hAnsi="David" w:cs="David" w:hint="cs"/>
          <w:sz w:val="24"/>
          <w:szCs w:val="24"/>
          <w:rtl/>
        </w:rPr>
        <w:t>יצירות אדריכליות גם נחשבות ליצירת אומנות הזכאית לזכויות יוצרים. יתרה מכך, גם תוכניות בנייה יקבלו הגנה ביצירה ספרותית (ואולי גם אומנותית).</w:t>
      </w:r>
    </w:p>
    <w:p w14:paraId="1B83E506" w14:textId="77777777" w:rsidR="00D909A3" w:rsidRDefault="00D909A3" w:rsidP="00844CA1">
      <w:pPr>
        <w:tabs>
          <w:tab w:val="left" w:pos="6796"/>
        </w:tabs>
        <w:spacing w:line="360" w:lineRule="auto"/>
        <w:jc w:val="both"/>
        <w:rPr>
          <w:rFonts w:ascii="David" w:hAnsi="David" w:cs="David"/>
          <w:sz w:val="24"/>
          <w:szCs w:val="24"/>
          <w:rtl/>
        </w:rPr>
      </w:pPr>
      <w:r>
        <w:rPr>
          <w:rFonts w:ascii="David" w:hAnsi="David" w:cs="David" w:hint="cs"/>
          <w:sz w:val="24"/>
          <w:szCs w:val="24"/>
          <w:rtl/>
        </w:rPr>
        <w:t xml:space="preserve">בחוק הישן הייתה דרישת "מעשה אומן אדריכלי" </w:t>
      </w:r>
      <w:r w:rsidR="00896DA8">
        <w:rPr>
          <w:rFonts w:ascii="David" w:hAnsi="David" w:cs="David" w:hint="cs"/>
          <w:sz w:val="24"/>
          <w:szCs w:val="24"/>
          <w:rtl/>
        </w:rPr>
        <w:t>-</w:t>
      </w:r>
      <w:r>
        <w:rPr>
          <w:rFonts w:ascii="David" w:hAnsi="David" w:cs="David" w:hint="cs"/>
          <w:sz w:val="24"/>
          <w:szCs w:val="24"/>
          <w:rtl/>
        </w:rPr>
        <w:t xml:space="preserve"> כל בניין או מבנה שיש לו אופי או שרטוט אומנותי. פעם כדי להיחשב כיצירה אומנותית היה צריך לעמוד בדרישה לאופי אומנותי (דומה למה ששמגר מנסה לעשות </w:t>
      </w:r>
      <w:proofErr w:type="spellStart"/>
      <w:r>
        <w:rPr>
          <w:rFonts w:ascii="David" w:hAnsi="David" w:cs="David" w:hint="cs"/>
          <w:sz w:val="24"/>
          <w:szCs w:val="24"/>
          <w:rtl/>
        </w:rPr>
        <w:t>באינטרלגו</w:t>
      </w:r>
      <w:proofErr w:type="spellEnd"/>
      <w:r>
        <w:rPr>
          <w:rFonts w:ascii="David" w:hAnsi="David" w:cs="David" w:hint="cs"/>
          <w:sz w:val="24"/>
          <w:szCs w:val="24"/>
          <w:rtl/>
        </w:rPr>
        <w:t>). החוק החדש ביטל זאת מפורשות.</w:t>
      </w:r>
    </w:p>
    <w:p w14:paraId="2DF5DD9D" w14:textId="77777777" w:rsidR="00D909A3" w:rsidRDefault="00D909A3" w:rsidP="00844CA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796"/>
        </w:tabs>
        <w:spacing w:line="360" w:lineRule="auto"/>
        <w:jc w:val="both"/>
        <w:rPr>
          <w:rFonts w:ascii="David" w:hAnsi="David" w:cs="David"/>
          <w:sz w:val="24"/>
          <w:szCs w:val="24"/>
          <w:rtl/>
        </w:rPr>
      </w:pPr>
      <w:r w:rsidRPr="00896DA8">
        <w:rPr>
          <w:rFonts w:ascii="David" w:hAnsi="David" w:cs="David" w:hint="cs"/>
          <w:b/>
          <w:bCs/>
          <w:sz w:val="24"/>
          <w:szCs w:val="24"/>
          <w:rtl/>
        </w:rPr>
        <w:t>פס"ד לב נ' המשביר המרכזי:</w:t>
      </w:r>
      <w:r>
        <w:rPr>
          <w:rFonts w:ascii="David" w:hAnsi="David" w:cs="David" w:hint="cs"/>
          <w:sz w:val="24"/>
          <w:szCs w:val="24"/>
          <w:rtl/>
        </w:rPr>
        <w:t xml:space="preserve"> צוין בדברי ההסבר לחוק החדש. אדריכלים עצבו בניין בן חמש קומות, כאשר בפועל נבנה בניין של שתי קומות והחברה שרכשה את הבניין (המשביר המרכזי)</w:t>
      </w:r>
      <w:r>
        <w:rPr>
          <w:rFonts w:ascii="David" w:hAnsi="David" w:cs="David" w:hint="cs"/>
          <w:sz w:val="24"/>
          <w:szCs w:val="24"/>
        </w:rPr>
        <w:t xml:space="preserve"> </w:t>
      </w:r>
      <w:r>
        <w:rPr>
          <w:rFonts w:ascii="David" w:hAnsi="David" w:cs="David" w:hint="cs"/>
          <w:sz w:val="24"/>
          <w:szCs w:val="24"/>
          <w:rtl/>
        </w:rPr>
        <w:t xml:space="preserve">רצתה להשלים את הבנייה לחמש הקומות המקוריות. החברה שעשתה את השלמת הבנייה נתבעה ע"י האדריכלים על הפרת זכויות יוצרים (הדבר נבע מטעות בחוזה של הרוכשים). הנושא הגיע לביהמ"ש העליון, שם </w:t>
      </w:r>
      <w:r w:rsidR="00896DA8">
        <w:rPr>
          <w:rFonts w:ascii="David" w:hAnsi="David" w:cs="David" w:hint="cs"/>
          <w:sz w:val="24"/>
          <w:szCs w:val="24"/>
          <w:rtl/>
        </w:rPr>
        <w:t>נ</w:t>
      </w:r>
      <w:r>
        <w:rPr>
          <w:rFonts w:ascii="David" w:hAnsi="David" w:cs="David" w:hint="cs"/>
          <w:sz w:val="24"/>
          <w:szCs w:val="24"/>
          <w:rtl/>
        </w:rPr>
        <w:t>טע</w:t>
      </w:r>
      <w:r w:rsidR="00896DA8">
        <w:rPr>
          <w:rFonts w:ascii="David" w:hAnsi="David" w:cs="David" w:hint="cs"/>
          <w:sz w:val="24"/>
          <w:szCs w:val="24"/>
          <w:rtl/>
        </w:rPr>
        <w:t>ן</w:t>
      </w:r>
      <w:r>
        <w:rPr>
          <w:rFonts w:ascii="David" w:hAnsi="David" w:cs="David" w:hint="cs"/>
          <w:sz w:val="24"/>
          <w:szCs w:val="24"/>
          <w:rtl/>
        </w:rPr>
        <w:t xml:space="preserve"> שהבניין אינו בעל אופי אומנותי ולכן לא זכאי להגנה של זכויות יוצרים. השופטים נחלקו בשאלה האם מדובר במבנה בעל אופי אומנותי, ונוצר דיון עקרוני ומסובך בשאלה איך מגדירים אופי אומנותי וכמה </w:t>
      </w:r>
      <w:r w:rsidR="00896DA8">
        <w:rPr>
          <w:rFonts w:ascii="David" w:hAnsi="David" w:cs="David" w:hint="cs"/>
          <w:sz w:val="24"/>
          <w:szCs w:val="24"/>
          <w:rtl/>
        </w:rPr>
        <w:t>נוקשה המבחן. פסה"ד ממחיש את הבעייתיות בדרישה.</w:t>
      </w:r>
    </w:p>
    <w:p w14:paraId="4C439FFC" w14:textId="77777777" w:rsidR="007D6D70" w:rsidRPr="00D909A3" w:rsidRDefault="00D909A3" w:rsidP="00844CA1">
      <w:pPr>
        <w:pStyle w:val="ad"/>
        <w:spacing w:line="360" w:lineRule="auto"/>
        <w:rPr>
          <w:rtl/>
        </w:rPr>
      </w:pPr>
      <w:bookmarkStart w:id="10" w:name="_Toc13741678"/>
      <w:r w:rsidRPr="00D909A3">
        <w:rPr>
          <w:rFonts w:hint="cs"/>
          <w:rtl/>
        </w:rPr>
        <w:t>יצירות מוסיקליות</w:t>
      </w:r>
      <w:bookmarkEnd w:id="10"/>
    </w:p>
    <w:p w14:paraId="595D591E" w14:textId="77777777" w:rsidR="00D909A3" w:rsidRDefault="00896DA8" w:rsidP="00844CA1">
      <w:pPr>
        <w:tabs>
          <w:tab w:val="left" w:pos="6796"/>
        </w:tabs>
        <w:spacing w:line="360" w:lineRule="auto"/>
        <w:jc w:val="both"/>
        <w:rPr>
          <w:rFonts w:ascii="David" w:hAnsi="David" w:cs="David"/>
          <w:sz w:val="24"/>
          <w:szCs w:val="24"/>
          <w:rtl/>
        </w:rPr>
      </w:pPr>
      <w:r>
        <w:rPr>
          <w:rFonts w:ascii="David" w:hAnsi="David" w:cs="David" w:hint="cs"/>
          <w:sz w:val="24"/>
          <w:szCs w:val="24"/>
          <w:rtl/>
        </w:rPr>
        <w:t>יצירה מוסיקלית היא יצירה שנועדה להשמעה, רצף של צלילים (לא מוגדרת בחוק כי מעולם לא התעוררו שאלות בנושא, לכולם ברור מה היא יצירה מוסיקלית).</w:t>
      </w:r>
    </w:p>
    <w:p w14:paraId="6D30B42E" w14:textId="77777777" w:rsidR="00896DA8" w:rsidRDefault="00896DA8" w:rsidP="00844CA1">
      <w:pPr>
        <w:tabs>
          <w:tab w:val="left" w:pos="6796"/>
        </w:tabs>
        <w:spacing w:line="360" w:lineRule="auto"/>
        <w:jc w:val="both"/>
        <w:rPr>
          <w:rFonts w:ascii="David" w:hAnsi="David" w:cs="David"/>
          <w:sz w:val="24"/>
          <w:szCs w:val="24"/>
          <w:rtl/>
        </w:rPr>
      </w:pPr>
      <w:r>
        <w:rPr>
          <w:rFonts w:ascii="David" w:hAnsi="David" w:cs="David" w:hint="cs"/>
          <w:sz w:val="24"/>
          <w:szCs w:val="24"/>
          <w:rtl/>
        </w:rPr>
        <w:t xml:space="preserve">מעניין לראות שמלבד ההגנה על היצירה המוסיקלית עצמה, דיני זכויות יוצרים מגנים בנפרד גם על התקליט (טביעה של צלילים, למעט יצירה קולנועית). למשל, הסימפוניה ה-41 של מוצרט היא יצירה שהוקלטה אינספור פעמים. היצירה המוסיקלית מוגנת רק פעם אחת, אבל כל הקלטה שכזו זוכה מחדש להגנת זכויות יוצרים. הדבר נובע ככל הנראה מריבוי השחקנים בשוק המוזיקה, כאשר מפיקי התקליטים הם אלו שנהנים מההגנה הנפרדת על התקליט. </w:t>
      </w:r>
    </w:p>
    <w:p w14:paraId="007D3237" w14:textId="77777777" w:rsidR="00896DA8" w:rsidRPr="00C728D0" w:rsidRDefault="00896DA8" w:rsidP="00844CA1">
      <w:pPr>
        <w:pStyle w:val="a7"/>
        <w:numPr>
          <w:ilvl w:val="0"/>
          <w:numId w:val="18"/>
        </w:numPr>
        <w:tabs>
          <w:tab w:val="left" w:pos="6796"/>
        </w:tabs>
        <w:spacing w:line="360" w:lineRule="auto"/>
        <w:jc w:val="both"/>
        <w:rPr>
          <w:rFonts w:ascii="David" w:hAnsi="David" w:cs="David"/>
          <w:sz w:val="24"/>
          <w:szCs w:val="24"/>
          <w:rtl/>
        </w:rPr>
      </w:pPr>
      <w:r w:rsidRPr="00C728D0">
        <w:rPr>
          <w:rFonts w:ascii="David" w:hAnsi="David" w:cs="David" w:hint="cs"/>
          <w:b/>
          <w:bCs/>
          <w:sz w:val="24"/>
          <w:szCs w:val="24"/>
          <w:rtl/>
        </w:rPr>
        <w:t>חשוב: הגונב מגנב אינו פטור.</w:t>
      </w:r>
      <w:r w:rsidRPr="00C728D0">
        <w:rPr>
          <w:rFonts w:ascii="David" w:hAnsi="David" w:cs="David" w:hint="cs"/>
          <w:sz w:val="24"/>
          <w:szCs w:val="24"/>
          <w:rtl/>
        </w:rPr>
        <w:t xml:space="preserve"> אסור להקליט יצירה שהזכויות בה נתונות למישהו אחר. זו הפרה של זכויות יוצרים. אולם, גם אם אדם הקליט שלא כדין יש לו זכויות יוצרים בהקלטה, כך שמי שיעתיק ממנו את ההקלטה ימצא מפר זכויות יוצרים. </w:t>
      </w:r>
    </w:p>
    <w:p w14:paraId="5DFC11DD" w14:textId="77777777" w:rsidR="00896DA8" w:rsidRDefault="00896DA8" w:rsidP="00844CA1">
      <w:pPr>
        <w:tabs>
          <w:tab w:val="left" w:pos="6796"/>
        </w:tabs>
        <w:spacing w:line="360" w:lineRule="auto"/>
        <w:jc w:val="both"/>
        <w:rPr>
          <w:rFonts w:ascii="David" w:hAnsi="David" w:cs="David"/>
          <w:sz w:val="24"/>
          <w:szCs w:val="24"/>
          <w:rtl/>
        </w:rPr>
      </w:pPr>
      <w:r>
        <w:rPr>
          <w:rFonts w:ascii="David" w:hAnsi="David" w:cs="David" w:hint="cs"/>
          <w:sz w:val="24"/>
          <w:szCs w:val="24"/>
          <w:rtl/>
        </w:rPr>
        <w:t>נפרק את היצירה לגורמים:</w:t>
      </w:r>
    </w:p>
    <w:p w14:paraId="2A4639BB" w14:textId="77777777" w:rsidR="00896DA8" w:rsidRDefault="00896DA8" w:rsidP="00844CA1">
      <w:pPr>
        <w:pStyle w:val="a7"/>
        <w:numPr>
          <w:ilvl w:val="0"/>
          <w:numId w:val="32"/>
        </w:numPr>
        <w:tabs>
          <w:tab w:val="left" w:pos="6796"/>
        </w:tabs>
        <w:spacing w:line="360" w:lineRule="auto"/>
        <w:jc w:val="both"/>
        <w:rPr>
          <w:rFonts w:ascii="David" w:hAnsi="David" w:cs="David"/>
          <w:sz w:val="24"/>
          <w:szCs w:val="24"/>
        </w:rPr>
      </w:pPr>
      <w:r>
        <w:rPr>
          <w:rFonts w:ascii="David" w:hAnsi="David" w:cs="David" w:hint="cs"/>
          <w:sz w:val="24"/>
          <w:szCs w:val="24"/>
          <w:rtl/>
        </w:rPr>
        <w:t>המילים = יצירה ספרותית מוגנת</w:t>
      </w:r>
    </w:p>
    <w:p w14:paraId="63219632" w14:textId="77777777" w:rsidR="00896DA8" w:rsidRDefault="00896DA8" w:rsidP="00844CA1">
      <w:pPr>
        <w:pStyle w:val="a7"/>
        <w:numPr>
          <w:ilvl w:val="0"/>
          <w:numId w:val="32"/>
        </w:numPr>
        <w:tabs>
          <w:tab w:val="left" w:pos="6796"/>
        </w:tabs>
        <w:spacing w:line="360" w:lineRule="auto"/>
        <w:jc w:val="both"/>
        <w:rPr>
          <w:rFonts w:ascii="David" w:hAnsi="David" w:cs="David"/>
          <w:sz w:val="24"/>
          <w:szCs w:val="24"/>
        </w:rPr>
      </w:pPr>
      <w:r>
        <w:rPr>
          <w:rFonts w:ascii="David" w:hAnsi="David" w:cs="David" w:hint="cs"/>
          <w:sz w:val="24"/>
          <w:szCs w:val="24"/>
          <w:rtl/>
        </w:rPr>
        <w:t>הלחן = יצירה מוסיקלית מוגנת (על מילים ולחן מגנה אקו"ם)</w:t>
      </w:r>
    </w:p>
    <w:p w14:paraId="1A8BDF26" w14:textId="77777777" w:rsidR="00896DA8" w:rsidRDefault="00896DA8" w:rsidP="00844CA1">
      <w:pPr>
        <w:pStyle w:val="a7"/>
        <w:numPr>
          <w:ilvl w:val="0"/>
          <w:numId w:val="32"/>
        </w:numPr>
        <w:tabs>
          <w:tab w:val="left" w:pos="6796"/>
        </w:tabs>
        <w:spacing w:line="360" w:lineRule="auto"/>
        <w:jc w:val="both"/>
        <w:rPr>
          <w:rFonts w:ascii="David" w:hAnsi="David" w:cs="David"/>
          <w:sz w:val="24"/>
          <w:szCs w:val="24"/>
        </w:rPr>
      </w:pPr>
      <w:r>
        <w:rPr>
          <w:rFonts w:ascii="David" w:hAnsi="David" w:cs="David" w:hint="cs"/>
          <w:sz w:val="24"/>
          <w:szCs w:val="24"/>
          <w:rtl/>
        </w:rPr>
        <w:t xml:space="preserve">תקליט = </w:t>
      </w:r>
      <w:r w:rsidR="00C728D0">
        <w:rPr>
          <w:rFonts w:ascii="David" w:hAnsi="David" w:cs="David" w:hint="cs"/>
          <w:sz w:val="24"/>
          <w:szCs w:val="24"/>
          <w:rtl/>
        </w:rPr>
        <w:t>נעשה ע"י גורם הפקה, תהליך יצירתי המזכה בהגנה נפרדת ליצירה עצמה</w:t>
      </w:r>
    </w:p>
    <w:p w14:paraId="02FC6643" w14:textId="77777777" w:rsidR="00C728D0" w:rsidRPr="00C728D0" w:rsidRDefault="00C728D0" w:rsidP="00844CA1">
      <w:pPr>
        <w:tabs>
          <w:tab w:val="left" w:pos="6796"/>
        </w:tabs>
        <w:spacing w:line="360" w:lineRule="auto"/>
        <w:jc w:val="both"/>
        <w:rPr>
          <w:rFonts w:ascii="David" w:hAnsi="David" w:cs="David"/>
          <w:sz w:val="24"/>
          <w:szCs w:val="24"/>
          <w:u w:val="single"/>
          <w:rtl/>
        </w:rPr>
      </w:pPr>
      <w:r w:rsidRPr="00C728D0">
        <w:rPr>
          <w:rFonts w:ascii="David" w:hAnsi="David" w:cs="David" w:hint="cs"/>
          <w:sz w:val="24"/>
          <w:szCs w:val="24"/>
          <w:u w:val="single"/>
          <w:rtl/>
        </w:rPr>
        <w:lastRenderedPageBreak/>
        <w:t>זכויות מבצעים</w:t>
      </w:r>
    </w:p>
    <w:p w14:paraId="27EBC752" w14:textId="77777777" w:rsidR="00C728D0" w:rsidRDefault="00C728D0" w:rsidP="00844CA1">
      <w:pPr>
        <w:tabs>
          <w:tab w:val="left" w:pos="6796"/>
        </w:tabs>
        <w:spacing w:line="360" w:lineRule="auto"/>
        <w:jc w:val="both"/>
        <w:rPr>
          <w:rFonts w:ascii="David" w:hAnsi="David" w:cs="David"/>
          <w:sz w:val="24"/>
          <w:szCs w:val="24"/>
          <w:rtl/>
        </w:rPr>
      </w:pPr>
      <w:r>
        <w:rPr>
          <w:rFonts w:ascii="David" w:hAnsi="David" w:cs="David" w:hint="cs"/>
          <w:sz w:val="24"/>
          <w:szCs w:val="24"/>
          <w:rtl/>
        </w:rPr>
        <w:t>גם הגורם המבצע מקבל הגנה עצמאית, אך היא מוסדרת בחוק נפרד מחוק זכויות יוצרים - "חוק זכויות מבצעים ומשדרים". לפי חוק זה, מבצע הוא "אדם שמבצע במשחק, בשירה ,בנגינה, במחול או בדרך אחרת יצירה ספרותית, אומנותית, דרמטית או מוסיקלית".</w:t>
      </w:r>
    </w:p>
    <w:p w14:paraId="1B4A6A5D" w14:textId="77777777" w:rsidR="00C728D0" w:rsidRDefault="00C728D0" w:rsidP="00844CA1">
      <w:pPr>
        <w:tabs>
          <w:tab w:val="left" w:pos="6796"/>
        </w:tabs>
        <w:spacing w:line="360" w:lineRule="auto"/>
        <w:jc w:val="both"/>
        <w:rPr>
          <w:rFonts w:ascii="David" w:hAnsi="David" w:cs="David"/>
          <w:sz w:val="24"/>
          <w:szCs w:val="24"/>
          <w:rtl/>
        </w:rPr>
      </w:pPr>
      <w:r>
        <w:rPr>
          <w:rFonts w:ascii="David" w:hAnsi="David" w:cs="David" w:hint="cs"/>
          <w:sz w:val="24"/>
          <w:szCs w:val="24"/>
          <w:rtl/>
        </w:rPr>
        <w:t>אם אייל גולן עושה שלמה ארצי, תהיה לו הגנה כמבצע על הביצוע החדש. החוק מקנה הגנה שלא יעשו הפעולות המצוינות בחוק (טביעה של הביצוע, שידור של הביצוע וכו') אלא בהסכמת המבצע. אם אני שרה שיר, אסור לצלם ולשדר אותו ללא רשותי.</w:t>
      </w:r>
    </w:p>
    <w:p w14:paraId="10DF268A" w14:textId="77777777" w:rsidR="00C728D0" w:rsidRDefault="00C728D0" w:rsidP="00844CA1">
      <w:pPr>
        <w:tabs>
          <w:tab w:val="left" w:pos="6796"/>
        </w:tabs>
        <w:spacing w:line="360" w:lineRule="auto"/>
        <w:jc w:val="both"/>
        <w:rPr>
          <w:rFonts w:ascii="David" w:hAnsi="David" w:cs="David"/>
          <w:sz w:val="24"/>
          <w:szCs w:val="24"/>
          <w:rtl/>
        </w:rPr>
      </w:pPr>
      <w:r w:rsidRPr="00C728D0">
        <w:rPr>
          <w:rFonts w:ascii="David" w:hAnsi="David" w:cs="David" w:hint="cs"/>
          <w:b/>
          <w:bCs/>
          <w:sz w:val="24"/>
          <w:szCs w:val="24"/>
          <w:rtl/>
        </w:rPr>
        <w:t>למבצע אין זכויות ביצירה עצמה, אלא רק על הביצוע הקונקרטי שלו.</w:t>
      </w:r>
      <w:r>
        <w:rPr>
          <w:rFonts w:ascii="David" w:hAnsi="David" w:cs="David" w:hint="cs"/>
          <w:sz w:val="24"/>
          <w:szCs w:val="24"/>
          <w:rtl/>
        </w:rPr>
        <w:t xml:space="preserve"> כלומר, הוא לא יכול למנוע מאחרים את השימוש ביצירה, אלא רק את השימוש בביצוע שלו. </w:t>
      </w:r>
      <w:r w:rsidRPr="00C728D0">
        <w:rPr>
          <w:rFonts w:ascii="David" w:hAnsi="David" w:cs="David" w:hint="cs"/>
          <w:b/>
          <w:bCs/>
          <w:sz w:val="24"/>
          <w:szCs w:val="24"/>
          <w:rtl/>
        </w:rPr>
        <w:t xml:space="preserve">תקופת ההגנה על ביצוע היא 50 שנה מתום השנה שבה בוצע הביצוע </w:t>
      </w:r>
      <w:r>
        <w:rPr>
          <w:rFonts w:ascii="David" w:hAnsi="David" w:cs="David" w:hint="cs"/>
          <w:sz w:val="24"/>
          <w:szCs w:val="24"/>
          <w:rtl/>
        </w:rPr>
        <w:t>(אם ביצעתי ביולי 2015, הזכויות תפקענה ב-31.12.2065).</w:t>
      </w:r>
    </w:p>
    <w:p w14:paraId="5BD62AD0" w14:textId="77777777" w:rsidR="00C728D0" w:rsidRDefault="00C728D0" w:rsidP="00844CA1">
      <w:pPr>
        <w:tabs>
          <w:tab w:val="left" w:pos="6796"/>
        </w:tabs>
        <w:spacing w:line="360" w:lineRule="auto"/>
        <w:jc w:val="both"/>
        <w:rPr>
          <w:rFonts w:ascii="David" w:hAnsi="David" w:cs="David"/>
          <w:sz w:val="24"/>
          <w:szCs w:val="24"/>
          <w:rtl/>
        </w:rPr>
      </w:pPr>
      <w:r w:rsidRPr="00C728D0">
        <w:rPr>
          <w:rFonts w:ascii="David" w:hAnsi="David" w:cs="David" w:hint="cs"/>
          <w:b/>
          <w:bCs/>
          <w:sz w:val="24"/>
          <w:szCs w:val="24"/>
          <w:rtl/>
        </w:rPr>
        <w:t xml:space="preserve">רשות השידור </w:t>
      </w:r>
      <w:r w:rsidRPr="00C728D0">
        <w:rPr>
          <w:rFonts w:ascii="David" w:hAnsi="David" w:cs="David" w:hint="cs"/>
          <w:b/>
          <w:bCs/>
          <w:sz w:val="24"/>
          <w:szCs w:val="24"/>
          <w:u w:val="single"/>
          <w:rtl/>
        </w:rPr>
        <w:t>שמשדרת את הביצוע באופן ישיר וראשוני</w:t>
      </w:r>
      <w:r w:rsidRPr="00C728D0">
        <w:rPr>
          <w:rFonts w:ascii="David" w:hAnsi="David" w:cs="David" w:hint="cs"/>
          <w:b/>
          <w:bCs/>
          <w:sz w:val="24"/>
          <w:szCs w:val="24"/>
          <w:rtl/>
        </w:rPr>
        <w:t xml:space="preserve"> צריכה אישור של המבצע, אבל מי שמשדר </w:t>
      </w:r>
      <w:r w:rsidRPr="00C728D0">
        <w:rPr>
          <w:rFonts w:ascii="David" w:hAnsi="David" w:cs="David" w:hint="cs"/>
          <w:b/>
          <w:bCs/>
          <w:sz w:val="24"/>
          <w:szCs w:val="24"/>
          <w:u w:val="single"/>
          <w:rtl/>
        </w:rPr>
        <w:t>בשידור משני</w:t>
      </w:r>
      <w:r>
        <w:rPr>
          <w:rFonts w:ascii="David" w:hAnsi="David" w:cs="David" w:hint="cs"/>
          <w:sz w:val="24"/>
          <w:szCs w:val="24"/>
          <w:rtl/>
        </w:rPr>
        <w:t xml:space="preserve"> (לובי בבית מלון) </w:t>
      </w:r>
      <w:r w:rsidRPr="00C728D0">
        <w:rPr>
          <w:rFonts w:ascii="David" w:hAnsi="David" w:cs="David" w:hint="cs"/>
          <w:b/>
          <w:bCs/>
          <w:sz w:val="24"/>
          <w:szCs w:val="24"/>
          <w:rtl/>
        </w:rPr>
        <w:t xml:space="preserve">מחויב לשלם תמלוגים </w:t>
      </w:r>
      <w:r>
        <w:rPr>
          <w:rFonts w:ascii="David" w:hAnsi="David" w:cs="David" w:hint="cs"/>
          <w:sz w:val="24"/>
          <w:szCs w:val="24"/>
          <w:rtl/>
        </w:rPr>
        <w:t xml:space="preserve">(מבלי לבקש אישור מהמבצע). </w:t>
      </w:r>
    </w:p>
    <w:p w14:paraId="42354D9F" w14:textId="77777777" w:rsidR="006D2727" w:rsidRDefault="006D2727" w:rsidP="00844CA1">
      <w:pPr>
        <w:tabs>
          <w:tab w:val="left" w:pos="6796"/>
        </w:tabs>
        <w:spacing w:line="360" w:lineRule="auto"/>
        <w:jc w:val="both"/>
        <w:rPr>
          <w:rFonts w:ascii="David" w:hAnsi="David" w:cs="David"/>
          <w:sz w:val="24"/>
          <w:szCs w:val="24"/>
          <w:rtl/>
        </w:rPr>
      </w:pPr>
      <w:r>
        <w:rPr>
          <w:rFonts w:ascii="David" w:hAnsi="David" w:cs="David" w:hint="cs"/>
          <w:sz w:val="24"/>
          <w:szCs w:val="24"/>
          <w:rtl/>
        </w:rPr>
        <w:t xml:space="preserve">הזכויות העיקריות הן זכות הביצוע הפומבי וזכות השידור, והן מנוהלות לרוב באמצעות תאגידי ניהול משותף (גורם יעיל שחוסך עלויות עסקה אדירות ע"י מתן </w:t>
      </w:r>
      <w:r w:rsidR="00083B16">
        <w:rPr>
          <w:rFonts w:ascii="David" w:hAnsi="David" w:cs="David" w:hint="cs"/>
          <w:sz w:val="24"/>
          <w:szCs w:val="24"/>
          <w:rtl/>
        </w:rPr>
        <w:t>רישיונות ליצירות רבות).</w:t>
      </w:r>
    </w:p>
    <w:p w14:paraId="11EFA15C" w14:textId="77777777" w:rsidR="00083B16" w:rsidRDefault="00083B16" w:rsidP="00844CA1">
      <w:pPr>
        <w:tabs>
          <w:tab w:val="left" w:pos="6796"/>
        </w:tabs>
        <w:spacing w:line="360" w:lineRule="auto"/>
        <w:jc w:val="both"/>
        <w:rPr>
          <w:rFonts w:ascii="David" w:hAnsi="David" w:cs="David"/>
          <w:sz w:val="24"/>
          <w:szCs w:val="24"/>
          <w:rtl/>
        </w:rPr>
      </w:pPr>
      <w:r>
        <w:rPr>
          <w:rFonts w:ascii="David" w:hAnsi="David" w:cs="David" w:hint="cs"/>
          <w:sz w:val="24"/>
          <w:szCs w:val="24"/>
          <w:rtl/>
        </w:rPr>
        <w:t xml:space="preserve">ס' 32 יוצר הסדר של רישיון כפייה, ומאפשר להעתיק יצירה מוסיקלית במסגרת תקליט, אף ללא רשותו של בעל זכויות היוצרים ביצירה, בהתקיים חמשת התנאים שבס' 32(א). </w:t>
      </w:r>
    </w:p>
    <w:p w14:paraId="310DFCAC" w14:textId="77777777" w:rsidR="0037749F" w:rsidRPr="005F2E0E" w:rsidRDefault="0037749F" w:rsidP="00844CA1">
      <w:pPr>
        <w:tabs>
          <w:tab w:val="left" w:pos="6796"/>
        </w:tabs>
        <w:spacing w:line="360" w:lineRule="auto"/>
        <w:jc w:val="both"/>
        <w:rPr>
          <w:rFonts w:ascii="David" w:hAnsi="David" w:cs="David"/>
          <w:sz w:val="24"/>
          <w:szCs w:val="24"/>
          <w:u w:val="single"/>
          <w:rtl/>
        </w:rPr>
      </w:pPr>
      <w:r w:rsidRPr="005F2E0E">
        <w:rPr>
          <w:rFonts w:ascii="David" w:hAnsi="David" w:cs="David" w:hint="cs"/>
          <w:sz w:val="24"/>
          <w:szCs w:val="24"/>
          <w:u w:val="single"/>
          <w:rtl/>
        </w:rPr>
        <w:t>זיקה לישראל</w:t>
      </w:r>
      <w:r w:rsidR="005F2E0E">
        <w:rPr>
          <w:rFonts w:ascii="David" w:hAnsi="David" w:cs="David" w:hint="cs"/>
          <w:sz w:val="24"/>
          <w:szCs w:val="24"/>
          <w:u w:val="single"/>
          <w:rtl/>
        </w:rPr>
        <w:t xml:space="preserve"> או אמנה</w:t>
      </w:r>
    </w:p>
    <w:p w14:paraId="00A31972" w14:textId="77777777" w:rsidR="0037749F" w:rsidRDefault="0037749F" w:rsidP="00844CA1">
      <w:pPr>
        <w:tabs>
          <w:tab w:val="left" w:pos="6796"/>
        </w:tabs>
        <w:spacing w:line="360" w:lineRule="auto"/>
        <w:jc w:val="both"/>
        <w:rPr>
          <w:rFonts w:ascii="David" w:hAnsi="David" w:cs="David"/>
          <w:sz w:val="24"/>
          <w:szCs w:val="24"/>
          <w:rtl/>
        </w:rPr>
      </w:pPr>
      <w:r w:rsidRPr="005F2E0E">
        <w:rPr>
          <w:rFonts w:ascii="David" w:hAnsi="David" w:cs="David" w:hint="cs"/>
          <w:b/>
          <w:bCs/>
          <w:sz w:val="24"/>
          <w:szCs w:val="24"/>
          <w:rtl/>
        </w:rPr>
        <w:t>כדי שיצירה תהיה מוגנת יש צורך בזיקה</w:t>
      </w:r>
      <w:r>
        <w:rPr>
          <w:rFonts w:ascii="David" w:hAnsi="David" w:cs="David" w:hint="cs"/>
          <w:sz w:val="24"/>
          <w:szCs w:val="24"/>
          <w:rtl/>
        </w:rPr>
        <w:t xml:space="preserve"> </w:t>
      </w:r>
      <w:r w:rsidRPr="005F2E0E">
        <w:rPr>
          <w:rFonts w:ascii="David" w:hAnsi="David" w:cs="David" w:hint="cs"/>
          <w:b/>
          <w:bCs/>
          <w:sz w:val="24"/>
          <w:szCs w:val="24"/>
          <w:rtl/>
        </w:rPr>
        <w:t>לישראל</w:t>
      </w:r>
      <w:r>
        <w:rPr>
          <w:rFonts w:ascii="David" w:hAnsi="David" w:cs="David" w:hint="cs"/>
          <w:sz w:val="24"/>
          <w:szCs w:val="24"/>
          <w:rtl/>
        </w:rPr>
        <w:t xml:space="preserve"> (ס' 8 לחוק </w:t>
      </w:r>
      <w:proofErr w:type="spellStart"/>
      <w:r>
        <w:rPr>
          <w:rFonts w:ascii="David" w:hAnsi="David" w:cs="David" w:hint="cs"/>
          <w:sz w:val="24"/>
          <w:szCs w:val="24"/>
          <w:rtl/>
        </w:rPr>
        <w:t>ז"י</w:t>
      </w:r>
      <w:proofErr w:type="spellEnd"/>
      <w:r>
        <w:rPr>
          <w:rFonts w:ascii="David" w:hAnsi="David" w:cs="David" w:hint="cs"/>
          <w:sz w:val="24"/>
          <w:szCs w:val="24"/>
          <w:rtl/>
        </w:rPr>
        <w:t xml:space="preserve"> מדבר על יצירה שפורסמה בישראל או שיוצרה אזרח ישראלי/גר בישראל בעת יצירתה) </w:t>
      </w:r>
      <w:r w:rsidR="005F2E0E" w:rsidRPr="005F2E0E">
        <w:rPr>
          <w:rFonts w:ascii="David" w:hAnsi="David" w:cs="David" w:hint="cs"/>
          <w:b/>
          <w:bCs/>
          <w:sz w:val="24"/>
          <w:szCs w:val="24"/>
          <w:rtl/>
        </w:rPr>
        <w:t xml:space="preserve">או </w:t>
      </w:r>
      <w:r w:rsidRPr="005F2E0E">
        <w:rPr>
          <w:rFonts w:ascii="David" w:hAnsi="David" w:cs="David" w:hint="cs"/>
          <w:b/>
          <w:bCs/>
          <w:sz w:val="24"/>
          <w:szCs w:val="24"/>
          <w:rtl/>
        </w:rPr>
        <w:t>בזכות יוצרים לפי אמנה בן לאומית</w:t>
      </w:r>
      <w:r>
        <w:rPr>
          <w:rFonts w:ascii="David" w:hAnsi="David" w:cs="David" w:hint="cs"/>
          <w:sz w:val="24"/>
          <w:szCs w:val="24"/>
          <w:rtl/>
        </w:rPr>
        <w:t xml:space="preserve"> (ס' 9 לחוק). בפועל, ישראל חתומה על אמנות עם מרבית מדינות העולם שמכוחן ישראל מקנה הגנה ליצירות שמקורן זר (ובתמורה יצירות מישראל מקבלות הגנה במדינות הזרות). אמנות אלו מקנות הגנה אוטומטית במשפט הישראלי, כך שבפועל רוב היצירות בארץ מוגנות דרך ס' 9 ולא 8. כך, יוצרים זרים מגישים תביעות בישראל על אף היעדר זיקה לישראל (כמו בפס"ד </w:t>
      </w:r>
      <w:r>
        <w:rPr>
          <w:rFonts w:ascii="David" w:hAnsi="David" w:cs="David"/>
          <w:sz w:val="24"/>
          <w:szCs w:val="24"/>
        </w:rPr>
        <w:t>Tele Event</w:t>
      </w:r>
      <w:r>
        <w:rPr>
          <w:rFonts w:ascii="David" w:hAnsi="David" w:cs="David" w:hint="cs"/>
          <w:sz w:val="24"/>
          <w:szCs w:val="24"/>
          <w:rtl/>
        </w:rPr>
        <w:t>). הדין שלפיו התביעה מתבררת הוא הדין הישראלי (אם יוצר ישראלי יגיש תביעה בצרפת - הדין הצרפתי).</w:t>
      </w:r>
    </w:p>
    <w:p w14:paraId="0C13DE6B" w14:textId="77777777" w:rsidR="0037749F" w:rsidRPr="007D7C6B" w:rsidRDefault="007D7C6B" w:rsidP="00844CA1">
      <w:pPr>
        <w:pStyle w:val="ab"/>
        <w:spacing w:line="360" w:lineRule="auto"/>
        <w:rPr>
          <w:rtl/>
        </w:rPr>
      </w:pPr>
      <w:bookmarkStart w:id="11" w:name="_Toc13741679"/>
      <w:r w:rsidRPr="007D7C6B">
        <w:rPr>
          <w:rFonts w:hint="cs"/>
          <w:rtl/>
        </w:rPr>
        <w:t xml:space="preserve">היקף הזכות - </w:t>
      </w:r>
      <w:r w:rsidR="006D66E8" w:rsidRPr="007D7C6B">
        <w:rPr>
          <w:rFonts w:hint="cs"/>
          <w:rtl/>
        </w:rPr>
        <w:t>על מה אין זכויות יוצרים</w:t>
      </w:r>
      <w:bookmarkEnd w:id="11"/>
    </w:p>
    <w:p w14:paraId="71486498" w14:textId="77777777" w:rsidR="007D7C6B" w:rsidRDefault="007D7C6B" w:rsidP="00844CA1">
      <w:pPr>
        <w:tabs>
          <w:tab w:val="left" w:pos="6796"/>
        </w:tabs>
        <w:spacing w:line="360" w:lineRule="auto"/>
        <w:jc w:val="both"/>
        <w:rPr>
          <w:rFonts w:ascii="David" w:hAnsi="David" w:cs="David"/>
          <w:sz w:val="24"/>
          <w:szCs w:val="24"/>
          <w:rtl/>
        </w:rPr>
      </w:pPr>
      <w:r>
        <w:rPr>
          <w:rFonts w:ascii="David" w:hAnsi="David" w:cs="David" w:hint="cs"/>
          <w:sz w:val="24"/>
          <w:szCs w:val="24"/>
          <w:rtl/>
        </w:rPr>
        <w:t xml:space="preserve">ס' 5 לחוק </w:t>
      </w:r>
      <w:proofErr w:type="spellStart"/>
      <w:r>
        <w:rPr>
          <w:rFonts w:ascii="David" w:hAnsi="David" w:cs="David" w:hint="cs"/>
          <w:sz w:val="24"/>
          <w:szCs w:val="24"/>
          <w:rtl/>
        </w:rPr>
        <w:t>ז"י</w:t>
      </w:r>
      <w:proofErr w:type="spellEnd"/>
      <w:r>
        <w:rPr>
          <w:rFonts w:ascii="David" w:hAnsi="David" w:cs="David" w:hint="cs"/>
          <w:sz w:val="24"/>
          <w:szCs w:val="24"/>
          <w:rtl/>
        </w:rPr>
        <w:t xml:space="preserve"> אומר שעל הדברים הבאים לא יינתנו זכויות יוצרים (אך כן יהיו </w:t>
      </w:r>
      <w:proofErr w:type="spellStart"/>
      <w:r>
        <w:rPr>
          <w:rFonts w:ascii="David" w:hAnsi="David" w:cs="David" w:hint="cs"/>
          <w:sz w:val="24"/>
          <w:szCs w:val="24"/>
          <w:rtl/>
        </w:rPr>
        <w:t>ז"י</w:t>
      </w:r>
      <w:proofErr w:type="spellEnd"/>
      <w:r>
        <w:rPr>
          <w:rFonts w:ascii="David" w:hAnsi="David" w:cs="David" w:hint="cs"/>
          <w:sz w:val="24"/>
          <w:szCs w:val="24"/>
          <w:rtl/>
        </w:rPr>
        <w:t xml:space="preserve"> על דרך ביטויים):</w:t>
      </w:r>
    </w:p>
    <w:p w14:paraId="014809A1" w14:textId="77777777" w:rsidR="007D7C6B" w:rsidRDefault="007D7C6B" w:rsidP="00844CA1">
      <w:pPr>
        <w:pStyle w:val="a7"/>
        <w:numPr>
          <w:ilvl w:val="0"/>
          <w:numId w:val="5"/>
        </w:numPr>
        <w:tabs>
          <w:tab w:val="left" w:pos="6796"/>
        </w:tabs>
        <w:spacing w:line="360" w:lineRule="auto"/>
        <w:jc w:val="both"/>
        <w:rPr>
          <w:rFonts w:ascii="David" w:hAnsi="David" w:cs="David"/>
          <w:sz w:val="24"/>
          <w:szCs w:val="24"/>
        </w:rPr>
      </w:pPr>
      <w:r>
        <w:rPr>
          <w:rFonts w:ascii="David" w:hAnsi="David" w:cs="David" w:hint="cs"/>
          <w:sz w:val="24"/>
          <w:szCs w:val="24"/>
          <w:rtl/>
        </w:rPr>
        <w:t>רעיון</w:t>
      </w:r>
    </w:p>
    <w:p w14:paraId="43A61EA9" w14:textId="77777777" w:rsidR="007D7C6B" w:rsidRDefault="007D7C6B" w:rsidP="00844CA1">
      <w:pPr>
        <w:pStyle w:val="a7"/>
        <w:numPr>
          <w:ilvl w:val="0"/>
          <w:numId w:val="5"/>
        </w:numPr>
        <w:tabs>
          <w:tab w:val="left" w:pos="6796"/>
        </w:tabs>
        <w:spacing w:line="360" w:lineRule="auto"/>
        <w:jc w:val="both"/>
        <w:rPr>
          <w:rFonts w:ascii="David" w:hAnsi="David" w:cs="David"/>
          <w:sz w:val="24"/>
          <w:szCs w:val="24"/>
        </w:rPr>
      </w:pPr>
      <w:r w:rsidRPr="007D7C6B">
        <w:rPr>
          <w:rFonts w:ascii="David" w:hAnsi="David" w:cs="David" w:hint="cs"/>
          <w:sz w:val="24"/>
          <w:szCs w:val="24"/>
          <w:rtl/>
        </w:rPr>
        <w:t>מושג מתמטי</w:t>
      </w:r>
    </w:p>
    <w:p w14:paraId="56F30393" w14:textId="77777777" w:rsidR="007D7C6B" w:rsidRDefault="007D7C6B" w:rsidP="00844CA1">
      <w:pPr>
        <w:pStyle w:val="a7"/>
        <w:numPr>
          <w:ilvl w:val="0"/>
          <w:numId w:val="5"/>
        </w:numPr>
        <w:tabs>
          <w:tab w:val="left" w:pos="6796"/>
        </w:tabs>
        <w:spacing w:line="360" w:lineRule="auto"/>
        <w:jc w:val="both"/>
        <w:rPr>
          <w:rFonts w:ascii="David" w:hAnsi="David" w:cs="David"/>
          <w:sz w:val="24"/>
          <w:szCs w:val="24"/>
        </w:rPr>
      </w:pPr>
      <w:r w:rsidRPr="007D7C6B">
        <w:rPr>
          <w:rFonts w:ascii="David" w:hAnsi="David" w:cs="David" w:hint="cs"/>
          <w:sz w:val="24"/>
          <w:szCs w:val="24"/>
          <w:rtl/>
        </w:rPr>
        <w:t xml:space="preserve">חדשות היום </w:t>
      </w:r>
    </w:p>
    <w:p w14:paraId="43DCFCF6" w14:textId="77777777" w:rsidR="007D7C6B" w:rsidRDefault="007D7C6B" w:rsidP="00844CA1">
      <w:pPr>
        <w:pStyle w:val="a7"/>
        <w:numPr>
          <w:ilvl w:val="0"/>
          <w:numId w:val="5"/>
        </w:numPr>
        <w:tabs>
          <w:tab w:val="left" w:pos="6796"/>
        </w:tabs>
        <w:spacing w:line="360" w:lineRule="auto"/>
        <w:jc w:val="both"/>
        <w:rPr>
          <w:rFonts w:ascii="David" w:hAnsi="David" w:cs="David"/>
          <w:sz w:val="24"/>
          <w:szCs w:val="24"/>
        </w:rPr>
      </w:pPr>
      <w:r w:rsidRPr="007D7C6B">
        <w:rPr>
          <w:rFonts w:ascii="David" w:hAnsi="David" w:cs="David" w:hint="cs"/>
          <w:sz w:val="24"/>
          <w:szCs w:val="24"/>
          <w:rtl/>
        </w:rPr>
        <w:t xml:space="preserve">עובדות או נתונים </w:t>
      </w:r>
    </w:p>
    <w:p w14:paraId="0FE14C0D" w14:textId="77777777" w:rsidR="007D7C6B" w:rsidRDefault="007D7C6B" w:rsidP="00844CA1">
      <w:pPr>
        <w:pStyle w:val="a7"/>
        <w:numPr>
          <w:ilvl w:val="0"/>
          <w:numId w:val="5"/>
        </w:numPr>
        <w:tabs>
          <w:tab w:val="left" w:pos="6796"/>
        </w:tabs>
        <w:spacing w:line="360" w:lineRule="auto"/>
        <w:jc w:val="both"/>
        <w:rPr>
          <w:rFonts w:ascii="David" w:hAnsi="David" w:cs="David"/>
          <w:sz w:val="24"/>
          <w:szCs w:val="24"/>
        </w:rPr>
      </w:pPr>
      <w:r w:rsidRPr="007D7C6B">
        <w:rPr>
          <w:rFonts w:ascii="David" w:hAnsi="David" w:cs="David" w:hint="cs"/>
          <w:sz w:val="24"/>
          <w:szCs w:val="24"/>
          <w:rtl/>
        </w:rPr>
        <w:t xml:space="preserve">תהליך ושיטות ביצוע </w:t>
      </w:r>
    </w:p>
    <w:p w14:paraId="512F4AAA" w14:textId="77777777" w:rsidR="007D7C6B" w:rsidRDefault="007D7C6B" w:rsidP="00844CA1">
      <w:pPr>
        <w:tabs>
          <w:tab w:val="left" w:pos="6796"/>
        </w:tabs>
        <w:spacing w:line="360" w:lineRule="auto"/>
        <w:jc w:val="both"/>
        <w:rPr>
          <w:rFonts w:ascii="David" w:hAnsi="David" w:cs="David"/>
          <w:sz w:val="24"/>
          <w:szCs w:val="24"/>
          <w:rtl/>
        </w:rPr>
      </w:pPr>
      <w:r w:rsidRPr="007D7C6B">
        <w:rPr>
          <w:rFonts w:ascii="David" w:hAnsi="David" w:cs="David" w:hint="cs"/>
          <w:b/>
          <w:bCs/>
          <w:sz w:val="24"/>
          <w:szCs w:val="24"/>
          <w:rtl/>
        </w:rPr>
        <w:t>מחיר חברתי:</w:t>
      </w:r>
      <w:r>
        <w:rPr>
          <w:rFonts w:ascii="David" w:hAnsi="David" w:cs="David" w:hint="cs"/>
          <w:sz w:val="24"/>
          <w:szCs w:val="24"/>
          <w:rtl/>
        </w:rPr>
        <w:t xml:space="preserve"> </w:t>
      </w:r>
      <w:r w:rsidRPr="007D7C6B">
        <w:rPr>
          <w:rFonts w:ascii="David" w:hAnsi="David" w:cs="David" w:hint="cs"/>
          <w:sz w:val="24"/>
          <w:szCs w:val="24"/>
          <w:rtl/>
        </w:rPr>
        <w:t xml:space="preserve">גורמים אלה מוחרגים מכיוון שהם נחשבים כאבני בניין ליצירה. אם ניתן לאנשים </w:t>
      </w:r>
      <w:proofErr w:type="spellStart"/>
      <w:r w:rsidRPr="007D7C6B">
        <w:rPr>
          <w:rFonts w:ascii="David" w:hAnsi="David" w:cs="David" w:hint="cs"/>
          <w:sz w:val="24"/>
          <w:szCs w:val="24"/>
          <w:rtl/>
        </w:rPr>
        <w:t>ז"י</w:t>
      </w:r>
      <w:proofErr w:type="spellEnd"/>
      <w:r w:rsidRPr="007D7C6B">
        <w:rPr>
          <w:rFonts w:ascii="David" w:hAnsi="David" w:cs="David" w:hint="cs"/>
          <w:sz w:val="24"/>
          <w:szCs w:val="24"/>
          <w:rtl/>
        </w:rPr>
        <w:t xml:space="preserve"> במקורות אלו יהיו פחות כלים ליצירה טבעית. ההבחנה הזו מאפשרת לביהמ"ש לאזן בין </w:t>
      </w:r>
      <w:r w:rsidRPr="007D7C6B">
        <w:rPr>
          <w:rFonts w:ascii="David" w:hAnsi="David" w:cs="David" w:hint="cs"/>
          <w:sz w:val="24"/>
          <w:szCs w:val="24"/>
          <w:rtl/>
        </w:rPr>
        <w:lastRenderedPageBreak/>
        <w:t>אינטרסים של הציבור ויוצרים</w:t>
      </w:r>
      <w:r>
        <w:rPr>
          <w:rFonts w:ascii="David" w:hAnsi="David" w:cs="David" w:hint="cs"/>
          <w:sz w:val="24"/>
          <w:szCs w:val="24"/>
          <w:rtl/>
        </w:rPr>
        <w:t xml:space="preserve">. </w:t>
      </w:r>
      <w:r w:rsidRPr="007D7C6B">
        <w:rPr>
          <w:rFonts w:ascii="David" w:hAnsi="David" w:cs="David" w:hint="cs"/>
          <w:b/>
          <w:bCs/>
          <w:sz w:val="24"/>
          <w:szCs w:val="24"/>
          <w:rtl/>
        </w:rPr>
        <w:t>עלות אדמיניסטרטיבית להגנה:</w:t>
      </w:r>
      <w:r>
        <w:rPr>
          <w:rFonts w:ascii="David" w:hAnsi="David" w:cs="David" w:hint="cs"/>
          <w:sz w:val="24"/>
          <w:szCs w:val="24"/>
          <w:rtl/>
        </w:rPr>
        <w:t xml:space="preserve"> קשה לתחום את ההגנה בדברים הללו. </w:t>
      </w:r>
      <w:r w:rsidRPr="007D7C6B">
        <w:rPr>
          <w:rFonts w:ascii="David" w:hAnsi="David" w:cs="David" w:hint="cs"/>
          <w:b/>
          <w:bCs/>
          <w:sz w:val="24"/>
          <w:szCs w:val="24"/>
          <w:rtl/>
        </w:rPr>
        <w:t>עידוד יצירה "מתוחכמת":</w:t>
      </w:r>
      <w:r>
        <w:rPr>
          <w:rFonts w:ascii="David" w:hAnsi="David" w:cs="David" w:hint="cs"/>
          <w:sz w:val="24"/>
          <w:szCs w:val="24"/>
          <w:rtl/>
        </w:rPr>
        <w:t xml:space="preserve"> לא רוצים שאנשים יעצרו בשלב הרעיון אלא ילבישו עליו ביטוי.</w:t>
      </w:r>
    </w:p>
    <w:p w14:paraId="1E504196" w14:textId="77777777" w:rsidR="007D7C6B" w:rsidRDefault="007D7C6B" w:rsidP="00844CA1">
      <w:pPr>
        <w:pStyle w:val="ad"/>
        <w:spacing w:line="360" w:lineRule="auto"/>
        <w:rPr>
          <w:rtl/>
        </w:rPr>
      </w:pPr>
      <w:r w:rsidRPr="007D7C6B">
        <w:rPr>
          <w:rFonts w:hint="cs"/>
          <w:rtl/>
        </w:rPr>
        <w:t xml:space="preserve"> </w:t>
      </w:r>
      <w:bookmarkStart w:id="12" w:name="_Toc13741680"/>
      <w:r w:rsidRPr="007D7C6B">
        <w:rPr>
          <w:rFonts w:hint="cs"/>
          <w:rtl/>
        </w:rPr>
        <w:t>הבחנה בין ביטוי לרעיון</w:t>
      </w:r>
      <w:bookmarkEnd w:id="12"/>
    </w:p>
    <w:p w14:paraId="07F0EB91" w14:textId="77777777" w:rsidR="00DE219B" w:rsidRPr="00DE219B" w:rsidRDefault="00DE219B" w:rsidP="00844CA1">
      <w:pPr>
        <w:tabs>
          <w:tab w:val="left" w:pos="6796"/>
        </w:tabs>
        <w:spacing w:line="360" w:lineRule="auto"/>
        <w:jc w:val="both"/>
        <w:rPr>
          <w:rFonts w:ascii="David" w:hAnsi="David" w:cs="David"/>
          <w:sz w:val="24"/>
          <w:szCs w:val="24"/>
          <w:rtl/>
        </w:rPr>
      </w:pPr>
      <w:r>
        <w:rPr>
          <w:rFonts w:ascii="David" w:hAnsi="David" w:cs="David" w:hint="cs"/>
          <w:sz w:val="24"/>
          <w:szCs w:val="24"/>
          <w:rtl/>
        </w:rPr>
        <w:t>רעיון: גבר ואישה משני צדי המתרס המתאהבים זה בזה. ביטוי: רומיאו ויוליה, סיפור הפרברים.</w:t>
      </w:r>
    </w:p>
    <w:p w14:paraId="4089C582" w14:textId="77777777" w:rsidR="007D7C6B" w:rsidRDefault="007D7C6B" w:rsidP="00844CA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796"/>
        </w:tabs>
        <w:spacing w:line="360" w:lineRule="auto"/>
        <w:jc w:val="both"/>
        <w:rPr>
          <w:rFonts w:ascii="David" w:hAnsi="David" w:cs="David"/>
          <w:sz w:val="24"/>
          <w:szCs w:val="24"/>
          <w:rtl/>
        </w:rPr>
      </w:pPr>
      <w:r w:rsidRPr="007D7C6B">
        <w:rPr>
          <w:rFonts w:ascii="David" w:hAnsi="David" w:cs="David" w:hint="cs"/>
          <w:b/>
          <w:bCs/>
          <w:sz w:val="24"/>
          <w:szCs w:val="24"/>
          <w:rtl/>
        </w:rPr>
        <w:t xml:space="preserve">פס"ד אלמגור נ' </w:t>
      </w:r>
      <w:proofErr w:type="spellStart"/>
      <w:r w:rsidRPr="007D7C6B">
        <w:rPr>
          <w:rFonts w:ascii="David" w:hAnsi="David" w:cs="David" w:hint="cs"/>
          <w:b/>
          <w:bCs/>
          <w:sz w:val="24"/>
          <w:szCs w:val="24"/>
          <w:rtl/>
        </w:rPr>
        <w:t>גודי</w:t>
      </w:r>
      <w:r>
        <w:rPr>
          <w:rFonts w:ascii="David" w:hAnsi="David" w:cs="David" w:hint="cs"/>
          <w:b/>
          <w:bCs/>
          <w:sz w:val="24"/>
          <w:szCs w:val="24"/>
          <w:rtl/>
        </w:rPr>
        <w:t>ק</w:t>
      </w:r>
      <w:proofErr w:type="spellEnd"/>
      <w:r w:rsidRPr="007D7C6B">
        <w:rPr>
          <w:rFonts w:ascii="David" w:hAnsi="David" w:cs="David" w:hint="cs"/>
          <w:b/>
          <w:bCs/>
          <w:sz w:val="24"/>
          <w:szCs w:val="24"/>
          <w:rtl/>
        </w:rPr>
        <w:t>:</w:t>
      </w:r>
      <w:r>
        <w:rPr>
          <w:rFonts w:ascii="David" w:hAnsi="David" w:cs="David" w:hint="cs"/>
          <w:sz w:val="24"/>
          <w:szCs w:val="24"/>
          <w:rtl/>
        </w:rPr>
        <w:t xml:space="preserve"> הפרת זכויות יוצרים במחזמר קזבלן. השופט כהן אמר שזכויות יוצרים לא חלות על רעיונות אלא על אופן הביטוי של אותם רעיונות - אך בה בעת צירוף וחיבור רעיונות אחדים בעלילה יכול להגיע כדי יצירה מוגנת. כלומר, </w:t>
      </w:r>
      <w:r w:rsidRPr="007D7C6B">
        <w:rPr>
          <w:rFonts w:ascii="David" w:hAnsi="David" w:cs="David" w:hint="cs"/>
          <w:b/>
          <w:bCs/>
          <w:sz w:val="24"/>
          <w:szCs w:val="24"/>
          <w:rtl/>
        </w:rPr>
        <w:t>הרעיונות בפני עצמם אינם מוגנים, אבל הרצף, הבחירה והחיבור שלהם יכול להיות מוגן.</w:t>
      </w:r>
      <w:r>
        <w:rPr>
          <w:rFonts w:ascii="David" w:hAnsi="David" w:cs="David" w:hint="cs"/>
          <w:sz w:val="24"/>
          <w:szCs w:val="24"/>
          <w:rtl/>
        </w:rPr>
        <w:t xml:space="preserve"> </w:t>
      </w:r>
    </w:p>
    <w:p w14:paraId="006AF009" w14:textId="77777777" w:rsidR="007D7C6B" w:rsidRDefault="007D7C6B" w:rsidP="00844CA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796"/>
        </w:tabs>
        <w:spacing w:line="360" w:lineRule="auto"/>
        <w:jc w:val="both"/>
        <w:rPr>
          <w:rFonts w:ascii="David" w:hAnsi="David" w:cs="David"/>
          <w:sz w:val="24"/>
          <w:szCs w:val="24"/>
          <w:rtl/>
        </w:rPr>
      </w:pPr>
      <w:r w:rsidRPr="00FA5675">
        <w:rPr>
          <w:rFonts w:ascii="David" w:hAnsi="David" w:cs="David" w:hint="cs"/>
          <w:b/>
          <w:bCs/>
          <w:sz w:val="24"/>
          <w:szCs w:val="24"/>
          <w:rtl/>
        </w:rPr>
        <w:t xml:space="preserve">פס"ד הרשקו נ' </w:t>
      </w:r>
      <w:proofErr w:type="spellStart"/>
      <w:r w:rsidRPr="00FA5675">
        <w:rPr>
          <w:rFonts w:ascii="David" w:hAnsi="David" w:cs="David" w:hint="cs"/>
          <w:b/>
          <w:bCs/>
          <w:sz w:val="24"/>
          <w:szCs w:val="24"/>
          <w:rtl/>
        </w:rPr>
        <w:t>אורבוך</w:t>
      </w:r>
      <w:proofErr w:type="spellEnd"/>
      <w:r w:rsidRPr="00FA5675">
        <w:rPr>
          <w:rFonts w:ascii="David" w:hAnsi="David" w:cs="David" w:hint="cs"/>
          <w:b/>
          <w:bCs/>
          <w:sz w:val="24"/>
          <w:szCs w:val="24"/>
          <w:rtl/>
        </w:rPr>
        <w:t>:</w:t>
      </w:r>
      <w:r>
        <w:rPr>
          <w:rFonts w:ascii="David" w:hAnsi="David" w:cs="David" w:hint="cs"/>
          <w:sz w:val="24"/>
          <w:szCs w:val="24"/>
          <w:rtl/>
        </w:rPr>
        <w:t xml:space="preserve"> </w:t>
      </w:r>
      <w:r w:rsidR="000C66C7">
        <w:rPr>
          <w:rFonts w:ascii="David" w:hAnsi="David" w:cs="David" w:hint="cs"/>
          <w:sz w:val="24"/>
          <w:szCs w:val="24"/>
          <w:rtl/>
        </w:rPr>
        <w:t>ביהמ"ש עמד על הקושי ליישם את ההבחנה בין ביטוי לרעיון. השופט לוין אמר כי אין לקבוע מראש מתי מדובר ברעיון ומתי ביישומו, והכל תלוי בנסיבות. קשה לומר על משהו שהוא יצירתי ומקורי באופן טהור, כי כל המצאה או רעיון הם בד"כ פיתוח של משהו קודם.</w:t>
      </w:r>
    </w:p>
    <w:p w14:paraId="21873AA6" w14:textId="77777777" w:rsidR="007D7C6B" w:rsidRDefault="000C66C7" w:rsidP="00844CA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796"/>
        </w:tabs>
        <w:spacing w:line="360" w:lineRule="auto"/>
        <w:jc w:val="both"/>
        <w:rPr>
          <w:rFonts w:ascii="David" w:hAnsi="David" w:cs="David"/>
          <w:b/>
          <w:bCs/>
          <w:sz w:val="24"/>
          <w:szCs w:val="24"/>
          <w:rtl/>
        </w:rPr>
      </w:pPr>
      <w:r w:rsidRPr="000C66C7">
        <w:rPr>
          <w:rFonts w:ascii="David" w:hAnsi="David" w:cs="David" w:hint="cs"/>
          <w:b/>
          <w:bCs/>
          <w:sz w:val="24"/>
          <w:szCs w:val="24"/>
          <w:rtl/>
        </w:rPr>
        <w:t>פס"ד גולדנברג נ' בנט:</w:t>
      </w:r>
      <w:r>
        <w:rPr>
          <w:rFonts w:ascii="David" w:hAnsi="David" w:cs="David" w:hint="cs"/>
          <w:sz w:val="24"/>
          <w:szCs w:val="24"/>
          <w:rtl/>
        </w:rPr>
        <w:t xml:space="preserve"> בארה"ב היה מחזמר בשם "שורת המקהלה", שעסק בחבר'ה צעירים שמגיעים לאודישנים ומספרים על רצונם העז להיבחר. יצרו בישראל יצירה דומה מאוד בשם "חיידק במה", שלא הייתה העתק מדויק (הדיאלוגים לא הועתקו כפי שהם, הלחנים והשירים לא נלקחו מילה במילה). היוצרים האמריקאים הגישה תביעה, והשאלה שעמדה לדיון הייתה האם מה שנקלח היה רק הרעיון (ואז אין הפרה) או שמא מדובר בביטוי? פסק הדין ממחיש את ההבחנה בין רעיונות לביטוי בכך שהוא מבהיר שלא חייבים לקחת את האלמנטים המילוליים כדי שתהיה הפרת זכויות יוצרים. ההגנה חורגת מעבר לצורתו הסופית של הביטוי. ביטוי אינו רק "הציפוי החיצוני של העוגה" - הם לא רק לקחו את הרעיון של לעשות מחזמר על אנשים שמגיעים לאודישנים, אלא התבססו על הדמויות המקוריות (סיפורים אישיים, הסדר שבו הן עולות לבמה וכו'). כלומר, </w:t>
      </w:r>
      <w:r w:rsidRPr="000C66C7">
        <w:rPr>
          <w:rFonts w:ascii="David" w:hAnsi="David" w:cs="David" w:hint="cs"/>
          <w:b/>
          <w:bCs/>
          <w:sz w:val="24"/>
          <w:szCs w:val="24"/>
          <w:rtl/>
        </w:rPr>
        <w:t xml:space="preserve">צירוף וחיבור של רעיונות יכול להוות יצירה אם אותם רעיונות מצאו ביטוי ביצירה עצמה. אדם המעתיק את אותו רצף רעיונות והשילוב ביניהם מפר את הביטוי היצירתי המוגן. </w:t>
      </w:r>
    </w:p>
    <w:p w14:paraId="5BE1C0AE" w14:textId="77777777" w:rsidR="000C66C7" w:rsidRDefault="000C66C7" w:rsidP="00844CA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796"/>
        </w:tabs>
        <w:spacing w:line="360" w:lineRule="auto"/>
        <w:jc w:val="both"/>
        <w:rPr>
          <w:rFonts w:ascii="David" w:hAnsi="David" w:cs="David"/>
          <w:sz w:val="24"/>
          <w:szCs w:val="24"/>
          <w:rtl/>
        </w:rPr>
      </w:pPr>
      <w:r>
        <w:rPr>
          <w:rFonts w:ascii="David" w:hAnsi="David" w:cs="David" w:hint="cs"/>
          <w:b/>
          <w:bCs/>
          <w:sz w:val="24"/>
          <w:szCs w:val="24"/>
          <w:rtl/>
        </w:rPr>
        <w:t xml:space="preserve">פס"ד מוסינזון נ' האפרתי: </w:t>
      </w:r>
      <w:r>
        <w:rPr>
          <w:rFonts w:ascii="David" w:hAnsi="David" w:cs="David" w:hint="cs"/>
          <w:sz w:val="24"/>
          <w:szCs w:val="24"/>
          <w:rtl/>
        </w:rPr>
        <w:t>דרישה לפיתוח דמות כתנאי להגנה עליה כיצירה העומדת בפני עצמה. הפסיקה מדגישה שדמות רזה בלי מאפיינים ייחודיים המאפשרים את זיהויה = רעיון גרידא.</w:t>
      </w:r>
    </w:p>
    <w:p w14:paraId="7EA9B866" w14:textId="77777777" w:rsidR="004D06DA" w:rsidRDefault="00FA5675" w:rsidP="00844CA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796"/>
        </w:tabs>
        <w:spacing w:line="360" w:lineRule="auto"/>
        <w:jc w:val="both"/>
        <w:rPr>
          <w:rFonts w:ascii="David" w:hAnsi="David" w:cs="David"/>
          <w:sz w:val="24"/>
          <w:szCs w:val="24"/>
          <w:rtl/>
        </w:rPr>
      </w:pPr>
      <w:r w:rsidRPr="004D06DA">
        <w:rPr>
          <w:rFonts w:ascii="David" w:hAnsi="David" w:cs="David" w:hint="cs"/>
          <w:b/>
          <w:bCs/>
          <w:sz w:val="24"/>
          <w:szCs w:val="24"/>
          <w:rtl/>
        </w:rPr>
        <w:t xml:space="preserve">פס"ד </w:t>
      </w:r>
      <w:proofErr w:type="spellStart"/>
      <w:r w:rsidRPr="004D06DA">
        <w:rPr>
          <w:rFonts w:ascii="David" w:hAnsi="David" w:cs="David" w:hint="cs"/>
          <w:b/>
          <w:bCs/>
          <w:sz w:val="24"/>
          <w:szCs w:val="24"/>
          <w:rtl/>
        </w:rPr>
        <w:t>בלומנפלד</w:t>
      </w:r>
      <w:proofErr w:type="spellEnd"/>
      <w:r w:rsidRPr="004D06DA">
        <w:rPr>
          <w:rFonts w:ascii="David" w:hAnsi="David" w:cs="David" w:hint="cs"/>
          <w:b/>
          <w:bCs/>
          <w:sz w:val="24"/>
          <w:szCs w:val="24"/>
          <w:rtl/>
        </w:rPr>
        <w:t xml:space="preserve"> נ' הראל (מחוזי):</w:t>
      </w:r>
      <w:r>
        <w:rPr>
          <w:rFonts w:ascii="David" w:hAnsi="David" w:cs="David" w:hint="cs"/>
          <w:sz w:val="24"/>
          <w:szCs w:val="24"/>
          <w:rtl/>
        </w:rPr>
        <w:t xml:space="preserve"> </w:t>
      </w:r>
      <w:proofErr w:type="spellStart"/>
      <w:r>
        <w:rPr>
          <w:rFonts w:ascii="David" w:hAnsi="David" w:cs="David" w:hint="cs"/>
          <w:sz w:val="24"/>
          <w:szCs w:val="24"/>
          <w:rtl/>
        </w:rPr>
        <w:t>בלומנפלד</w:t>
      </w:r>
      <w:proofErr w:type="spellEnd"/>
      <w:r>
        <w:rPr>
          <w:rFonts w:ascii="David" w:hAnsi="David" w:cs="David" w:hint="cs"/>
          <w:sz w:val="24"/>
          <w:szCs w:val="24"/>
          <w:rtl/>
        </w:rPr>
        <w:t xml:space="preserve"> הגישה טיוטה של ספר ילדים לצורך פרסומו בהוצאה לאור. גברת הראל עברה על הטיוטה ודחתה אותה. גברת הראל הוציאה בשלב מאוחר יותר ספר משלה, </w:t>
      </w:r>
      <w:proofErr w:type="spellStart"/>
      <w:r>
        <w:rPr>
          <w:rFonts w:ascii="David" w:hAnsi="David" w:cs="David" w:hint="cs"/>
          <w:sz w:val="24"/>
          <w:szCs w:val="24"/>
          <w:rtl/>
        </w:rPr>
        <w:t>ובלומנפד</w:t>
      </w:r>
      <w:proofErr w:type="spellEnd"/>
      <w:r>
        <w:rPr>
          <w:rFonts w:ascii="David" w:hAnsi="David" w:cs="David" w:hint="cs"/>
          <w:sz w:val="24"/>
          <w:szCs w:val="24"/>
          <w:rtl/>
        </w:rPr>
        <w:t xml:space="preserve"> טענה שהיא גנבה </w:t>
      </w:r>
      <w:r w:rsidR="00205815">
        <w:rPr>
          <w:rFonts w:ascii="David" w:hAnsi="David" w:cs="David" w:hint="cs"/>
          <w:sz w:val="24"/>
          <w:szCs w:val="24"/>
          <w:rtl/>
        </w:rPr>
        <w:t xml:space="preserve">ממנה מוטיבים רבים (שני הספרים עסקו במעבר דירה מנקודת מבטו של ילד). ביהמ"ש קבע שהרבה מהמוטיבים המשותפים לשתי היצירות הם מוטיבים מרכזיים לטיפול בנושא עצמו, שאי אפשר לכתוב על הנושא מבלי לעסוק בהם - ולכן הם רעיונות לא מוגנים.  </w:t>
      </w:r>
    </w:p>
    <w:p w14:paraId="501419D7" w14:textId="77777777" w:rsidR="004D06DA" w:rsidRPr="004D06DA" w:rsidRDefault="004D06DA" w:rsidP="00844CA1">
      <w:pPr>
        <w:tabs>
          <w:tab w:val="left" w:pos="6796"/>
        </w:tabs>
        <w:spacing w:line="360" w:lineRule="auto"/>
        <w:jc w:val="both"/>
        <w:rPr>
          <w:rFonts w:ascii="David" w:hAnsi="David" w:cs="David"/>
          <w:b/>
          <w:bCs/>
          <w:sz w:val="24"/>
          <w:szCs w:val="24"/>
          <w:rtl/>
        </w:rPr>
      </w:pPr>
      <w:r w:rsidRPr="004D06DA">
        <w:rPr>
          <w:rFonts w:ascii="David" w:hAnsi="David" w:cs="David" w:hint="cs"/>
          <w:b/>
          <w:bCs/>
          <w:sz w:val="24"/>
          <w:szCs w:val="24"/>
          <w:u w:val="single"/>
          <w:rtl/>
        </w:rPr>
        <w:t>דוקטרינת הייחוד</w:t>
      </w:r>
      <w:r>
        <w:rPr>
          <w:rFonts w:ascii="David" w:hAnsi="David" w:cs="David" w:hint="cs"/>
          <w:sz w:val="24"/>
          <w:szCs w:val="24"/>
          <w:rtl/>
        </w:rPr>
        <w:t xml:space="preserve"> לא אומצה בישראל, אך שופטים שונים מתייחסים אליה בהקשר של הבחנה בין ביטוי לרעיון. הדוקטרינה אומרת </w:t>
      </w:r>
      <w:r w:rsidRPr="004D06DA">
        <w:rPr>
          <w:rFonts w:ascii="David" w:hAnsi="David" w:cs="David" w:hint="cs"/>
          <w:b/>
          <w:bCs/>
          <w:sz w:val="24"/>
          <w:szCs w:val="24"/>
          <w:rtl/>
        </w:rPr>
        <w:t xml:space="preserve">שכאשר ישנו מספר מוגבל מאוד של דרכי ביטוי לרעיון מסוים, לא הרעיון ולא דרכי הביטוי יהיו מוגנים בזכויות יוצרים. </w:t>
      </w:r>
    </w:p>
    <w:p w14:paraId="2E301F74" w14:textId="77777777" w:rsidR="004D06DA" w:rsidRPr="004D06DA" w:rsidRDefault="004D06DA" w:rsidP="00844CA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796"/>
        </w:tabs>
        <w:spacing w:line="360" w:lineRule="auto"/>
        <w:jc w:val="both"/>
        <w:rPr>
          <w:rFonts w:ascii="David" w:hAnsi="David" w:cs="David"/>
          <w:sz w:val="24"/>
          <w:szCs w:val="24"/>
          <w:rtl/>
        </w:rPr>
      </w:pPr>
      <w:r w:rsidRPr="004D06DA">
        <w:rPr>
          <w:rFonts w:ascii="David" w:hAnsi="David" w:cs="David" w:hint="cs"/>
          <w:b/>
          <w:bCs/>
          <w:sz w:val="24"/>
          <w:szCs w:val="24"/>
          <w:rtl/>
        </w:rPr>
        <w:t>פס"ד מאי</w:t>
      </w:r>
      <w:r>
        <w:rPr>
          <w:rFonts w:ascii="David" w:hAnsi="David" w:cs="David" w:hint="cs"/>
          <w:b/>
          <w:bCs/>
          <w:sz w:val="24"/>
          <w:szCs w:val="24"/>
          <w:rtl/>
        </w:rPr>
        <w:t>ר</w:t>
      </w:r>
      <w:r w:rsidRPr="004D06DA">
        <w:rPr>
          <w:rFonts w:ascii="David" w:hAnsi="David" w:cs="David" w:hint="cs"/>
          <w:b/>
          <w:bCs/>
          <w:sz w:val="24"/>
          <w:szCs w:val="24"/>
          <w:rtl/>
        </w:rPr>
        <w:t xml:space="preserve"> נ' </w:t>
      </w:r>
      <w:proofErr w:type="spellStart"/>
      <w:r w:rsidRPr="004D06DA">
        <w:rPr>
          <w:rFonts w:ascii="David" w:hAnsi="David" w:cs="David" w:hint="cs"/>
          <w:b/>
          <w:bCs/>
          <w:sz w:val="24"/>
          <w:szCs w:val="24"/>
          <w:rtl/>
        </w:rPr>
        <w:t>קנר</w:t>
      </w:r>
      <w:proofErr w:type="spellEnd"/>
      <w:r w:rsidRPr="004D06DA">
        <w:rPr>
          <w:rFonts w:ascii="David" w:hAnsi="David" w:cs="David" w:hint="cs"/>
          <w:b/>
          <w:bCs/>
          <w:sz w:val="24"/>
          <w:szCs w:val="24"/>
          <w:rtl/>
        </w:rPr>
        <w:t>:</w:t>
      </w:r>
      <w:r>
        <w:rPr>
          <w:rFonts w:ascii="David" w:hAnsi="David" w:cs="David" w:hint="cs"/>
          <w:sz w:val="24"/>
          <w:szCs w:val="24"/>
          <w:rtl/>
        </w:rPr>
        <w:t xml:space="preserve"> ביחס לשאלון שממלאים באתרי היכרויות, השופטת צור קבעה שהשאלון המקורי מוגן בזכויות יוצרים (יש מאמץ, מקוריות וכו'), אולם האם יש הפרה? מדובר בתחום </w:t>
      </w:r>
      <w:r>
        <w:rPr>
          <w:rFonts w:ascii="David" w:hAnsi="David" w:cs="David" w:hint="cs"/>
          <w:sz w:val="24"/>
          <w:szCs w:val="24"/>
          <w:rtl/>
        </w:rPr>
        <w:lastRenderedPageBreak/>
        <w:t xml:space="preserve">מוגבלת מבחינת היקף היצירתיות. אפשרויות הביטוי לשאלונים מוגבלות. אם ניתן </w:t>
      </w:r>
      <w:proofErr w:type="spellStart"/>
      <w:r>
        <w:rPr>
          <w:rFonts w:ascii="David" w:hAnsi="David" w:cs="David" w:hint="cs"/>
          <w:sz w:val="24"/>
          <w:szCs w:val="24"/>
          <w:rtl/>
        </w:rPr>
        <w:t>ז"י</w:t>
      </w:r>
      <w:proofErr w:type="spellEnd"/>
      <w:r>
        <w:rPr>
          <w:rFonts w:ascii="David" w:hAnsi="David" w:cs="David" w:hint="cs"/>
          <w:sz w:val="24"/>
          <w:szCs w:val="24"/>
          <w:rtl/>
        </w:rPr>
        <w:t xml:space="preserve"> חזקה מדי התחרות תיבלם. לפיכך, נקבע </w:t>
      </w:r>
      <w:r w:rsidR="00DE219B">
        <w:rPr>
          <w:rFonts w:ascii="David" w:hAnsi="David" w:cs="David" w:hint="cs"/>
          <w:sz w:val="24"/>
          <w:szCs w:val="24"/>
          <w:rtl/>
        </w:rPr>
        <w:t xml:space="preserve">שהפרה תתקיים רק בהינתן העתקה מקיפה יותר של השאלון. </w:t>
      </w:r>
    </w:p>
    <w:p w14:paraId="07337086" w14:textId="77777777" w:rsidR="00E2362B" w:rsidRPr="00E0351E" w:rsidRDefault="00E0351E" w:rsidP="00844CA1">
      <w:pPr>
        <w:tabs>
          <w:tab w:val="left" w:pos="6796"/>
        </w:tabs>
        <w:spacing w:line="360" w:lineRule="auto"/>
        <w:jc w:val="both"/>
        <w:rPr>
          <w:rFonts w:ascii="David" w:hAnsi="David" w:cs="David"/>
          <w:sz w:val="24"/>
          <w:szCs w:val="24"/>
          <w:u w:val="single"/>
          <w:rtl/>
        </w:rPr>
      </w:pPr>
      <w:r w:rsidRPr="00E0351E">
        <w:rPr>
          <w:rFonts w:ascii="David" w:hAnsi="David" w:cs="David" w:hint="cs"/>
          <w:sz w:val="24"/>
          <w:szCs w:val="24"/>
          <w:u w:val="single"/>
          <w:rtl/>
        </w:rPr>
        <w:t>תהליך ושיטות ביצוע</w:t>
      </w:r>
    </w:p>
    <w:p w14:paraId="5B706DD0" w14:textId="77777777" w:rsidR="00E0351E" w:rsidRDefault="00E0351E" w:rsidP="00844CA1">
      <w:pPr>
        <w:tabs>
          <w:tab w:val="left" w:pos="6796"/>
        </w:tabs>
        <w:spacing w:line="360" w:lineRule="auto"/>
        <w:jc w:val="both"/>
        <w:rPr>
          <w:rFonts w:ascii="David" w:hAnsi="David" w:cs="David"/>
          <w:sz w:val="24"/>
          <w:szCs w:val="24"/>
          <w:rtl/>
        </w:rPr>
      </w:pPr>
      <w:r>
        <w:rPr>
          <w:rFonts w:ascii="David" w:hAnsi="David" w:cs="David" w:hint="cs"/>
          <w:sz w:val="24"/>
          <w:szCs w:val="24"/>
          <w:rtl/>
        </w:rPr>
        <w:t xml:space="preserve">לא מגנים </w:t>
      </w:r>
      <w:proofErr w:type="spellStart"/>
      <w:r>
        <w:rPr>
          <w:rFonts w:ascii="David" w:hAnsi="David" w:cs="David" w:hint="cs"/>
          <w:sz w:val="24"/>
          <w:szCs w:val="24"/>
          <w:rtl/>
        </w:rPr>
        <w:t>בז"י</w:t>
      </w:r>
      <w:proofErr w:type="spellEnd"/>
      <w:r>
        <w:rPr>
          <w:rFonts w:ascii="David" w:hAnsi="David" w:cs="David" w:hint="cs"/>
          <w:sz w:val="24"/>
          <w:szCs w:val="24"/>
          <w:rtl/>
        </w:rPr>
        <w:t xml:space="preserve"> על תהליכים מכיוון שאלו מוגנים בדיני פטנטים. </w:t>
      </w:r>
    </w:p>
    <w:p w14:paraId="0331BA0E" w14:textId="77777777" w:rsidR="00E0351E" w:rsidRDefault="00E0351E" w:rsidP="00844CA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796"/>
        </w:tabs>
        <w:spacing w:line="360" w:lineRule="auto"/>
        <w:jc w:val="both"/>
        <w:rPr>
          <w:rFonts w:ascii="David" w:hAnsi="David" w:cs="David"/>
          <w:sz w:val="24"/>
          <w:szCs w:val="24"/>
          <w:rtl/>
        </w:rPr>
      </w:pPr>
      <w:r w:rsidRPr="00E0351E">
        <w:rPr>
          <w:rFonts w:ascii="David" w:hAnsi="David" w:cs="David" w:hint="cs"/>
          <w:b/>
          <w:bCs/>
          <w:sz w:val="24"/>
          <w:szCs w:val="24"/>
          <w:rtl/>
        </w:rPr>
        <w:t>פס"ד בייקר נ' סלדן:</w:t>
      </w:r>
      <w:r>
        <w:rPr>
          <w:rFonts w:ascii="David" w:hAnsi="David" w:cs="David" w:hint="cs"/>
          <w:sz w:val="24"/>
          <w:szCs w:val="24"/>
          <w:rtl/>
        </w:rPr>
        <w:t xml:space="preserve"> פס"ד אמריקאי ישן שדומה לפס"ד </w:t>
      </w:r>
      <w:proofErr w:type="spellStart"/>
      <w:r>
        <w:rPr>
          <w:rFonts w:ascii="David" w:hAnsi="David" w:cs="David" w:hint="cs"/>
          <w:sz w:val="24"/>
          <w:szCs w:val="24"/>
          <w:rtl/>
        </w:rPr>
        <w:t>אחימן</w:t>
      </w:r>
      <w:proofErr w:type="spellEnd"/>
      <w:r>
        <w:rPr>
          <w:rFonts w:ascii="David" w:hAnsi="David" w:cs="David" w:hint="cs"/>
          <w:sz w:val="24"/>
          <w:szCs w:val="24"/>
          <w:rtl/>
        </w:rPr>
        <w:t xml:space="preserve"> הישראלי. בחור פיתח שיטה לניהול חשבונות וכתב על כך ספר, שבו היו דוגמאות רבות וטפסים הנחוצים ליישום השיטה. כעבור זמן הנתבע כתב ספר דומה באותה שיטה, ובו טפסים דומים לאלה של הכותב המקורי. ביהמ"ש קבע ששיטה לניהול חשבונות היא הליך/שיטת ביצוע שאמור להיות מוגן בדיני פטנטים, ולכן לא תינתן הגנה בזכויות יוצרים. הספר והטקסט יזכו להגנה אבל השיטה עצמה לא.</w:t>
      </w:r>
    </w:p>
    <w:p w14:paraId="25BB575F" w14:textId="77777777" w:rsidR="00E0351E" w:rsidRPr="00E0351E" w:rsidRDefault="00E0351E" w:rsidP="00844CA1">
      <w:pPr>
        <w:tabs>
          <w:tab w:val="left" w:pos="6796"/>
        </w:tabs>
        <w:spacing w:line="360" w:lineRule="auto"/>
        <w:jc w:val="both"/>
        <w:rPr>
          <w:rFonts w:ascii="David" w:hAnsi="David" w:cs="David"/>
          <w:sz w:val="24"/>
          <w:szCs w:val="24"/>
          <w:u w:val="single"/>
          <w:rtl/>
        </w:rPr>
      </w:pPr>
      <w:r w:rsidRPr="00E0351E">
        <w:rPr>
          <w:rFonts w:ascii="David" w:hAnsi="David" w:cs="David" w:hint="cs"/>
          <w:sz w:val="24"/>
          <w:szCs w:val="24"/>
          <w:u w:val="single"/>
          <w:rtl/>
        </w:rPr>
        <w:t>מושג מתמטי</w:t>
      </w:r>
    </w:p>
    <w:p w14:paraId="1F139868" w14:textId="77777777" w:rsidR="00E0351E" w:rsidRDefault="00E0351E" w:rsidP="00844CA1">
      <w:pPr>
        <w:tabs>
          <w:tab w:val="left" w:pos="6796"/>
        </w:tabs>
        <w:spacing w:line="360" w:lineRule="auto"/>
        <w:jc w:val="both"/>
        <w:rPr>
          <w:rFonts w:ascii="David" w:hAnsi="David" w:cs="David"/>
          <w:sz w:val="24"/>
          <w:szCs w:val="24"/>
          <w:rtl/>
        </w:rPr>
      </w:pPr>
      <w:r>
        <w:rPr>
          <w:rFonts w:ascii="David" w:hAnsi="David" w:cs="David" w:hint="cs"/>
          <w:sz w:val="24"/>
          <w:szCs w:val="24"/>
          <w:rtl/>
        </w:rPr>
        <w:t>המושג המתמטי עצמו הוא בנחלת הכלל. מי שכותב ספרי מתמטיקה מקבל הגנה על דברי ההסבר המילוליים שלו, אבל לא על המושג עצמו.</w:t>
      </w:r>
    </w:p>
    <w:p w14:paraId="4DCA7D6F" w14:textId="77777777" w:rsidR="00E0351E" w:rsidRPr="00E0351E" w:rsidRDefault="00E0351E" w:rsidP="00844CA1">
      <w:pPr>
        <w:tabs>
          <w:tab w:val="left" w:pos="6796"/>
        </w:tabs>
        <w:spacing w:line="360" w:lineRule="auto"/>
        <w:jc w:val="both"/>
        <w:rPr>
          <w:rFonts w:ascii="David" w:hAnsi="David" w:cs="David"/>
          <w:sz w:val="24"/>
          <w:szCs w:val="24"/>
          <w:u w:val="single"/>
          <w:rtl/>
        </w:rPr>
      </w:pPr>
      <w:r w:rsidRPr="00E0351E">
        <w:rPr>
          <w:rFonts w:ascii="David" w:hAnsi="David" w:cs="David" w:hint="cs"/>
          <w:sz w:val="24"/>
          <w:szCs w:val="24"/>
          <w:u w:val="single"/>
          <w:rtl/>
        </w:rPr>
        <w:t>עובדות ונתונים</w:t>
      </w:r>
    </w:p>
    <w:p w14:paraId="6C3AF93E" w14:textId="77777777" w:rsidR="00E0351E" w:rsidRDefault="00775E6B" w:rsidP="00844CA1">
      <w:pPr>
        <w:tabs>
          <w:tab w:val="left" w:pos="6796"/>
        </w:tabs>
        <w:spacing w:line="360" w:lineRule="auto"/>
        <w:jc w:val="both"/>
        <w:rPr>
          <w:rFonts w:ascii="David" w:hAnsi="David" w:cs="David"/>
          <w:sz w:val="24"/>
          <w:szCs w:val="24"/>
          <w:rtl/>
        </w:rPr>
      </w:pPr>
      <w:r>
        <w:rPr>
          <w:rFonts w:ascii="David" w:hAnsi="David" w:cs="David" w:hint="cs"/>
          <w:sz w:val="24"/>
          <w:szCs w:val="24"/>
          <w:rtl/>
        </w:rPr>
        <w:t>עובדות ונתונים מהווים אבני בניין בסיסיות ליצירות, ועל כן עליהם להיות בנחלת הכלל. ישנן יצירות שבהן ההיבטים העובדתיים חזקים מאוד (רשימת שינדלר) אך דרך הביטוי בהם מוגנת.</w:t>
      </w:r>
    </w:p>
    <w:p w14:paraId="2D78AB46" w14:textId="77777777" w:rsidR="00775E6B" w:rsidRDefault="00775E6B" w:rsidP="00844CA1">
      <w:pPr>
        <w:tabs>
          <w:tab w:val="left" w:pos="6796"/>
        </w:tabs>
        <w:spacing w:line="360" w:lineRule="auto"/>
        <w:jc w:val="both"/>
        <w:rPr>
          <w:rFonts w:ascii="David" w:hAnsi="David" w:cs="David"/>
          <w:sz w:val="24"/>
          <w:szCs w:val="24"/>
          <w:rtl/>
        </w:rPr>
      </w:pPr>
      <w:r>
        <w:rPr>
          <w:rFonts w:ascii="David" w:hAnsi="David" w:cs="David" w:hint="cs"/>
          <w:sz w:val="24"/>
          <w:szCs w:val="24"/>
          <w:rtl/>
        </w:rPr>
        <w:t xml:space="preserve">הערכת שווי - האם מדובר בעובדה או נתון? אפשר להתווכח, במיוחד כשיש יותר מדרך אחת להגיע להערכה מסוימת. מזכיר קצת את פס"ד קמרון, האם זה הערכה אמיתית או אובייקטיבי? </w:t>
      </w:r>
    </w:p>
    <w:p w14:paraId="094F57B4" w14:textId="77777777" w:rsidR="0007439A" w:rsidRPr="0007439A" w:rsidRDefault="0007439A" w:rsidP="00844CA1">
      <w:pPr>
        <w:tabs>
          <w:tab w:val="left" w:pos="6796"/>
        </w:tabs>
        <w:spacing w:line="360" w:lineRule="auto"/>
        <w:jc w:val="both"/>
        <w:rPr>
          <w:rFonts w:ascii="David" w:hAnsi="David" w:cs="David"/>
          <w:sz w:val="24"/>
          <w:szCs w:val="24"/>
          <w:u w:val="single"/>
          <w:rtl/>
        </w:rPr>
      </w:pPr>
      <w:r w:rsidRPr="0007439A">
        <w:rPr>
          <w:rFonts w:ascii="David" w:hAnsi="David" w:cs="David" w:hint="cs"/>
          <w:sz w:val="24"/>
          <w:szCs w:val="24"/>
          <w:u w:val="single"/>
          <w:rtl/>
        </w:rPr>
        <w:t>חדשות היום</w:t>
      </w:r>
    </w:p>
    <w:p w14:paraId="43E43B81" w14:textId="77777777" w:rsidR="0007439A" w:rsidRDefault="0007439A" w:rsidP="00844CA1">
      <w:pPr>
        <w:tabs>
          <w:tab w:val="left" w:pos="6796"/>
        </w:tabs>
        <w:spacing w:line="360" w:lineRule="auto"/>
        <w:jc w:val="both"/>
        <w:rPr>
          <w:rFonts w:ascii="David" w:hAnsi="David" w:cs="David"/>
          <w:sz w:val="24"/>
          <w:szCs w:val="24"/>
          <w:rtl/>
        </w:rPr>
      </w:pPr>
      <w:r>
        <w:rPr>
          <w:rFonts w:ascii="David" w:hAnsi="David" w:cs="David" w:hint="cs"/>
          <w:sz w:val="24"/>
          <w:szCs w:val="24"/>
          <w:rtl/>
        </w:rPr>
        <w:t xml:space="preserve">למעשה מדובר בעובדות ונתונים. הדרך שבה החדשות מדווחות יכולה להיות מוגנת כביטוי, אבל העובדות שהאירוע חושף לא. יש לשים לב למועד הדיווח ולמטרתו (גם אם התברר אח"כ שזה פיקטיבי, מתייחסים לכוונת המדווח </w:t>
      </w:r>
      <w:r>
        <w:rPr>
          <w:rFonts w:ascii="David" w:hAnsi="David" w:cs="David"/>
          <w:sz w:val="24"/>
          <w:szCs w:val="24"/>
          <w:rtl/>
        </w:rPr>
        <w:t>–</w:t>
      </w:r>
      <w:r>
        <w:rPr>
          <w:rFonts w:ascii="David" w:hAnsi="David" w:cs="David" w:hint="cs"/>
          <w:sz w:val="24"/>
          <w:szCs w:val="24"/>
          <w:rtl/>
        </w:rPr>
        <w:t xml:space="preserve"> עובדה ולא ביטוי מוגן).</w:t>
      </w:r>
    </w:p>
    <w:p w14:paraId="25CB96A9" w14:textId="77777777" w:rsidR="0007439A" w:rsidRDefault="0007439A" w:rsidP="00844CA1">
      <w:pPr>
        <w:tabs>
          <w:tab w:val="left" w:pos="6796"/>
        </w:tabs>
        <w:spacing w:line="360" w:lineRule="auto"/>
        <w:jc w:val="both"/>
        <w:rPr>
          <w:rFonts w:ascii="David" w:hAnsi="David" w:cs="David"/>
          <w:sz w:val="24"/>
          <w:szCs w:val="24"/>
          <w:rtl/>
        </w:rPr>
      </w:pPr>
      <w:r w:rsidRPr="000C332B">
        <w:rPr>
          <w:rFonts w:ascii="David" w:hAnsi="David" w:cs="David" w:hint="cs"/>
          <w:b/>
          <w:bCs/>
          <w:sz w:val="24"/>
          <w:szCs w:val="24"/>
          <w:rtl/>
        </w:rPr>
        <w:t>מלבד חמשת החריגים הללו, חוק זכויות יוצרים מחריג גם פרסומים רשמיים</w:t>
      </w:r>
      <w:r>
        <w:rPr>
          <w:rFonts w:ascii="David" w:hAnsi="David" w:cs="David" w:hint="cs"/>
          <w:sz w:val="24"/>
          <w:szCs w:val="24"/>
          <w:rtl/>
        </w:rPr>
        <w:t xml:space="preserve"> (ס' 6 לחוק). כך, אין זכות יוצרים החוקים, תקנות, דברי כנסת והחלטות שיפוטיות של ביהמ"ש או כל סמכות שלטונית. זאת, משום שרשויות המדינה הן נאמן הציבור ופועלות למעננו ובמימוננו. אין זכויות יוצרים בפרסומים הללו והם כולם שייכים לנחלת הכלל. בנוסף, יש אינטרס ציבורי חשוב בחשיפתם.</w:t>
      </w:r>
    </w:p>
    <w:p w14:paraId="0E5FA039" w14:textId="77777777" w:rsidR="0007439A" w:rsidRDefault="0007439A" w:rsidP="00844CA1">
      <w:pPr>
        <w:pStyle w:val="a7"/>
        <w:numPr>
          <w:ilvl w:val="0"/>
          <w:numId w:val="18"/>
        </w:numPr>
        <w:tabs>
          <w:tab w:val="left" w:pos="6796"/>
        </w:tabs>
        <w:spacing w:line="360" w:lineRule="auto"/>
        <w:jc w:val="both"/>
        <w:rPr>
          <w:rFonts w:ascii="David" w:hAnsi="David" w:cs="David"/>
          <w:sz w:val="24"/>
          <w:szCs w:val="24"/>
        </w:rPr>
      </w:pPr>
      <w:r>
        <w:rPr>
          <w:rFonts w:ascii="David" w:hAnsi="David" w:cs="David" w:hint="cs"/>
          <w:sz w:val="24"/>
          <w:szCs w:val="24"/>
          <w:rtl/>
        </w:rPr>
        <w:t>אתר כמו נבו בעייתי במובן הזה שאין לו זכויות יוצרים במידע, אך דורש תשלום עבור השימוש.</w:t>
      </w:r>
    </w:p>
    <w:p w14:paraId="0592617C" w14:textId="77777777" w:rsidR="0007439A" w:rsidRPr="0007439A" w:rsidRDefault="009F2F0D" w:rsidP="00844CA1">
      <w:pPr>
        <w:tabs>
          <w:tab w:val="left" w:pos="6796"/>
        </w:tabs>
        <w:spacing w:line="360" w:lineRule="auto"/>
        <w:jc w:val="both"/>
        <w:rPr>
          <w:rFonts w:ascii="David" w:hAnsi="David" w:cs="David"/>
          <w:sz w:val="24"/>
          <w:szCs w:val="24"/>
          <w:rtl/>
        </w:rPr>
      </w:pPr>
      <w:r w:rsidRPr="009F2F0D">
        <w:rPr>
          <w:rFonts w:ascii="David" w:hAnsi="David" w:cs="David" w:hint="cs"/>
          <w:b/>
          <w:bCs/>
          <w:sz w:val="24"/>
          <w:szCs w:val="24"/>
          <w:u w:val="single"/>
          <w:rtl/>
        </w:rPr>
        <w:t>דוקטרינת הסצנות השבורות:</w:t>
      </w:r>
      <w:r>
        <w:rPr>
          <w:rFonts w:ascii="David" w:hAnsi="David" w:cs="David" w:hint="cs"/>
          <w:sz w:val="24"/>
          <w:szCs w:val="24"/>
          <w:rtl/>
        </w:rPr>
        <w:t xml:space="preserve"> דוקטרינה הרווחת בדין האמריקאי, ולפיה ביצירות מסוימות יש סצנות, אירועים, דמויות או אתרים שהכרחיים לתחום היצירה או נובעים באופן טבעי מהרעיון שלה (למשל, דמותו של השריף הקשוח ודו קרב אקדחים במערבון; שוטרים שאוכלים </w:t>
      </w:r>
      <w:proofErr w:type="spellStart"/>
      <w:r>
        <w:rPr>
          <w:rFonts w:ascii="David" w:hAnsi="David" w:cs="David" w:hint="cs"/>
          <w:sz w:val="24"/>
          <w:szCs w:val="24"/>
          <w:rtl/>
        </w:rPr>
        <w:t>דונאט</w:t>
      </w:r>
      <w:proofErr w:type="spellEnd"/>
      <w:r>
        <w:rPr>
          <w:rFonts w:ascii="David" w:hAnsi="David" w:cs="David" w:hint="cs"/>
          <w:sz w:val="24"/>
          <w:szCs w:val="24"/>
          <w:rtl/>
        </w:rPr>
        <w:t xml:space="preserve">; מרדפי מכוניות וכו'). </w:t>
      </w:r>
      <w:r w:rsidRPr="009F2F0D">
        <w:rPr>
          <w:rFonts w:ascii="David" w:hAnsi="David" w:cs="David" w:hint="cs"/>
          <w:b/>
          <w:bCs/>
          <w:sz w:val="24"/>
          <w:szCs w:val="24"/>
          <w:rtl/>
        </w:rPr>
        <w:t>אותן "סצנות שבורות" החוזרות שוב ושוב אינן יכולות להיות מוגנות בזכויות יוצרות ונמצאות בנחלת הכלל.</w:t>
      </w:r>
    </w:p>
    <w:p w14:paraId="5BB27D0E" w14:textId="77777777" w:rsidR="0007439A" w:rsidRPr="00656368" w:rsidRDefault="00656368" w:rsidP="00844CA1">
      <w:pPr>
        <w:pStyle w:val="ad"/>
        <w:spacing w:line="360" w:lineRule="auto"/>
        <w:rPr>
          <w:rtl/>
        </w:rPr>
      </w:pPr>
      <w:bookmarkStart w:id="13" w:name="_Toc13741681"/>
      <w:r w:rsidRPr="00656368">
        <w:rPr>
          <w:rFonts w:hint="cs"/>
          <w:rtl/>
        </w:rPr>
        <w:t>עשיית עושר שלא במשפט - הלכת א.ש.י.ר</w:t>
      </w:r>
      <w:bookmarkEnd w:id="13"/>
    </w:p>
    <w:p w14:paraId="697465F7" w14:textId="77777777" w:rsidR="00656368" w:rsidRDefault="00656368" w:rsidP="00844CA1">
      <w:pPr>
        <w:tabs>
          <w:tab w:val="left" w:pos="6796"/>
        </w:tabs>
        <w:spacing w:line="360" w:lineRule="auto"/>
        <w:jc w:val="both"/>
        <w:rPr>
          <w:rFonts w:ascii="David" w:hAnsi="David" w:cs="David"/>
          <w:sz w:val="24"/>
          <w:szCs w:val="24"/>
          <w:rtl/>
        </w:rPr>
      </w:pPr>
      <w:r>
        <w:rPr>
          <w:rFonts w:ascii="David" w:hAnsi="David" w:cs="David" w:hint="cs"/>
          <w:sz w:val="24"/>
          <w:szCs w:val="24"/>
          <w:rtl/>
        </w:rPr>
        <w:lastRenderedPageBreak/>
        <w:t>הלכת א.ש.י.ר נולדה בגלל הדברים שלא מוגנים בזכויות יוצרים (או בפטנטים, או בסימני מסחר), ותפסה מקום מרכזי בדין הישראלי. בפס</w:t>
      </w:r>
      <w:r w:rsidR="002561D3">
        <w:rPr>
          <w:rFonts w:ascii="David" w:hAnsi="David" w:cs="David" w:hint="cs"/>
          <w:sz w:val="24"/>
          <w:szCs w:val="24"/>
          <w:rtl/>
        </w:rPr>
        <w:t>ה"ד</w:t>
      </w:r>
      <w:r>
        <w:rPr>
          <w:rFonts w:ascii="David" w:hAnsi="David" w:cs="David" w:hint="cs"/>
          <w:sz w:val="24"/>
          <w:szCs w:val="24"/>
          <w:rtl/>
        </w:rPr>
        <w:t xml:space="preserve"> נשאל מה קורה כשאין הגנה של קניין רוחני (נופל לקטגוריות שהזכרנו, לא עומד בדרישות הסף) - האם אדם עדיין זכאי למנוע</w:t>
      </w:r>
      <w:r w:rsidR="002561D3">
        <w:rPr>
          <w:rFonts w:ascii="David" w:hAnsi="David" w:cs="David" w:hint="cs"/>
          <w:sz w:val="24"/>
          <w:szCs w:val="24"/>
          <w:rtl/>
        </w:rPr>
        <w:t xml:space="preserve"> את העתקת </w:t>
      </w:r>
      <w:r>
        <w:rPr>
          <w:rFonts w:ascii="David" w:hAnsi="David" w:cs="David" w:hint="cs"/>
          <w:sz w:val="24"/>
          <w:szCs w:val="24"/>
          <w:rtl/>
        </w:rPr>
        <w:t>מוצריו?</w:t>
      </w:r>
      <w:r w:rsidR="00BB4182">
        <w:rPr>
          <w:rFonts w:ascii="David" w:hAnsi="David" w:cs="David" w:hint="cs"/>
          <w:sz w:val="24"/>
          <w:szCs w:val="24"/>
          <w:rtl/>
        </w:rPr>
        <w:t xml:space="preserve"> </w:t>
      </w:r>
      <w:r>
        <w:rPr>
          <w:rFonts w:ascii="David" w:hAnsi="David" w:cs="David" w:hint="cs"/>
          <w:sz w:val="24"/>
          <w:szCs w:val="24"/>
          <w:rtl/>
        </w:rPr>
        <w:t xml:space="preserve">בפס"ד נקבע שכאשר אין הגנה, </w:t>
      </w:r>
      <w:r w:rsidRPr="00656368">
        <w:rPr>
          <w:rFonts w:ascii="David" w:hAnsi="David" w:cs="David" w:hint="cs"/>
          <w:b/>
          <w:bCs/>
          <w:sz w:val="24"/>
          <w:szCs w:val="24"/>
          <w:rtl/>
        </w:rPr>
        <w:t xml:space="preserve">עשויה להתקיים עילת תביעה של עשיית עושר ולא במשפט בגין </w:t>
      </w:r>
      <w:r w:rsidRPr="00656368">
        <w:rPr>
          <w:rFonts w:ascii="David" w:hAnsi="David" w:cs="David" w:hint="cs"/>
          <w:b/>
          <w:bCs/>
          <w:sz w:val="24"/>
          <w:szCs w:val="24"/>
          <w:u w:val="single"/>
          <w:rtl/>
        </w:rPr>
        <w:t>העתקה של המוצר או עיצובו</w:t>
      </w:r>
      <w:r w:rsidRPr="00656368">
        <w:rPr>
          <w:rFonts w:ascii="David" w:hAnsi="David" w:cs="David" w:hint="cs"/>
          <w:b/>
          <w:bCs/>
          <w:sz w:val="24"/>
          <w:szCs w:val="24"/>
          <w:rtl/>
        </w:rPr>
        <w:t>, כשההעתקה נעשית</w:t>
      </w:r>
      <w:r>
        <w:rPr>
          <w:rFonts w:ascii="David" w:hAnsi="David" w:cs="David" w:hint="cs"/>
          <w:sz w:val="24"/>
          <w:szCs w:val="24"/>
          <w:rtl/>
        </w:rPr>
        <w:t xml:space="preserve"> </w:t>
      </w:r>
      <w:r w:rsidRPr="00656368">
        <w:rPr>
          <w:rFonts w:ascii="David" w:hAnsi="David" w:cs="David" w:hint="cs"/>
          <w:b/>
          <w:bCs/>
          <w:sz w:val="24"/>
          <w:szCs w:val="24"/>
          <w:rtl/>
        </w:rPr>
        <w:t xml:space="preserve">בנסיבות של </w:t>
      </w:r>
      <w:r w:rsidRPr="00656368">
        <w:rPr>
          <w:rFonts w:ascii="David" w:hAnsi="David" w:cs="David" w:hint="cs"/>
          <w:b/>
          <w:bCs/>
          <w:sz w:val="24"/>
          <w:szCs w:val="24"/>
          <w:u w:val="single"/>
          <w:rtl/>
        </w:rPr>
        <w:t>תחרות בלתי הוגנת</w:t>
      </w:r>
      <w:r>
        <w:rPr>
          <w:rFonts w:ascii="David" w:hAnsi="David" w:cs="David" w:hint="cs"/>
          <w:b/>
          <w:bCs/>
          <w:sz w:val="24"/>
          <w:szCs w:val="24"/>
          <w:u w:val="single"/>
          <w:rtl/>
        </w:rPr>
        <w:t>/</w:t>
      </w:r>
      <w:r w:rsidRPr="00656368">
        <w:rPr>
          <w:rFonts w:ascii="David" w:hAnsi="David" w:cs="David" w:hint="cs"/>
          <w:b/>
          <w:bCs/>
          <w:sz w:val="24"/>
          <w:szCs w:val="24"/>
          <w:u w:val="single"/>
          <w:rtl/>
        </w:rPr>
        <w:t>חוסר תו"ל</w:t>
      </w:r>
      <w:r w:rsidRPr="00656368">
        <w:rPr>
          <w:rFonts w:ascii="David" w:hAnsi="David" w:cs="David" w:hint="cs"/>
          <w:sz w:val="24"/>
          <w:szCs w:val="24"/>
          <w:u w:val="single"/>
          <w:rtl/>
        </w:rPr>
        <w:t>.</w:t>
      </w:r>
    </w:p>
    <w:p w14:paraId="31789371" w14:textId="77777777" w:rsidR="00BB4182" w:rsidRPr="00BB4182" w:rsidRDefault="00BB4182" w:rsidP="00844CA1">
      <w:pPr>
        <w:pStyle w:val="a7"/>
        <w:numPr>
          <w:ilvl w:val="0"/>
          <w:numId w:val="18"/>
        </w:numPr>
        <w:tabs>
          <w:tab w:val="left" w:pos="6796"/>
        </w:tabs>
        <w:spacing w:line="360" w:lineRule="auto"/>
        <w:jc w:val="both"/>
        <w:rPr>
          <w:rFonts w:ascii="David" w:hAnsi="David" w:cs="David"/>
          <w:sz w:val="24"/>
          <w:szCs w:val="24"/>
          <w:rtl/>
        </w:rPr>
      </w:pPr>
      <w:r w:rsidRPr="002561D3">
        <w:rPr>
          <w:rFonts w:ascii="David" w:hAnsi="David" w:cs="David" w:hint="cs"/>
          <w:sz w:val="24"/>
          <w:szCs w:val="24"/>
          <w:rtl/>
        </w:rPr>
        <w:t xml:space="preserve">השופט סולברג קבע שאם משהו נופל לגדר ס' 5 ולא מוגן, הוא ישראל בנחלת הכלל ולא ניתן יהיה ללכת איתו לעשיית עושר ולא במשפט ולקבל הגנה "בדלת האחורית". </w:t>
      </w:r>
    </w:p>
    <w:p w14:paraId="79BD204D" w14:textId="77777777" w:rsidR="002561D3" w:rsidRDefault="002561D3" w:rsidP="00844CA1">
      <w:pPr>
        <w:tabs>
          <w:tab w:val="left" w:pos="6796"/>
        </w:tabs>
        <w:spacing w:line="360" w:lineRule="auto"/>
        <w:jc w:val="both"/>
        <w:rPr>
          <w:rFonts w:ascii="David" w:hAnsi="David" w:cs="David"/>
          <w:sz w:val="24"/>
          <w:szCs w:val="24"/>
          <w:rtl/>
        </w:rPr>
      </w:pPr>
      <w:r>
        <w:rPr>
          <w:rFonts w:ascii="David" w:hAnsi="David" w:cs="David" w:hint="cs"/>
          <w:sz w:val="24"/>
          <w:szCs w:val="24"/>
          <w:rtl/>
        </w:rPr>
        <w:t xml:space="preserve">שופטי הרוב קבעו שדיני הקניין הרוחני לא יוצרים הסדר שלילי כל עוד להתעשרות נלווה </w:t>
      </w:r>
      <w:r w:rsidRPr="00BB4182">
        <w:rPr>
          <w:rFonts w:ascii="David" w:hAnsi="David" w:cs="David" w:hint="cs"/>
          <w:b/>
          <w:bCs/>
          <w:sz w:val="24"/>
          <w:szCs w:val="24"/>
          <w:rtl/>
        </w:rPr>
        <w:t>יסוד נוסף</w:t>
      </w:r>
      <w:r>
        <w:rPr>
          <w:rFonts w:ascii="David" w:hAnsi="David" w:cs="David" w:hint="cs"/>
          <w:sz w:val="24"/>
          <w:szCs w:val="24"/>
          <w:rtl/>
        </w:rPr>
        <w:t xml:space="preserve"> </w:t>
      </w:r>
      <w:r w:rsidRPr="00BB4182">
        <w:rPr>
          <w:rFonts w:ascii="David" w:hAnsi="David" w:cs="David" w:hint="cs"/>
          <w:b/>
          <w:bCs/>
          <w:sz w:val="24"/>
          <w:szCs w:val="24"/>
          <w:rtl/>
        </w:rPr>
        <w:t>של נסיבות חריגות</w:t>
      </w:r>
      <w:r>
        <w:rPr>
          <w:rFonts w:ascii="David" w:hAnsi="David" w:cs="David" w:hint="cs"/>
          <w:sz w:val="24"/>
          <w:szCs w:val="24"/>
          <w:rtl/>
        </w:rPr>
        <w:t xml:space="preserve"> (תחרות בלתי הוגנת, חוסר תום לב או חומרה מיוחדת, כל שופט וגרסתו). כמו כן, </w:t>
      </w:r>
      <w:r w:rsidRPr="00BB4182">
        <w:rPr>
          <w:rFonts w:ascii="David" w:hAnsi="David" w:cs="David" w:hint="cs"/>
          <w:b/>
          <w:bCs/>
          <w:sz w:val="24"/>
          <w:szCs w:val="24"/>
          <w:rtl/>
        </w:rPr>
        <w:t>ההגנה תינתן רק על דברים חדשניים ומקוריים שמשקפים מאמץ והשקעה</w:t>
      </w:r>
      <w:r>
        <w:rPr>
          <w:rFonts w:ascii="David" w:hAnsi="David" w:cs="David" w:hint="cs"/>
          <w:sz w:val="24"/>
          <w:szCs w:val="24"/>
          <w:rtl/>
        </w:rPr>
        <w:t xml:space="preserve"> (שילוב בין חדשנות של פטנטים למקוריות של </w:t>
      </w:r>
      <w:proofErr w:type="spellStart"/>
      <w:r>
        <w:rPr>
          <w:rFonts w:ascii="David" w:hAnsi="David" w:cs="David" w:hint="cs"/>
          <w:sz w:val="24"/>
          <w:szCs w:val="24"/>
          <w:rtl/>
        </w:rPr>
        <w:t>ז"י</w:t>
      </w:r>
      <w:proofErr w:type="spellEnd"/>
      <w:r>
        <w:rPr>
          <w:rFonts w:ascii="David" w:hAnsi="David" w:cs="David" w:hint="cs"/>
          <w:sz w:val="24"/>
          <w:szCs w:val="24"/>
          <w:rtl/>
        </w:rPr>
        <w:t xml:space="preserve">). </w:t>
      </w:r>
      <w:r w:rsidR="0006292A">
        <w:rPr>
          <w:rFonts w:ascii="David" w:hAnsi="David" w:cs="David" w:hint="cs"/>
          <w:sz w:val="24"/>
          <w:szCs w:val="24"/>
          <w:rtl/>
        </w:rPr>
        <w:t xml:space="preserve">כלומר, </w:t>
      </w:r>
      <w:r w:rsidR="0006292A" w:rsidRPr="0006292A">
        <w:rPr>
          <w:rFonts w:ascii="David" w:hAnsi="David" w:cs="David" w:hint="cs"/>
          <w:b/>
          <w:bCs/>
          <w:sz w:val="24"/>
          <w:szCs w:val="24"/>
          <w:rtl/>
        </w:rPr>
        <w:t xml:space="preserve">ביהמ"ש יצר סטנדרט חדש של חדשנות, מקוריות ותרומה, שרק אם דבר שהועתק עונה עליו אז יינתן סעד. </w:t>
      </w:r>
      <w:r w:rsidR="0006292A">
        <w:rPr>
          <w:rFonts w:ascii="David" w:hAnsi="David" w:cs="David" w:hint="cs"/>
          <w:sz w:val="24"/>
          <w:szCs w:val="24"/>
          <w:rtl/>
        </w:rPr>
        <w:t xml:space="preserve">זהו סטנדרט חדש בקניין הרוחני שקובע שלא הכל מוגן אלא מרף מסוים (חקיקה שיפוטית דה פקטו). הבעיה בהלכה הזו היא שהיא לא ברורה, ובתי המשפט הקפידו שלא לפרשה בצורה ליברלית כדי לא לפגוע בהסתמכות של אנשים לצורך יצירה או המצאה עתידית. </w:t>
      </w:r>
      <w:r>
        <w:rPr>
          <w:rFonts w:ascii="David" w:hAnsi="David" w:cs="David" w:hint="cs"/>
          <w:sz w:val="24"/>
          <w:szCs w:val="24"/>
          <w:rtl/>
        </w:rPr>
        <w:t>במקרים מאוד נדירים ניתנו סעדים נגד אנשים שעשו שימוש בדברים שאינם מוגנים. עם השנים ההלכה צומצמה עד כדי איונה, ועמדת היועמ"ש כיום</w:t>
      </w:r>
      <w:r w:rsidR="0006292A">
        <w:rPr>
          <w:rFonts w:ascii="David" w:hAnsi="David" w:cs="David" w:hint="cs"/>
          <w:sz w:val="24"/>
          <w:szCs w:val="24"/>
          <w:rtl/>
        </w:rPr>
        <w:t xml:space="preserve"> (כפי שהוגשה בפרשת פישר פרייס נ' דורון) קראה</w:t>
      </w:r>
      <w:r>
        <w:rPr>
          <w:rFonts w:ascii="David" w:hAnsi="David" w:cs="David" w:hint="cs"/>
          <w:sz w:val="24"/>
          <w:szCs w:val="24"/>
          <w:rtl/>
        </w:rPr>
        <w:t xml:space="preserve"> </w:t>
      </w:r>
      <w:r w:rsidR="0006292A">
        <w:rPr>
          <w:rFonts w:ascii="David" w:hAnsi="David" w:cs="David" w:hint="cs"/>
          <w:sz w:val="24"/>
          <w:szCs w:val="24"/>
          <w:rtl/>
        </w:rPr>
        <w:t xml:space="preserve">לבטלה לחלוטין. </w:t>
      </w:r>
      <w:r w:rsidRPr="0006292A">
        <w:rPr>
          <w:rFonts w:ascii="David" w:hAnsi="David" w:cs="David" w:hint="cs"/>
          <w:b/>
          <w:bCs/>
          <w:sz w:val="24"/>
          <w:szCs w:val="24"/>
          <w:rtl/>
        </w:rPr>
        <w:t xml:space="preserve">דה פקטו </w:t>
      </w:r>
      <w:r w:rsidR="0006292A" w:rsidRPr="0006292A">
        <w:rPr>
          <w:rFonts w:ascii="David" w:hAnsi="David" w:cs="David" w:hint="cs"/>
          <w:b/>
          <w:bCs/>
          <w:sz w:val="24"/>
          <w:szCs w:val="24"/>
          <w:rtl/>
        </w:rPr>
        <w:t>ההלכה</w:t>
      </w:r>
      <w:r w:rsidRPr="0006292A">
        <w:rPr>
          <w:rFonts w:ascii="David" w:hAnsi="David" w:cs="David" w:hint="cs"/>
          <w:b/>
          <w:bCs/>
          <w:sz w:val="24"/>
          <w:szCs w:val="24"/>
          <w:rtl/>
        </w:rPr>
        <w:t xml:space="preserve"> בוטלה.</w:t>
      </w:r>
    </w:p>
    <w:p w14:paraId="678D2A66" w14:textId="77777777" w:rsidR="00656368" w:rsidRDefault="00BB4182" w:rsidP="00844CA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796"/>
        </w:tabs>
        <w:spacing w:line="360" w:lineRule="auto"/>
        <w:jc w:val="both"/>
        <w:rPr>
          <w:rFonts w:ascii="David" w:hAnsi="David" w:cs="David"/>
          <w:sz w:val="24"/>
          <w:szCs w:val="24"/>
          <w:rtl/>
        </w:rPr>
      </w:pPr>
      <w:r w:rsidRPr="00153DBC">
        <w:rPr>
          <w:rFonts w:ascii="David" w:hAnsi="David" w:cs="David" w:hint="cs"/>
          <w:b/>
          <w:bCs/>
          <w:sz w:val="24"/>
          <w:szCs w:val="24"/>
          <w:rtl/>
        </w:rPr>
        <w:t xml:space="preserve">פס"ד </w:t>
      </w:r>
      <w:proofErr w:type="spellStart"/>
      <w:r w:rsidRPr="00153DBC">
        <w:rPr>
          <w:rFonts w:ascii="David" w:hAnsi="David" w:cs="David" w:hint="cs"/>
          <w:b/>
          <w:bCs/>
          <w:sz w:val="24"/>
          <w:szCs w:val="24"/>
          <w:rtl/>
        </w:rPr>
        <w:t>זיסו</w:t>
      </w:r>
      <w:proofErr w:type="spellEnd"/>
      <w:r w:rsidRPr="00153DBC">
        <w:rPr>
          <w:rFonts w:ascii="David" w:hAnsi="David" w:cs="David" w:hint="cs"/>
          <w:b/>
          <w:bCs/>
          <w:sz w:val="24"/>
          <w:szCs w:val="24"/>
          <w:rtl/>
        </w:rPr>
        <w:t xml:space="preserve"> נ' עיריית פתח תקווה:</w:t>
      </w:r>
      <w:r>
        <w:rPr>
          <w:rFonts w:ascii="David" w:hAnsi="David" w:cs="David" w:hint="cs"/>
          <w:sz w:val="24"/>
          <w:szCs w:val="24"/>
          <w:rtl/>
        </w:rPr>
        <w:t xml:space="preserve"> בחור הלך לעיריית פ"ת והציע להם לנהל מאגר </w:t>
      </w:r>
      <w:r>
        <w:rPr>
          <w:rFonts w:ascii="David" w:hAnsi="David" w:cs="David" w:hint="cs"/>
          <w:sz w:val="24"/>
          <w:szCs w:val="24"/>
        </w:rPr>
        <w:t>DNA</w:t>
      </w:r>
      <w:r>
        <w:rPr>
          <w:rFonts w:ascii="David" w:hAnsi="David" w:cs="David" w:hint="cs"/>
          <w:sz w:val="24"/>
          <w:szCs w:val="24"/>
          <w:rtl/>
        </w:rPr>
        <w:t xml:space="preserve"> לצואת כלבים כדי לגלות איזה כלב חרבן בשטח ציבורי ומי בעליו. עיריית פ"ת דחתה אותו ואז עשתה זאת בעצמה. הוא הגיש נגדם תביעה והעירייה טענה שמדובר רק ברעיון. </w:t>
      </w:r>
      <w:r w:rsidR="00153DBC">
        <w:rPr>
          <w:rFonts w:ascii="David" w:hAnsi="David" w:cs="David" w:hint="cs"/>
          <w:sz w:val="24"/>
          <w:szCs w:val="24"/>
          <w:rtl/>
        </w:rPr>
        <w:t>הוא ניסה להשתמש בהלכת א.ש.י.ר אבל השופט אמר לו לא, מדובר ברעיון בלבד ולא הצלחת להגן עליו. עשיית עושר לא תעזור.</w:t>
      </w:r>
    </w:p>
    <w:p w14:paraId="2DA071C8" w14:textId="77777777" w:rsidR="00E0351E" w:rsidRPr="0006292A" w:rsidRDefault="0006292A" w:rsidP="00844CA1">
      <w:pPr>
        <w:pStyle w:val="ab"/>
        <w:spacing w:line="360" w:lineRule="auto"/>
        <w:rPr>
          <w:rtl/>
        </w:rPr>
      </w:pPr>
      <w:bookmarkStart w:id="14" w:name="_Toc13741682"/>
      <w:r w:rsidRPr="0006292A">
        <w:rPr>
          <w:rFonts w:hint="cs"/>
          <w:rtl/>
        </w:rPr>
        <w:t>הזכויות הכלכליות</w:t>
      </w:r>
      <w:bookmarkEnd w:id="14"/>
    </w:p>
    <w:p w14:paraId="7F39E09E" w14:textId="77777777" w:rsidR="0006292A" w:rsidRDefault="0081261A" w:rsidP="00844CA1">
      <w:pPr>
        <w:tabs>
          <w:tab w:val="left" w:pos="6796"/>
        </w:tabs>
        <w:spacing w:line="360" w:lineRule="auto"/>
        <w:jc w:val="both"/>
        <w:rPr>
          <w:rFonts w:ascii="David" w:hAnsi="David" w:cs="David"/>
          <w:sz w:val="24"/>
          <w:szCs w:val="24"/>
          <w:rtl/>
        </w:rPr>
      </w:pPr>
      <w:r>
        <w:rPr>
          <w:rFonts w:ascii="David" w:hAnsi="David" w:cs="David" w:hint="cs"/>
          <w:sz w:val="24"/>
          <w:szCs w:val="24"/>
          <w:rtl/>
        </w:rPr>
        <w:t xml:space="preserve">החוק מקנה לבעלי זכויות יוצרים שורת זכויות כלכליות </w:t>
      </w:r>
      <w:r w:rsidR="0006292A">
        <w:rPr>
          <w:rFonts w:ascii="David" w:hAnsi="David" w:cs="David" w:hint="cs"/>
          <w:sz w:val="24"/>
          <w:szCs w:val="24"/>
          <w:rtl/>
        </w:rPr>
        <w:t xml:space="preserve">בלעדיות </w:t>
      </w:r>
      <w:r>
        <w:rPr>
          <w:rFonts w:ascii="David" w:hAnsi="David" w:cs="David" w:hint="cs"/>
          <w:sz w:val="24"/>
          <w:szCs w:val="24"/>
          <w:rtl/>
        </w:rPr>
        <w:t xml:space="preserve">המנויות בס' 11 לחוק. </w:t>
      </w:r>
    </w:p>
    <w:p w14:paraId="6A6AFADE" w14:textId="77777777" w:rsidR="0006292A" w:rsidRDefault="00564BE7" w:rsidP="00844CA1">
      <w:pPr>
        <w:tabs>
          <w:tab w:val="left" w:pos="6796"/>
        </w:tabs>
        <w:spacing w:line="360" w:lineRule="auto"/>
        <w:jc w:val="both"/>
        <w:rPr>
          <w:rFonts w:ascii="David" w:hAnsi="David" w:cs="David"/>
          <w:sz w:val="24"/>
          <w:szCs w:val="24"/>
          <w:rtl/>
        </w:rPr>
      </w:pPr>
      <w:r>
        <w:rPr>
          <w:rFonts w:ascii="David" w:hAnsi="David" w:cs="David" w:hint="cs"/>
          <w:sz w:val="24"/>
          <w:szCs w:val="24"/>
          <w:rtl/>
        </w:rPr>
        <w:t>ההגדרה של זכות יוצרים היא דה פקטו זכויות כלכליות בלעדיות</w:t>
      </w:r>
      <w:r w:rsidR="0006292A">
        <w:rPr>
          <w:rFonts w:ascii="David" w:hAnsi="David" w:cs="David" w:hint="cs"/>
          <w:sz w:val="24"/>
          <w:szCs w:val="24"/>
          <w:rtl/>
        </w:rPr>
        <w:t>, בעוד</w:t>
      </w:r>
      <w:r>
        <w:rPr>
          <w:rFonts w:ascii="David" w:hAnsi="David" w:cs="David" w:hint="cs"/>
          <w:sz w:val="24"/>
          <w:szCs w:val="24"/>
          <w:rtl/>
        </w:rPr>
        <w:t xml:space="preserve"> </w:t>
      </w:r>
      <w:r w:rsidR="0006292A">
        <w:rPr>
          <w:rFonts w:ascii="David" w:hAnsi="David" w:cs="David" w:hint="cs"/>
          <w:sz w:val="24"/>
          <w:szCs w:val="24"/>
          <w:rtl/>
        </w:rPr>
        <w:t>ש</w:t>
      </w:r>
      <w:r>
        <w:rPr>
          <w:rFonts w:ascii="David" w:hAnsi="David" w:cs="David" w:hint="cs"/>
          <w:sz w:val="24"/>
          <w:szCs w:val="24"/>
          <w:rtl/>
        </w:rPr>
        <w:t xml:space="preserve">זכויות מוסריות </w:t>
      </w:r>
      <w:r w:rsidR="0006292A">
        <w:rPr>
          <w:rFonts w:ascii="David" w:hAnsi="David" w:cs="David" w:hint="cs"/>
          <w:sz w:val="24"/>
          <w:szCs w:val="24"/>
          <w:rtl/>
        </w:rPr>
        <w:t>הן</w:t>
      </w:r>
      <w:r>
        <w:rPr>
          <w:rFonts w:ascii="David" w:hAnsi="David" w:cs="David" w:hint="cs"/>
          <w:sz w:val="24"/>
          <w:szCs w:val="24"/>
          <w:rtl/>
        </w:rPr>
        <w:t xml:space="preserve"> זכויות הניתנות ליוצר מבלי שייחשבו משפטית לזכויות יוצרים. זה חשוב </w:t>
      </w:r>
      <w:r w:rsidR="0006292A">
        <w:rPr>
          <w:rFonts w:ascii="David" w:hAnsi="David" w:cs="David" w:hint="cs"/>
          <w:sz w:val="24"/>
          <w:szCs w:val="24"/>
          <w:rtl/>
        </w:rPr>
        <w:t xml:space="preserve">גם ההגנות של "שימוש הוגן" ופטורים חלות, בהתאמה, רק על הזכויות הכלכליות. </w:t>
      </w:r>
    </w:p>
    <w:p w14:paraId="2526FF07" w14:textId="77777777" w:rsidR="0081261A" w:rsidRDefault="00F511C9" w:rsidP="00844CA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796"/>
        </w:tabs>
        <w:spacing w:line="360" w:lineRule="auto"/>
        <w:jc w:val="both"/>
        <w:rPr>
          <w:rFonts w:ascii="David" w:hAnsi="David" w:cs="David"/>
          <w:sz w:val="24"/>
          <w:szCs w:val="24"/>
          <w:rtl/>
        </w:rPr>
      </w:pPr>
      <w:r>
        <w:rPr>
          <w:rFonts w:ascii="David" w:hAnsi="David" w:cs="David" w:hint="cs"/>
          <w:sz w:val="24"/>
          <w:szCs w:val="24"/>
          <w:rtl/>
        </w:rPr>
        <w:t>רואים זאת בס' 11, שאומר מפורשות "זכות ביצירה היא הזכות הבלעדית לעשות ביצירה... פעולה אחת או יותר..." ומגדיר זאת כאחת מתוך שבעת הזכויות הכלכליות.</w:t>
      </w:r>
    </w:p>
    <w:p w14:paraId="641263FE" w14:textId="77777777" w:rsidR="00F511C9" w:rsidRDefault="00FF61C8" w:rsidP="00844CA1">
      <w:pPr>
        <w:pStyle w:val="a7"/>
        <w:numPr>
          <w:ilvl w:val="0"/>
          <w:numId w:val="1"/>
        </w:numPr>
        <w:tabs>
          <w:tab w:val="left" w:pos="6796"/>
        </w:tabs>
        <w:spacing w:line="360" w:lineRule="auto"/>
        <w:jc w:val="both"/>
        <w:rPr>
          <w:rFonts w:ascii="David" w:hAnsi="David" w:cs="David"/>
          <w:sz w:val="24"/>
          <w:szCs w:val="24"/>
        </w:rPr>
      </w:pPr>
      <w:r>
        <w:rPr>
          <w:rFonts w:ascii="David" w:hAnsi="David" w:cs="David" w:hint="cs"/>
          <w:sz w:val="24"/>
          <w:szCs w:val="24"/>
          <w:rtl/>
        </w:rPr>
        <w:t>לזכור למבחן, לא תמיד זכות בלעדית מסוימת קיימת ביחס לסוג יצירה מסוים!</w:t>
      </w:r>
    </w:p>
    <w:p w14:paraId="3092E6CF" w14:textId="77777777" w:rsidR="00FF61C8" w:rsidRDefault="00FF61C8" w:rsidP="00844CA1">
      <w:pPr>
        <w:pStyle w:val="a7"/>
        <w:tabs>
          <w:tab w:val="left" w:pos="6796"/>
        </w:tabs>
        <w:spacing w:line="360" w:lineRule="auto"/>
        <w:jc w:val="both"/>
        <w:rPr>
          <w:rFonts w:ascii="David" w:hAnsi="David" w:cs="David"/>
          <w:sz w:val="24"/>
          <w:szCs w:val="24"/>
        </w:rPr>
      </w:pPr>
    </w:p>
    <w:p w14:paraId="0EAD5D62" w14:textId="77777777" w:rsidR="009D2ECE" w:rsidRPr="0006292A" w:rsidRDefault="00FF61C8" w:rsidP="00844CA1">
      <w:pPr>
        <w:pStyle w:val="a7"/>
        <w:numPr>
          <w:ilvl w:val="0"/>
          <w:numId w:val="33"/>
        </w:numPr>
        <w:tabs>
          <w:tab w:val="left" w:pos="6796"/>
        </w:tabs>
        <w:spacing w:line="360" w:lineRule="auto"/>
        <w:jc w:val="both"/>
        <w:rPr>
          <w:rFonts w:ascii="David" w:hAnsi="David" w:cs="David"/>
          <w:sz w:val="24"/>
          <w:szCs w:val="24"/>
          <w:rtl/>
        </w:rPr>
      </w:pPr>
      <w:r w:rsidRPr="0006292A">
        <w:rPr>
          <w:rFonts w:ascii="David" w:hAnsi="David" w:cs="David" w:hint="cs"/>
          <w:b/>
          <w:bCs/>
          <w:sz w:val="24"/>
          <w:szCs w:val="24"/>
          <w:rtl/>
        </w:rPr>
        <w:t>זכות ההעתקה</w:t>
      </w:r>
      <w:r w:rsidR="004F60B9" w:rsidRPr="0006292A">
        <w:rPr>
          <w:rFonts w:ascii="David" w:hAnsi="David" w:cs="David" w:hint="cs"/>
          <w:b/>
          <w:bCs/>
          <w:sz w:val="24"/>
          <w:szCs w:val="24"/>
          <w:rtl/>
        </w:rPr>
        <w:t xml:space="preserve"> (ס' 12)</w:t>
      </w:r>
      <w:r w:rsidRPr="0006292A">
        <w:rPr>
          <w:rFonts w:ascii="David" w:hAnsi="David" w:cs="David" w:hint="cs"/>
          <w:b/>
          <w:bCs/>
          <w:sz w:val="24"/>
          <w:szCs w:val="24"/>
          <w:rtl/>
        </w:rPr>
        <w:t>:</w:t>
      </w:r>
      <w:r w:rsidRPr="0006292A">
        <w:rPr>
          <w:rFonts w:ascii="David" w:hAnsi="David" w:cs="David" w:hint="cs"/>
          <w:sz w:val="24"/>
          <w:szCs w:val="24"/>
          <w:rtl/>
        </w:rPr>
        <w:t xml:space="preserve"> אם זכות היוצרים. זכות היוצרים במהותה</w:t>
      </w:r>
      <w:r w:rsidR="0006292A">
        <w:rPr>
          <w:rFonts w:ascii="David" w:hAnsi="David" w:cs="David" w:hint="cs"/>
          <w:sz w:val="24"/>
          <w:szCs w:val="24"/>
          <w:rtl/>
        </w:rPr>
        <w:t xml:space="preserve"> המקורית</w:t>
      </w:r>
      <w:r w:rsidRPr="0006292A">
        <w:rPr>
          <w:rFonts w:ascii="David" w:hAnsi="David" w:cs="David" w:hint="cs"/>
          <w:sz w:val="24"/>
          <w:szCs w:val="24"/>
          <w:rtl/>
        </w:rPr>
        <w:t xml:space="preserve"> הייתה הזכות ליצור עותקים מהיצירה. </w:t>
      </w:r>
      <w:r w:rsidR="009D2ECE" w:rsidRPr="0006292A">
        <w:rPr>
          <w:rFonts w:ascii="David" w:hAnsi="David" w:cs="David" w:hint="cs"/>
          <w:sz w:val="24"/>
          <w:szCs w:val="24"/>
          <w:u w:val="single"/>
          <w:rtl/>
        </w:rPr>
        <w:t>קיימת ביחס לכל סוגי היצירות.</w:t>
      </w:r>
      <w:r w:rsidR="009D2ECE" w:rsidRPr="0006292A">
        <w:rPr>
          <w:rFonts w:ascii="David" w:hAnsi="David" w:cs="David" w:hint="cs"/>
          <w:sz w:val="24"/>
          <w:szCs w:val="24"/>
          <w:rtl/>
        </w:rPr>
        <w:t xml:space="preserve"> </w:t>
      </w:r>
      <w:r w:rsidR="0006292A">
        <w:rPr>
          <w:rFonts w:ascii="David" w:hAnsi="David" w:cs="David" w:hint="cs"/>
          <w:sz w:val="24"/>
          <w:szCs w:val="24"/>
          <w:rtl/>
        </w:rPr>
        <w:t>החוק מגדיר העתקה כעשיית עותק של היצירה בכל</w:t>
      </w:r>
      <w:r w:rsidR="009D2ECE" w:rsidRPr="0006292A">
        <w:rPr>
          <w:rFonts w:ascii="David" w:hAnsi="David" w:cs="David" w:hint="cs"/>
          <w:sz w:val="24"/>
          <w:szCs w:val="24"/>
          <w:rtl/>
        </w:rPr>
        <w:t xml:space="preserve"> בצורה מוחשית. העתקה של יצירה כוללת אך לא מוגבלת ל:</w:t>
      </w:r>
    </w:p>
    <w:p w14:paraId="2BE42556" w14:textId="77777777" w:rsidR="00FF61C8" w:rsidRPr="008471D2" w:rsidRDefault="009D2ECE" w:rsidP="00844CA1">
      <w:pPr>
        <w:pStyle w:val="a7"/>
        <w:numPr>
          <w:ilvl w:val="0"/>
          <w:numId w:val="7"/>
        </w:numPr>
        <w:tabs>
          <w:tab w:val="left" w:pos="6796"/>
        </w:tabs>
        <w:spacing w:line="360" w:lineRule="auto"/>
        <w:jc w:val="both"/>
        <w:rPr>
          <w:rFonts w:ascii="David" w:hAnsi="David" w:cs="David"/>
          <w:sz w:val="24"/>
          <w:szCs w:val="24"/>
        </w:rPr>
      </w:pPr>
      <w:r w:rsidRPr="008471D2">
        <w:rPr>
          <w:rFonts w:ascii="David" w:hAnsi="David" w:cs="David" w:hint="cs"/>
          <w:b/>
          <w:bCs/>
          <w:sz w:val="24"/>
          <w:szCs w:val="24"/>
          <w:rtl/>
        </w:rPr>
        <w:t>אחסון של היצירה באמצעי אלקטרוני או טכנולוגי אחר;</w:t>
      </w:r>
      <w:r w:rsidRPr="009D2ECE">
        <w:rPr>
          <w:rFonts w:ascii="David" w:hAnsi="David" w:cs="David" w:hint="cs"/>
          <w:sz w:val="24"/>
          <w:szCs w:val="24"/>
          <w:rtl/>
        </w:rPr>
        <w:t xml:space="preserve"> </w:t>
      </w:r>
      <w:r w:rsidR="0006292A" w:rsidRPr="008471D2">
        <w:rPr>
          <w:rFonts w:ascii="David" w:hAnsi="David" w:cs="David" w:hint="cs"/>
          <w:sz w:val="24"/>
          <w:szCs w:val="24"/>
          <w:rtl/>
        </w:rPr>
        <w:t>[לא חייב להיות הדפסה/צריבת דיסק, יכול להיות גם העתקה דיגיטלית במחשב]</w:t>
      </w:r>
    </w:p>
    <w:p w14:paraId="6A791893" w14:textId="77777777" w:rsidR="009D2ECE" w:rsidRPr="008471D2" w:rsidRDefault="009D2ECE" w:rsidP="00844CA1">
      <w:pPr>
        <w:pStyle w:val="a7"/>
        <w:numPr>
          <w:ilvl w:val="0"/>
          <w:numId w:val="7"/>
        </w:numPr>
        <w:tabs>
          <w:tab w:val="left" w:pos="6796"/>
        </w:tabs>
        <w:spacing w:line="360" w:lineRule="auto"/>
        <w:jc w:val="both"/>
        <w:rPr>
          <w:rFonts w:ascii="David" w:hAnsi="David" w:cs="David"/>
          <w:sz w:val="24"/>
          <w:szCs w:val="24"/>
        </w:rPr>
      </w:pPr>
      <w:r w:rsidRPr="008471D2">
        <w:rPr>
          <w:rFonts w:ascii="David" w:hAnsi="David" w:cs="David" w:hint="cs"/>
          <w:b/>
          <w:bCs/>
          <w:sz w:val="24"/>
          <w:szCs w:val="24"/>
          <w:rtl/>
        </w:rPr>
        <w:lastRenderedPageBreak/>
        <w:t>עשיית עותק תלת ממדי של יצירה דו ממדית;</w:t>
      </w:r>
      <w:r w:rsidR="0006292A" w:rsidRPr="008471D2">
        <w:rPr>
          <w:rFonts w:ascii="David" w:hAnsi="David" w:cs="David" w:hint="cs"/>
          <w:sz w:val="24"/>
          <w:szCs w:val="24"/>
          <w:rtl/>
        </w:rPr>
        <w:t xml:space="preserve"> [יצירת בובה תלת-ממדית של </w:t>
      </w:r>
      <w:proofErr w:type="spellStart"/>
      <w:r w:rsidR="0006292A" w:rsidRPr="008471D2">
        <w:rPr>
          <w:rFonts w:ascii="David" w:hAnsi="David" w:cs="David" w:hint="cs"/>
          <w:sz w:val="24"/>
          <w:szCs w:val="24"/>
          <w:rtl/>
        </w:rPr>
        <w:t>מינימאוס</w:t>
      </w:r>
      <w:proofErr w:type="spellEnd"/>
      <w:r w:rsidR="0006292A" w:rsidRPr="008471D2">
        <w:rPr>
          <w:rFonts w:ascii="David" w:hAnsi="David" w:cs="David" w:hint="cs"/>
          <w:sz w:val="24"/>
          <w:szCs w:val="24"/>
          <w:rtl/>
        </w:rPr>
        <w:t xml:space="preserve"> על סמך ציור דו-ממדי שלה = העתקה]</w:t>
      </w:r>
    </w:p>
    <w:p w14:paraId="42B0B26B" w14:textId="77777777" w:rsidR="009D2ECE" w:rsidRPr="008471D2" w:rsidRDefault="003A6ADA" w:rsidP="00844CA1">
      <w:pPr>
        <w:pStyle w:val="a7"/>
        <w:numPr>
          <w:ilvl w:val="0"/>
          <w:numId w:val="7"/>
        </w:numPr>
        <w:tabs>
          <w:tab w:val="left" w:pos="6796"/>
        </w:tabs>
        <w:spacing w:line="360" w:lineRule="auto"/>
        <w:jc w:val="both"/>
        <w:rPr>
          <w:rFonts w:ascii="David" w:hAnsi="David" w:cs="David"/>
          <w:b/>
          <w:bCs/>
          <w:sz w:val="24"/>
          <w:szCs w:val="24"/>
        </w:rPr>
      </w:pPr>
      <w:r w:rsidRPr="008471D2">
        <w:rPr>
          <w:rFonts w:ascii="David" w:hAnsi="David" w:cs="David" w:hint="cs"/>
          <w:b/>
          <w:bCs/>
          <w:sz w:val="24"/>
          <w:szCs w:val="24"/>
          <w:rtl/>
        </w:rPr>
        <w:t>עשיית עותק דו ממדי של יצירה תלת ממדית;</w:t>
      </w:r>
      <w:r w:rsidR="008471D2" w:rsidRPr="008471D2">
        <w:rPr>
          <w:rFonts w:ascii="David" w:hAnsi="David" w:cs="David" w:hint="cs"/>
          <w:b/>
          <w:bCs/>
          <w:sz w:val="24"/>
          <w:szCs w:val="24"/>
          <w:rtl/>
        </w:rPr>
        <w:t xml:space="preserve"> </w:t>
      </w:r>
    </w:p>
    <w:p w14:paraId="0FB985BF" w14:textId="77777777" w:rsidR="003A6ADA" w:rsidRPr="008471D2" w:rsidRDefault="00C6511E" w:rsidP="00844CA1">
      <w:pPr>
        <w:pStyle w:val="a7"/>
        <w:numPr>
          <w:ilvl w:val="0"/>
          <w:numId w:val="7"/>
        </w:numPr>
        <w:tabs>
          <w:tab w:val="left" w:pos="6796"/>
        </w:tabs>
        <w:spacing w:line="360" w:lineRule="auto"/>
        <w:jc w:val="both"/>
        <w:rPr>
          <w:rFonts w:ascii="David" w:hAnsi="David" w:cs="David"/>
          <w:b/>
          <w:bCs/>
          <w:sz w:val="24"/>
          <w:szCs w:val="24"/>
        </w:rPr>
      </w:pPr>
      <w:r w:rsidRPr="008471D2">
        <w:rPr>
          <w:rFonts w:ascii="David" w:hAnsi="David" w:cs="David" w:hint="cs"/>
          <w:b/>
          <w:bCs/>
          <w:sz w:val="24"/>
          <w:szCs w:val="24"/>
          <w:rtl/>
        </w:rPr>
        <w:t>העתקה ארעית (זמנית) של יצירה</w:t>
      </w:r>
      <w:r w:rsidR="004F60B9" w:rsidRPr="008471D2">
        <w:rPr>
          <w:rFonts w:ascii="David" w:hAnsi="David" w:cs="David" w:hint="cs"/>
          <w:b/>
          <w:bCs/>
          <w:sz w:val="24"/>
          <w:szCs w:val="24"/>
          <w:rtl/>
        </w:rPr>
        <w:t xml:space="preserve"> (למשל פיסול בחול)</w:t>
      </w:r>
      <w:r w:rsidRPr="008471D2">
        <w:rPr>
          <w:rFonts w:ascii="David" w:hAnsi="David" w:cs="David" w:hint="cs"/>
          <w:b/>
          <w:bCs/>
          <w:sz w:val="24"/>
          <w:szCs w:val="24"/>
          <w:rtl/>
        </w:rPr>
        <w:t>.</w:t>
      </w:r>
    </w:p>
    <w:p w14:paraId="5B4C9FD1" w14:textId="77777777" w:rsidR="008471D2" w:rsidRPr="008471D2" w:rsidRDefault="008471D2" w:rsidP="00844CA1">
      <w:pPr>
        <w:pStyle w:val="a7"/>
        <w:numPr>
          <w:ilvl w:val="0"/>
          <w:numId w:val="1"/>
        </w:numPr>
        <w:tabs>
          <w:tab w:val="left" w:pos="6796"/>
        </w:tabs>
        <w:spacing w:line="360" w:lineRule="auto"/>
        <w:jc w:val="both"/>
        <w:rPr>
          <w:rFonts w:ascii="David" w:hAnsi="David" w:cs="David"/>
          <w:sz w:val="24"/>
          <w:szCs w:val="24"/>
          <w:rtl/>
        </w:rPr>
      </w:pPr>
      <w:r w:rsidRPr="008471D2">
        <w:rPr>
          <w:rFonts w:ascii="David" w:hAnsi="David" w:cs="David" w:hint="cs"/>
          <w:sz w:val="24"/>
          <w:szCs w:val="24"/>
          <w:rtl/>
        </w:rPr>
        <w:t>עם זאת, העתקה זמנית שנעשה דרך אגב (ס' 26) מותרת אם היא חלק בלתי נפרד מהתהליך כמו קריאת כתבה באינטרנט (התוכן כאילו מועתק זמנית למחשב).</w:t>
      </w:r>
    </w:p>
    <w:p w14:paraId="259BEDF1" w14:textId="77777777" w:rsidR="0006292A" w:rsidRDefault="008471D2" w:rsidP="00844CA1">
      <w:pPr>
        <w:tabs>
          <w:tab w:val="left" w:pos="6796"/>
        </w:tabs>
        <w:spacing w:line="360" w:lineRule="auto"/>
        <w:jc w:val="both"/>
        <w:rPr>
          <w:rFonts w:ascii="David" w:hAnsi="David" w:cs="David"/>
          <w:sz w:val="24"/>
          <w:szCs w:val="24"/>
          <w:rtl/>
        </w:rPr>
      </w:pPr>
      <w:r>
        <w:rPr>
          <w:rFonts w:ascii="David" w:hAnsi="David" w:cs="David" w:hint="cs"/>
          <w:sz w:val="24"/>
          <w:szCs w:val="24"/>
          <w:rtl/>
        </w:rPr>
        <w:t>גם העתקה ידנית/מכנית מהווה הפרה. גם העתקה מתוחכמת עם שינויים יכולה להוות הפרה.</w:t>
      </w:r>
    </w:p>
    <w:p w14:paraId="6A04084C" w14:textId="77777777" w:rsidR="008471D2" w:rsidRDefault="004F60B9" w:rsidP="00844CA1">
      <w:pPr>
        <w:pStyle w:val="a7"/>
        <w:numPr>
          <w:ilvl w:val="0"/>
          <w:numId w:val="33"/>
        </w:numPr>
        <w:tabs>
          <w:tab w:val="left" w:pos="6796"/>
        </w:tabs>
        <w:spacing w:line="360" w:lineRule="auto"/>
        <w:jc w:val="both"/>
        <w:rPr>
          <w:rFonts w:ascii="David" w:hAnsi="David" w:cs="David"/>
          <w:sz w:val="24"/>
          <w:szCs w:val="24"/>
        </w:rPr>
      </w:pPr>
      <w:r w:rsidRPr="008471D2">
        <w:rPr>
          <w:rFonts w:ascii="David" w:hAnsi="David" w:cs="David" w:hint="cs"/>
          <w:b/>
          <w:bCs/>
          <w:sz w:val="24"/>
          <w:szCs w:val="24"/>
          <w:rtl/>
        </w:rPr>
        <w:t>זכות הפרסום (ס' 11):</w:t>
      </w:r>
      <w:r w:rsidRPr="008471D2">
        <w:rPr>
          <w:rFonts w:ascii="David" w:hAnsi="David" w:cs="David" w:hint="cs"/>
          <w:sz w:val="24"/>
          <w:szCs w:val="24"/>
          <w:rtl/>
        </w:rPr>
        <w:t xml:space="preserve"> זכות החשיפה. </w:t>
      </w:r>
      <w:r w:rsidR="00FC7849">
        <w:rPr>
          <w:rFonts w:ascii="David" w:hAnsi="David" w:cs="David" w:hint="cs"/>
          <w:sz w:val="24"/>
          <w:szCs w:val="24"/>
          <w:rtl/>
        </w:rPr>
        <w:t xml:space="preserve">מדובר על האקט של הוצאת היצירה/עותק של היצירה והעברתו לידיים אחרות.(לא ביצוע פומבי, שידור או הצגה בגלריה אלא הפצה פיזית של היצירה). </w:t>
      </w:r>
      <w:r w:rsidR="00FC7849">
        <w:rPr>
          <w:rFonts w:ascii="David" w:hAnsi="David" w:cs="David" w:hint="cs"/>
          <w:sz w:val="24"/>
          <w:szCs w:val="24"/>
          <w:u w:val="single"/>
          <w:rtl/>
        </w:rPr>
        <w:t xml:space="preserve">הזכות </w:t>
      </w:r>
      <w:r w:rsidR="008471D2" w:rsidRPr="008471D2">
        <w:rPr>
          <w:rFonts w:ascii="David" w:hAnsi="David" w:cs="David" w:hint="cs"/>
          <w:sz w:val="24"/>
          <w:szCs w:val="24"/>
          <w:u w:val="single"/>
          <w:rtl/>
        </w:rPr>
        <w:t>חלה רק על ההפצה הראשונית של היצירה,</w:t>
      </w:r>
      <w:r w:rsidR="008471D2">
        <w:rPr>
          <w:rFonts w:ascii="David" w:hAnsi="David" w:cs="David" w:hint="cs"/>
          <w:sz w:val="24"/>
          <w:szCs w:val="24"/>
          <w:rtl/>
        </w:rPr>
        <w:t xml:space="preserve"> הפרסום הראשוני שנתון לשליטת היוצר. מרגע שהיצירה יוצאת החוצה ליותר אין עוד שליטה עליה. </w:t>
      </w:r>
      <w:r w:rsidRPr="008471D2">
        <w:rPr>
          <w:rFonts w:ascii="David" w:hAnsi="David" w:cs="David" w:hint="cs"/>
          <w:sz w:val="24"/>
          <w:szCs w:val="24"/>
          <w:rtl/>
        </w:rPr>
        <w:t xml:space="preserve">בפס"ד קמרון נלקחה מקמרון היכולת לשלוט בפרסום היצירה שלו. </w:t>
      </w:r>
      <w:r w:rsidR="00FC7849" w:rsidRPr="00FC7849">
        <w:rPr>
          <w:rFonts w:ascii="David" w:hAnsi="David" w:cs="David" w:hint="cs"/>
          <w:sz w:val="24"/>
          <w:szCs w:val="24"/>
          <w:u w:val="single"/>
          <w:rtl/>
        </w:rPr>
        <w:t>חלה על כל סוגי היצירות.</w:t>
      </w:r>
    </w:p>
    <w:p w14:paraId="37BF2BF8" w14:textId="77777777" w:rsidR="004F60B9" w:rsidRPr="008471D2" w:rsidRDefault="004F60B9" w:rsidP="00844CA1">
      <w:pPr>
        <w:pStyle w:val="a7"/>
        <w:numPr>
          <w:ilvl w:val="0"/>
          <w:numId w:val="1"/>
        </w:numPr>
        <w:tabs>
          <w:tab w:val="left" w:pos="6796"/>
        </w:tabs>
        <w:spacing w:line="360" w:lineRule="auto"/>
        <w:jc w:val="both"/>
        <w:rPr>
          <w:rFonts w:ascii="David" w:hAnsi="David" w:cs="David"/>
          <w:sz w:val="24"/>
          <w:szCs w:val="24"/>
        </w:rPr>
      </w:pPr>
      <w:r w:rsidRPr="00FC7849">
        <w:rPr>
          <w:rFonts w:ascii="David" w:hAnsi="David" w:cs="David" w:hint="cs"/>
          <w:b/>
          <w:bCs/>
          <w:sz w:val="24"/>
          <w:szCs w:val="24"/>
          <w:rtl/>
        </w:rPr>
        <w:t>פרסום = הוצאה של מספר סביר של עותקים של היצירה, בשים לב לאופייה, לרשות הציבור.</w:t>
      </w:r>
      <w:r w:rsidRPr="008471D2">
        <w:rPr>
          <w:rFonts w:ascii="David" w:hAnsi="David" w:cs="David" w:hint="cs"/>
          <w:sz w:val="24"/>
          <w:szCs w:val="24"/>
          <w:rtl/>
        </w:rPr>
        <w:t xml:space="preserve"> </w:t>
      </w:r>
      <w:r w:rsidR="00757A76" w:rsidRPr="008471D2">
        <w:rPr>
          <w:rFonts w:ascii="David" w:hAnsi="David" w:cs="David" w:hint="cs"/>
          <w:sz w:val="24"/>
          <w:szCs w:val="24"/>
          <w:rtl/>
        </w:rPr>
        <w:t>ההגדרה קצת ארכאית כי</w:t>
      </w:r>
      <w:r w:rsidR="008471D2">
        <w:rPr>
          <w:rFonts w:ascii="David" w:hAnsi="David" w:cs="David" w:hint="cs"/>
          <w:sz w:val="24"/>
          <w:szCs w:val="24"/>
          <w:rtl/>
        </w:rPr>
        <w:t xml:space="preserve"> </w:t>
      </w:r>
      <w:r w:rsidR="00757A76" w:rsidRPr="008471D2">
        <w:rPr>
          <w:rFonts w:ascii="David" w:hAnsi="David" w:cs="David" w:hint="cs"/>
          <w:sz w:val="24"/>
          <w:szCs w:val="24"/>
          <w:rtl/>
        </w:rPr>
        <w:t xml:space="preserve">היום עותקי </w:t>
      </w:r>
      <w:r w:rsidR="008471D2">
        <w:rPr>
          <w:rFonts w:ascii="David" w:hAnsi="David" w:cs="David" w:hint="cs"/>
          <w:sz w:val="24"/>
          <w:szCs w:val="24"/>
          <w:rtl/>
        </w:rPr>
        <w:t>יצירות</w:t>
      </w:r>
      <w:r w:rsidR="00757A76" w:rsidRPr="008471D2">
        <w:rPr>
          <w:rFonts w:ascii="David" w:hAnsi="David" w:cs="David" w:hint="cs"/>
          <w:sz w:val="24"/>
          <w:szCs w:val="24"/>
          <w:rtl/>
        </w:rPr>
        <w:t xml:space="preserve"> יוצאים בעיקר בצורה אלקטרונית. </w:t>
      </w:r>
    </w:p>
    <w:p w14:paraId="3C069333" w14:textId="77777777" w:rsidR="00FC7849" w:rsidRDefault="00B42D16" w:rsidP="00844CA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796"/>
        </w:tabs>
        <w:spacing w:line="360" w:lineRule="auto"/>
        <w:jc w:val="both"/>
        <w:rPr>
          <w:rFonts w:ascii="David" w:hAnsi="David" w:cs="David"/>
          <w:sz w:val="24"/>
          <w:szCs w:val="24"/>
          <w:rtl/>
        </w:rPr>
      </w:pPr>
      <w:r w:rsidRPr="00FC7849">
        <w:rPr>
          <w:rFonts w:ascii="David" w:hAnsi="David" w:cs="David" w:hint="cs"/>
          <w:b/>
          <w:bCs/>
          <w:sz w:val="24"/>
          <w:szCs w:val="24"/>
          <w:u w:val="single"/>
          <w:rtl/>
        </w:rPr>
        <w:t>דוקטרינת המכירה הראשונה:</w:t>
      </w:r>
      <w:r>
        <w:rPr>
          <w:rFonts w:ascii="David" w:hAnsi="David" w:cs="David" w:hint="cs"/>
          <w:sz w:val="24"/>
          <w:szCs w:val="24"/>
          <w:rtl/>
        </w:rPr>
        <w:t xml:space="preserve"> ברגע שהיוצר מפיץ עותקים של היצירה לציבור הוא ממצה את זכות הראשונים שלו ביחס לאותם עותקים ואין לו שליטה במה </w:t>
      </w:r>
      <w:r w:rsidR="00FC7849">
        <w:rPr>
          <w:rFonts w:ascii="David" w:hAnsi="David" w:cs="David" w:hint="cs"/>
          <w:sz w:val="24"/>
          <w:szCs w:val="24"/>
          <w:rtl/>
        </w:rPr>
        <w:t>ש</w:t>
      </w:r>
      <w:r>
        <w:rPr>
          <w:rFonts w:ascii="David" w:hAnsi="David" w:cs="David" w:hint="cs"/>
          <w:sz w:val="24"/>
          <w:szCs w:val="24"/>
          <w:rtl/>
        </w:rPr>
        <w:t>יעשה בהם (כך ניתן ליצור שוק ספרים יד שנייה</w:t>
      </w:r>
      <w:r w:rsidR="00FC7849">
        <w:rPr>
          <w:rFonts w:ascii="David" w:hAnsi="David" w:cs="David" w:hint="cs"/>
          <w:sz w:val="24"/>
          <w:szCs w:val="24"/>
          <w:rtl/>
        </w:rPr>
        <w:t xml:space="preserve"> שלא חייבים בתמלוגים</w:t>
      </w:r>
      <w:r>
        <w:rPr>
          <w:rFonts w:ascii="David" w:hAnsi="David" w:cs="David" w:hint="cs"/>
          <w:sz w:val="24"/>
          <w:szCs w:val="24"/>
          <w:rtl/>
        </w:rPr>
        <w:t xml:space="preserve">). </w:t>
      </w:r>
      <w:r w:rsidR="00FC7849">
        <w:rPr>
          <w:rFonts w:ascii="David" w:hAnsi="David" w:cs="David" w:hint="cs"/>
          <w:sz w:val="24"/>
          <w:szCs w:val="24"/>
          <w:rtl/>
        </w:rPr>
        <w:t>גורל העותקים בשוק משני אינו בשליטת היוצר. עותק שנמכר בצורה חוקית משוחרר מידיו של היוצר, וניתן למכור אותו הלאה בלי לתת לו דין וחשבון. אולם, זה לא כך בעולם, ובאירופה עדיין צריך להפריש חלק מהסכום לטובת היוצר (גם אם הספר נמכר חמש פעמים). המשפט הישראלי הולך בעקבות המשפט האמריקאי, והכלל הוא שאחרי שהיוצר קיבל כסף פעם אחת ממכירת היצירה שלו, הוא כבר לא זכאי לכסף כשהוא עובר מיד ליד.</w:t>
      </w:r>
    </w:p>
    <w:p w14:paraId="6349D7A7" w14:textId="77777777" w:rsidR="00694A73" w:rsidRDefault="00133F81" w:rsidP="00844CA1">
      <w:pPr>
        <w:pStyle w:val="a7"/>
        <w:numPr>
          <w:ilvl w:val="0"/>
          <w:numId w:val="33"/>
        </w:numPr>
        <w:tabs>
          <w:tab w:val="left" w:pos="6796"/>
        </w:tabs>
        <w:spacing w:line="360" w:lineRule="auto"/>
        <w:jc w:val="both"/>
        <w:rPr>
          <w:rFonts w:ascii="David" w:hAnsi="David" w:cs="David"/>
          <w:sz w:val="24"/>
          <w:szCs w:val="24"/>
        </w:rPr>
      </w:pPr>
      <w:r w:rsidRPr="001B136F">
        <w:rPr>
          <w:rFonts w:ascii="David" w:hAnsi="David" w:cs="David" w:hint="cs"/>
          <w:b/>
          <w:bCs/>
          <w:sz w:val="24"/>
          <w:szCs w:val="24"/>
          <w:rtl/>
        </w:rPr>
        <w:t>זכות הביצוע הפומבי (ס' 13):</w:t>
      </w:r>
      <w:r>
        <w:rPr>
          <w:rFonts w:ascii="David" w:hAnsi="David" w:cs="David" w:hint="cs"/>
          <w:sz w:val="24"/>
          <w:szCs w:val="24"/>
          <w:rtl/>
        </w:rPr>
        <w:t xml:space="preserve"> </w:t>
      </w:r>
      <w:r w:rsidRPr="00694A73">
        <w:rPr>
          <w:rFonts w:ascii="David" w:hAnsi="David" w:cs="David" w:hint="cs"/>
          <w:sz w:val="24"/>
          <w:szCs w:val="24"/>
          <w:u w:val="single"/>
          <w:rtl/>
        </w:rPr>
        <w:t>חלה רק ביחס ליצירות דרמטיות, ספרותיות ומוזיקליות שניתן לבצע.</w:t>
      </w:r>
      <w:r>
        <w:rPr>
          <w:rFonts w:ascii="David" w:hAnsi="David" w:cs="David" w:hint="cs"/>
          <w:sz w:val="24"/>
          <w:szCs w:val="24"/>
          <w:rtl/>
        </w:rPr>
        <w:t xml:space="preserve"> ליצירות אומנות אין זכות ביצוע פומבי. הסעיף מגדיר ביצוע פומבי של יצירה כהשמעתה או הצגתה בציבור במישרין או באמצעות מכשיר. </w:t>
      </w:r>
      <w:r w:rsidR="00570F46">
        <w:rPr>
          <w:rFonts w:ascii="David" w:hAnsi="David" w:cs="David" w:hint="cs"/>
          <w:sz w:val="24"/>
          <w:szCs w:val="24"/>
          <w:rtl/>
        </w:rPr>
        <w:t xml:space="preserve">הביצוע הפומבי הקלאסי הוא העלאת יצירה על במה. </w:t>
      </w:r>
      <w:r w:rsidR="001B136F">
        <w:rPr>
          <w:rFonts w:ascii="David" w:hAnsi="David" w:cs="David" w:hint="cs"/>
          <w:sz w:val="24"/>
          <w:szCs w:val="24"/>
          <w:rtl/>
        </w:rPr>
        <w:t xml:space="preserve">היסוד המרכזי לגבי זכות הביצוע בפומבי הוא הביטוי "בציבור", כאשר המחוקק בכוונה לא הגדיר את המילה כך שיש לפרש לפי ההקשר והנסיבות לאור תכלית החוק. </w:t>
      </w:r>
      <w:r w:rsidR="00694A73">
        <w:rPr>
          <w:rFonts w:ascii="David" w:hAnsi="David" w:cs="David" w:hint="cs"/>
          <w:sz w:val="24"/>
          <w:szCs w:val="24"/>
          <w:rtl/>
        </w:rPr>
        <w:t>רכיבי הפומביות שהובאו בפסיקה הם:</w:t>
      </w:r>
    </w:p>
    <w:p w14:paraId="22E3107D" w14:textId="77777777" w:rsidR="00694A73" w:rsidRPr="00694A73" w:rsidRDefault="001B136F" w:rsidP="00844CA1">
      <w:pPr>
        <w:pStyle w:val="a7"/>
        <w:numPr>
          <w:ilvl w:val="0"/>
          <w:numId w:val="34"/>
        </w:numPr>
        <w:tabs>
          <w:tab w:val="left" w:pos="6796"/>
        </w:tabs>
        <w:spacing w:line="360" w:lineRule="auto"/>
        <w:jc w:val="both"/>
        <w:rPr>
          <w:rFonts w:ascii="David" w:hAnsi="David" w:cs="David"/>
          <w:sz w:val="24"/>
          <w:szCs w:val="24"/>
        </w:rPr>
      </w:pPr>
      <w:r w:rsidRPr="00694A73">
        <w:rPr>
          <w:rFonts w:ascii="David" w:hAnsi="David" w:cs="David" w:hint="cs"/>
          <w:b/>
          <w:bCs/>
          <w:sz w:val="24"/>
          <w:szCs w:val="24"/>
          <w:rtl/>
        </w:rPr>
        <w:t>אופי הקהל</w:t>
      </w:r>
      <w:r w:rsidR="00694A73">
        <w:rPr>
          <w:rFonts w:ascii="David" w:hAnsi="David" w:cs="David" w:hint="cs"/>
          <w:b/>
          <w:bCs/>
          <w:sz w:val="24"/>
          <w:szCs w:val="24"/>
          <w:rtl/>
        </w:rPr>
        <w:t xml:space="preserve"> </w:t>
      </w:r>
      <w:r w:rsidR="00570F46">
        <w:rPr>
          <w:rFonts w:ascii="David" w:hAnsi="David" w:cs="David" w:hint="cs"/>
          <w:b/>
          <w:bCs/>
          <w:sz w:val="24"/>
          <w:szCs w:val="24"/>
          <w:rtl/>
        </w:rPr>
        <w:t xml:space="preserve">- </w:t>
      </w:r>
      <w:r w:rsidR="00570F46">
        <w:rPr>
          <w:rFonts w:ascii="David" w:hAnsi="David" w:cs="David" w:hint="cs"/>
          <w:sz w:val="24"/>
          <w:szCs w:val="24"/>
          <w:rtl/>
        </w:rPr>
        <w:t>מרכיב משמעותי. אם חורג מהחוג המשפחתי (כמו חתונה)</w:t>
      </w:r>
      <w:r w:rsidR="00570F46">
        <w:rPr>
          <w:rFonts w:ascii="David" w:hAnsi="David" w:cs="David" w:hint="cs"/>
          <w:sz w:val="24"/>
          <w:szCs w:val="24"/>
        </w:rPr>
        <w:t xml:space="preserve"> </w:t>
      </w:r>
      <w:r w:rsidR="00570F46">
        <w:rPr>
          <w:rFonts w:ascii="David" w:hAnsi="David" w:cs="David" w:hint="cs"/>
          <w:sz w:val="24"/>
          <w:szCs w:val="24"/>
          <w:rtl/>
        </w:rPr>
        <w:t>זה פומבי</w:t>
      </w:r>
    </w:p>
    <w:p w14:paraId="7BFC57AF" w14:textId="77777777" w:rsidR="00694A73" w:rsidRPr="00570F46" w:rsidRDefault="001B136F" w:rsidP="00844CA1">
      <w:pPr>
        <w:pStyle w:val="a7"/>
        <w:numPr>
          <w:ilvl w:val="0"/>
          <w:numId w:val="34"/>
        </w:numPr>
        <w:tabs>
          <w:tab w:val="left" w:pos="6796"/>
        </w:tabs>
        <w:spacing w:line="360" w:lineRule="auto"/>
        <w:jc w:val="both"/>
        <w:rPr>
          <w:rFonts w:ascii="David" w:hAnsi="David" w:cs="David"/>
          <w:sz w:val="24"/>
          <w:szCs w:val="24"/>
        </w:rPr>
      </w:pPr>
      <w:r w:rsidRPr="00694A73">
        <w:rPr>
          <w:rFonts w:ascii="David" w:hAnsi="David" w:cs="David" w:hint="cs"/>
          <w:b/>
          <w:bCs/>
          <w:sz w:val="24"/>
          <w:szCs w:val="24"/>
          <w:rtl/>
        </w:rPr>
        <w:t>ביצוע למטרות רווח או מטרות מסחריות</w:t>
      </w:r>
      <w:r w:rsidR="00694A73">
        <w:rPr>
          <w:rFonts w:ascii="David" w:hAnsi="David" w:cs="David" w:hint="cs"/>
          <w:b/>
          <w:bCs/>
          <w:sz w:val="24"/>
          <w:szCs w:val="24"/>
          <w:rtl/>
        </w:rPr>
        <w:t xml:space="preserve"> - </w:t>
      </w:r>
      <w:r w:rsidR="00694A73">
        <w:rPr>
          <w:rFonts w:ascii="David" w:hAnsi="David" w:cs="David" w:hint="cs"/>
          <w:sz w:val="24"/>
          <w:szCs w:val="24"/>
          <w:rtl/>
        </w:rPr>
        <w:t>האם הביצוע נעשה כחלק מפעילות מסחרית?</w:t>
      </w:r>
      <w:r w:rsidR="00570F46">
        <w:rPr>
          <w:rFonts w:ascii="David" w:hAnsi="David" w:cs="David" w:hint="cs"/>
          <w:b/>
          <w:bCs/>
          <w:sz w:val="24"/>
          <w:szCs w:val="24"/>
          <w:rtl/>
        </w:rPr>
        <w:t xml:space="preserve"> </w:t>
      </w:r>
      <w:r w:rsidR="00570F46" w:rsidRPr="00570F46">
        <w:rPr>
          <w:rFonts w:ascii="David" w:hAnsi="David" w:cs="David" w:hint="cs"/>
          <w:sz w:val="24"/>
          <w:szCs w:val="24"/>
          <w:rtl/>
        </w:rPr>
        <w:t>למשל, להקה המנעימה את זמנם של אורחי המלון.</w:t>
      </w:r>
      <w:r w:rsidRPr="00570F46">
        <w:rPr>
          <w:rFonts w:ascii="David" w:hAnsi="David" w:cs="David" w:hint="cs"/>
          <w:sz w:val="24"/>
          <w:szCs w:val="24"/>
          <w:rtl/>
        </w:rPr>
        <w:t xml:space="preserve"> </w:t>
      </w:r>
    </w:p>
    <w:p w14:paraId="1ABCD155" w14:textId="77777777" w:rsidR="0024480C" w:rsidRPr="00694A73" w:rsidRDefault="001B136F" w:rsidP="00844CA1">
      <w:pPr>
        <w:pStyle w:val="a7"/>
        <w:numPr>
          <w:ilvl w:val="0"/>
          <w:numId w:val="34"/>
        </w:numPr>
        <w:tabs>
          <w:tab w:val="left" w:pos="6796"/>
        </w:tabs>
        <w:spacing w:line="360" w:lineRule="auto"/>
        <w:jc w:val="both"/>
        <w:rPr>
          <w:rFonts w:ascii="David" w:hAnsi="David" w:cs="David"/>
          <w:sz w:val="24"/>
          <w:szCs w:val="24"/>
        </w:rPr>
      </w:pPr>
      <w:r w:rsidRPr="00694A73">
        <w:rPr>
          <w:rFonts w:ascii="David" w:hAnsi="David" w:cs="David" w:hint="cs"/>
          <w:b/>
          <w:bCs/>
          <w:sz w:val="24"/>
          <w:szCs w:val="24"/>
          <w:rtl/>
        </w:rPr>
        <w:t>אופי המקום שבו בוצעה היצירה</w:t>
      </w:r>
      <w:r w:rsidR="003B00E0" w:rsidRPr="00694A73">
        <w:rPr>
          <w:rFonts w:ascii="David" w:hAnsi="David" w:cs="David" w:hint="cs"/>
          <w:sz w:val="24"/>
          <w:szCs w:val="24"/>
          <w:rtl/>
        </w:rPr>
        <w:t xml:space="preserve"> </w:t>
      </w:r>
      <w:r w:rsidR="00570F46">
        <w:rPr>
          <w:rFonts w:ascii="David" w:hAnsi="David" w:cs="David" w:hint="cs"/>
          <w:sz w:val="24"/>
          <w:szCs w:val="24"/>
          <w:rtl/>
        </w:rPr>
        <w:t>-</w:t>
      </w:r>
      <w:r w:rsidR="00694A73" w:rsidRPr="00694A73">
        <w:rPr>
          <w:rFonts w:ascii="David" w:hAnsi="David" w:cs="David" w:hint="cs"/>
          <w:sz w:val="24"/>
          <w:szCs w:val="24"/>
          <w:rtl/>
        </w:rPr>
        <w:t xml:space="preserve"> בית פרטי או אולם? </w:t>
      </w:r>
    </w:p>
    <w:p w14:paraId="58B76DFD" w14:textId="77777777" w:rsidR="002377F0" w:rsidRDefault="00570F46" w:rsidP="00844CA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796"/>
        </w:tabs>
        <w:spacing w:line="360" w:lineRule="auto"/>
        <w:jc w:val="both"/>
        <w:rPr>
          <w:rFonts w:ascii="David" w:hAnsi="David" w:cs="David"/>
          <w:sz w:val="24"/>
          <w:szCs w:val="24"/>
          <w:rtl/>
        </w:rPr>
      </w:pPr>
      <w:r>
        <w:rPr>
          <w:rFonts w:ascii="David" w:hAnsi="David" w:cs="David" w:hint="cs"/>
          <w:b/>
          <w:bCs/>
          <w:sz w:val="24"/>
          <w:szCs w:val="24"/>
          <w:rtl/>
        </w:rPr>
        <w:t xml:space="preserve">פס"ד </w:t>
      </w:r>
      <w:proofErr w:type="spellStart"/>
      <w:r>
        <w:rPr>
          <w:rFonts w:ascii="David" w:hAnsi="David" w:cs="David" w:hint="cs"/>
          <w:b/>
          <w:bCs/>
          <w:sz w:val="24"/>
          <w:szCs w:val="24"/>
          <w:rtl/>
        </w:rPr>
        <w:t>בלומרס</w:t>
      </w:r>
      <w:proofErr w:type="spellEnd"/>
      <w:r>
        <w:rPr>
          <w:rFonts w:ascii="David" w:hAnsi="David" w:cs="David" w:hint="cs"/>
          <w:b/>
          <w:bCs/>
          <w:sz w:val="24"/>
          <w:szCs w:val="24"/>
          <w:rtl/>
        </w:rPr>
        <w:t xml:space="preserve"> נ' הפדרציה הישראלית לתקליטים וקלטות: </w:t>
      </w:r>
      <w:r>
        <w:rPr>
          <w:rFonts w:ascii="David" w:hAnsi="David" w:cs="David" w:hint="cs"/>
          <w:sz w:val="24"/>
          <w:szCs w:val="24"/>
          <w:rtl/>
        </w:rPr>
        <w:t>האם העברה של שידורי רדיו לחדרי אורחים במלון (מוזיקה המוגנת בזכויות יוצרים) מהווה ביצוע פומבי? ביהמ"ש טען שזה לא פומבי כי המוזיקה מועברת לחדרים. ביהמ"ש קבע שמתקני המלון נועדו לשפר את השירות שניתן לאורחים כדי להאדיר את רווחיו, ובמסגרת זאת נעשה שימוש במוזיקה המוגנת בזכויות יוצרים. כמו כן, אורחי המלון מהווים ציבור</w:t>
      </w:r>
      <w:r w:rsidR="002377F0">
        <w:rPr>
          <w:rFonts w:ascii="David" w:hAnsi="David" w:cs="David" w:hint="cs"/>
          <w:sz w:val="24"/>
          <w:szCs w:val="24"/>
          <w:rtl/>
        </w:rPr>
        <w:t xml:space="preserve"> (פסיקה אחרת דווקא אמרה שחדל מלון הוא מקום מעין-</w:t>
      </w:r>
      <w:r w:rsidR="002377F0">
        <w:rPr>
          <w:rFonts w:ascii="David" w:hAnsi="David" w:cs="David" w:hint="cs"/>
          <w:sz w:val="24"/>
          <w:szCs w:val="24"/>
          <w:rtl/>
        </w:rPr>
        <w:lastRenderedPageBreak/>
        <w:t xml:space="preserve">פרטי). </w:t>
      </w:r>
      <w:r w:rsidR="002377F0" w:rsidRPr="002377F0">
        <w:rPr>
          <w:rFonts w:ascii="David" w:hAnsi="David" w:cs="David" w:hint="cs"/>
          <w:b/>
          <w:bCs/>
          <w:sz w:val="24"/>
          <w:szCs w:val="24"/>
          <w:rtl/>
        </w:rPr>
        <w:t>השיקול המרכזי הוא מה תרומתו של המלון להפצת היצירה - האם פסיבית או שהוא פועל להפצת התכנים המוגנים באופן אקטיבי?</w:t>
      </w:r>
      <w:r w:rsidR="002377F0">
        <w:rPr>
          <w:rFonts w:ascii="David" w:hAnsi="David" w:cs="David" w:hint="cs"/>
          <w:sz w:val="24"/>
          <w:szCs w:val="24"/>
          <w:rtl/>
        </w:rPr>
        <w:t xml:space="preserve"> </w:t>
      </w:r>
      <w:r w:rsidR="002377F0" w:rsidRPr="00242E36">
        <w:rPr>
          <w:rFonts w:ascii="David" w:hAnsi="David" w:cs="David" w:hint="cs"/>
          <w:b/>
          <w:bCs/>
          <w:sz w:val="24"/>
          <w:szCs w:val="24"/>
          <w:rtl/>
        </w:rPr>
        <w:t>ככל שיש התערבות אקטיבית כך תגבר הנטייה לומר שמדובר בפלישה לתחום הזכויות הבלעדיות של היוצרים.</w:t>
      </w:r>
      <w:r w:rsidR="002377F0">
        <w:rPr>
          <w:rFonts w:ascii="David" w:hAnsi="David" w:cs="David" w:hint="cs"/>
          <w:sz w:val="24"/>
          <w:szCs w:val="24"/>
          <w:rtl/>
        </w:rPr>
        <w:t xml:space="preserve"> בפס"ד אחר נאמר שהצבת מקלטי רדיו בחדרים אינה מהווה הפרה, שכן היוצר מקבל תמלוגים מהגורם המשדר. אם נראה את פעילות המלון כמפרה ייווצר מצב של כפל תמלוגים. עם זאת, זו טענה לא מדויקת כי יש לשלם תמלוגים בכל פעם שיש ביצוע פומבי. יש לבדוק מי המשמיע ומי נהנה מכך. לדעת ביטון ההנחיה לגבי המעורבות הפסיבית/אקטיבית נכונה. הנטייה בעולם היא לחייב על השמעת מוזיקה בחדרים.</w:t>
      </w:r>
    </w:p>
    <w:p w14:paraId="10036106" w14:textId="77777777" w:rsidR="007B2BED" w:rsidRPr="007B2BED" w:rsidRDefault="00242E36" w:rsidP="00844CA1">
      <w:pPr>
        <w:pStyle w:val="a7"/>
        <w:numPr>
          <w:ilvl w:val="0"/>
          <w:numId w:val="33"/>
        </w:numPr>
        <w:tabs>
          <w:tab w:val="left" w:pos="6796"/>
        </w:tabs>
        <w:spacing w:line="360" w:lineRule="auto"/>
        <w:jc w:val="both"/>
        <w:rPr>
          <w:rFonts w:ascii="David" w:hAnsi="David" w:cs="David"/>
          <w:sz w:val="24"/>
          <w:szCs w:val="24"/>
        </w:rPr>
      </w:pPr>
      <w:r w:rsidRPr="007B2BED">
        <w:rPr>
          <w:rFonts w:ascii="David" w:hAnsi="David" w:cs="David" w:hint="cs"/>
          <w:b/>
          <w:bCs/>
          <w:sz w:val="24"/>
          <w:szCs w:val="24"/>
          <w:rtl/>
        </w:rPr>
        <w:t>זכות השידור (</w:t>
      </w:r>
      <w:r w:rsidR="0024480C" w:rsidRPr="007B2BED">
        <w:rPr>
          <w:rFonts w:ascii="David" w:hAnsi="David" w:cs="David" w:hint="cs"/>
          <w:b/>
          <w:bCs/>
          <w:sz w:val="24"/>
          <w:szCs w:val="24"/>
          <w:rtl/>
        </w:rPr>
        <w:t>ס' 14):</w:t>
      </w:r>
      <w:r w:rsidR="0024480C" w:rsidRPr="007B2BED">
        <w:rPr>
          <w:rFonts w:ascii="David" w:hAnsi="David" w:cs="David" w:hint="cs"/>
          <w:sz w:val="24"/>
          <w:szCs w:val="24"/>
          <w:rtl/>
        </w:rPr>
        <w:t xml:space="preserve"> זכות חדשה שנוצרה בחוק החד</w:t>
      </w:r>
      <w:r w:rsidR="007B2BED">
        <w:rPr>
          <w:rFonts w:ascii="David" w:hAnsi="David" w:cs="David" w:hint="cs"/>
          <w:sz w:val="24"/>
          <w:szCs w:val="24"/>
          <w:rtl/>
        </w:rPr>
        <w:t>ש</w:t>
      </w:r>
      <w:r w:rsidR="0024480C" w:rsidRPr="007B2BED">
        <w:rPr>
          <w:rFonts w:ascii="David" w:hAnsi="David" w:cs="David" w:hint="cs"/>
          <w:sz w:val="24"/>
          <w:szCs w:val="24"/>
          <w:rtl/>
        </w:rPr>
        <w:t xml:space="preserve">. </w:t>
      </w:r>
      <w:r w:rsidR="0024480C" w:rsidRPr="007B2BED">
        <w:rPr>
          <w:rFonts w:ascii="David" w:hAnsi="David" w:cs="David" w:hint="cs"/>
          <w:sz w:val="24"/>
          <w:szCs w:val="24"/>
          <w:u w:val="single"/>
          <w:rtl/>
        </w:rPr>
        <w:t>חלה כלפי כל סוגי היצירות.</w:t>
      </w:r>
      <w:r w:rsidR="0024480C" w:rsidRPr="007B2BED">
        <w:rPr>
          <w:rFonts w:ascii="David" w:hAnsi="David" w:cs="David" w:hint="cs"/>
          <w:sz w:val="24"/>
          <w:szCs w:val="24"/>
          <w:rtl/>
        </w:rPr>
        <w:t xml:space="preserve"> שידור הינו </w:t>
      </w:r>
      <w:r w:rsidR="0024480C" w:rsidRPr="007B2BED">
        <w:rPr>
          <w:rFonts w:ascii="David" w:hAnsi="David" w:cs="David" w:hint="cs"/>
          <w:b/>
          <w:bCs/>
          <w:sz w:val="24"/>
          <w:szCs w:val="24"/>
          <w:rtl/>
        </w:rPr>
        <w:t>העברה קווית או אלחוטית של צלילים, מראות או שילוב שלהם הכלולים ביצירה לציבור.</w:t>
      </w:r>
      <w:r w:rsidR="007B2BED" w:rsidRPr="007B2BED">
        <w:rPr>
          <w:rFonts w:ascii="David" w:hAnsi="David" w:cs="David" w:hint="cs"/>
          <w:sz w:val="24"/>
          <w:szCs w:val="24"/>
          <w:rtl/>
        </w:rPr>
        <w:t xml:space="preserve"> הבחינה היא פוטנציאלית - לא צריך שמישהו בפועל יראה או ישמע את השידור.</w:t>
      </w:r>
      <w:r w:rsidR="007B2BED">
        <w:rPr>
          <w:rFonts w:ascii="David" w:hAnsi="David" w:cs="David" w:hint="cs"/>
          <w:sz w:val="24"/>
          <w:szCs w:val="24"/>
          <w:rtl/>
        </w:rPr>
        <w:t xml:space="preserve"> גם כאן, בדומה לביצוע פומבי, ישנן אינדיקציות בפסיקה האם מדובר בהפרה (אופי הציבור אליו מכוון השידור, האם המשדר מפיק תועלת/רווח מהשידור, אופיו הפומבי של השידור וכו'). מה לגבי הזרמה?</w:t>
      </w:r>
    </w:p>
    <w:p w14:paraId="6CADDC0C" w14:textId="77777777" w:rsidR="007B2BED" w:rsidRDefault="00DF038B" w:rsidP="00844CA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796"/>
        </w:tabs>
        <w:spacing w:line="360" w:lineRule="auto"/>
        <w:jc w:val="both"/>
        <w:rPr>
          <w:rFonts w:ascii="David" w:hAnsi="David" w:cs="David"/>
          <w:sz w:val="24"/>
          <w:szCs w:val="24"/>
        </w:rPr>
      </w:pPr>
      <w:r w:rsidRPr="007B2BED">
        <w:rPr>
          <w:rFonts w:ascii="David" w:hAnsi="David" w:cs="David" w:hint="cs"/>
          <w:b/>
          <w:bCs/>
          <w:sz w:val="24"/>
          <w:szCs w:val="24"/>
          <w:rtl/>
        </w:rPr>
        <w:t xml:space="preserve">פס"ד </w:t>
      </w:r>
      <w:r w:rsidR="007B2BED">
        <w:rPr>
          <w:rFonts w:ascii="David" w:hAnsi="David" w:cs="David" w:hint="cs"/>
          <w:b/>
          <w:bCs/>
          <w:sz w:val="24"/>
          <w:szCs w:val="24"/>
        </w:rPr>
        <w:t>P</w:t>
      </w:r>
      <w:r w:rsidRPr="007B2BED">
        <w:rPr>
          <w:rFonts w:ascii="David" w:hAnsi="David" w:cs="David"/>
          <w:b/>
          <w:bCs/>
          <w:sz w:val="24"/>
          <w:szCs w:val="24"/>
        </w:rPr>
        <w:t xml:space="preserve">remier </w:t>
      </w:r>
      <w:r w:rsidR="007B2BED">
        <w:rPr>
          <w:rFonts w:ascii="David" w:hAnsi="David" w:cs="David" w:hint="cs"/>
          <w:b/>
          <w:bCs/>
          <w:sz w:val="24"/>
          <w:szCs w:val="24"/>
        </w:rPr>
        <w:t>L</w:t>
      </w:r>
      <w:r w:rsidRPr="007B2BED">
        <w:rPr>
          <w:rFonts w:ascii="David" w:hAnsi="David" w:cs="David"/>
          <w:b/>
          <w:bCs/>
          <w:sz w:val="24"/>
          <w:szCs w:val="24"/>
        </w:rPr>
        <w:t>eague</w:t>
      </w:r>
      <w:r w:rsidRPr="007B2BED">
        <w:rPr>
          <w:rFonts w:ascii="David" w:hAnsi="David" w:cs="David" w:hint="cs"/>
          <w:b/>
          <w:bCs/>
          <w:sz w:val="24"/>
          <w:szCs w:val="24"/>
          <w:rtl/>
        </w:rPr>
        <w:t>:</w:t>
      </w:r>
      <w:r>
        <w:rPr>
          <w:rFonts w:ascii="David" w:hAnsi="David" w:cs="David" w:hint="cs"/>
          <w:sz w:val="24"/>
          <w:szCs w:val="24"/>
          <w:rtl/>
        </w:rPr>
        <w:t xml:space="preserve"> </w:t>
      </w:r>
      <w:r w:rsidR="007B2BED">
        <w:rPr>
          <w:rFonts w:ascii="David" w:hAnsi="David" w:cs="David" w:hint="cs"/>
          <w:sz w:val="24"/>
          <w:szCs w:val="24"/>
          <w:rtl/>
        </w:rPr>
        <w:t>פלוני העביר משחקי כדורגל בהזרמה (</w:t>
      </w:r>
      <w:r w:rsidR="007B2BED">
        <w:rPr>
          <w:rFonts w:ascii="David" w:hAnsi="David" w:cs="David"/>
          <w:sz w:val="24"/>
          <w:szCs w:val="24"/>
        </w:rPr>
        <w:t>Streaming</w:t>
      </w:r>
      <w:r w:rsidR="007B2BED">
        <w:rPr>
          <w:rFonts w:ascii="David" w:hAnsi="David" w:cs="David" w:hint="cs"/>
          <w:sz w:val="24"/>
          <w:szCs w:val="24"/>
          <w:rtl/>
        </w:rPr>
        <w:t xml:space="preserve">), מה שאפשר לצופים בתוכן לעקוף את ההפרות של שיתוף קבצים, כי לא נותר עותק של היצירה מוגנת על המחשב (בניגוד להורדה לא חוקית). </w:t>
      </w:r>
      <w:r w:rsidR="0027676A">
        <w:rPr>
          <w:rFonts w:ascii="David" w:hAnsi="David" w:cs="David" w:hint="cs"/>
          <w:sz w:val="24"/>
          <w:szCs w:val="24"/>
          <w:rtl/>
        </w:rPr>
        <w:t>האם המזרים נחשב למשדר, המפר את זכות היוצרי</w:t>
      </w:r>
      <w:r w:rsidR="007B2BED">
        <w:rPr>
          <w:rFonts w:ascii="David" w:hAnsi="David" w:cs="David" w:hint="cs"/>
          <w:sz w:val="24"/>
          <w:szCs w:val="24"/>
          <w:rtl/>
        </w:rPr>
        <w:t>ם?</w:t>
      </w:r>
      <w:r w:rsidR="0027676A">
        <w:rPr>
          <w:rFonts w:ascii="David" w:hAnsi="David" w:cs="David" w:hint="cs"/>
          <w:sz w:val="24"/>
          <w:szCs w:val="24"/>
        </w:rPr>
        <w:t xml:space="preserve"> </w:t>
      </w:r>
      <w:r w:rsidR="002F3781">
        <w:rPr>
          <w:rFonts w:ascii="David" w:hAnsi="David" w:cs="David" w:hint="cs"/>
          <w:sz w:val="24"/>
          <w:szCs w:val="24"/>
          <w:rtl/>
        </w:rPr>
        <w:t xml:space="preserve">השופטת מיכל אגמון גונן </w:t>
      </w:r>
      <w:r w:rsidR="00C15564">
        <w:rPr>
          <w:rFonts w:ascii="David" w:hAnsi="David" w:cs="David" w:hint="cs"/>
          <w:sz w:val="24"/>
          <w:szCs w:val="24"/>
          <w:rtl/>
        </w:rPr>
        <w:t>קבעה שהזרמה אינה שידור ולא נכנסת לגדר זכות השידור, אולם קביעה זו נהפכה בעליון.</w:t>
      </w:r>
      <w:r w:rsidR="007B2BED">
        <w:rPr>
          <w:rFonts w:ascii="David" w:hAnsi="David" w:cs="David" w:hint="cs"/>
          <w:sz w:val="24"/>
          <w:szCs w:val="24"/>
          <w:rtl/>
        </w:rPr>
        <w:t xml:space="preserve"> החוק צופה פני עתיד ונועד לכסות טכנולוגיות חדשות.</w:t>
      </w:r>
      <w:r w:rsidR="00C15564">
        <w:rPr>
          <w:rFonts w:ascii="David" w:hAnsi="David" w:cs="David" w:hint="cs"/>
          <w:sz w:val="24"/>
          <w:szCs w:val="24"/>
          <w:rtl/>
        </w:rPr>
        <w:t xml:space="preserve"> לשון החוק אומרת </w:t>
      </w:r>
      <w:r w:rsidR="00C15564" w:rsidRPr="007B2BED">
        <w:rPr>
          <w:rFonts w:ascii="David" w:hAnsi="David" w:cs="David" w:hint="cs"/>
          <w:b/>
          <w:bCs/>
          <w:sz w:val="24"/>
          <w:szCs w:val="24"/>
          <w:rtl/>
        </w:rPr>
        <w:t xml:space="preserve">ששידור = העברה קווית או אלחוטית של צלילים ו/או מראות. הזרמה נכללת בכך! </w:t>
      </w:r>
    </w:p>
    <w:p w14:paraId="64DFB364" w14:textId="77777777" w:rsidR="007941FF" w:rsidRDefault="003418FE" w:rsidP="00844CA1">
      <w:pPr>
        <w:pStyle w:val="a7"/>
        <w:numPr>
          <w:ilvl w:val="0"/>
          <w:numId w:val="33"/>
        </w:numPr>
        <w:tabs>
          <w:tab w:val="left" w:pos="6796"/>
        </w:tabs>
        <w:spacing w:line="360" w:lineRule="auto"/>
        <w:jc w:val="both"/>
        <w:rPr>
          <w:rFonts w:ascii="David" w:hAnsi="David" w:cs="David"/>
          <w:sz w:val="24"/>
          <w:szCs w:val="24"/>
        </w:rPr>
      </w:pPr>
      <w:r w:rsidRPr="007B2BED">
        <w:rPr>
          <w:rFonts w:ascii="David" w:hAnsi="David" w:cs="David" w:hint="cs"/>
          <w:b/>
          <w:bCs/>
          <w:sz w:val="24"/>
          <w:szCs w:val="24"/>
          <w:rtl/>
        </w:rPr>
        <w:t>העמדה לרשות הציבור (ס' 15):</w:t>
      </w:r>
      <w:r>
        <w:rPr>
          <w:rFonts w:ascii="David" w:hAnsi="David" w:cs="David" w:hint="cs"/>
          <w:sz w:val="24"/>
          <w:szCs w:val="24"/>
          <w:rtl/>
        </w:rPr>
        <w:t xml:space="preserve"> זכות </w:t>
      </w:r>
      <w:r w:rsidR="007B2BED">
        <w:rPr>
          <w:rFonts w:ascii="David" w:hAnsi="David" w:cs="David" w:hint="cs"/>
          <w:sz w:val="24"/>
          <w:szCs w:val="24"/>
          <w:rtl/>
        </w:rPr>
        <w:t xml:space="preserve">שנוצרה במיוחד לאינטרנט </w:t>
      </w:r>
      <w:r w:rsidR="007B2BED" w:rsidRPr="007B2BED">
        <w:rPr>
          <w:rFonts w:ascii="David" w:hAnsi="David" w:cs="David" w:hint="cs"/>
          <w:sz w:val="24"/>
          <w:szCs w:val="24"/>
          <w:u w:val="single"/>
          <w:rtl/>
        </w:rPr>
        <w:t>וחלה על כל סוגי היצירות.</w:t>
      </w:r>
      <w:r w:rsidR="007B2BED">
        <w:rPr>
          <w:rFonts w:ascii="David" w:hAnsi="David" w:cs="David" w:hint="cs"/>
          <w:sz w:val="24"/>
          <w:szCs w:val="24"/>
          <w:rtl/>
        </w:rPr>
        <w:t xml:space="preserve"> הזכות </w:t>
      </w:r>
      <w:r>
        <w:rPr>
          <w:rFonts w:ascii="David" w:hAnsi="David" w:cs="David" w:hint="cs"/>
          <w:sz w:val="24"/>
          <w:szCs w:val="24"/>
          <w:rtl/>
        </w:rPr>
        <w:t xml:space="preserve">מוגדרת </w:t>
      </w:r>
      <w:r w:rsidRPr="007B2BED">
        <w:rPr>
          <w:rFonts w:ascii="David" w:hAnsi="David" w:cs="David" w:hint="cs"/>
          <w:b/>
          <w:bCs/>
          <w:sz w:val="24"/>
          <w:szCs w:val="24"/>
          <w:rtl/>
        </w:rPr>
        <w:t>כעשיית פעולה ביצירה כך שלאנשים מקרב הציבור תהיה גישה אליה ממקום ובמועד לפי בחירתם.</w:t>
      </w:r>
      <w:r>
        <w:rPr>
          <w:rFonts w:ascii="David" w:hAnsi="David" w:cs="David" w:hint="cs"/>
          <w:sz w:val="24"/>
          <w:szCs w:val="24"/>
          <w:rtl/>
        </w:rPr>
        <w:t xml:space="preserve"> גם זכות זו נידונה בפס"ד </w:t>
      </w:r>
      <w:r w:rsidR="007B2BED">
        <w:rPr>
          <w:rFonts w:ascii="David" w:hAnsi="David" w:cs="David" w:hint="cs"/>
          <w:sz w:val="24"/>
          <w:szCs w:val="24"/>
        </w:rPr>
        <w:t>P</w:t>
      </w:r>
      <w:r>
        <w:rPr>
          <w:rFonts w:ascii="David" w:hAnsi="David" w:cs="David"/>
          <w:sz w:val="24"/>
          <w:szCs w:val="24"/>
        </w:rPr>
        <w:t xml:space="preserve">remier </w:t>
      </w:r>
      <w:r w:rsidR="007B2BED">
        <w:rPr>
          <w:rFonts w:ascii="David" w:hAnsi="David" w:cs="David" w:hint="cs"/>
          <w:sz w:val="24"/>
          <w:szCs w:val="24"/>
        </w:rPr>
        <w:t>L</w:t>
      </w:r>
      <w:r>
        <w:rPr>
          <w:rFonts w:ascii="David" w:hAnsi="David" w:cs="David"/>
          <w:sz w:val="24"/>
          <w:szCs w:val="24"/>
        </w:rPr>
        <w:t>eague</w:t>
      </w:r>
      <w:r>
        <w:rPr>
          <w:rFonts w:ascii="David" w:hAnsi="David" w:cs="David" w:hint="cs"/>
          <w:sz w:val="24"/>
          <w:szCs w:val="24"/>
          <w:rtl/>
        </w:rPr>
        <w:t>, ולדעת אגמון גונן מעידה שזכות השידור לא נועדה לעסוק באינטרנט כי יש</w:t>
      </w:r>
      <w:r w:rsidR="007B2BED">
        <w:rPr>
          <w:rFonts w:ascii="David" w:hAnsi="David" w:cs="David" w:hint="cs"/>
          <w:sz w:val="24"/>
          <w:szCs w:val="24"/>
          <w:rtl/>
        </w:rPr>
        <w:t xml:space="preserve"> לכך</w:t>
      </w:r>
      <w:r>
        <w:rPr>
          <w:rFonts w:ascii="David" w:hAnsi="David" w:cs="David" w:hint="cs"/>
          <w:sz w:val="24"/>
          <w:szCs w:val="24"/>
          <w:rtl/>
        </w:rPr>
        <w:t xml:space="preserve"> זכות ייעודית. מבחינה היסטורית היא צודקת. </w:t>
      </w:r>
      <w:r w:rsidRPr="007941FF">
        <w:rPr>
          <w:rFonts w:ascii="David" w:hAnsi="David" w:cs="David" w:hint="cs"/>
          <w:b/>
          <w:bCs/>
          <w:sz w:val="24"/>
          <w:szCs w:val="24"/>
          <w:rtl/>
        </w:rPr>
        <w:t>ס' 15 כולל תנאים</w:t>
      </w:r>
      <w:r w:rsidR="007B2BED" w:rsidRPr="007941FF">
        <w:rPr>
          <w:rFonts w:ascii="David" w:hAnsi="David" w:cs="David" w:hint="cs"/>
          <w:b/>
          <w:bCs/>
          <w:sz w:val="24"/>
          <w:szCs w:val="24"/>
          <w:rtl/>
        </w:rPr>
        <w:t xml:space="preserve"> - נגישות ממקום וממועד לבחירתם.</w:t>
      </w:r>
      <w:r>
        <w:rPr>
          <w:rFonts w:ascii="David" w:hAnsi="David" w:cs="David" w:hint="cs"/>
          <w:sz w:val="24"/>
          <w:szCs w:val="24"/>
          <w:rtl/>
        </w:rPr>
        <w:t xml:space="preserve"> אגמון גונן אמרה שב</w:t>
      </w:r>
      <w:r w:rsidR="007941FF">
        <w:rPr>
          <w:rFonts w:ascii="David" w:hAnsi="David" w:cs="David" w:hint="cs"/>
          <w:sz w:val="24"/>
          <w:szCs w:val="24"/>
          <w:rtl/>
        </w:rPr>
        <w:t>הזרמה</w:t>
      </w:r>
      <w:r>
        <w:rPr>
          <w:rFonts w:ascii="David" w:hAnsi="David" w:cs="David" w:hint="cs"/>
          <w:sz w:val="24"/>
          <w:szCs w:val="24"/>
          <w:rtl/>
        </w:rPr>
        <w:t xml:space="preserve"> ההנגשה היא זמנית בלבד</w:t>
      </w:r>
      <w:r w:rsidR="007B2BED">
        <w:rPr>
          <w:rFonts w:ascii="David" w:hAnsi="David" w:cs="David" w:hint="cs"/>
          <w:sz w:val="24"/>
          <w:szCs w:val="24"/>
          <w:rtl/>
        </w:rPr>
        <w:t xml:space="preserve"> (שידור חי), ומכיוון שהתנאי לא מתקיים אין </w:t>
      </w:r>
      <w:r>
        <w:rPr>
          <w:rFonts w:ascii="David" w:hAnsi="David" w:cs="David" w:hint="cs"/>
          <w:sz w:val="24"/>
          <w:szCs w:val="24"/>
          <w:rtl/>
        </w:rPr>
        <w:t>הפר</w:t>
      </w:r>
      <w:r w:rsidR="007941FF">
        <w:rPr>
          <w:rFonts w:ascii="David" w:hAnsi="David" w:cs="David" w:hint="cs"/>
          <w:sz w:val="24"/>
          <w:szCs w:val="24"/>
          <w:rtl/>
        </w:rPr>
        <w:t>ה של הזכות.</w:t>
      </w:r>
    </w:p>
    <w:p w14:paraId="74F1E70E" w14:textId="77777777" w:rsidR="007941FF" w:rsidRDefault="007941FF" w:rsidP="00844CA1">
      <w:pPr>
        <w:pStyle w:val="a7"/>
        <w:numPr>
          <w:ilvl w:val="0"/>
          <w:numId w:val="33"/>
        </w:numPr>
        <w:tabs>
          <w:tab w:val="left" w:pos="6796"/>
        </w:tabs>
        <w:spacing w:line="360" w:lineRule="auto"/>
        <w:jc w:val="both"/>
        <w:rPr>
          <w:rFonts w:ascii="David" w:hAnsi="David" w:cs="David"/>
          <w:sz w:val="24"/>
          <w:szCs w:val="24"/>
        </w:rPr>
      </w:pPr>
      <w:r w:rsidRPr="007941FF">
        <w:rPr>
          <w:rFonts w:ascii="David" w:hAnsi="David" w:cs="David" w:hint="cs"/>
          <w:b/>
          <w:bCs/>
          <w:sz w:val="24"/>
          <w:szCs w:val="24"/>
          <w:rtl/>
        </w:rPr>
        <w:t>הזכות ליצירת יצירה נגזרת (ס' 16):</w:t>
      </w:r>
      <w:r>
        <w:rPr>
          <w:rFonts w:ascii="David" w:hAnsi="David" w:cs="David" w:hint="cs"/>
          <w:sz w:val="24"/>
          <w:szCs w:val="24"/>
          <w:rtl/>
        </w:rPr>
        <w:t xml:space="preserve"> ידועה גם כ"זכות העיבוד". </w:t>
      </w:r>
      <w:r w:rsidRPr="007941FF">
        <w:rPr>
          <w:rFonts w:ascii="David" w:hAnsi="David" w:cs="David" w:hint="cs"/>
          <w:b/>
          <w:bCs/>
          <w:sz w:val="24"/>
          <w:szCs w:val="24"/>
          <w:rtl/>
        </w:rPr>
        <w:t>יצירה נגזרת היא יצירה מקורית המבוססת מהותית על יצירה אחרת, כגון תרגום לשפה אחרת או עיבוד ספר לסרט.</w:t>
      </w:r>
      <w:r>
        <w:rPr>
          <w:rFonts w:ascii="David" w:hAnsi="David" w:cs="David" w:hint="cs"/>
          <w:sz w:val="24"/>
          <w:szCs w:val="24"/>
          <w:rtl/>
        </w:rPr>
        <w:t xml:space="preserve"> זוהי הרחבה מודרנית לזכות ההעתקה, שמאפשרת להעתיק בשינוי (וכך נמנעת עקיפה של איסור ההעתקה). זו ההרחבה הדרמטית ביותר של זכויות יוצרים מבחינת הזכויות הכלכליות, שכן היא נותנת הגנה חזקה מאוד ליוצרים על חשבון הציבור. הבעיה העיקרית בה היא הגבולות הלא ברורים - מה זה "מבוססת באופן מהותי על יצירה אחרת"? מה זה מהותי? </w:t>
      </w:r>
    </w:p>
    <w:p w14:paraId="7F39FB38" w14:textId="77777777" w:rsidR="007941FF" w:rsidRDefault="007941FF" w:rsidP="00844CA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796"/>
        </w:tabs>
        <w:spacing w:line="360" w:lineRule="auto"/>
        <w:jc w:val="both"/>
        <w:rPr>
          <w:rFonts w:ascii="David" w:hAnsi="David" w:cs="David"/>
          <w:sz w:val="24"/>
          <w:szCs w:val="24"/>
          <w:rtl/>
        </w:rPr>
      </w:pPr>
      <w:r w:rsidRPr="00D35540">
        <w:rPr>
          <w:rFonts w:ascii="David" w:hAnsi="David" w:cs="David" w:hint="cs"/>
          <w:b/>
          <w:bCs/>
          <w:sz w:val="24"/>
          <w:szCs w:val="24"/>
          <w:rtl/>
        </w:rPr>
        <w:t xml:space="preserve">פס"ד ויינברג נ' </w:t>
      </w:r>
      <w:proofErr w:type="spellStart"/>
      <w:r w:rsidRPr="00D35540">
        <w:rPr>
          <w:rFonts w:ascii="David" w:hAnsi="David" w:cs="David" w:hint="cs"/>
          <w:b/>
          <w:bCs/>
          <w:sz w:val="24"/>
          <w:szCs w:val="24"/>
          <w:rtl/>
        </w:rPr>
        <w:t>וייסהוף</w:t>
      </w:r>
      <w:proofErr w:type="spellEnd"/>
      <w:r w:rsidRPr="00D35540">
        <w:rPr>
          <w:rFonts w:ascii="David" w:hAnsi="David" w:cs="David" w:hint="cs"/>
          <w:b/>
          <w:bCs/>
          <w:sz w:val="24"/>
          <w:szCs w:val="24"/>
          <w:rtl/>
        </w:rPr>
        <w:t>:</w:t>
      </w:r>
      <w:r>
        <w:rPr>
          <w:rFonts w:ascii="David" w:hAnsi="David" w:cs="David" w:hint="cs"/>
          <w:sz w:val="24"/>
          <w:szCs w:val="24"/>
          <w:rtl/>
        </w:rPr>
        <w:t xml:space="preserve"> </w:t>
      </w:r>
      <w:proofErr w:type="spellStart"/>
      <w:r>
        <w:rPr>
          <w:rFonts w:ascii="David" w:hAnsi="David" w:cs="David" w:hint="cs"/>
          <w:sz w:val="24"/>
          <w:szCs w:val="24"/>
          <w:rtl/>
        </w:rPr>
        <w:t>וייסהוף</w:t>
      </w:r>
      <w:proofErr w:type="spellEnd"/>
      <w:r>
        <w:rPr>
          <w:rFonts w:ascii="David" w:hAnsi="David" w:cs="David" w:hint="cs"/>
          <w:sz w:val="24"/>
          <w:szCs w:val="24"/>
          <w:rtl/>
        </w:rPr>
        <w:t xml:space="preserve"> יצר מטבע (מדליה) הנושאת תמונתו של רבין, בהתבסס על צילום שצילם צלם מקצועי בשם אמיר ויינברג במהלך טקס. ויינברג תבע את </w:t>
      </w:r>
      <w:proofErr w:type="spellStart"/>
      <w:r>
        <w:rPr>
          <w:rFonts w:ascii="David" w:hAnsi="David" w:cs="David" w:hint="cs"/>
          <w:sz w:val="24"/>
          <w:szCs w:val="24"/>
          <w:rtl/>
        </w:rPr>
        <w:t>וייסהוף</w:t>
      </w:r>
      <w:proofErr w:type="spellEnd"/>
      <w:r>
        <w:rPr>
          <w:rFonts w:ascii="David" w:hAnsi="David" w:cs="David" w:hint="cs"/>
          <w:sz w:val="24"/>
          <w:szCs w:val="24"/>
          <w:rtl/>
        </w:rPr>
        <w:t xml:space="preserve"> על הפרת זכויות יוצרים. ביהמ"ש העליון קבע </w:t>
      </w:r>
      <w:r w:rsidRPr="00D35540">
        <w:rPr>
          <w:rFonts w:ascii="David" w:hAnsi="David" w:cs="David" w:hint="cs"/>
          <w:b/>
          <w:bCs/>
          <w:sz w:val="24"/>
          <w:szCs w:val="24"/>
          <w:rtl/>
        </w:rPr>
        <w:t>שנעשתה הפרה של הזכות לעשות יצירה נגזרת מאחר שהמטבע מבוסס על הצילום באופן מהותי.</w:t>
      </w:r>
      <w:r>
        <w:rPr>
          <w:rFonts w:ascii="David" w:hAnsi="David" w:cs="David" w:hint="cs"/>
          <w:sz w:val="24"/>
          <w:szCs w:val="24"/>
          <w:rtl/>
        </w:rPr>
        <w:t xml:space="preserve"> אין </w:t>
      </w:r>
      <w:proofErr w:type="spellStart"/>
      <w:r>
        <w:rPr>
          <w:rFonts w:ascii="David" w:hAnsi="David" w:cs="David" w:hint="cs"/>
          <w:sz w:val="24"/>
          <w:szCs w:val="24"/>
          <w:rtl/>
        </w:rPr>
        <w:t>ספיק</w:t>
      </w:r>
      <w:proofErr w:type="spellEnd"/>
      <w:r>
        <w:rPr>
          <w:rFonts w:ascii="David" w:hAnsi="David" w:cs="David" w:hint="cs"/>
          <w:sz w:val="24"/>
          <w:szCs w:val="24"/>
          <w:rtl/>
        </w:rPr>
        <w:t xml:space="preserve"> שמי שמעמיד את הצילום לצד המטבע יודע בוודאות שהמטבע מבוסס עליו. </w:t>
      </w:r>
      <w:r w:rsidRPr="00D35540">
        <w:rPr>
          <w:rFonts w:ascii="David" w:hAnsi="David" w:cs="David" w:hint="cs"/>
          <w:b/>
          <w:bCs/>
          <w:sz w:val="24"/>
          <w:szCs w:val="24"/>
          <w:rtl/>
        </w:rPr>
        <w:t>נקבע להלכה שיצירות צילום מוגנות בזכויות יוצרים</w:t>
      </w:r>
      <w:r>
        <w:rPr>
          <w:rFonts w:ascii="David" w:hAnsi="David" w:cs="David" w:hint="cs"/>
          <w:sz w:val="24"/>
          <w:szCs w:val="24"/>
          <w:rtl/>
        </w:rPr>
        <w:t xml:space="preserve">, וביהמ"ש אזכר פסיקה מרכזית שלמדנו כמו </w:t>
      </w:r>
      <w:r>
        <w:rPr>
          <w:rFonts w:ascii="David" w:hAnsi="David" w:cs="David"/>
          <w:sz w:val="24"/>
          <w:szCs w:val="24"/>
        </w:rPr>
        <w:t>Tele Event</w:t>
      </w:r>
      <w:r>
        <w:rPr>
          <w:rFonts w:ascii="David" w:hAnsi="David" w:cs="David" w:hint="cs"/>
          <w:sz w:val="24"/>
          <w:szCs w:val="24"/>
          <w:rtl/>
        </w:rPr>
        <w:t xml:space="preserve">, </w:t>
      </w:r>
      <w:r>
        <w:rPr>
          <w:rFonts w:ascii="David" w:hAnsi="David" w:cs="David"/>
          <w:sz w:val="24"/>
          <w:szCs w:val="24"/>
        </w:rPr>
        <w:t>Premier League</w:t>
      </w:r>
      <w:r>
        <w:rPr>
          <w:rFonts w:ascii="David" w:hAnsi="David" w:cs="David" w:hint="cs"/>
          <w:sz w:val="24"/>
          <w:szCs w:val="24"/>
          <w:rtl/>
        </w:rPr>
        <w:t xml:space="preserve"> וכו'. השופט ריבלין דיבר על כך שצריך לתמרץ צלמים ולהגן על היצירות שלהם. הוא הזכיר תמונות אייקוניות כמו הצנחנים בכותל, דגל </w:t>
      </w:r>
      <w:r>
        <w:rPr>
          <w:rFonts w:ascii="David" w:hAnsi="David" w:cs="David" w:hint="cs"/>
          <w:sz w:val="24"/>
          <w:szCs w:val="24"/>
          <w:rtl/>
        </w:rPr>
        <w:lastRenderedPageBreak/>
        <w:t>הדיו באילת וכו'</w:t>
      </w:r>
      <w:r w:rsidR="00D35540">
        <w:rPr>
          <w:rFonts w:ascii="David" w:hAnsi="David" w:cs="David" w:hint="cs"/>
          <w:sz w:val="24"/>
          <w:szCs w:val="24"/>
          <w:rtl/>
        </w:rPr>
        <w:t>. ביצירות צילום הסוגיה מורכבת שכן אנחנו רוצים לאפשר היקף העתקה כלשהו, אבל ריבלין ניסה להתמודד עם ההבחנה של ביהמ"ש המחוזי לגבי מאפייני הדמות והרקע (אירוע פומבי, הצלם לא ביים או עיצב רקע). הוא אמר שהקביעה הזו עשויה לאיין את המשמעות של זכויות יוצרים בצילום, שכן צלמים מפעילים שיקול דעת רב ביצירת צילומים. הבחירה להנציח רגע או מראה מסוים הוא כשלעצמו מקורי או יצירתי. קשה לבודד את הרכיבים ולקבוע שהם בנחלת הכלל.</w:t>
      </w:r>
    </w:p>
    <w:p w14:paraId="6E678C5A" w14:textId="77777777" w:rsidR="00D35540" w:rsidRPr="00D12C76" w:rsidRDefault="00D12C76" w:rsidP="00844CA1">
      <w:pPr>
        <w:pStyle w:val="a7"/>
        <w:numPr>
          <w:ilvl w:val="0"/>
          <w:numId w:val="33"/>
        </w:numPr>
        <w:tabs>
          <w:tab w:val="left" w:pos="6796"/>
        </w:tabs>
        <w:spacing w:line="360" w:lineRule="auto"/>
        <w:jc w:val="both"/>
        <w:rPr>
          <w:rFonts w:ascii="David" w:hAnsi="David" w:cs="David"/>
          <w:sz w:val="24"/>
          <w:szCs w:val="24"/>
          <w:rtl/>
        </w:rPr>
      </w:pPr>
      <w:r w:rsidRPr="00D12C76">
        <w:rPr>
          <w:rFonts w:ascii="David" w:hAnsi="David" w:cs="David" w:hint="cs"/>
          <w:b/>
          <w:bCs/>
          <w:sz w:val="24"/>
          <w:szCs w:val="24"/>
          <w:rtl/>
        </w:rPr>
        <w:t xml:space="preserve">זכות ההשכרה (ס' 17): </w:t>
      </w:r>
      <w:r w:rsidRPr="00D12C76">
        <w:rPr>
          <w:rFonts w:ascii="David" w:hAnsi="David" w:cs="David" w:hint="cs"/>
          <w:sz w:val="24"/>
          <w:szCs w:val="24"/>
          <w:u w:val="single"/>
          <w:rtl/>
        </w:rPr>
        <w:t>חלה על תקליט, יצירה קולנועית ותוכנת מחשב</w:t>
      </w:r>
      <w:r>
        <w:rPr>
          <w:rFonts w:ascii="David" w:hAnsi="David" w:cs="David" w:hint="cs"/>
          <w:sz w:val="24"/>
          <w:szCs w:val="24"/>
          <w:rtl/>
        </w:rPr>
        <w:t xml:space="preserve">. השכרה של יצירה היא </w:t>
      </w:r>
      <w:r w:rsidRPr="00D12C76">
        <w:rPr>
          <w:rFonts w:ascii="David" w:hAnsi="David" w:cs="David" w:hint="cs"/>
          <w:b/>
          <w:bCs/>
          <w:sz w:val="24"/>
          <w:szCs w:val="24"/>
          <w:rtl/>
        </w:rPr>
        <w:t>השכרת עותקים פיזיים של היצירה לציבור לצורכי מסחר</w:t>
      </w:r>
      <w:r>
        <w:rPr>
          <w:rFonts w:ascii="David" w:hAnsi="David" w:cs="David" w:hint="cs"/>
          <w:sz w:val="24"/>
          <w:szCs w:val="24"/>
          <w:rtl/>
        </w:rPr>
        <w:t xml:space="preserve">. הסעיף מבהיר כי השכרה ע"י ספריה ציבורית או מוסך חינוך אינה בגדר השכרה לצורכי מסחר - הסעיף נולד בעקבות </w:t>
      </w:r>
      <w:r w:rsidRPr="00D12C76">
        <w:rPr>
          <w:rFonts w:ascii="David" w:hAnsi="David" w:cs="David" w:hint="cs"/>
          <w:b/>
          <w:bCs/>
          <w:sz w:val="24"/>
          <w:szCs w:val="24"/>
          <w:rtl/>
        </w:rPr>
        <w:t>פס"ד בעניין עיריית חולון,</w:t>
      </w:r>
      <w:r>
        <w:rPr>
          <w:rFonts w:ascii="David" w:hAnsi="David" w:cs="David" w:hint="cs"/>
          <w:sz w:val="24"/>
          <w:szCs w:val="24"/>
          <w:rtl/>
        </w:rPr>
        <w:t xml:space="preserve"> שבו נקבע שפעילויות של ספריות ציבוריות אף פעם לא מהוות פעילות מסחרית (גם אם הן גובות דמי מנוי). </w:t>
      </w:r>
      <w:r w:rsidRPr="00D12C76">
        <w:rPr>
          <w:rFonts w:ascii="David" w:hAnsi="David" w:cs="David" w:hint="cs"/>
          <w:sz w:val="24"/>
          <w:szCs w:val="24"/>
          <w:u w:val="single"/>
          <w:rtl/>
        </w:rPr>
        <w:t>הסעיף חל על עותקים פיזיים בלבד,</w:t>
      </w:r>
      <w:r>
        <w:rPr>
          <w:rFonts w:ascii="David" w:hAnsi="David" w:cs="David" w:hint="cs"/>
          <w:sz w:val="24"/>
          <w:szCs w:val="24"/>
          <w:rtl/>
        </w:rPr>
        <w:t xml:space="preserve"> ולכן הופך לפחות ופחות רלוונטי בעידן הדיגיטלי. </w:t>
      </w:r>
      <w:r w:rsidRPr="00D12C76">
        <w:rPr>
          <w:rFonts w:ascii="David" w:hAnsi="David" w:cs="David" w:hint="cs"/>
          <w:b/>
          <w:bCs/>
          <w:sz w:val="24"/>
          <w:szCs w:val="24"/>
          <w:rtl/>
        </w:rPr>
        <w:t>הסעיף מבחין בין עיקר לטפל,</w:t>
      </w:r>
      <w:r>
        <w:rPr>
          <w:rFonts w:ascii="David" w:hAnsi="David" w:cs="David" w:hint="cs"/>
          <w:sz w:val="24"/>
          <w:szCs w:val="24"/>
          <w:rtl/>
        </w:rPr>
        <w:t xml:space="preserve"> ואם תוכנת מחשב מהווה חלק מהותי מהמחשב זה לא ייחשב כהשכרה של התוכנה.</w:t>
      </w:r>
    </w:p>
    <w:p w14:paraId="15804006" w14:textId="77777777" w:rsidR="007941FF" w:rsidRPr="00BD54C3" w:rsidRDefault="00BD54C3" w:rsidP="00844CA1">
      <w:pPr>
        <w:pStyle w:val="ab"/>
        <w:spacing w:line="360" w:lineRule="auto"/>
        <w:rPr>
          <w:rtl/>
        </w:rPr>
      </w:pPr>
      <w:bookmarkStart w:id="15" w:name="_Toc13741683"/>
      <w:r w:rsidRPr="00BD54C3">
        <w:rPr>
          <w:rFonts w:hint="cs"/>
          <w:rtl/>
        </w:rPr>
        <w:t>הפרת זכויות יוצרים</w:t>
      </w:r>
      <w:bookmarkEnd w:id="15"/>
    </w:p>
    <w:p w14:paraId="7424EC3C" w14:textId="77777777" w:rsidR="00323148" w:rsidRDefault="00BD54C3" w:rsidP="00844CA1">
      <w:pPr>
        <w:tabs>
          <w:tab w:val="left" w:pos="6796"/>
        </w:tabs>
        <w:spacing w:line="360" w:lineRule="auto"/>
        <w:jc w:val="both"/>
        <w:rPr>
          <w:rFonts w:ascii="David" w:hAnsi="David" w:cs="David"/>
          <w:sz w:val="24"/>
          <w:szCs w:val="24"/>
          <w:rtl/>
        </w:rPr>
      </w:pPr>
      <w:r w:rsidRPr="00BD54C3">
        <w:rPr>
          <w:rFonts w:ascii="David" w:hAnsi="David" w:cs="David" w:hint="cs"/>
          <w:b/>
          <w:bCs/>
          <w:sz w:val="24"/>
          <w:szCs w:val="24"/>
          <w:rtl/>
        </w:rPr>
        <w:t>הפרה היא שימוש ללא רשות באחת מזכויותיו הכלכליות הבלעדיות של היוצר ביחס ליצירתו או לחלק מהותי ממנה.</w:t>
      </w:r>
      <w:r>
        <w:rPr>
          <w:rFonts w:ascii="David" w:hAnsi="David" w:cs="David" w:hint="cs"/>
          <w:sz w:val="24"/>
          <w:szCs w:val="24"/>
          <w:rtl/>
        </w:rPr>
        <w:t xml:space="preserve"> המבחן הוא איכותני ולא כמותי (בהלכת מפעל הפיס קבע השופט טירקל שמדובר ב"צימוק שבעוגה"). </w:t>
      </w:r>
    </w:p>
    <w:p w14:paraId="4787B3A1" w14:textId="77777777" w:rsidR="00BD54C3" w:rsidRPr="00BD54C3" w:rsidRDefault="00BD54C3" w:rsidP="00844CA1">
      <w:pPr>
        <w:tabs>
          <w:tab w:val="left" w:pos="6796"/>
        </w:tabs>
        <w:spacing w:line="360" w:lineRule="auto"/>
        <w:jc w:val="both"/>
        <w:rPr>
          <w:rFonts w:ascii="David" w:hAnsi="David" w:cs="David"/>
          <w:sz w:val="24"/>
          <w:szCs w:val="24"/>
          <w:u w:val="single"/>
          <w:rtl/>
        </w:rPr>
      </w:pPr>
      <w:r w:rsidRPr="00BD54C3">
        <w:rPr>
          <w:rFonts w:ascii="David" w:hAnsi="David" w:cs="David" w:hint="cs"/>
          <w:sz w:val="24"/>
          <w:szCs w:val="24"/>
          <w:u w:val="single"/>
          <w:rtl/>
        </w:rPr>
        <w:t>נטל ההוכחה הוא על התובע. ישנה חזקה (הניתנת לסתירה) שהייתה העתקה אם התובע מוכיח:</w:t>
      </w:r>
    </w:p>
    <w:p w14:paraId="3C030ED1" w14:textId="77777777" w:rsidR="00BD54C3" w:rsidRDefault="00BD54C3" w:rsidP="00844CA1">
      <w:pPr>
        <w:pStyle w:val="a7"/>
        <w:numPr>
          <w:ilvl w:val="0"/>
          <w:numId w:val="35"/>
        </w:numPr>
        <w:tabs>
          <w:tab w:val="left" w:pos="6796"/>
        </w:tabs>
        <w:spacing w:line="360" w:lineRule="auto"/>
        <w:jc w:val="both"/>
        <w:rPr>
          <w:rFonts w:ascii="David" w:hAnsi="David" w:cs="David"/>
          <w:sz w:val="24"/>
          <w:szCs w:val="24"/>
        </w:rPr>
      </w:pPr>
      <w:r w:rsidRPr="00BD54C3">
        <w:rPr>
          <w:rFonts w:ascii="David" w:hAnsi="David" w:cs="David" w:hint="cs"/>
          <w:b/>
          <w:bCs/>
          <w:sz w:val="24"/>
          <w:szCs w:val="24"/>
          <w:rtl/>
        </w:rPr>
        <w:t>גישה ליצירה -</w:t>
      </w:r>
      <w:r>
        <w:rPr>
          <w:rFonts w:ascii="David" w:hAnsi="David" w:cs="David" w:hint="cs"/>
          <w:sz w:val="24"/>
          <w:szCs w:val="24"/>
          <w:rtl/>
        </w:rPr>
        <w:t xml:space="preserve"> לנתבע הייתה גישה ליצירה, למשל אם הייתה לה תפוצה רחבה/נגישה לקנייה (לא צריך להוכיח שהאדם החשוד בהפרה רכש בעצמו עותק של היצירה)</w:t>
      </w:r>
    </w:p>
    <w:p w14:paraId="5C5C2DE8" w14:textId="77777777" w:rsidR="00D12C76" w:rsidRDefault="00BD54C3" w:rsidP="00844CA1">
      <w:pPr>
        <w:pStyle w:val="a7"/>
        <w:numPr>
          <w:ilvl w:val="0"/>
          <w:numId w:val="35"/>
        </w:numPr>
        <w:tabs>
          <w:tab w:val="left" w:pos="6796"/>
        </w:tabs>
        <w:spacing w:line="360" w:lineRule="auto"/>
        <w:jc w:val="both"/>
        <w:rPr>
          <w:rFonts w:ascii="David" w:hAnsi="David" w:cs="David"/>
          <w:sz w:val="24"/>
          <w:szCs w:val="24"/>
        </w:rPr>
      </w:pPr>
      <w:r w:rsidRPr="00BD54C3">
        <w:rPr>
          <w:rFonts w:ascii="David" w:hAnsi="David" w:cs="David" w:hint="cs"/>
          <w:b/>
          <w:bCs/>
          <w:sz w:val="24"/>
          <w:szCs w:val="24"/>
          <w:rtl/>
        </w:rPr>
        <w:t>דמיון מהותי -</w:t>
      </w:r>
      <w:r>
        <w:rPr>
          <w:rFonts w:ascii="David" w:hAnsi="David" w:cs="David" w:hint="cs"/>
          <w:sz w:val="24"/>
          <w:szCs w:val="24"/>
          <w:rtl/>
        </w:rPr>
        <w:t xml:space="preserve"> דמיון שלא סביר כי הוא פרי המקרה. דמיון מהותי בין היצירה מקרה לחמוק מטענת הפרה בטענה שמדובר במקריות. אם יצירות דומות סביר שמקור הדמיון הוא העתקה.</w:t>
      </w:r>
    </w:p>
    <w:p w14:paraId="575A1025" w14:textId="77777777" w:rsidR="000F1C17" w:rsidRDefault="00BD54C3" w:rsidP="00844CA1">
      <w:pPr>
        <w:tabs>
          <w:tab w:val="left" w:pos="6796"/>
        </w:tabs>
        <w:spacing w:line="360" w:lineRule="auto"/>
        <w:jc w:val="both"/>
        <w:rPr>
          <w:rFonts w:ascii="David" w:hAnsi="David" w:cs="David"/>
          <w:sz w:val="24"/>
          <w:szCs w:val="24"/>
          <w:rtl/>
        </w:rPr>
      </w:pPr>
      <w:r>
        <w:rPr>
          <w:rFonts w:ascii="David" w:hAnsi="David" w:cs="David" w:hint="cs"/>
          <w:sz w:val="24"/>
          <w:szCs w:val="24"/>
          <w:rtl/>
        </w:rPr>
        <w:t xml:space="preserve">אין דרישה ליסוד נפשי (כוונה להעתיק מאדם אחר). אומנם ס' 58 מדבר על הגנת "מפר תמים" (מצב בו המפר לא ידע ולא היה עליו לדעת שהיצירה מוגנת בזכויות יוצרים המועד ההפרה), אך הפסיקה לא הצליחה לבסס טענה זו אפילו פעם אחת. זאת, משום שצריך להניח שכל יצירה מוגנת </w:t>
      </w:r>
      <w:proofErr w:type="spellStart"/>
      <w:r>
        <w:rPr>
          <w:rFonts w:ascii="David" w:hAnsi="David" w:cs="David" w:hint="cs"/>
          <w:sz w:val="24"/>
          <w:szCs w:val="24"/>
          <w:rtl/>
        </w:rPr>
        <w:t>בז"י</w:t>
      </w:r>
      <w:proofErr w:type="spellEnd"/>
      <w:r>
        <w:rPr>
          <w:rFonts w:ascii="David" w:hAnsi="David" w:cs="David" w:hint="cs"/>
          <w:sz w:val="24"/>
          <w:szCs w:val="24"/>
          <w:rtl/>
        </w:rPr>
        <w:t xml:space="preserve"> אלא אם נעשה בירור. במצב של מפר תמים אין חיוב בפיצויים, אבל ניתן לתת נגדו צו מניעה. </w:t>
      </w:r>
    </w:p>
    <w:p w14:paraId="352A46BD" w14:textId="77777777" w:rsidR="004127CF" w:rsidRDefault="00AF3725" w:rsidP="00844CA1">
      <w:pPr>
        <w:tabs>
          <w:tab w:val="left" w:pos="6796"/>
        </w:tabs>
        <w:spacing w:line="360" w:lineRule="auto"/>
        <w:jc w:val="both"/>
        <w:rPr>
          <w:rFonts w:ascii="David" w:hAnsi="David" w:cs="David"/>
          <w:sz w:val="24"/>
          <w:szCs w:val="24"/>
          <w:rtl/>
        </w:rPr>
      </w:pPr>
      <w:r>
        <w:rPr>
          <w:rFonts w:ascii="David" w:hAnsi="David" w:cs="David" w:hint="cs"/>
          <w:sz w:val="24"/>
          <w:szCs w:val="24"/>
          <w:rtl/>
        </w:rPr>
        <w:t xml:space="preserve">יש שני מצבים של הפרות זכויות יוצרים: הפרות ברורות, שבהן נותנים לתובע את הסעד "על מגש של כסף", והפרות "עמומות", מקרים מורכבים יותר </w:t>
      </w:r>
      <w:r w:rsidR="0050482C">
        <w:rPr>
          <w:rFonts w:ascii="David" w:hAnsi="David" w:cs="David" w:hint="cs"/>
          <w:sz w:val="24"/>
          <w:szCs w:val="24"/>
          <w:rtl/>
        </w:rPr>
        <w:t xml:space="preserve">שמערבים את הזכות ליצירת יצירה נגזרת/הזכות לעיבוד. </w:t>
      </w:r>
      <w:r>
        <w:rPr>
          <w:rFonts w:ascii="David" w:hAnsi="David" w:cs="David" w:hint="cs"/>
          <w:sz w:val="24"/>
          <w:szCs w:val="24"/>
          <w:rtl/>
        </w:rPr>
        <w:t xml:space="preserve">במצבים אלו אין העתקה אחד לאחד אלא לוקחים </w:t>
      </w:r>
      <w:r w:rsidR="0050482C">
        <w:rPr>
          <w:rFonts w:ascii="David" w:hAnsi="David" w:cs="David" w:hint="cs"/>
          <w:sz w:val="24"/>
          <w:szCs w:val="24"/>
          <w:rtl/>
        </w:rPr>
        <w:t xml:space="preserve">אלמנטים </w:t>
      </w:r>
      <w:r>
        <w:rPr>
          <w:rFonts w:ascii="David" w:hAnsi="David" w:cs="David" w:hint="cs"/>
          <w:sz w:val="24"/>
          <w:szCs w:val="24"/>
          <w:rtl/>
        </w:rPr>
        <w:t>מוגנים מהיצירה ומוספים להם תכנים אחרים.</w:t>
      </w:r>
      <w:r w:rsidR="0050482C">
        <w:rPr>
          <w:rFonts w:ascii="David" w:hAnsi="David" w:cs="David" w:hint="cs"/>
          <w:sz w:val="24"/>
          <w:szCs w:val="24"/>
          <w:rtl/>
        </w:rPr>
        <w:t xml:space="preserve"> </w:t>
      </w:r>
      <w:r w:rsidR="0050482C" w:rsidRPr="0050482C">
        <w:rPr>
          <w:rFonts w:ascii="David" w:hAnsi="David" w:cs="David" w:hint="cs"/>
          <w:b/>
          <w:bCs/>
          <w:sz w:val="24"/>
          <w:szCs w:val="24"/>
          <w:rtl/>
        </w:rPr>
        <w:t xml:space="preserve">המפתח להוכחה של הפרה עמומה הוא הדמיון המהותי </w:t>
      </w:r>
      <w:r>
        <w:rPr>
          <w:rFonts w:ascii="David" w:hAnsi="David" w:cs="David" w:hint="cs"/>
          <w:b/>
          <w:bCs/>
          <w:sz w:val="24"/>
          <w:szCs w:val="24"/>
          <w:rtl/>
        </w:rPr>
        <w:t>-</w:t>
      </w:r>
      <w:r w:rsidR="0050482C">
        <w:rPr>
          <w:rFonts w:ascii="David" w:hAnsi="David" w:cs="David" w:hint="cs"/>
          <w:sz w:val="24"/>
          <w:szCs w:val="24"/>
          <w:rtl/>
        </w:rPr>
        <w:t xml:space="preserve"> כמה נקודות דמיון ניתן להראות כאן. יש להשוות בין היצירות.</w:t>
      </w:r>
    </w:p>
    <w:p w14:paraId="31E89EB2" w14:textId="77777777" w:rsidR="0050482C" w:rsidRDefault="003E13EE" w:rsidP="00844CA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796"/>
        </w:tabs>
        <w:spacing w:line="360" w:lineRule="auto"/>
        <w:jc w:val="both"/>
        <w:rPr>
          <w:rFonts w:ascii="David" w:hAnsi="David" w:cs="David"/>
          <w:sz w:val="24"/>
          <w:szCs w:val="24"/>
          <w:rtl/>
        </w:rPr>
      </w:pPr>
      <w:r w:rsidRPr="00AF3725">
        <w:rPr>
          <w:rFonts w:ascii="David" w:hAnsi="David" w:cs="David" w:hint="cs"/>
          <w:b/>
          <w:bCs/>
          <w:sz w:val="24"/>
          <w:szCs w:val="24"/>
          <w:rtl/>
        </w:rPr>
        <w:t xml:space="preserve">פס"ד אלמגור נ' </w:t>
      </w:r>
      <w:proofErr w:type="spellStart"/>
      <w:r w:rsidRPr="00AF3725">
        <w:rPr>
          <w:rFonts w:ascii="David" w:hAnsi="David" w:cs="David" w:hint="cs"/>
          <w:b/>
          <w:bCs/>
          <w:sz w:val="24"/>
          <w:szCs w:val="24"/>
          <w:rtl/>
        </w:rPr>
        <w:t>גודי</w:t>
      </w:r>
      <w:r w:rsidR="00AF3725" w:rsidRPr="00AF3725">
        <w:rPr>
          <w:rFonts w:ascii="David" w:hAnsi="David" w:cs="David" w:hint="cs"/>
          <w:b/>
          <w:bCs/>
          <w:sz w:val="24"/>
          <w:szCs w:val="24"/>
          <w:rtl/>
        </w:rPr>
        <w:t>ק</w:t>
      </w:r>
      <w:proofErr w:type="spellEnd"/>
      <w:r w:rsidRPr="00AF3725">
        <w:rPr>
          <w:rFonts w:ascii="David" w:hAnsi="David" w:cs="David" w:hint="cs"/>
          <w:b/>
          <w:bCs/>
          <w:sz w:val="24"/>
          <w:szCs w:val="24"/>
          <w:rtl/>
        </w:rPr>
        <w:t>:</w:t>
      </w:r>
      <w:r>
        <w:rPr>
          <w:rFonts w:ascii="David" w:hAnsi="David" w:cs="David" w:hint="cs"/>
          <w:sz w:val="24"/>
          <w:szCs w:val="24"/>
          <w:rtl/>
        </w:rPr>
        <w:t xml:space="preserve"> </w:t>
      </w:r>
      <w:r w:rsidRPr="00AF3725">
        <w:rPr>
          <w:rFonts w:ascii="David" w:hAnsi="David" w:cs="David" w:hint="cs"/>
          <w:b/>
          <w:bCs/>
          <w:sz w:val="24"/>
          <w:szCs w:val="24"/>
          <w:rtl/>
        </w:rPr>
        <w:t>ככל שהדמיון רב יותר גדלה ההסתברות שמקור הדמיון הינו בהעתקה.</w:t>
      </w:r>
      <w:r>
        <w:rPr>
          <w:rFonts w:ascii="David" w:hAnsi="David" w:cs="David" w:hint="cs"/>
          <w:sz w:val="24"/>
          <w:szCs w:val="24"/>
          <w:rtl/>
        </w:rPr>
        <w:t xml:space="preserve"> צריך הרבה נקודות דמיון, וברגע שהן מצטברות סביר להניח שלא מדובר בצירוף מקרים אלא בהפרת זכויות יוצרים. </w:t>
      </w:r>
      <w:r w:rsidR="00AF3725">
        <w:rPr>
          <w:rFonts w:ascii="David" w:hAnsi="David" w:cs="David" w:hint="cs"/>
          <w:sz w:val="24"/>
          <w:szCs w:val="24"/>
          <w:rtl/>
        </w:rPr>
        <w:t xml:space="preserve">באותה פרשה אלמגור כתב שירים למחזה קזבלן, ולאחר שסיים את ההתקשרות איתם צוות ההפקה לקח אותם, עשה בהם שינויים מסוימים ושילב אותם בהצגה. </w:t>
      </w:r>
    </w:p>
    <w:p w14:paraId="441CEAEE" w14:textId="77777777" w:rsidR="00794679" w:rsidRPr="00AF3725" w:rsidRDefault="00794679" w:rsidP="00844CA1">
      <w:pPr>
        <w:tabs>
          <w:tab w:val="left" w:pos="6796"/>
        </w:tabs>
        <w:spacing w:line="360" w:lineRule="auto"/>
        <w:jc w:val="both"/>
        <w:rPr>
          <w:rFonts w:ascii="David" w:hAnsi="David" w:cs="David"/>
          <w:sz w:val="24"/>
          <w:szCs w:val="24"/>
          <w:u w:val="single"/>
          <w:rtl/>
        </w:rPr>
      </w:pPr>
      <w:r w:rsidRPr="00AF3725">
        <w:rPr>
          <w:rFonts w:ascii="David" w:hAnsi="David" w:cs="David" w:hint="cs"/>
          <w:sz w:val="24"/>
          <w:szCs w:val="24"/>
          <w:u w:val="single"/>
          <w:rtl/>
        </w:rPr>
        <w:t>דמיון מהותי יכול לנבוע משלושה מצבים מרכזיים:</w:t>
      </w:r>
    </w:p>
    <w:p w14:paraId="246D8541" w14:textId="77777777" w:rsidR="00794679" w:rsidRDefault="00794679" w:rsidP="00844CA1">
      <w:pPr>
        <w:pStyle w:val="a7"/>
        <w:numPr>
          <w:ilvl w:val="0"/>
          <w:numId w:val="8"/>
        </w:numPr>
        <w:tabs>
          <w:tab w:val="left" w:pos="6796"/>
        </w:tabs>
        <w:spacing w:line="360" w:lineRule="auto"/>
        <w:jc w:val="both"/>
        <w:rPr>
          <w:rFonts w:ascii="David" w:hAnsi="David" w:cs="David"/>
          <w:sz w:val="24"/>
          <w:szCs w:val="24"/>
        </w:rPr>
      </w:pPr>
      <w:r w:rsidRPr="00794679">
        <w:rPr>
          <w:rFonts w:ascii="David" w:hAnsi="David" w:cs="David" w:hint="cs"/>
          <w:b/>
          <w:bCs/>
          <w:sz w:val="24"/>
          <w:szCs w:val="24"/>
          <w:rtl/>
        </w:rPr>
        <w:lastRenderedPageBreak/>
        <w:t xml:space="preserve">יצירה עצמאית </w:t>
      </w:r>
      <w:r w:rsidR="00AF3725">
        <w:rPr>
          <w:rFonts w:ascii="David" w:hAnsi="David" w:cs="David" w:hint="cs"/>
          <w:b/>
          <w:bCs/>
          <w:sz w:val="24"/>
          <w:szCs w:val="24"/>
          <w:rtl/>
        </w:rPr>
        <w:t>-</w:t>
      </w:r>
      <w:r>
        <w:rPr>
          <w:rFonts w:ascii="David" w:hAnsi="David" w:cs="David" w:hint="cs"/>
          <w:sz w:val="24"/>
          <w:szCs w:val="24"/>
          <w:rtl/>
        </w:rPr>
        <w:t xml:space="preserve"> יצירת יצירה זהה באופן עצמאי אינה הפרה. זוהי הגנה טובה, אבל קלושה כי רוב הסיכויים שהמקור הינו בהעתקה</w:t>
      </w:r>
      <w:r w:rsidR="00AF3725">
        <w:rPr>
          <w:rFonts w:ascii="David" w:hAnsi="David" w:cs="David" w:hint="cs"/>
          <w:sz w:val="24"/>
          <w:szCs w:val="24"/>
          <w:rtl/>
        </w:rPr>
        <w:t xml:space="preserve"> (במיוחד אם ליצירה המקורית תפוצה רחבה)</w:t>
      </w:r>
      <w:r>
        <w:rPr>
          <w:rFonts w:ascii="David" w:hAnsi="David" w:cs="David" w:hint="cs"/>
          <w:sz w:val="24"/>
          <w:szCs w:val="24"/>
          <w:rtl/>
        </w:rPr>
        <w:t>.</w:t>
      </w:r>
    </w:p>
    <w:p w14:paraId="189DCB75" w14:textId="77777777" w:rsidR="00794679" w:rsidRDefault="00794679" w:rsidP="00844CA1">
      <w:pPr>
        <w:pStyle w:val="a7"/>
        <w:numPr>
          <w:ilvl w:val="0"/>
          <w:numId w:val="8"/>
        </w:numPr>
        <w:tabs>
          <w:tab w:val="left" w:pos="6796"/>
        </w:tabs>
        <w:spacing w:line="360" w:lineRule="auto"/>
        <w:jc w:val="both"/>
        <w:rPr>
          <w:rFonts w:ascii="David" w:hAnsi="David" w:cs="David"/>
          <w:sz w:val="24"/>
          <w:szCs w:val="24"/>
        </w:rPr>
      </w:pPr>
      <w:r w:rsidRPr="00794679">
        <w:rPr>
          <w:rFonts w:ascii="David" w:hAnsi="David" w:cs="David" w:hint="cs"/>
          <w:b/>
          <w:bCs/>
          <w:sz w:val="24"/>
          <w:szCs w:val="24"/>
          <w:rtl/>
        </w:rPr>
        <w:t xml:space="preserve">הדמיון נובע מכך ששתי היצירות מסתמכות על </w:t>
      </w:r>
      <w:r w:rsidR="00AF3725">
        <w:rPr>
          <w:rFonts w:ascii="David" w:hAnsi="David" w:cs="David" w:hint="cs"/>
          <w:b/>
          <w:bCs/>
          <w:sz w:val="24"/>
          <w:szCs w:val="24"/>
          <w:rtl/>
        </w:rPr>
        <w:t>יצירה שלישית שב</w:t>
      </w:r>
      <w:r w:rsidRPr="00794679">
        <w:rPr>
          <w:rFonts w:ascii="David" w:hAnsi="David" w:cs="David" w:hint="cs"/>
          <w:b/>
          <w:bCs/>
          <w:sz w:val="24"/>
          <w:szCs w:val="24"/>
          <w:rtl/>
        </w:rPr>
        <w:t xml:space="preserve">נחלת הכלל </w:t>
      </w:r>
      <w:r w:rsidR="00AF3725">
        <w:rPr>
          <w:rFonts w:ascii="David" w:hAnsi="David" w:cs="David" w:hint="cs"/>
          <w:b/>
          <w:bCs/>
          <w:sz w:val="24"/>
          <w:szCs w:val="24"/>
          <w:rtl/>
        </w:rPr>
        <w:t>-</w:t>
      </w:r>
      <w:r>
        <w:rPr>
          <w:rFonts w:ascii="David" w:hAnsi="David" w:cs="David" w:hint="cs"/>
          <w:sz w:val="24"/>
          <w:szCs w:val="24"/>
          <w:rtl/>
        </w:rPr>
        <w:t xml:space="preserve"> במצב כזה לאף אחד מהצדדים אין קייס טוב, כי מקור הדמיון המהותי אינו בהפרת זכות.</w:t>
      </w:r>
    </w:p>
    <w:p w14:paraId="78930DDC" w14:textId="77777777" w:rsidR="00794679" w:rsidRDefault="00794679" w:rsidP="00844CA1">
      <w:pPr>
        <w:pStyle w:val="a7"/>
        <w:numPr>
          <w:ilvl w:val="0"/>
          <w:numId w:val="8"/>
        </w:numPr>
        <w:tabs>
          <w:tab w:val="left" w:pos="6796"/>
        </w:tabs>
        <w:spacing w:line="360" w:lineRule="auto"/>
        <w:jc w:val="both"/>
        <w:rPr>
          <w:rFonts w:ascii="David" w:hAnsi="David" w:cs="David"/>
          <w:sz w:val="24"/>
          <w:szCs w:val="24"/>
        </w:rPr>
      </w:pPr>
      <w:r w:rsidRPr="00794679">
        <w:rPr>
          <w:rFonts w:ascii="David" w:hAnsi="David" w:cs="David" w:hint="cs"/>
          <w:b/>
          <w:bCs/>
          <w:sz w:val="24"/>
          <w:szCs w:val="24"/>
          <w:rtl/>
        </w:rPr>
        <w:t xml:space="preserve">שני הצדדים העתיקו מיצירה מוגנת </w:t>
      </w:r>
      <w:r w:rsidR="00AF3725" w:rsidRPr="00B52B8E">
        <w:rPr>
          <w:rFonts w:ascii="David" w:hAnsi="David" w:cs="David" w:hint="cs"/>
          <w:b/>
          <w:bCs/>
          <w:sz w:val="24"/>
          <w:szCs w:val="24"/>
          <w:rtl/>
        </w:rPr>
        <w:t>שלישית</w:t>
      </w:r>
      <w:r w:rsidRPr="00B52B8E">
        <w:rPr>
          <w:rFonts w:ascii="David" w:hAnsi="David" w:cs="David" w:hint="cs"/>
          <w:b/>
          <w:bCs/>
          <w:sz w:val="24"/>
          <w:szCs w:val="24"/>
          <w:rtl/>
        </w:rPr>
        <w:t xml:space="preserve"> </w:t>
      </w:r>
      <w:r w:rsidR="00AF3725" w:rsidRPr="00B52B8E">
        <w:rPr>
          <w:rFonts w:ascii="David" w:hAnsi="David" w:cs="David" w:hint="cs"/>
          <w:b/>
          <w:bCs/>
          <w:sz w:val="24"/>
          <w:szCs w:val="24"/>
          <w:rtl/>
        </w:rPr>
        <w:t>-</w:t>
      </w:r>
      <w:r>
        <w:rPr>
          <w:rFonts w:ascii="David" w:hAnsi="David" w:cs="David" w:hint="cs"/>
          <w:sz w:val="24"/>
          <w:szCs w:val="24"/>
          <w:rtl/>
        </w:rPr>
        <w:t xml:space="preserve"> </w:t>
      </w:r>
      <w:r w:rsidR="00AF3725">
        <w:rPr>
          <w:rFonts w:ascii="David" w:hAnsi="David" w:cs="David" w:hint="cs"/>
          <w:sz w:val="24"/>
          <w:szCs w:val="24"/>
          <w:rtl/>
        </w:rPr>
        <w:t xml:space="preserve">הדמיון נובע מהעתקה מצד ג'. </w:t>
      </w:r>
      <w:r>
        <w:rPr>
          <w:rFonts w:ascii="David" w:hAnsi="David" w:cs="David" w:hint="cs"/>
          <w:sz w:val="24"/>
          <w:szCs w:val="24"/>
          <w:rtl/>
        </w:rPr>
        <w:t xml:space="preserve"> </w:t>
      </w:r>
    </w:p>
    <w:p w14:paraId="3C87A044" w14:textId="77777777" w:rsidR="002A1C78" w:rsidRPr="00DD24F8" w:rsidRDefault="002A1C78" w:rsidP="00844CA1">
      <w:pPr>
        <w:tabs>
          <w:tab w:val="left" w:pos="6796"/>
        </w:tabs>
        <w:spacing w:line="360" w:lineRule="auto"/>
        <w:jc w:val="both"/>
        <w:rPr>
          <w:rFonts w:ascii="David" w:hAnsi="David" w:cs="David"/>
          <w:sz w:val="24"/>
          <w:szCs w:val="24"/>
          <w:u w:val="single"/>
          <w:rtl/>
        </w:rPr>
      </w:pPr>
      <w:r w:rsidRPr="00DD24F8">
        <w:rPr>
          <w:rFonts w:ascii="David" w:hAnsi="David" w:cs="David" w:hint="cs"/>
          <w:sz w:val="24"/>
          <w:szCs w:val="24"/>
          <w:u w:val="single"/>
          <w:rtl/>
        </w:rPr>
        <w:t>יש שתי גישות לבחינת הפרת זכויות יוצרים:</w:t>
      </w:r>
    </w:p>
    <w:p w14:paraId="3A1C278C" w14:textId="77777777" w:rsidR="002A1C78" w:rsidRDefault="002A1C78" w:rsidP="00844CA1">
      <w:pPr>
        <w:pStyle w:val="a7"/>
        <w:numPr>
          <w:ilvl w:val="0"/>
          <w:numId w:val="9"/>
        </w:numPr>
        <w:tabs>
          <w:tab w:val="left" w:pos="6796"/>
        </w:tabs>
        <w:spacing w:line="360" w:lineRule="auto"/>
        <w:jc w:val="both"/>
        <w:rPr>
          <w:rFonts w:ascii="David" w:hAnsi="David" w:cs="David"/>
          <w:sz w:val="24"/>
          <w:szCs w:val="24"/>
        </w:rPr>
      </w:pPr>
      <w:r w:rsidRPr="005C4174">
        <w:rPr>
          <w:rFonts w:ascii="David" w:hAnsi="David" w:cs="David" w:hint="cs"/>
          <w:b/>
          <w:bCs/>
          <w:sz w:val="24"/>
          <w:szCs w:val="24"/>
          <w:rtl/>
        </w:rPr>
        <w:t xml:space="preserve">גישת הסינון </w:t>
      </w:r>
      <w:r w:rsidR="00DD24F8">
        <w:rPr>
          <w:rFonts w:ascii="David" w:hAnsi="David" w:cs="David" w:hint="cs"/>
          <w:b/>
          <w:bCs/>
          <w:sz w:val="24"/>
          <w:szCs w:val="24"/>
          <w:rtl/>
        </w:rPr>
        <w:t>-</w:t>
      </w:r>
      <w:r>
        <w:rPr>
          <w:rFonts w:ascii="David" w:hAnsi="David" w:cs="David" w:hint="cs"/>
          <w:sz w:val="24"/>
          <w:szCs w:val="24"/>
          <w:rtl/>
        </w:rPr>
        <w:t xml:space="preserve"> </w:t>
      </w:r>
      <w:r w:rsidR="00DD24F8">
        <w:rPr>
          <w:rFonts w:ascii="David" w:hAnsi="David" w:cs="David" w:hint="cs"/>
          <w:sz w:val="24"/>
          <w:szCs w:val="24"/>
          <w:rtl/>
        </w:rPr>
        <w:t xml:space="preserve">בשלב הראשון מסננים מתוך יצירת התובע את כל מה </w:t>
      </w:r>
      <w:r>
        <w:rPr>
          <w:rFonts w:ascii="David" w:hAnsi="David" w:cs="David" w:hint="cs"/>
          <w:sz w:val="24"/>
          <w:szCs w:val="24"/>
          <w:rtl/>
        </w:rPr>
        <w:t xml:space="preserve">שלא ראוי להגנה (רעיונות, ביטויים שגורים, סצנות שגורות וכו') ואז משווים </w:t>
      </w:r>
      <w:r w:rsidR="00DD24F8">
        <w:rPr>
          <w:rFonts w:ascii="David" w:hAnsi="David" w:cs="David" w:hint="cs"/>
          <w:sz w:val="24"/>
          <w:szCs w:val="24"/>
          <w:rtl/>
        </w:rPr>
        <w:t>ל</w:t>
      </w:r>
      <w:r>
        <w:rPr>
          <w:rFonts w:ascii="David" w:hAnsi="David" w:cs="David" w:hint="cs"/>
          <w:sz w:val="24"/>
          <w:szCs w:val="24"/>
          <w:rtl/>
        </w:rPr>
        <w:t>יצירה המפרה. חסידי הגישה הטוטאלית טוענים ש</w:t>
      </w:r>
      <w:r w:rsidR="00DD24F8">
        <w:rPr>
          <w:rFonts w:ascii="David" w:hAnsi="David" w:cs="David" w:hint="cs"/>
          <w:sz w:val="24"/>
          <w:szCs w:val="24"/>
          <w:rtl/>
        </w:rPr>
        <w:t>ה</w:t>
      </w:r>
      <w:r>
        <w:rPr>
          <w:rFonts w:ascii="David" w:hAnsi="David" w:cs="David" w:hint="cs"/>
          <w:sz w:val="24"/>
          <w:szCs w:val="24"/>
          <w:rtl/>
        </w:rPr>
        <w:t xml:space="preserve">גישה מחמירה מדי </w:t>
      </w:r>
      <w:r w:rsidR="00DD24F8">
        <w:rPr>
          <w:rFonts w:ascii="David" w:hAnsi="David" w:cs="David" w:hint="cs"/>
          <w:sz w:val="24"/>
          <w:szCs w:val="24"/>
          <w:rtl/>
        </w:rPr>
        <w:t>ו</w:t>
      </w:r>
      <w:r>
        <w:rPr>
          <w:rFonts w:ascii="David" w:hAnsi="David" w:cs="David" w:hint="cs"/>
          <w:sz w:val="24"/>
          <w:szCs w:val="24"/>
          <w:rtl/>
        </w:rPr>
        <w:t>גורמת להתעלמות מ</w:t>
      </w:r>
      <w:r w:rsidR="00DD24F8">
        <w:rPr>
          <w:rFonts w:ascii="David" w:hAnsi="David" w:cs="David" w:hint="cs"/>
          <w:sz w:val="24"/>
          <w:szCs w:val="24"/>
          <w:rtl/>
        </w:rPr>
        <w:t xml:space="preserve">קווי דמיון רבים בין </w:t>
      </w:r>
      <w:r>
        <w:rPr>
          <w:rFonts w:ascii="David" w:hAnsi="David" w:cs="David" w:hint="cs"/>
          <w:sz w:val="24"/>
          <w:szCs w:val="24"/>
          <w:rtl/>
        </w:rPr>
        <w:t>היצירות.</w:t>
      </w:r>
    </w:p>
    <w:p w14:paraId="6525ED57" w14:textId="77777777" w:rsidR="008C627D" w:rsidRDefault="002A1C78" w:rsidP="00844CA1">
      <w:pPr>
        <w:pStyle w:val="a7"/>
        <w:numPr>
          <w:ilvl w:val="0"/>
          <w:numId w:val="9"/>
        </w:numPr>
        <w:tabs>
          <w:tab w:val="left" w:pos="6796"/>
        </w:tabs>
        <w:spacing w:line="360" w:lineRule="auto"/>
        <w:jc w:val="both"/>
        <w:rPr>
          <w:rFonts w:ascii="David" w:hAnsi="David" w:cs="David"/>
          <w:sz w:val="24"/>
          <w:szCs w:val="24"/>
        </w:rPr>
      </w:pPr>
      <w:r w:rsidRPr="005C4174">
        <w:rPr>
          <w:rFonts w:ascii="David" w:hAnsi="David" w:cs="David" w:hint="cs"/>
          <w:b/>
          <w:bCs/>
          <w:sz w:val="24"/>
          <w:szCs w:val="24"/>
          <w:rtl/>
        </w:rPr>
        <w:t xml:space="preserve">גישת ההפרה הטוטלית </w:t>
      </w:r>
      <w:r w:rsidR="00DD24F8">
        <w:rPr>
          <w:rFonts w:ascii="David" w:hAnsi="David" w:cs="David" w:hint="cs"/>
          <w:b/>
          <w:bCs/>
          <w:sz w:val="24"/>
          <w:szCs w:val="24"/>
          <w:rtl/>
        </w:rPr>
        <w:t>-</w:t>
      </w:r>
      <w:r>
        <w:rPr>
          <w:rFonts w:ascii="David" w:hAnsi="David" w:cs="David" w:hint="cs"/>
          <w:sz w:val="24"/>
          <w:szCs w:val="24"/>
          <w:rtl/>
        </w:rPr>
        <w:t xml:space="preserve"> גישה זו אומרת שיש להתרשם משתי היצירות </w:t>
      </w:r>
      <w:r w:rsidRPr="00DD24F8">
        <w:rPr>
          <w:rFonts w:ascii="David" w:hAnsi="David" w:cs="David" w:hint="cs"/>
          <w:sz w:val="24"/>
          <w:szCs w:val="24"/>
          <w:u w:val="single"/>
          <w:rtl/>
        </w:rPr>
        <w:t>כמכלול,</w:t>
      </w:r>
      <w:r>
        <w:rPr>
          <w:rFonts w:ascii="David" w:hAnsi="David" w:cs="David" w:hint="cs"/>
          <w:sz w:val="24"/>
          <w:szCs w:val="24"/>
          <w:rtl/>
        </w:rPr>
        <w:t xml:space="preserve"> ובוחנים את הדמיון ביניהן</w:t>
      </w:r>
      <w:r w:rsidR="00166945">
        <w:rPr>
          <w:rFonts w:ascii="David" w:hAnsi="David" w:cs="David" w:hint="cs"/>
          <w:sz w:val="24"/>
          <w:szCs w:val="24"/>
          <w:rtl/>
        </w:rPr>
        <w:t xml:space="preserve">. אין לפרק את היצירות לגורמים. </w:t>
      </w:r>
    </w:p>
    <w:p w14:paraId="7B0F0761" w14:textId="77777777" w:rsidR="002A1C78" w:rsidRPr="008C627D" w:rsidRDefault="00166945" w:rsidP="00844CA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796"/>
        </w:tabs>
        <w:spacing w:line="360" w:lineRule="auto"/>
        <w:jc w:val="both"/>
        <w:rPr>
          <w:rFonts w:ascii="David" w:hAnsi="David" w:cs="David"/>
          <w:sz w:val="24"/>
          <w:szCs w:val="24"/>
        </w:rPr>
      </w:pPr>
      <w:r w:rsidRPr="008C627D">
        <w:rPr>
          <w:rFonts w:ascii="David" w:hAnsi="David" w:cs="David" w:hint="cs"/>
          <w:b/>
          <w:bCs/>
          <w:sz w:val="24"/>
          <w:szCs w:val="24"/>
          <w:rtl/>
        </w:rPr>
        <w:t>בפס"ד מפעל הפיס</w:t>
      </w:r>
      <w:r w:rsidRPr="008C627D">
        <w:rPr>
          <w:rFonts w:ascii="David" w:hAnsi="David" w:cs="David" w:hint="cs"/>
          <w:sz w:val="24"/>
          <w:szCs w:val="24"/>
          <w:rtl/>
        </w:rPr>
        <w:t xml:space="preserve"> השופט טירקל דוגל בשיטה הטוטאלית כי לדבריו ההתרשמות הכוללת הינה משמעותית, ופירוק </w:t>
      </w:r>
      <w:r w:rsidR="008C627D">
        <w:rPr>
          <w:rFonts w:ascii="David" w:hAnsi="David" w:cs="David" w:hint="cs"/>
          <w:sz w:val="24"/>
          <w:szCs w:val="24"/>
          <w:rtl/>
        </w:rPr>
        <w:t xml:space="preserve">היצירה לגורמים </w:t>
      </w:r>
      <w:r w:rsidRPr="008C627D">
        <w:rPr>
          <w:rFonts w:ascii="David" w:hAnsi="David" w:cs="David" w:hint="cs"/>
          <w:sz w:val="24"/>
          <w:szCs w:val="24"/>
          <w:rtl/>
        </w:rPr>
        <w:t>יגרום לפספוס העיקר</w:t>
      </w:r>
      <w:r w:rsidR="008C627D">
        <w:rPr>
          <w:rFonts w:ascii="David" w:hAnsi="David" w:cs="David" w:hint="cs"/>
          <w:sz w:val="24"/>
          <w:szCs w:val="24"/>
          <w:rtl/>
        </w:rPr>
        <w:t xml:space="preserve"> -</w:t>
      </w:r>
      <w:r w:rsidRPr="008C627D">
        <w:rPr>
          <w:rFonts w:ascii="David" w:hAnsi="David" w:cs="David" w:hint="cs"/>
          <w:sz w:val="24"/>
          <w:szCs w:val="24"/>
          <w:rtl/>
        </w:rPr>
        <w:t xml:space="preserve"> התרשמות מיצירה אחת לעומת האחרת.</w:t>
      </w:r>
      <w:r w:rsidR="005C4174" w:rsidRPr="008C627D">
        <w:rPr>
          <w:rFonts w:ascii="David" w:hAnsi="David" w:cs="David" w:hint="cs"/>
          <w:sz w:val="24"/>
          <w:szCs w:val="24"/>
          <w:rtl/>
        </w:rPr>
        <w:t xml:space="preserve"> </w:t>
      </w:r>
      <w:r w:rsidR="00DE6EE8" w:rsidRPr="008C627D">
        <w:rPr>
          <w:rFonts w:ascii="David" w:hAnsi="David" w:cs="David" w:hint="cs"/>
          <w:sz w:val="24"/>
          <w:szCs w:val="24"/>
          <w:rtl/>
        </w:rPr>
        <w:t xml:space="preserve">ביהמ"ש בחן </w:t>
      </w:r>
      <w:r w:rsidR="008C627D">
        <w:rPr>
          <w:rFonts w:ascii="David" w:hAnsi="David" w:cs="David" w:hint="cs"/>
          <w:sz w:val="24"/>
          <w:szCs w:val="24"/>
          <w:rtl/>
        </w:rPr>
        <w:t xml:space="preserve">עד </w:t>
      </w:r>
      <w:r w:rsidR="00DE6EE8" w:rsidRPr="008C627D">
        <w:rPr>
          <w:rFonts w:ascii="David" w:hAnsi="David" w:cs="David" w:hint="cs"/>
          <w:sz w:val="24"/>
          <w:szCs w:val="24"/>
          <w:rtl/>
        </w:rPr>
        <w:t xml:space="preserve">כמה הפרסומות לקחו מהיצירות המקוריות </w:t>
      </w:r>
      <w:r w:rsidR="008C627D">
        <w:rPr>
          <w:rFonts w:ascii="David" w:hAnsi="David" w:cs="David" w:hint="cs"/>
          <w:sz w:val="24"/>
          <w:szCs w:val="24"/>
          <w:rtl/>
        </w:rPr>
        <w:t>של צ'ארלי צ'פלין -</w:t>
      </w:r>
      <w:r w:rsidR="00DE6EE8" w:rsidRPr="008C627D">
        <w:rPr>
          <w:rFonts w:ascii="David" w:hAnsi="David" w:cs="David" w:hint="cs"/>
          <w:sz w:val="24"/>
          <w:szCs w:val="24"/>
          <w:rtl/>
        </w:rPr>
        <w:t xml:space="preserve"> מבחינת איכותית נלקח לב ליבן של היצירות ו</w:t>
      </w:r>
      <w:r w:rsidR="008C627D">
        <w:rPr>
          <w:rFonts w:ascii="David" w:hAnsi="David" w:cs="David" w:hint="cs"/>
          <w:sz w:val="24"/>
          <w:szCs w:val="24"/>
          <w:rtl/>
        </w:rPr>
        <w:t xml:space="preserve">לכן </w:t>
      </w:r>
      <w:r w:rsidR="00DE6EE8" w:rsidRPr="008C627D">
        <w:rPr>
          <w:rFonts w:ascii="David" w:hAnsi="David" w:cs="David" w:hint="cs"/>
          <w:sz w:val="24"/>
          <w:szCs w:val="24"/>
          <w:rtl/>
        </w:rPr>
        <w:t>נקבע שהייתה הפרה.</w:t>
      </w:r>
    </w:p>
    <w:p w14:paraId="0A9B2035" w14:textId="77777777" w:rsidR="00DE6EE8" w:rsidRDefault="00E038C5" w:rsidP="00844CA1">
      <w:pPr>
        <w:tabs>
          <w:tab w:val="left" w:pos="6796"/>
        </w:tabs>
        <w:spacing w:line="360" w:lineRule="auto"/>
        <w:jc w:val="both"/>
        <w:rPr>
          <w:rFonts w:ascii="David" w:hAnsi="David" w:cs="David"/>
          <w:sz w:val="24"/>
          <w:szCs w:val="24"/>
          <w:rtl/>
        </w:rPr>
      </w:pPr>
      <w:r w:rsidRPr="008C627D">
        <w:rPr>
          <w:rFonts w:ascii="David" w:hAnsi="David" w:cs="David" w:hint="cs"/>
          <w:b/>
          <w:bCs/>
          <w:sz w:val="24"/>
          <w:szCs w:val="24"/>
          <w:rtl/>
        </w:rPr>
        <w:t>הפסיקה הישראלית מפעילה סטנדרט שונה ליצירות שונות.</w:t>
      </w:r>
      <w:r>
        <w:rPr>
          <w:rFonts w:ascii="David" w:hAnsi="David" w:cs="David" w:hint="cs"/>
          <w:sz w:val="24"/>
          <w:szCs w:val="24"/>
          <w:rtl/>
        </w:rPr>
        <w:t xml:space="preserve"> בתי המשפט דורשים דמיון רב יותר במצבים שבהם המקוריות ביצירה דלה יותר. למשל, </w:t>
      </w:r>
      <w:r w:rsidRPr="008C627D">
        <w:rPr>
          <w:rFonts w:ascii="David" w:hAnsi="David" w:cs="David" w:hint="cs"/>
          <w:b/>
          <w:bCs/>
          <w:sz w:val="24"/>
          <w:szCs w:val="24"/>
          <w:rtl/>
        </w:rPr>
        <w:t>יצירות בעלות אופי טכני</w:t>
      </w:r>
      <w:r>
        <w:rPr>
          <w:rFonts w:ascii="David" w:hAnsi="David" w:cs="David" w:hint="cs"/>
          <w:sz w:val="24"/>
          <w:szCs w:val="24"/>
          <w:rtl/>
        </w:rPr>
        <w:t xml:space="preserve"> שקשה למצוא בהן הרבה מקוריות ומאמץ רוחני </w:t>
      </w:r>
      <w:r w:rsidRPr="008C627D">
        <w:rPr>
          <w:rFonts w:ascii="David" w:hAnsi="David" w:cs="David" w:hint="cs"/>
          <w:b/>
          <w:bCs/>
          <w:sz w:val="24"/>
          <w:szCs w:val="24"/>
          <w:rtl/>
        </w:rPr>
        <w:t>יצריכו העתקה מדויקת יותר כדי לבסס הפרה</w:t>
      </w:r>
      <w:r w:rsidR="008C627D">
        <w:rPr>
          <w:rFonts w:ascii="David" w:hAnsi="David" w:cs="David" w:hint="cs"/>
          <w:b/>
          <w:bCs/>
          <w:sz w:val="24"/>
          <w:szCs w:val="24"/>
          <w:rtl/>
        </w:rPr>
        <w:t xml:space="preserve"> </w:t>
      </w:r>
      <w:r w:rsidR="008C627D">
        <w:rPr>
          <w:rFonts w:ascii="David" w:hAnsi="David" w:cs="David" w:hint="cs"/>
          <w:sz w:val="24"/>
          <w:szCs w:val="24"/>
          <w:rtl/>
        </w:rPr>
        <w:t>(פס"ד מאיר נ' כנר - מכיוון שכל השאלונים באתרי היכרויות דומים, יש להחמיר כדי להוכיח העתקה)</w:t>
      </w:r>
      <w:r w:rsidRPr="008C627D">
        <w:rPr>
          <w:rFonts w:ascii="David" w:hAnsi="David" w:cs="David" w:hint="cs"/>
          <w:b/>
          <w:bCs/>
          <w:sz w:val="24"/>
          <w:szCs w:val="24"/>
          <w:rtl/>
        </w:rPr>
        <w:t>.</w:t>
      </w:r>
    </w:p>
    <w:p w14:paraId="7C2F506A" w14:textId="77777777" w:rsidR="00324C51" w:rsidRPr="008C627D" w:rsidRDefault="00324C51" w:rsidP="00844CA1">
      <w:pPr>
        <w:pStyle w:val="ad"/>
        <w:spacing w:line="360" w:lineRule="auto"/>
        <w:rPr>
          <w:rtl/>
        </w:rPr>
      </w:pPr>
      <w:bookmarkStart w:id="16" w:name="_Toc13741684"/>
      <w:r w:rsidRPr="008C627D">
        <w:rPr>
          <w:rFonts w:hint="cs"/>
          <w:rtl/>
        </w:rPr>
        <w:t>טענות הגנה מרכזיות</w:t>
      </w:r>
      <w:bookmarkEnd w:id="16"/>
    </w:p>
    <w:p w14:paraId="3E2CF76E" w14:textId="77777777" w:rsidR="00324C51" w:rsidRDefault="00324C51" w:rsidP="00844CA1">
      <w:pPr>
        <w:pStyle w:val="a7"/>
        <w:numPr>
          <w:ilvl w:val="0"/>
          <w:numId w:val="10"/>
        </w:numPr>
        <w:tabs>
          <w:tab w:val="left" w:pos="6796"/>
        </w:tabs>
        <w:spacing w:line="360" w:lineRule="auto"/>
        <w:jc w:val="both"/>
        <w:rPr>
          <w:rFonts w:ascii="David" w:hAnsi="David" w:cs="David"/>
          <w:sz w:val="24"/>
          <w:szCs w:val="24"/>
        </w:rPr>
      </w:pPr>
      <w:r w:rsidRPr="008C627D">
        <w:rPr>
          <w:rFonts w:ascii="David" w:hAnsi="David" w:cs="David" w:hint="cs"/>
          <w:b/>
          <w:bCs/>
          <w:sz w:val="24"/>
          <w:szCs w:val="24"/>
          <w:rtl/>
        </w:rPr>
        <w:t xml:space="preserve">היצירה אינה ראויה להגנת </w:t>
      </w:r>
      <w:proofErr w:type="spellStart"/>
      <w:r w:rsidRPr="008C627D">
        <w:rPr>
          <w:rFonts w:ascii="David" w:hAnsi="David" w:cs="David" w:hint="cs"/>
          <w:b/>
          <w:bCs/>
          <w:sz w:val="24"/>
          <w:szCs w:val="24"/>
          <w:rtl/>
        </w:rPr>
        <w:t>ז</w:t>
      </w:r>
      <w:r w:rsidR="008C627D" w:rsidRPr="008C627D">
        <w:rPr>
          <w:rFonts w:ascii="David" w:hAnsi="David" w:cs="David" w:hint="cs"/>
          <w:b/>
          <w:bCs/>
          <w:sz w:val="24"/>
          <w:szCs w:val="24"/>
          <w:rtl/>
        </w:rPr>
        <w:t>"י</w:t>
      </w:r>
      <w:proofErr w:type="spellEnd"/>
      <w:r w:rsidRPr="008C627D">
        <w:rPr>
          <w:rFonts w:ascii="David" w:hAnsi="David" w:cs="David" w:hint="cs"/>
          <w:b/>
          <w:bCs/>
          <w:sz w:val="24"/>
          <w:szCs w:val="24"/>
          <w:rtl/>
        </w:rPr>
        <w:t xml:space="preserve"> מלכתחילה </w:t>
      </w:r>
      <w:r w:rsidR="008C627D" w:rsidRPr="008C627D">
        <w:rPr>
          <w:rFonts w:ascii="David" w:hAnsi="David" w:cs="David" w:hint="cs"/>
          <w:b/>
          <w:bCs/>
          <w:sz w:val="24"/>
          <w:szCs w:val="24"/>
          <w:rtl/>
        </w:rPr>
        <w:t>-</w:t>
      </w:r>
      <w:r>
        <w:rPr>
          <w:rFonts w:ascii="David" w:hAnsi="David" w:cs="David" w:hint="cs"/>
          <w:sz w:val="24"/>
          <w:szCs w:val="24"/>
          <w:rtl/>
        </w:rPr>
        <w:t xml:space="preserve"> כמו ספר טלפונים. טיעון שקשה להצליח איתו.</w:t>
      </w:r>
    </w:p>
    <w:p w14:paraId="5E1D19CA" w14:textId="77777777" w:rsidR="00324C51" w:rsidRDefault="00324C51" w:rsidP="00844CA1">
      <w:pPr>
        <w:pStyle w:val="a7"/>
        <w:numPr>
          <w:ilvl w:val="0"/>
          <w:numId w:val="10"/>
        </w:numPr>
        <w:tabs>
          <w:tab w:val="left" w:pos="6796"/>
        </w:tabs>
        <w:spacing w:line="360" w:lineRule="auto"/>
        <w:jc w:val="both"/>
        <w:rPr>
          <w:rFonts w:ascii="David" w:hAnsi="David" w:cs="David"/>
          <w:sz w:val="24"/>
          <w:szCs w:val="24"/>
        </w:rPr>
      </w:pPr>
      <w:r w:rsidRPr="008C627D">
        <w:rPr>
          <w:rFonts w:ascii="David" w:hAnsi="David" w:cs="David" w:hint="cs"/>
          <w:b/>
          <w:bCs/>
          <w:sz w:val="24"/>
          <w:szCs w:val="24"/>
          <w:rtl/>
        </w:rPr>
        <w:t xml:space="preserve">היצירה הינה עצמאית </w:t>
      </w:r>
      <w:r w:rsidR="008C627D" w:rsidRPr="008C627D">
        <w:rPr>
          <w:rFonts w:ascii="David" w:hAnsi="David" w:cs="David" w:hint="cs"/>
          <w:b/>
          <w:bCs/>
          <w:sz w:val="24"/>
          <w:szCs w:val="24"/>
          <w:rtl/>
        </w:rPr>
        <w:t>-</w:t>
      </w:r>
      <w:r>
        <w:rPr>
          <w:rFonts w:ascii="David" w:hAnsi="David" w:cs="David" w:hint="cs"/>
          <w:sz w:val="24"/>
          <w:szCs w:val="24"/>
          <w:rtl/>
        </w:rPr>
        <w:t xml:space="preserve"> מצב נדיר מאוד בגלל שאם יש גישה ליצירה קשה לטעון לכך.</w:t>
      </w:r>
    </w:p>
    <w:p w14:paraId="1D734AA1" w14:textId="77777777" w:rsidR="00324C51" w:rsidRPr="008C627D" w:rsidRDefault="00324C51" w:rsidP="00844CA1">
      <w:pPr>
        <w:pStyle w:val="a7"/>
        <w:numPr>
          <w:ilvl w:val="0"/>
          <w:numId w:val="10"/>
        </w:numPr>
        <w:tabs>
          <w:tab w:val="left" w:pos="6796"/>
        </w:tabs>
        <w:spacing w:line="360" w:lineRule="auto"/>
        <w:jc w:val="both"/>
        <w:rPr>
          <w:rFonts w:ascii="David" w:hAnsi="David" w:cs="David"/>
          <w:b/>
          <w:bCs/>
          <w:sz w:val="24"/>
          <w:szCs w:val="24"/>
        </w:rPr>
      </w:pPr>
      <w:r w:rsidRPr="008C627D">
        <w:rPr>
          <w:rFonts w:ascii="David" w:hAnsi="David" w:cs="David" w:hint="cs"/>
          <w:b/>
          <w:bCs/>
          <w:sz w:val="24"/>
          <w:szCs w:val="24"/>
          <w:rtl/>
        </w:rPr>
        <w:t>העתקה ממקור שלישי שנמצא בנחלת הכלל/מוגן ולא מהתובע.</w:t>
      </w:r>
    </w:p>
    <w:p w14:paraId="6B02B9B5" w14:textId="77777777" w:rsidR="00324C51" w:rsidRDefault="00E80805" w:rsidP="00844CA1">
      <w:pPr>
        <w:pStyle w:val="a7"/>
        <w:numPr>
          <w:ilvl w:val="0"/>
          <w:numId w:val="10"/>
        </w:numPr>
        <w:tabs>
          <w:tab w:val="left" w:pos="6796"/>
        </w:tabs>
        <w:spacing w:line="360" w:lineRule="auto"/>
        <w:jc w:val="both"/>
        <w:rPr>
          <w:rFonts w:ascii="David" w:hAnsi="David" w:cs="David"/>
          <w:sz w:val="24"/>
          <w:szCs w:val="24"/>
        </w:rPr>
      </w:pPr>
      <w:r w:rsidRPr="008C627D">
        <w:rPr>
          <w:rFonts w:ascii="David" w:hAnsi="David" w:cs="David" w:hint="cs"/>
          <w:b/>
          <w:bCs/>
          <w:sz w:val="24"/>
          <w:szCs w:val="24"/>
          <w:rtl/>
        </w:rPr>
        <w:t>היעדר דמיון מהותי בין היצירות,</w:t>
      </w:r>
      <w:r>
        <w:rPr>
          <w:rFonts w:ascii="David" w:hAnsi="David" w:cs="David" w:hint="cs"/>
          <w:sz w:val="24"/>
          <w:szCs w:val="24"/>
          <w:rtl/>
        </w:rPr>
        <w:t xml:space="preserve"> בסיס ההשוואה בין היצירות רעוע </w:t>
      </w:r>
      <w:r w:rsidR="008C627D">
        <w:rPr>
          <w:rFonts w:ascii="David" w:hAnsi="David" w:cs="David" w:hint="cs"/>
          <w:sz w:val="24"/>
          <w:szCs w:val="24"/>
          <w:rtl/>
        </w:rPr>
        <w:t>-</w:t>
      </w:r>
      <w:r>
        <w:rPr>
          <w:rFonts w:ascii="David" w:hAnsi="David" w:cs="David" w:hint="cs"/>
          <w:sz w:val="24"/>
          <w:szCs w:val="24"/>
          <w:rtl/>
        </w:rPr>
        <w:t xml:space="preserve"> לרוב נעזרים במומחים. </w:t>
      </w:r>
    </w:p>
    <w:p w14:paraId="629B4FEF" w14:textId="77777777" w:rsidR="005301D6" w:rsidRPr="005301D6" w:rsidRDefault="008C627D" w:rsidP="00844CA1">
      <w:pPr>
        <w:tabs>
          <w:tab w:val="left" w:pos="6796"/>
        </w:tabs>
        <w:spacing w:line="360" w:lineRule="auto"/>
        <w:jc w:val="both"/>
        <w:rPr>
          <w:rFonts w:ascii="David" w:hAnsi="David" w:cs="David"/>
          <w:sz w:val="24"/>
          <w:szCs w:val="24"/>
        </w:rPr>
      </w:pPr>
      <w:r>
        <w:rPr>
          <w:rFonts w:ascii="David" w:hAnsi="David" w:cs="David" w:hint="cs"/>
          <w:sz w:val="24"/>
          <w:szCs w:val="24"/>
          <w:rtl/>
        </w:rPr>
        <w:t xml:space="preserve">מעבר לכך, בס' 32-18 ישנה שורת הגנות ופטורים </w:t>
      </w:r>
      <w:r w:rsidR="005301D6">
        <w:rPr>
          <w:rFonts w:ascii="David" w:hAnsi="David" w:cs="David" w:hint="cs"/>
          <w:sz w:val="24"/>
          <w:szCs w:val="24"/>
          <w:rtl/>
        </w:rPr>
        <w:t xml:space="preserve">מפני הפרת זכויות </w:t>
      </w:r>
      <w:r w:rsidR="005301D6" w:rsidRPr="008C627D">
        <w:rPr>
          <w:rFonts w:ascii="David" w:hAnsi="David" w:cs="David" w:hint="cs"/>
          <w:sz w:val="24"/>
          <w:szCs w:val="24"/>
          <w:u w:val="single"/>
          <w:rtl/>
        </w:rPr>
        <w:t>כלכליות</w:t>
      </w:r>
      <w:r w:rsidR="005301D6">
        <w:rPr>
          <w:rFonts w:ascii="David" w:hAnsi="David" w:cs="David" w:hint="cs"/>
          <w:sz w:val="24"/>
          <w:szCs w:val="24"/>
          <w:rtl/>
        </w:rPr>
        <w:t xml:space="preserve"> של זכויות יוצרים. </w:t>
      </w:r>
    </w:p>
    <w:p w14:paraId="7B567556" w14:textId="77777777" w:rsidR="00166945" w:rsidRDefault="0004735D" w:rsidP="00844CA1">
      <w:pPr>
        <w:tabs>
          <w:tab w:val="left" w:pos="6796"/>
        </w:tabs>
        <w:spacing w:line="360" w:lineRule="auto"/>
        <w:jc w:val="both"/>
        <w:rPr>
          <w:rFonts w:ascii="David" w:hAnsi="David" w:cs="David"/>
          <w:sz w:val="24"/>
          <w:szCs w:val="24"/>
          <w:rtl/>
        </w:rPr>
      </w:pPr>
      <w:r>
        <w:rPr>
          <w:rFonts w:ascii="David" w:hAnsi="David" w:cs="David" w:hint="cs"/>
          <w:sz w:val="24"/>
          <w:szCs w:val="24"/>
          <w:rtl/>
        </w:rPr>
        <w:t xml:space="preserve">ס' 18 הוא סעיף המסגרת שאומר "על אף הוראות ס' 11, עשיית הפעולות </w:t>
      </w:r>
      <w:r w:rsidR="00AE2947">
        <w:rPr>
          <w:rFonts w:ascii="David" w:hAnsi="David" w:cs="David" w:hint="cs"/>
          <w:sz w:val="24"/>
          <w:szCs w:val="24"/>
          <w:rtl/>
        </w:rPr>
        <w:t xml:space="preserve">המפורטות בס' 18-32 מותרת אף </w:t>
      </w:r>
      <w:r w:rsidR="00AE2947" w:rsidRPr="008C627D">
        <w:rPr>
          <w:rFonts w:ascii="David" w:hAnsi="David" w:cs="David" w:hint="cs"/>
          <w:sz w:val="24"/>
          <w:szCs w:val="24"/>
          <w:u w:val="single"/>
          <w:rtl/>
        </w:rPr>
        <w:t>ללא קבלת רשות מבעל זכות היוצרים או תשלום תמורה</w:t>
      </w:r>
      <w:r w:rsidR="00AE2947">
        <w:rPr>
          <w:rFonts w:ascii="David" w:hAnsi="David" w:cs="David" w:hint="cs"/>
          <w:sz w:val="24"/>
          <w:szCs w:val="24"/>
          <w:rtl/>
        </w:rPr>
        <w:t xml:space="preserve">". </w:t>
      </w:r>
      <w:r w:rsidR="00C70FF6">
        <w:rPr>
          <w:rFonts w:ascii="David" w:hAnsi="David" w:cs="David" w:hint="cs"/>
          <w:sz w:val="24"/>
          <w:szCs w:val="24"/>
          <w:rtl/>
        </w:rPr>
        <w:t>ס' 32 מעניק רישיון כפייה לעשות גרסאות כיסוי ליצירות שכבר פורסמו</w:t>
      </w:r>
      <w:r w:rsidR="008C627D">
        <w:rPr>
          <w:rFonts w:ascii="David" w:hAnsi="David" w:cs="David" w:hint="cs"/>
          <w:sz w:val="24"/>
          <w:szCs w:val="24"/>
          <w:rtl/>
        </w:rPr>
        <w:t xml:space="preserve"> (עם תמורה)</w:t>
      </w:r>
      <w:r w:rsidR="00C70FF6">
        <w:rPr>
          <w:rFonts w:ascii="David" w:hAnsi="David" w:cs="David" w:hint="cs"/>
          <w:sz w:val="24"/>
          <w:szCs w:val="24"/>
          <w:rtl/>
        </w:rPr>
        <w:t>.</w:t>
      </w:r>
    </w:p>
    <w:p w14:paraId="3EE06B90" w14:textId="77777777" w:rsidR="008C627D" w:rsidRPr="008C627D" w:rsidRDefault="008C627D" w:rsidP="00844CA1">
      <w:pPr>
        <w:pStyle w:val="ab"/>
        <w:spacing w:line="360" w:lineRule="auto"/>
        <w:rPr>
          <w:rtl/>
        </w:rPr>
      </w:pPr>
      <w:bookmarkStart w:id="17" w:name="_Toc13741685"/>
      <w:r w:rsidRPr="008C627D">
        <w:rPr>
          <w:rFonts w:hint="cs"/>
          <w:rtl/>
        </w:rPr>
        <w:t>הגנת השימוש ההוגן</w:t>
      </w:r>
      <w:bookmarkEnd w:id="17"/>
    </w:p>
    <w:p w14:paraId="428B4EF3" w14:textId="77777777" w:rsidR="00065783" w:rsidRDefault="00065783" w:rsidP="00844CA1">
      <w:pPr>
        <w:tabs>
          <w:tab w:val="left" w:pos="6796"/>
        </w:tabs>
        <w:spacing w:line="360" w:lineRule="auto"/>
        <w:jc w:val="both"/>
        <w:rPr>
          <w:rFonts w:ascii="David" w:hAnsi="David" w:cs="David"/>
          <w:sz w:val="24"/>
          <w:szCs w:val="24"/>
          <w:rtl/>
        </w:rPr>
      </w:pPr>
      <w:r w:rsidRPr="008C627D">
        <w:rPr>
          <w:rFonts w:ascii="David" w:hAnsi="David" w:cs="David" w:hint="cs"/>
          <w:b/>
          <w:bCs/>
          <w:sz w:val="24"/>
          <w:szCs w:val="24"/>
          <w:rtl/>
        </w:rPr>
        <w:t xml:space="preserve">ס' 19 הוא הסעיף המרכזי, הגנת השימוש ההוגן </w:t>
      </w:r>
      <w:r w:rsidR="008C627D" w:rsidRPr="008C627D">
        <w:rPr>
          <w:rFonts w:ascii="David" w:hAnsi="David" w:cs="David" w:hint="cs"/>
          <w:b/>
          <w:bCs/>
          <w:sz w:val="24"/>
          <w:szCs w:val="24"/>
          <w:rtl/>
        </w:rPr>
        <w:t>-</w:t>
      </w:r>
      <w:r w:rsidRPr="008C627D">
        <w:rPr>
          <w:rFonts w:ascii="David" w:hAnsi="David" w:cs="David" w:hint="cs"/>
          <w:b/>
          <w:bCs/>
          <w:sz w:val="24"/>
          <w:szCs w:val="24"/>
          <w:rtl/>
        </w:rPr>
        <w:t xml:space="preserve"> ההגנה החשובה ביותר בדיני זכויות יוצרים.</w:t>
      </w:r>
      <w:r>
        <w:rPr>
          <w:rFonts w:ascii="David" w:hAnsi="David" w:cs="David" w:hint="cs"/>
          <w:sz w:val="24"/>
          <w:szCs w:val="24"/>
          <w:rtl/>
        </w:rPr>
        <w:t xml:space="preserve"> הבעיה עם הגנה זו היא שהיא עמומה ויש בה הרבה שיקול דעת. לא תמיד פשוט לדעת מראש אם נהנה ממנה או לא.</w:t>
      </w:r>
      <w:r w:rsidR="003E3004">
        <w:rPr>
          <w:rFonts w:ascii="David" w:hAnsi="David" w:cs="David" w:hint="cs"/>
          <w:sz w:val="24"/>
          <w:szCs w:val="24"/>
          <w:rtl/>
        </w:rPr>
        <w:t xml:space="preserve"> ישראל וארה"ב הן היחידות שאימצו הגנה פתוחה ורחבה של שימוש הוגן.</w:t>
      </w:r>
    </w:p>
    <w:p w14:paraId="75609FBC" w14:textId="77777777" w:rsidR="000E7C01" w:rsidRDefault="000E7C01" w:rsidP="00844CA1">
      <w:pPr>
        <w:tabs>
          <w:tab w:val="left" w:pos="6796"/>
        </w:tabs>
        <w:spacing w:line="360" w:lineRule="auto"/>
        <w:jc w:val="both"/>
        <w:rPr>
          <w:rFonts w:ascii="David" w:hAnsi="David" w:cs="David"/>
          <w:sz w:val="24"/>
          <w:szCs w:val="24"/>
          <w:rtl/>
        </w:rPr>
      </w:pPr>
      <w:r>
        <w:rPr>
          <w:rFonts w:ascii="David" w:hAnsi="David" w:cs="David" w:hint="cs"/>
          <w:sz w:val="24"/>
          <w:szCs w:val="24"/>
          <w:rtl/>
        </w:rPr>
        <w:lastRenderedPageBreak/>
        <w:t>הרציונל מאחורי הגנת השימוש ההוגן הוא עידוד שימושים רצויים, כאשר יש חשש שבהיעדר הפטור הצדדים לא יצליחו להגיע להסכמה בדבר השימוש (עלויות עסקה גבוהות/סירוב צפוי). במצבים שבהם קיימת הגנת השימוש ההוגן, אין צורך לקבל רשות או לשלם לבעל הזכות.</w:t>
      </w:r>
    </w:p>
    <w:p w14:paraId="16DCD8E0" w14:textId="77777777" w:rsidR="003E3004" w:rsidRDefault="008C627D" w:rsidP="00844CA1">
      <w:pPr>
        <w:tabs>
          <w:tab w:val="left" w:pos="6796"/>
        </w:tabs>
        <w:spacing w:line="360" w:lineRule="auto"/>
        <w:jc w:val="both"/>
        <w:rPr>
          <w:rFonts w:ascii="David" w:hAnsi="David" w:cs="David"/>
          <w:b/>
          <w:bCs/>
          <w:sz w:val="24"/>
          <w:szCs w:val="24"/>
          <w:rtl/>
        </w:rPr>
      </w:pPr>
      <w:r>
        <w:rPr>
          <w:rFonts w:ascii="David" w:hAnsi="David" w:cs="David" w:hint="cs"/>
          <w:sz w:val="24"/>
          <w:szCs w:val="24"/>
          <w:rtl/>
        </w:rPr>
        <w:t xml:space="preserve">מבחינה מהותית, ההצדקות לקיום הגנת השימוש ההוגן הן </w:t>
      </w:r>
      <w:r w:rsidR="000878B3">
        <w:rPr>
          <w:rFonts w:ascii="David" w:hAnsi="David" w:cs="David" w:hint="cs"/>
          <w:sz w:val="24"/>
          <w:szCs w:val="24"/>
          <w:rtl/>
        </w:rPr>
        <w:t xml:space="preserve">כלכליות וערכיות </w:t>
      </w:r>
      <w:r>
        <w:rPr>
          <w:rFonts w:ascii="David" w:hAnsi="David" w:cs="David" w:hint="cs"/>
          <w:sz w:val="24"/>
          <w:szCs w:val="24"/>
          <w:rtl/>
        </w:rPr>
        <w:t>-</w:t>
      </w:r>
      <w:r w:rsidR="000878B3">
        <w:rPr>
          <w:rFonts w:ascii="David" w:hAnsi="David" w:cs="David" w:hint="cs"/>
          <w:sz w:val="24"/>
          <w:szCs w:val="24"/>
          <w:rtl/>
        </w:rPr>
        <w:t xml:space="preserve"> לא תמיד נרצה שאנשים ישלמו על מידע אלא שיהיה הסדר שיאפשר גישה לביטויים מסוימים בנחלת הכלל בתנאים מסוימים.</w:t>
      </w:r>
      <w:r>
        <w:rPr>
          <w:rFonts w:ascii="David" w:hAnsi="David" w:cs="David" w:hint="cs"/>
          <w:sz w:val="24"/>
          <w:szCs w:val="24"/>
          <w:rtl/>
        </w:rPr>
        <w:t xml:space="preserve"> </w:t>
      </w:r>
      <w:r w:rsidRPr="008C627D">
        <w:rPr>
          <w:rFonts w:ascii="David" w:hAnsi="David" w:cs="David" w:hint="cs"/>
          <w:b/>
          <w:bCs/>
          <w:sz w:val="24"/>
          <w:szCs w:val="24"/>
          <w:rtl/>
        </w:rPr>
        <w:t>צריכה להיות כמות ואיכות של מידע בחברה שלכולם יש גישה חופשית אליו.</w:t>
      </w:r>
    </w:p>
    <w:p w14:paraId="3178BA4E" w14:textId="77777777" w:rsidR="000878B3" w:rsidRDefault="008C627D" w:rsidP="00844CA1">
      <w:pPr>
        <w:tabs>
          <w:tab w:val="left" w:pos="6796"/>
        </w:tabs>
        <w:spacing w:line="360" w:lineRule="auto"/>
        <w:jc w:val="both"/>
        <w:rPr>
          <w:rFonts w:ascii="David" w:hAnsi="David" w:cs="David"/>
          <w:sz w:val="24"/>
          <w:szCs w:val="24"/>
          <w:rtl/>
        </w:rPr>
      </w:pPr>
      <w:r>
        <w:rPr>
          <w:rFonts w:ascii="David" w:hAnsi="David" w:cs="David" w:hint="cs"/>
          <w:sz w:val="24"/>
          <w:szCs w:val="24"/>
          <w:rtl/>
        </w:rPr>
        <w:t xml:space="preserve">הטיעון הכלכלי מדבר על עלויות עסקה. </w:t>
      </w:r>
      <w:r w:rsidRPr="00EE0C70">
        <w:rPr>
          <w:rFonts w:ascii="David" w:hAnsi="David" w:cs="David" w:hint="cs"/>
          <w:b/>
          <w:bCs/>
          <w:sz w:val="24"/>
          <w:szCs w:val="24"/>
          <w:rtl/>
        </w:rPr>
        <w:t xml:space="preserve">במאמרה של </w:t>
      </w:r>
      <w:proofErr w:type="spellStart"/>
      <w:r w:rsidRPr="00EE0C70">
        <w:rPr>
          <w:rFonts w:ascii="David" w:hAnsi="David" w:cs="David" w:hint="cs"/>
          <w:b/>
          <w:bCs/>
          <w:sz w:val="24"/>
          <w:szCs w:val="24"/>
          <w:rtl/>
        </w:rPr>
        <w:t>וונדי</w:t>
      </w:r>
      <w:proofErr w:type="spellEnd"/>
      <w:r w:rsidRPr="00EE0C70">
        <w:rPr>
          <w:rFonts w:ascii="David" w:hAnsi="David" w:cs="David" w:hint="cs"/>
          <w:b/>
          <w:bCs/>
          <w:sz w:val="24"/>
          <w:szCs w:val="24"/>
          <w:rtl/>
        </w:rPr>
        <w:t xml:space="preserve"> גורדון נטען שיש לתת את הגנת השימוש ההוגן במצבי כשל שוק ביחס לעלויות עסקה.</w:t>
      </w:r>
      <w:r>
        <w:rPr>
          <w:rFonts w:ascii="David" w:hAnsi="David" w:cs="David" w:hint="cs"/>
          <w:sz w:val="24"/>
          <w:szCs w:val="24"/>
          <w:rtl/>
        </w:rPr>
        <w:t xml:space="preserve"> </w:t>
      </w:r>
      <w:r w:rsidR="000878B3">
        <w:rPr>
          <w:rFonts w:ascii="David" w:hAnsi="David" w:cs="David" w:hint="cs"/>
          <w:sz w:val="24"/>
          <w:szCs w:val="24"/>
          <w:rtl/>
        </w:rPr>
        <w:t xml:space="preserve">לדוגמה, ישנה מורה בבית ספר שאומרת לתלמידים שכל אחד צריך לבחור את השיר האהוב עליו ולהעתיק אותו למחברת, לכתוב עליו עבודה ולהגיש. </w:t>
      </w:r>
      <w:r w:rsidR="00EE0C70">
        <w:rPr>
          <w:rFonts w:ascii="David" w:hAnsi="David" w:cs="David" w:hint="cs"/>
          <w:sz w:val="24"/>
          <w:szCs w:val="24"/>
          <w:rtl/>
        </w:rPr>
        <w:t xml:space="preserve">אם היינו מדביקים ערך כלכלי על הלמידה החווייתית הזו, היא הייתה שווה 10 ₪. מנגד, ישנן עלויות עסקה </w:t>
      </w:r>
      <w:r w:rsidR="00EE0C70">
        <w:rPr>
          <w:rFonts w:ascii="David" w:hAnsi="David" w:cs="David"/>
          <w:sz w:val="24"/>
          <w:szCs w:val="24"/>
          <w:rtl/>
        </w:rPr>
        <w:t>–</w:t>
      </w:r>
      <w:r w:rsidR="00EE0C70">
        <w:rPr>
          <w:rFonts w:ascii="David" w:hAnsi="David" w:cs="David" w:hint="cs"/>
          <w:sz w:val="24"/>
          <w:szCs w:val="24"/>
          <w:rtl/>
        </w:rPr>
        <w:t xml:space="preserve"> בעולם ללא הגנת השימוש ההוגן, </w:t>
      </w:r>
      <w:r w:rsidR="000878B3">
        <w:rPr>
          <w:rFonts w:ascii="David" w:hAnsi="David" w:cs="David" w:hint="cs"/>
          <w:sz w:val="24"/>
          <w:szCs w:val="24"/>
          <w:rtl/>
        </w:rPr>
        <w:t xml:space="preserve">אמו של התלמיד צריכה לאתר את היוצר ולשלם לו תמלוגים בסך 50 ₪. זהו מצב של כשל שוק, כי הפעילות החברתית הרצויה לא תצא לפועל כי עלויות העסקה עולות על הערך החברתי. הפער של 40 ₪ הופך את זה ללא יעיל כלכלית. במצבים כאלה נגיד שיש צורך בהגנת שימוש הוגן </w:t>
      </w:r>
      <w:r w:rsidR="000878B3">
        <w:rPr>
          <w:rFonts w:ascii="David" w:hAnsi="David" w:cs="David"/>
          <w:sz w:val="24"/>
          <w:szCs w:val="24"/>
          <w:rtl/>
        </w:rPr>
        <w:t>–</w:t>
      </w:r>
      <w:r w:rsidR="000878B3">
        <w:rPr>
          <w:rFonts w:ascii="David" w:hAnsi="David" w:cs="David" w:hint="cs"/>
          <w:sz w:val="24"/>
          <w:szCs w:val="24"/>
          <w:rtl/>
        </w:rPr>
        <w:t xml:space="preserve"> לפטור את כל האימהות מלפנות ליוצרים ולקבל הרשאה.  </w:t>
      </w:r>
      <w:r w:rsidR="00EE0C70">
        <w:rPr>
          <w:rFonts w:ascii="David" w:hAnsi="David" w:cs="David" w:hint="cs"/>
          <w:sz w:val="24"/>
          <w:szCs w:val="24"/>
          <w:rtl/>
        </w:rPr>
        <w:t xml:space="preserve">הטיעון הכלכלי היה חזק מאוד בעבר, משום שלפני עידן האינטרנט עלויות האיתור והמו" היו אדירות. היום הטענה זו נשחקת מכיוון שזול יותר להשיג הסכמות, </w:t>
      </w:r>
      <w:r w:rsidR="002E2FA1">
        <w:rPr>
          <w:rFonts w:ascii="David" w:hAnsi="David" w:cs="David" w:hint="cs"/>
          <w:sz w:val="24"/>
          <w:szCs w:val="24"/>
          <w:rtl/>
        </w:rPr>
        <w:t>אבל עדיין יש עלויות עסקה.</w:t>
      </w:r>
    </w:p>
    <w:p w14:paraId="7F900D43" w14:textId="77777777" w:rsidR="000E7C01" w:rsidRDefault="000E7C01" w:rsidP="00844CA1">
      <w:pPr>
        <w:tabs>
          <w:tab w:val="left" w:pos="6796"/>
        </w:tabs>
        <w:spacing w:line="360" w:lineRule="auto"/>
        <w:jc w:val="both"/>
        <w:rPr>
          <w:rFonts w:ascii="David" w:hAnsi="David" w:cs="David"/>
          <w:sz w:val="24"/>
          <w:szCs w:val="24"/>
          <w:rtl/>
        </w:rPr>
      </w:pPr>
      <w:r w:rsidRPr="000E7C01">
        <w:rPr>
          <w:rFonts w:ascii="David" w:hAnsi="David" w:cs="David" w:hint="cs"/>
          <w:b/>
          <w:bCs/>
          <w:sz w:val="24"/>
          <w:szCs w:val="24"/>
          <w:rtl/>
        </w:rPr>
        <w:t>ס' 19 מגדיר שתי דרישות מרכזיות כתנאי לתחולת הגנת השימוש ההוגן: מטרה והוגנות.</w:t>
      </w:r>
      <w:r>
        <w:rPr>
          <w:rFonts w:ascii="David" w:hAnsi="David" w:cs="David" w:hint="cs"/>
          <w:sz w:val="24"/>
          <w:szCs w:val="24"/>
          <w:rtl/>
        </w:rPr>
        <w:t xml:space="preserve"> </w:t>
      </w:r>
    </w:p>
    <w:p w14:paraId="5459B5C1" w14:textId="77777777" w:rsidR="000E7C01" w:rsidRPr="000E7C01" w:rsidRDefault="00041C25" w:rsidP="00844CA1">
      <w:pPr>
        <w:pStyle w:val="a7"/>
        <w:numPr>
          <w:ilvl w:val="0"/>
          <w:numId w:val="1"/>
        </w:numPr>
        <w:tabs>
          <w:tab w:val="left" w:pos="6796"/>
        </w:tabs>
        <w:spacing w:line="360" w:lineRule="auto"/>
        <w:jc w:val="both"/>
        <w:rPr>
          <w:rFonts w:ascii="David" w:hAnsi="David" w:cs="David"/>
          <w:sz w:val="24"/>
          <w:szCs w:val="24"/>
          <w:rtl/>
        </w:rPr>
      </w:pPr>
      <w:r w:rsidRPr="000E7C01">
        <w:rPr>
          <w:rFonts w:ascii="David" w:hAnsi="David" w:cs="David" w:hint="cs"/>
          <w:sz w:val="24"/>
          <w:szCs w:val="24"/>
          <w:rtl/>
        </w:rPr>
        <w:t xml:space="preserve">כדי ששימוש יהיה הוגן צריכה להיות לו </w:t>
      </w:r>
      <w:r w:rsidRPr="000E7C01">
        <w:rPr>
          <w:rFonts w:ascii="David" w:hAnsi="David" w:cs="David" w:hint="cs"/>
          <w:b/>
          <w:bCs/>
          <w:sz w:val="24"/>
          <w:szCs w:val="24"/>
          <w:rtl/>
        </w:rPr>
        <w:t xml:space="preserve">מטרה המנויה </w:t>
      </w:r>
      <w:proofErr w:type="spellStart"/>
      <w:r w:rsidRPr="000E7C01">
        <w:rPr>
          <w:rFonts w:ascii="David" w:hAnsi="David" w:cs="David" w:hint="cs"/>
          <w:b/>
          <w:bCs/>
          <w:sz w:val="24"/>
          <w:szCs w:val="24"/>
          <w:rtl/>
        </w:rPr>
        <w:t>בס</w:t>
      </w:r>
      <w:r w:rsidR="000E7C01">
        <w:rPr>
          <w:rFonts w:ascii="David" w:hAnsi="David" w:cs="David" w:hint="cs"/>
          <w:b/>
          <w:bCs/>
          <w:sz w:val="24"/>
          <w:szCs w:val="24"/>
          <w:rtl/>
        </w:rPr>
        <w:t>"ק</w:t>
      </w:r>
      <w:proofErr w:type="spellEnd"/>
      <w:r w:rsidRPr="000E7C01">
        <w:rPr>
          <w:rFonts w:ascii="David" w:hAnsi="David" w:cs="David" w:hint="cs"/>
          <w:b/>
          <w:bCs/>
          <w:sz w:val="24"/>
          <w:szCs w:val="24"/>
          <w:rtl/>
        </w:rPr>
        <w:t xml:space="preserve"> א'</w:t>
      </w:r>
      <w:r w:rsidR="00C467C5" w:rsidRPr="000E7C01">
        <w:rPr>
          <w:rFonts w:ascii="David" w:hAnsi="David" w:cs="David" w:hint="cs"/>
          <w:b/>
          <w:bCs/>
          <w:sz w:val="24"/>
          <w:szCs w:val="24"/>
          <w:rtl/>
        </w:rPr>
        <w:t>, אולם מדובר ברשימה פתוחה</w:t>
      </w:r>
      <w:r w:rsidR="00C467C5" w:rsidRPr="000E7C01">
        <w:rPr>
          <w:rFonts w:ascii="David" w:hAnsi="David" w:cs="David" w:hint="cs"/>
          <w:sz w:val="24"/>
          <w:szCs w:val="24"/>
          <w:rtl/>
        </w:rPr>
        <w:t xml:space="preserve"> (אך לא בטוח שהשופטים יסכימו עם מטרות "מומצאות")</w:t>
      </w:r>
      <w:r w:rsidRPr="000E7C01">
        <w:rPr>
          <w:rFonts w:ascii="David" w:hAnsi="David" w:cs="David" w:hint="cs"/>
          <w:sz w:val="24"/>
          <w:szCs w:val="24"/>
          <w:rtl/>
        </w:rPr>
        <w:t xml:space="preserve">. </w:t>
      </w:r>
    </w:p>
    <w:p w14:paraId="109E950B" w14:textId="77777777" w:rsidR="00041C25" w:rsidRPr="000E7C01" w:rsidRDefault="00041C25" w:rsidP="00844CA1">
      <w:pPr>
        <w:pStyle w:val="a7"/>
        <w:numPr>
          <w:ilvl w:val="0"/>
          <w:numId w:val="1"/>
        </w:numPr>
        <w:tabs>
          <w:tab w:val="left" w:pos="6796"/>
        </w:tabs>
        <w:spacing w:line="360" w:lineRule="auto"/>
        <w:jc w:val="both"/>
        <w:rPr>
          <w:rFonts w:ascii="David" w:hAnsi="David" w:cs="David"/>
          <w:sz w:val="24"/>
          <w:szCs w:val="24"/>
          <w:rtl/>
        </w:rPr>
      </w:pPr>
      <w:r w:rsidRPr="000E7C01">
        <w:rPr>
          <w:rFonts w:ascii="David" w:hAnsi="David" w:cs="David" w:hint="cs"/>
          <w:sz w:val="24"/>
          <w:szCs w:val="24"/>
          <w:rtl/>
        </w:rPr>
        <w:t>ס</w:t>
      </w:r>
      <w:r w:rsidR="000E7C01">
        <w:rPr>
          <w:rFonts w:ascii="David" w:hAnsi="David" w:cs="David" w:hint="cs"/>
          <w:sz w:val="24"/>
          <w:szCs w:val="24"/>
          <w:rtl/>
        </w:rPr>
        <w:t>"ק</w:t>
      </w:r>
      <w:r w:rsidRPr="000E7C01">
        <w:rPr>
          <w:rFonts w:ascii="David" w:hAnsi="David" w:cs="David" w:hint="cs"/>
          <w:sz w:val="24"/>
          <w:szCs w:val="24"/>
          <w:rtl/>
        </w:rPr>
        <w:t xml:space="preserve"> ב' נותן </w:t>
      </w:r>
      <w:r w:rsidRPr="000E7C01">
        <w:rPr>
          <w:rFonts w:ascii="David" w:hAnsi="David" w:cs="David" w:hint="cs"/>
          <w:b/>
          <w:bCs/>
          <w:sz w:val="24"/>
          <w:szCs w:val="24"/>
          <w:rtl/>
        </w:rPr>
        <w:t>רשימה של שיקולים שיש לקחת בחשבון</w:t>
      </w:r>
      <w:r w:rsidRPr="000E7C01">
        <w:rPr>
          <w:rFonts w:ascii="David" w:hAnsi="David" w:cs="David" w:hint="cs"/>
          <w:sz w:val="24"/>
          <w:szCs w:val="24"/>
          <w:rtl/>
        </w:rPr>
        <w:t xml:space="preserve"> כשמחליטים אם יש הוגנות. </w:t>
      </w:r>
      <w:r w:rsidRPr="000E7C01">
        <w:rPr>
          <w:rFonts w:ascii="David" w:hAnsi="David" w:cs="David" w:hint="cs"/>
          <w:b/>
          <w:bCs/>
          <w:sz w:val="24"/>
          <w:szCs w:val="24"/>
          <w:rtl/>
        </w:rPr>
        <w:t>לא די במטרה אלא צריך שילוב של השניים.</w:t>
      </w:r>
      <w:r w:rsidR="00E45971" w:rsidRPr="000E7C01">
        <w:rPr>
          <w:rFonts w:ascii="David" w:hAnsi="David" w:cs="David" w:hint="cs"/>
          <w:sz w:val="24"/>
          <w:szCs w:val="24"/>
          <w:rtl/>
        </w:rPr>
        <w:t xml:space="preserve"> הדרישות מצטברות.</w:t>
      </w:r>
    </w:p>
    <w:p w14:paraId="2EC87800" w14:textId="77777777" w:rsidR="00041C25" w:rsidRPr="000E7C01" w:rsidRDefault="00041C25" w:rsidP="00844CA1">
      <w:pPr>
        <w:tabs>
          <w:tab w:val="left" w:pos="6796"/>
        </w:tabs>
        <w:spacing w:line="360" w:lineRule="auto"/>
        <w:jc w:val="both"/>
        <w:rPr>
          <w:rFonts w:ascii="David" w:hAnsi="David" w:cs="David"/>
          <w:sz w:val="24"/>
          <w:szCs w:val="24"/>
          <w:u w:val="single"/>
          <w:rtl/>
        </w:rPr>
      </w:pPr>
      <w:r w:rsidRPr="000E7C01">
        <w:rPr>
          <w:rFonts w:ascii="David" w:hAnsi="David" w:cs="David" w:hint="cs"/>
          <w:sz w:val="24"/>
          <w:szCs w:val="24"/>
          <w:u w:val="single"/>
          <w:rtl/>
        </w:rPr>
        <w:t xml:space="preserve">המטרות שהחוק מזהה </w:t>
      </w:r>
      <w:r w:rsidR="000E7C01" w:rsidRPr="000E7C01">
        <w:rPr>
          <w:rFonts w:ascii="David" w:hAnsi="David" w:cs="David" w:hint="cs"/>
          <w:sz w:val="24"/>
          <w:szCs w:val="24"/>
          <w:u w:val="single"/>
          <w:rtl/>
        </w:rPr>
        <w:t xml:space="preserve">בס' 19א </w:t>
      </w:r>
      <w:r w:rsidRPr="000E7C01">
        <w:rPr>
          <w:rFonts w:ascii="David" w:hAnsi="David" w:cs="David" w:hint="cs"/>
          <w:sz w:val="24"/>
          <w:szCs w:val="24"/>
          <w:u w:val="single"/>
          <w:rtl/>
        </w:rPr>
        <w:t>הן:</w:t>
      </w:r>
    </w:p>
    <w:p w14:paraId="5BB069E5" w14:textId="77777777" w:rsidR="000E7C01" w:rsidRDefault="00041C25" w:rsidP="00844CA1">
      <w:pPr>
        <w:pStyle w:val="a7"/>
        <w:numPr>
          <w:ilvl w:val="0"/>
          <w:numId w:val="36"/>
        </w:numPr>
        <w:tabs>
          <w:tab w:val="left" w:pos="6796"/>
        </w:tabs>
        <w:spacing w:line="360" w:lineRule="auto"/>
        <w:jc w:val="both"/>
        <w:rPr>
          <w:rFonts w:ascii="David" w:hAnsi="David" w:cs="David"/>
          <w:sz w:val="24"/>
          <w:szCs w:val="24"/>
        </w:rPr>
      </w:pPr>
      <w:r w:rsidRPr="000E7C01">
        <w:rPr>
          <w:rFonts w:ascii="David" w:hAnsi="David" w:cs="David" w:hint="cs"/>
          <w:b/>
          <w:bCs/>
          <w:sz w:val="24"/>
          <w:szCs w:val="24"/>
          <w:rtl/>
        </w:rPr>
        <w:t>לימוד עצמי</w:t>
      </w:r>
      <w:r w:rsidRPr="000E7C01">
        <w:rPr>
          <w:rFonts w:ascii="David" w:hAnsi="David" w:cs="David" w:hint="cs"/>
          <w:sz w:val="24"/>
          <w:szCs w:val="24"/>
          <w:rtl/>
        </w:rPr>
        <w:t xml:space="preserve"> </w:t>
      </w:r>
      <w:r w:rsidR="000E7C01">
        <w:rPr>
          <w:rFonts w:ascii="David" w:hAnsi="David" w:cs="David" w:hint="cs"/>
          <w:sz w:val="24"/>
          <w:szCs w:val="24"/>
          <w:rtl/>
        </w:rPr>
        <w:t xml:space="preserve">- </w:t>
      </w:r>
      <w:r w:rsidRPr="000E7C01">
        <w:rPr>
          <w:rFonts w:ascii="David" w:hAnsi="David" w:cs="David" w:hint="cs"/>
          <w:sz w:val="24"/>
          <w:szCs w:val="24"/>
          <w:rtl/>
        </w:rPr>
        <w:t>לא קבוצתי או במסגרת מוסד חינוך</w:t>
      </w:r>
      <w:r w:rsidR="000E7C01">
        <w:rPr>
          <w:rFonts w:ascii="David" w:hAnsi="David" w:cs="David" w:hint="cs"/>
          <w:sz w:val="24"/>
          <w:szCs w:val="24"/>
          <w:rtl/>
        </w:rPr>
        <w:t>.</w:t>
      </w:r>
    </w:p>
    <w:p w14:paraId="19DB647D" w14:textId="77777777" w:rsidR="000E7C01" w:rsidRDefault="00C467C5" w:rsidP="00844CA1">
      <w:pPr>
        <w:pStyle w:val="a7"/>
        <w:numPr>
          <w:ilvl w:val="0"/>
          <w:numId w:val="36"/>
        </w:numPr>
        <w:tabs>
          <w:tab w:val="left" w:pos="6796"/>
        </w:tabs>
        <w:spacing w:line="360" w:lineRule="auto"/>
        <w:jc w:val="both"/>
        <w:rPr>
          <w:rFonts w:ascii="David" w:hAnsi="David" w:cs="David"/>
          <w:sz w:val="24"/>
          <w:szCs w:val="24"/>
        </w:rPr>
      </w:pPr>
      <w:r w:rsidRPr="000E7C01">
        <w:rPr>
          <w:rFonts w:ascii="David" w:hAnsi="David" w:cs="David" w:hint="cs"/>
          <w:b/>
          <w:bCs/>
          <w:sz w:val="24"/>
          <w:szCs w:val="24"/>
          <w:rtl/>
        </w:rPr>
        <w:t xml:space="preserve">מחקר </w:t>
      </w:r>
      <w:r w:rsidR="000E7C01" w:rsidRPr="000E7C01">
        <w:rPr>
          <w:rFonts w:ascii="David" w:hAnsi="David" w:cs="David" w:hint="cs"/>
          <w:b/>
          <w:bCs/>
          <w:sz w:val="24"/>
          <w:szCs w:val="24"/>
          <w:rtl/>
        </w:rPr>
        <w:t>-</w:t>
      </w:r>
      <w:r w:rsidR="000E7C01">
        <w:rPr>
          <w:rFonts w:ascii="David" w:hAnsi="David" w:cs="David" w:hint="cs"/>
          <w:sz w:val="24"/>
          <w:szCs w:val="24"/>
          <w:rtl/>
        </w:rPr>
        <w:t xml:space="preserve"> </w:t>
      </w:r>
      <w:r w:rsidRPr="000E7C01">
        <w:rPr>
          <w:rFonts w:ascii="David" w:hAnsi="David" w:cs="David" w:hint="cs"/>
          <w:sz w:val="24"/>
          <w:szCs w:val="24"/>
          <w:rtl/>
        </w:rPr>
        <w:t>שימוש רחב שמאפשר שימוש ביצירות ו</w:t>
      </w:r>
      <w:r w:rsidR="000E7C01">
        <w:rPr>
          <w:rFonts w:ascii="David" w:hAnsi="David" w:cs="David" w:hint="cs"/>
          <w:sz w:val="24"/>
          <w:szCs w:val="24"/>
          <w:rtl/>
        </w:rPr>
        <w:t xml:space="preserve">אף </w:t>
      </w:r>
      <w:r w:rsidRPr="000E7C01">
        <w:rPr>
          <w:rFonts w:ascii="David" w:hAnsi="David" w:cs="David" w:hint="cs"/>
          <w:sz w:val="24"/>
          <w:szCs w:val="24"/>
          <w:rtl/>
        </w:rPr>
        <w:t>שיתופן עם אחרים</w:t>
      </w:r>
      <w:r w:rsidR="000E7C01">
        <w:rPr>
          <w:rFonts w:ascii="David" w:hAnsi="David" w:cs="David" w:hint="cs"/>
          <w:sz w:val="24"/>
          <w:szCs w:val="24"/>
          <w:rtl/>
        </w:rPr>
        <w:t xml:space="preserve"> (אדם יכול לשתף בתוצרי המחקר שלו)</w:t>
      </w:r>
      <w:r w:rsidR="00E82227" w:rsidRPr="000E7C01">
        <w:rPr>
          <w:rFonts w:ascii="David" w:hAnsi="David" w:cs="David" w:hint="cs"/>
          <w:sz w:val="24"/>
          <w:szCs w:val="24"/>
          <w:rtl/>
        </w:rPr>
        <w:t xml:space="preserve">; המחקר לא חייב לעסוק </w:t>
      </w:r>
      <w:r w:rsidR="006C43B5">
        <w:rPr>
          <w:rFonts w:ascii="David" w:hAnsi="David" w:cs="David" w:hint="cs"/>
          <w:sz w:val="24"/>
          <w:szCs w:val="24"/>
          <w:rtl/>
        </w:rPr>
        <w:t xml:space="preserve">דווקא </w:t>
      </w:r>
      <w:r w:rsidR="00E82227" w:rsidRPr="000E7C01">
        <w:rPr>
          <w:rFonts w:ascii="David" w:hAnsi="David" w:cs="David" w:hint="cs"/>
          <w:sz w:val="24"/>
          <w:szCs w:val="24"/>
          <w:rtl/>
        </w:rPr>
        <w:t>ביצירה שעושים בה שימוש</w:t>
      </w:r>
      <w:r w:rsidR="006C43B5">
        <w:rPr>
          <w:rFonts w:ascii="David" w:hAnsi="David" w:cs="David" w:hint="cs"/>
          <w:sz w:val="24"/>
          <w:szCs w:val="24"/>
          <w:rtl/>
        </w:rPr>
        <w:t>, ניתן לשלב בו יצירות רבות.</w:t>
      </w:r>
    </w:p>
    <w:p w14:paraId="10AAD146" w14:textId="77777777" w:rsidR="000E7C01" w:rsidRDefault="00DC1251" w:rsidP="00844CA1">
      <w:pPr>
        <w:pStyle w:val="a7"/>
        <w:numPr>
          <w:ilvl w:val="0"/>
          <w:numId w:val="36"/>
        </w:numPr>
        <w:tabs>
          <w:tab w:val="left" w:pos="6796"/>
        </w:tabs>
        <w:spacing w:line="360" w:lineRule="auto"/>
        <w:jc w:val="both"/>
        <w:rPr>
          <w:rFonts w:ascii="David" w:hAnsi="David" w:cs="David"/>
          <w:sz w:val="24"/>
          <w:szCs w:val="24"/>
        </w:rPr>
      </w:pPr>
      <w:r w:rsidRPr="006C43B5">
        <w:rPr>
          <w:rFonts w:ascii="David" w:hAnsi="David" w:cs="David" w:hint="cs"/>
          <w:b/>
          <w:bCs/>
          <w:sz w:val="24"/>
          <w:szCs w:val="24"/>
          <w:rtl/>
        </w:rPr>
        <w:t>ביקורת</w:t>
      </w:r>
      <w:r w:rsidR="006C43B5" w:rsidRPr="006C43B5">
        <w:rPr>
          <w:rFonts w:ascii="David" w:hAnsi="David" w:cs="David" w:hint="cs"/>
          <w:b/>
          <w:bCs/>
          <w:sz w:val="24"/>
          <w:szCs w:val="24"/>
          <w:rtl/>
        </w:rPr>
        <w:t xml:space="preserve"> -</w:t>
      </w:r>
      <w:r w:rsidR="006C43B5">
        <w:rPr>
          <w:rFonts w:ascii="David" w:hAnsi="David" w:cs="David" w:hint="cs"/>
          <w:sz w:val="24"/>
          <w:szCs w:val="24"/>
          <w:rtl/>
        </w:rPr>
        <w:t xml:space="preserve"> </w:t>
      </w:r>
      <w:r w:rsidRPr="000E7C01">
        <w:rPr>
          <w:rFonts w:ascii="David" w:hAnsi="David" w:cs="David" w:hint="cs"/>
          <w:sz w:val="24"/>
          <w:szCs w:val="24"/>
          <w:rtl/>
        </w:rPr>
        <w:t>אחד החריגים הכי חשובים</w:t>
      </w:r>
      <w:r w:rsidR="006C43B5">
        <w:rPr>
          <w:rFonts w:ascii="David" w:hAnsi="David" w:cs="David" w:hint="cs"/>
          <w:sz w:val="24"/>
          <w:szCs w:val="24"/>
          <w:rtl/>
        </w:rPr>
        <w:t xml:space="preserve"> שעולים הכי הרבה.</w:t>
      </w:r>
      <w:r w:rsidR="0086787F" w:rsidRPr="000E7C01">
        <w:rPr>
          <w:rFonts w:ascii="David" w:hAnsi="David" w:cs="David" w:hint="cs"/>
          <w:sz w:val="24"/>
          <w:szCs w:val="24"/>
          <w:rtl/>
        </w:rPr>
        <w:t xml:space="preserve"> ביקורת בחברה דמוקרטית הינה ערך מקודש שבשמו רוצים לאפשר לאנשים שימוש</w:t>
      </w:r>
      <w:r w:rsidR="006C43B5">
        <w:rPr>
          <w:rFonts w:ascii="David" w:hAnsi="David" w:cs="David" w:hint="cs"/>
          <w:sz w:val="24"/>
          <w:szCs w:val="24"/>
          <w:rtl/>
        </w:rPr>
        <w:t>.</w:t>
      </w:r>
      <w:r w:rsidR="0086787F" w:rsidRPr="000E7C01">
        <w:rPr>
          <w:rFonts w:ascii="David" w:hAnsi="David" w:cs="David" w:hint="cs"/>
          <w:sz w:val="24"/>
          <w:szCs w:val="24"/>
          <w:rtl/>
        </w:rPr>
        <w:t xml:space="preserve"> ביקורת כוללת גם את השימושים הכי שכיחים ביצירות</w:t>
      </w:r>
      <w:r w:rsidR="006C43B5">
        <w:rPr>
          <w:rFonts w:ascii="David" w:hAnsi="David" w:cs="David" w:hint="cs"/>
          <w:sz w:val="24"/>
          <w:szCs w:val="24"/>
          <w:rtl/>
        </w:rPr>
        <w:t xml:space="preserve"> -</w:t>
      </w:r>
      <w:r w:rsidR="0086787F" w:rsidRPr="000E7C01">
        <w:rPr>
          <w:rFonts w:ascii="David" w:hAnsi="David" w:cs="David" w:hint="cs"/>
          <w:sz w:val="24"/>
          <w:szCs w:val="24"/>
          <w:rtl/>
        </w:rPr>
        <w:t xml:space="preserve"> פארודיות וסאטירות. </w:t>
      </w:r>
      <w:proofErr w:type="spellStart"/>
      <w:r w:rsidR="0086787F" w:rsidRPr="000E7C01">
        <w:rPr>
          <w:rFonts w:ascii="David" w:hAnsi="David" w:cs="David" w:hint="cs"/>
          <w:sz w:val="24"/>
          <w:szCs w:val="24"/>
          <w:rtl/>
        </w:rPr>
        <w:t>פארודיה</w:t>
      </w:r>
      <w:proofErr w:type="spellEnd"/>
      <w:r w:rsidR="0086787F" w:rsidRPr="000E7C01">
        <w:rPr>
          <w:rFonts w:ascii="David" w:hAnsi="David" w:cs="David" w:hint="cs"/>
          <w:sz w:val="24"/>
          <w:szCs w:val="24"/>
          <w:rtl/>
        </w:rPr>
        <w:t xml:space="preserve"> = </w:t>
      </w:r>
      <w:proofErr w:type="spellStart"/>
      <w:r w:rsidR="0086787F" w:rsidRPr="000E7C01">
        <w:rPr>
          <w:rFonts w:ascii="David" w:hAnsi="David" w:cs="David" w:hint="cs"/>
          <w:sz w:val="24"/>
          <w:szCs w:val="24"/>
          <w:rtl/>
        </w:rPr>
        <w:t>הגחכה</w:t>
      </w:r>
      <w:proofErr w:type="spellEnd"/>
      <w:r w:rsidR="0086787F" w:rsidRPr="000E7C01">
        <w:rPr>
          <w:rFonts w:ascii="David" w:hAnsi="David" w:cs="David" w:hint="cs"/>
          <w:sz w:val="24"/>
          <w:szCs w:val="24"/>
          <w:rtl/>
        </w:rPr>
        <w:t xml:space="preserve"> של יצירה; סאטירה = ביקורת חברתית כללית שניתן לעשות תוך שימוש ביצירה מסוימת</w:t>
      </w:r>
      <w:r w:rsidR="00D02747" w:rsidRPr="000E7C01">
        <w:rPr>
          <w:rFonts w:ascii="David" w:hAnsi="David" w:cs="David" w:hint="cs"/>
          <w:sz w:val="24"/>
          <w:szCs w:val="24"/>
          <w:rtl/>
        </w:rPr>
        <w:t xml:space="preserve">. </w:t>
      </w:r>
      <w:proofErr w:type="spellStart"/>
      <w:r w:rsidR="00D02747" w:rsidRPr="000E7C01">
        <w:rPr>
          <w:rFonts w:ascii="David" w:hAnsi="David" w:cs="David" w:hint="cs"/>
          <w:sz w:val="24"/>
          <w:szCs w:val="24"/>
          <w:rtl/>
        </w:rPr>
        <w:t>בפארודיה</w:t>
      </w:r>
      <w:proofErr w:type="spellEnd"/>
      <w:r w:rsidR="00D02747" w:rsidRPr="000E7C01">
        <w:rPr>
          <w:rFonts w:ascii="David" w:hAnsi="David" w:cs="David" w:hint="cs"/>
          <w:sz w:val="24"/>
          <w:szCs w:val="24"/>
          <w:rtl/>
        </w:rPr>
        <w:t xml:space="preserve"> היוצר לרוב לא יסכים ש</w:t>
      </w:r>
      <w:r w:rsidR="006C43B5">
        <w:rPr>
          <w:rFonts w:ascii="David" w:hAnsi="David" w:cs="David" w:hint="cs"/>
          <w:sz w:val="24"/>
          <w:szCs w:val="24"/>
          <w:rtl/>
        </w:rPr>
        <w:t>י</w:t>
      </w:r>
      <w:r w:rsidR="00D02747" w:rsidRPr="000E7C01">
        <w:rPr>
          <w:rFonts w:ascii="David" w:hAnsi="David" w:cs="David" w:hint="cs"/>
          <w:sz w:val="24"/>
          <w:szCs w:val="24"/>
          <w:rtl/>
        </w:rPr>
        <w:t xml:space="preserve">עשה שימוש ביצירה שלו, ולכן תפיסת ביקורת כערך חשוב תחייב תפיסת </w:t>
      </w:r>
      <w:proofErr w:type="spellStart"/>
      <w:r w:rsidR="00D02747" w:rsidRPr="000E7C01">
        <w:rPr>
          <w:rFonts w:ascii="David" w:hAnsi="David" w:cs="David" w:hint="cs"/>
          <w:sz w:val="24"/>
          <w:szCs w:val="24"/>
          <w:rtl/>
        </w:rPr>
        <w:t>פארודיה</w:t>
      </w:r>
      <w:proofErr w:type="spellEnd"/>
      <w:r w:rsidR="00D02747" w:rsidRPr="000E7C01">
        <w:rPr>
          <w:rFonts w:ascii="David" w:hAnsi="David" w:cs="David" w:hint="cs"/>
          <w:sz w:val="24"/>
          <w:szCs w:val="24"/>
          <w:rtl/>
        </w:rPr>
        <w:t xml:space="preserve"> כשימוש הוגן</w:t>
      </w:r>
      <w:r w:rsidR="0086787F" w:rsidRPr="000E7C01">
        <w:rPr>
          <w:rFonts w:ascii="David" w:hAnsi="David" w:cs="David" w:hint="cs"/>
          <w:sz w:val="24"/>
          <w:szCs w:val="24"/>
          <w:rtl/>
        </w:rPr>
        <w:t>.</w:t>
      </w:r>
    </w:p>
    <w:p w14:paraId="042B374F" w14:textId="77777777" w:rsidR="000E7C01" w:rsidRDefault="002021D5" w:rsidP="00844CA1">
      <w:pPr>
        <w:pStyle w:val="a7"/>
        <w:numPr>
          <w:ilvl w:val="0"/>
          <w:numId w:val="36"/>
        </w:numPr>
        <w:tabs>
          <w:tab w:val="left" w:pos="6796"/>
        </w:tabs>
        <w:spacing w:line="360" w:lineRule="auto"/>
        <w:jc w:val="both"/>
        <w:rPr>
          <w:rFonts w:ascii="David" w:hAnsi="David" w:cs="David"/>
          <w:sz w:val="24"/>
          <w:szCs w:val="24"/>
        </w:rPr>
      </w:pPr>
      <w:r w:rsidRPr="006C43B5">
        <w:rPr>
          <w:rFonts w:ascii="David" w:hAnsi="David" w:cs="David" w:hint="cs"/>
          <w:b/>
          <w:bCs/>
          <w:sz w:val="24"/>
          <w:szCs w:val="24"/>
          <w:rtl/>
        </w:rPr>
        <w:t>סקירה ותמצית עיתונאית</w:t>
      </w:r>
      <w:r w:rsidRPr="000E7C01">
        <w:rPr>
          <w:rFonts w:ascii="David" w:hAnsi="David" w:cs="David" w:hint="cs"/>
          <w:sz w:val="24"/>
          <w:szCs w:val="24"/>
          <w:rtl/>
        </w:rPr>
        <w:t xml:space="preserve"> </w:t>
      </w:r>
      <w:r w:rsidR="006C43B5">
        <w:rPr>
          <w:rFonts w:ascii="David" w:hAnsi="David" w:cs="David" w:hint="cs"/>
          <w:sz w:val="24"/>
          <w:szCs w:val="24"/>
          <w:rtl/>
        </w:rPr>
        <w:t xml:space="preserve">- סקירה היא </w:t>
      </w:r>
      <w:r w:rsidR="00B05998" w:rsidRPr="000E7C01">
        <w:rPr>
          <w:rFonts w:ascii="David" w:hAnsi="David" w:cs="David" w:hint="cs"/>
          <w:sz w:val="24"/>
          <w:szCs w:val="24"/>
          <w:rtl/>
        </w:rPr>
        <w:t xml:space="preserve">רכיב שנלקח מהפסיקה האנגלית ומתייחס לסקירה של תחום מדעי או אחר. </w:t>
      </w:r>
      <w:r w:rsidR="006C43B5">
        <w:rPr>
          <w:rFonts w:ascii="David" w:hAnsi="David" w:cs="David" w:hint="cs"/>
          <w:sz w:val="24"/>
          <w:szCs w:val="24"/>
          <w:rtl/>
        </w:rPr>
        <w:t xml:space="preserve">הסקירה לא חייבת להיות </w:t>
      </w:r>
      <w:r w:rsidR="00B05998" w:rsidRPr="000E7C01">
        <w:rPr>
          <w:rFonts w:ascii="David" w:hAnsi="David" w:cs="David" w:hint="cs"/>
          <w:sz w:val="24"/>
          <w:szCs w:val="24"/>
          <w:rtl/>
        </w:rPr>
        <w:t>ביקורתית, היא יכולה להיות תיאורית</w:t>
      </w:r>
      <w:r w:rsidR="006C43B5">
        <w:rPr>
          <w:rFonts w:ascii="David" w:hAnsi="David" w:cs="David" w:hint="cs"/>
          <w:sz w:val="24"/>
          <w:szCs w:val="24"/>
          <w:rtl/>
        </w:rPr>
        <w:t xml:space="preserve"> או תמצות</w:t>
      </w:r>
      <w:r w:rsidR="00B05998" w:rsidRPr="000E7C01">
        <w:rPr>
          <w:rFonts w:ascii="David" w:hAnsi="David" w:cs="David" w:hint="cs"/>
          <w:sz w:val="24"/>
          <w:szCs w:val="24"/>
          <w:rtl/>
        </w:rPr>
        <w:t xml:space="preserve"> </w:t>
      </w:r>
      <w:r w:rsidR="006C43B5">
        <w:rPr>
          <w:rFonts w:ascii="David" w:hAnsi="David" w:cs="David" w:hint="cs"/>
          <w:sz w:val="24"/>
          <w:szCs w:val="24"/>
          <w:rtl/>
        </w:rPr>
        <w:t>ש</w:t>
      </w:r>
      <w:r w:rsidR="00B05998" w:rsidRPr="000E7C01">
        <w:rPr>
          <w:rFonts w:ascii="David" w:hAnsi="David" w:cs="David" w:hint="cs"/>
          <w:sz w:val="24"/>
          <w:szCs w:val="24"/>
          <w:rtl/>
        </w:rPr>
        <w:t>ל</w:t>
      </w:r>
      <w:r w:rsidR="006C43B5">
        <w:rPr>
          <w:rFonts w:ascii="David" w:hAnsi="David" w:cs="David" w:hint="cs"/>
          <w:sz w:val="24"/>
          <w:szCs w:val="24"/>
          <w:rtl/>
        </w:rPr>
        <w:t xml:space="preserve"> </w:t>
      </w:r>
      <w:r w:rsidR="00B05998" w:rsidRPr="000E7C01">
        <w:rPr>
          <w:rFonts w:ascii="David" w:hAnsi="David" w:cs="David" w:hint="cs"/>
          <w:sz w:val="24"/>
          <w:szCs w:val="24"/>
          <w:rtl/>
        </w:rPr>
        <w:t>תחום מסוי</w:t>
      </w:r>
      <w:r w:rsidR="00F16DF0" w:rsidRPr="000E7C01">
        <w:rPr>
          <w:rFonts w:ascii="David" w:hAnsi="David" w:cs="David" w:hint="cs"/>
          <w:sz w:val="24"/>
          <w:szCs w:val="24"/>
          <w:rtl/>
        </w:rPr>
        <w:t>ם. דיווח עיתונאי מביא ידע לציבור ולכן נחשב כשימוש הוגן.</w:t>
      </w:r>
    </w:p>
    <w:p w14:paraId="08F5931E" w14:textId="77777777" w:rsidR="000E7C01" w:rsidRDefault="00F16DF0" w:rsidP="00844CA1">
      <w:pPr>
        <w:pStyle w:val="a7"/>
        <w:numPr>
          <w:ilvl w:val="0"/>
          <w:numId w:val="36"/>
        </w:numPr>
        <w:tabs>
          <w:tab w:val="left" w:pos="6796"/>
        </w:tabs>
        <w:spacing w:line="360" w:lineRule="auto"/>
        <w:jc w:val="both"/>
        <w:rPr>
          <w:rFonts w:ascii="David" w:hAnsi="David" w:cs="David"/>
          <w:sz w:val="24"/>
          <w:szCs w:val="24"/>
        </w:rPr>
      </w:pPr>
      <w:r w:rsidRPr="000E7C01">
        <w:rPr>
          <w:rFonts w:ascii="David" w:hAnsi="David" w:cs="David" w:hint="cs"/>
          <w:sz w:val="24"/>
          <w:szCs w:val="24"/>
          <w:rtl/>
        </w:rPr>
        <w:t>הבאת מובאות</w:t>
      </w:r>
      <w:r w:rsidR="006C43B5">
        <w:rPr>
          <w:rFonts w:ascii="David" w:hAnsi="David" w:cs="David" w:hint="cs"/>
          <w:sz w:val="24"/>
          <w:szCs w:val="24"/>
          <w:rtl/>
        </w:rPr>
        <w:t xml:space="preserve"> - ציטוטים.</w:t>
      </w:r>
    </w:p>
    <w:p w14:paraId="501988F7" w14:textId="77777777" w:rsidR="00F16DF0" w:rsidRDefault="00F16DF0" w:rsidP="00844CA1">
      <w:pPr>
        <w:pStyle w:val="a7"/>
        <w:numPr>
          <w:ilvl w:val="0"/>
          <w:numId w:val="36"/>
        </w:numPr>
        <w:tabs>
          <w:tab w:val="left" w:pos="6796"/>
        </w:tabs>
        <w:spacing w:line="360" w:lineRule="auto"/>
        <w:jc w:val="both"/>
        <w:rPr>
          <w:rFonts w:ascii="David" w:hAnsi="David" w:cs="David"/>
          <w:sz w:val="24"/>
          <w:szCs w:val="24"/>
        </w:rPr>
      </w:pPr>
      <w:r w:rsidRPr="000E7C01">
        <w:rPr>
          <w:rFonts w:ascii="David" w:hAnsi="David" w:cs="David" w:hint="cs"/>
          <w:sz w:val="24"/>
          <w:szCs w:val="24"/>
          <w:rtl/>
        </w:rPr>
        <w:lastRenderedPageBreak/>
        <w:t xml:space="preserve">הוראה ובחינה ע"י מוסד חינוך </w:t>
      </w:r>
      <w:r w:rsidR="006C43B5">
        <w:rPr>
          <w:rFonts w:ascii="David" w:hAnsi="David" w:cs="David" w:hint="cs"/>
          <w:sz w:val="24"/>
          <w:szCs w:val="24"/>
          <w:rtl/>
        </w:rPr>
        <w:t xml:space="preserve"> - </w:t>
      </w:r>
      <w:r w:rsidR="0098215D" w:rsidRPr="000E7C01">
        <w:rPr>
          <w:rFonts w:ascii="David" w:hAnsi="David" w:cs="David" w:hint="cs"/>
          <w:sz w:val="24"/>
          <w:szCs w:val="24"/>
          <w:rtl/>
        </w:rPr>
        <w:t>יש לכך ערך חברתי חשוב</w:t>
      </w:r>
      <w:r w:rsidR="006C43B5">
        <w:rPr>
          <w:rFonts w:ascii="David" w:hAnsi="David" w:cs="David" w:hint="cs"/>
          <w:sz w:val="24"/>
          <w:szCs w:val="24"/>
          <w:rtl/>
        </w:rPr>
        <w:t>, רוצים שאנשים יוכלו ללמוד וללמד בצורה חופשית ולכן נאפשר שימוש ביצירות למטרות הוראה ובחינה</w:t>
      </w:r>
      <w:r w:rsidR="0098215D" w:rsidRPr="000E7C01">
        <w:rPr>
          <w:rFonts w:ascii="David" w:hAnsi="David" w:cs="David" w:hint="cs"/>
          <w:sz w:val="24"/>
          <w:szCs w:val="24"/>
          <w:rtl/>
        </w:rPr>
        <w:t>.</w:t>
      </w:r>
    </w:p>
    <w:p w14:paraId="7EA845DE" w14:textId="77777777" w:rsidR="006C43B5" w:rsidRPr="006C43B5" w:rsidRDefault="006C43B5" w:rsidP="00844CA1">
      <w:pPr>
        <w:tabs>
          <w:tab w:val="left" w:pos="6796"/>
        </w:tabs>
        <w:spacing w:line="360" w:lineRule="auto"/>
        <w:jc w:val="both"/>
        <w:rPr>
          <w:rFonts w:ascii="David" w:hAnsi="David" w:cs="David"/>
          <w:sz w:val="24"/>
          <w:szCs w:val="24"/>
          <w:u w:val="single"/>
        </w:rPr>
      </w:pPr>
      <w:r w:rsidRPr="006C43B5">
        <w:rPr>
          <w:rFonts w:ascii="David" w:hAnsi="David" w:cs="David" w:hint="cs"/>
          <w:sz w:val="24"/>
          <w:szCs w:val="24"/>
          <w:u w:val="single"/>
          <w:rtl/>
        </w:rPr>
        <w:t>בשלב השני יש להוכיח הוגנות. ס' 19ב מציין ארבעה שיקולים שיש לקחת בחשבון (לא מצטברים):</w:t>
      </w:r>
    </w:p>
    <w:p w14:paraId="188D4332" w14:textId="77777777" w:rsidR="0063554E" w:rsidRDefault="007D36CE" w:rsidP="00844CA1">
      <w:pPr>
        <w:pStyle w:val="a7"/>
        <w:numPr>
          <w:ilvl w:val="0"/>
          <w:numId w:val="11"/>
        </w:numPr>
        <w:tabs>
          <w:tab w:val="left" w:pos="6796"/>
        </w:tabs>
        <w:spacing w:line="360" w:lineRule="auto"/>
        <w:jc w:val="both"/>
        <w:rPr>
          <w:rFonts w:ascii="David" w:hAnsi="David" w:cs="David"/>
          <w:sz w:val="24"/>
          <w:szCs w:val="24"/>
        </w:rPr>
      </w:pPr>
      <w:r w:rsidRPr="006C43B5">
        <w:rPr>
          <w:rFonts w:ascii="David" w:hAnsi="David" w:cs="David" w:hint="cs"/>
          <w:b/>
          <w:bCs/>
          <w:sz w:val="24"/>
          <w:szCs w:val="24"/>
          <w:rtl/>
        </w:rPr>
        <w:t xml:space="preserve">מטרת השימוש ואופיו </w:t>
      </w:r>
      <w:r w:rsidR="006C43B5">
        <w:rPr>
          <w:rFonts w:ascii="David" w:hAnsi="David" w:cs="David" w:hint="cs"/>
          <w:b/>
          <w:bCs/>
          <w:sz w:val="24"/>
          <w:szCs w:val="24"/>
          <w:rtl/>
        </w:rPr>
        <w:t>-</w:t>
      </w:r>
      <w:r w:rsidRPr="007D36CE">
        <w:rPr>
          <w:rFonts w:ascii="David" w:hAnsi="David" w:cs="David" w:hint="cs"/>
          <w:sz w:val="24"/>
          <w:szCs w:val="24"/>
          <w:rtl/>
        </w:rPr>
        <w:t xml:space="preserve"> האם השימוש שנעשה ביצירה הוא למטרה מסחרית או שמא למטרות לא מסחריות/לא למטרות רווח? מבחן זה עלה בצורה חריפה בעניין דודו גבע נ' דיסני ובפס"ד מפעל בפיס. </w:t>
      </w:r>
      <w:r w:rsidRPr="006C43B5">
        <w:rPr>
          <w:rFonts w:ascii="David" w:hAnsi="David" w:cs="David" w:hint="cs"/>
          <w:b/>
          <w:bCs/>
          <w:sz w:val="24"/>
          <w:szCs w:val="24"/>
          <w:rtl/>
        </w:rPr>
        <w:t xml:space="preserve">אופי השימוש </w:t>
      </w:r>
      <w:r w:rsidR="006C43B5" w:rsidRPr="006C43B5">
        <w:rPr>
          <w:rFonts w:ascii="David" w:hAnsi="David" w:cs="David" w:hint="cs"/>
          <w:b/>
          <w:bCs/>
          <w:sz w:val="24"/>
          <w:szCs w:val="24"/>
          <w:rtl/>
        </w:rPr>
        <w:t>-</w:t>
      </w:r>
      <w:r w:rsidRPr="007D36CE">
        <w:rPr>
          <w:rFonts w:ascii="David" w:hAnsi="David" w:cs="David" w:hint="cs"/>
          <w:sz w:val="24"/>
          <w:szCs w:val="24"/>
          <w:rtl/>
        </w:rPr>
        <w:t xml:space="preserve"> האם נעשה שימוש ביצירה כולה </w:t>
      </w:r>
      <w:r w:rsidR="006C43B5">
        <w:rPr>
          <w:rFonts w:ascii="David" w:hAnsi="David" w:cs="David"/>
          <w:sz w:val="24"/>
          <w:szCs w:val="24"/>
        </w:rPr>
        <w:t xml:space="preserve">as is </w:t>
      </w:r>
      <w:r w:rsidRPr="007D36CE">
        <w:rPr>
          <w:rFonts w:ascii="David" w:hAnsi="David" w:cs="David" w:hint="cs"/>
          <w:sz w:val="24"/>
          <w:szCs w:val="24"/>
          <w:rtl/>
        </w:rPr>
        <w:t xml:space="preserve"> או שנעשה בה שינוי מסוים</w:t>
      </w:r>
      <w:r>
        <w:rPr>
          <w:rFonts w:ascii="David" w:hAnsi="David" w:cs="David" w:hint="cs"/>
          <w:sz w:val="24"/>
          <w:szCs w:val="24"/>
          <w:rtl/>
        </w:rPr>
        <w:t xml:space="preserve"> (טרנספורמטיביות)</w:t>
      </w:r>
      <w:r w:rsidR="006C43B5">
        <w:rPr>
          <w:rFonts w:ascii="David" w:hAnsi="David" w:cs="David" w:hint="cs"/>
          <w:sz w:val="24"/>
          <w:szCs w:val="24"/>
          <w:rtl/>
        </w:rPr>
        <w:t>?</w:t>
      </w:r>
      <w:r>
        <w:rPr>
          <w:rFonts w:ascii="David" w:hAnsi="David" w:cs="David" w:hint="cs"/>
          <w:sz w:val="24"/>
          <w:szCs w:val="24"/>
          <w:rtl/>
        </w:rPr>
        <w:t xml:space="preserve"> מטרות מסחריות יכולות להיות בעייתיות, אבל לפעמים כן נאפשר שימוש הוגן במצבי </w:t>
      </w:r>
      <w:r w:rsidR="006C43B5">
        <w:rPr>
          <w:rFonts w:ascii="David" w:hAnsi="David" w:cs="David" w:hint="cs"/>
          <w:sz w:val="24"/>
          <w:szCs w:val="24"/>
          <w:rtl/>
        </w:rPr>
        <w:t>מסחריים</w:t>
      </w:r>
      <w:r>
        <w:rPr>
          <w:rFonts w:ascii="David" w:hAnsi="David" w:cs="David" w:hint="cs"/>
          <w:sz w:val="24"/>
          <w:szCs w:val="24"/>
          <w:rtl/>
        </w:rPr>
        <w:t>.</w:t>
      </w:r>
      <w:r w:rsidR="00E7405F">
        <w:rPr>
          <w:rFonts w:ascii="David" w:hAnsi="David" w:cs="David" w:hint="cs"/>
          <w:sz w:val="24"/>
          <w:szCs w:val="24"/>
          <w:rtl/>
        </w:rPr>
        <w:t xml:space="preserve"> </w:t>
      </w:r>
      <w:r w:rsidR="00297306">
        <w:rPr>
          <w:rFonts w:ascii="David" w:hAnsi="David" w:cs="David" w:hint="cs"/>
          <w:sz w:val="24"/>
          <w:szCs w:val="24"/>
          <w:rtl/>
        </w:rPr>
        <w:t xml:space="preserve">בפסיקה האמריקניות </w:t>
      </w:r>
      <w:r w:rsidR="00E7405F">
        <w:rPr>
          <w:rFonts w:ascii="David" w:hAnsi="David" w:cs="David" w:hint="cs"/>
          <w:sz w:val="24"/>
          <w:szCs w:val="24"/>
          <w:rtl/>
        </w:rPr>
        <w:t>טרנספורמטיביות עוזרת</w:t>
      </w:r>
      <w:r w:rsidR="00297306">
        <w:rPr>
          <w:rFonts w:ascii="David" w:hAnsi="David" w:cs="David" w:hint="cs"/>
          <w:sz w:val="24"/>
          <w:szCs w:val="24"/>
          <w:rtl/>
        </w:rPr>
        <w:t xml:space="preserve"> מאוד</w:t>
      </w:r>
      <w:r w:rsidR="00E7405F">
        <w:rPr>
          <w:rFonts w:ascii="David" w:hAnsi="David" w:cs="David" w:hint="cs"/>
          <w:sz w:val="24"/>
          <w:szCs w:val="24"/>
          <w:rtl/>
        </w:rPr>
        <w:t xml:space="preserve"> להוכיח שימוש הוגן בהשוואה ללקיח</w:t>
      </w:r>
      <w:r w:rsidR="006C43B5">
        <w:rPr>
          <w:rFonts w:ascii="David" w:hAnsi="David" w:cs="David" w:hint="cs"/>
          <w:sz w:val="24"/>
          <w:szCs w:val="24"/>
          <w:rtl/>
        </w:rPr>
        <w:t xml:space="preserve">ה </w:t>
      </w:r>
      <w:r w:rsidR="006C43B5">
        <w:rPr>
          <w:rFonts w:ascii="David" w:hAnsi="David" w:cs="David"/>
          <w:sz w:val="24"/>
          <w:szCs w:val="24"/>
        </w:rPr>
        <w:t>as is</w:t>
      </w:r>
      <w:r w:rsidR="00297306">
        <w:rPr>
          <w:rFonts w:ascii="David" w:hAnsi="David" w:cs="David" w:hint="cs"/>
          <w:sz w:val="24"/>
          <w:szCs w:val="24"/>
          <w:rtl/>
        </w:rPr>
        <w:t>, והיא למעשה השיקול המרכזי שנבחן</w:t>
      </w:r>
      <w:r w:rsidR="006C43B5">
        <w:rPr>
          <w:rFonts w:ascii="David" w:hAnsi="David" w:cs="David" w:hint="cs"/>
          <w:sz w:val="24"/>
          <w:szCs w:val="24"/>
          <w:rtl/>
        </w:rPr>
        <w:t>.</w:t>
      </w:r>
      <w:r w:rsidR="00E7405F">
        <w:rPr>
          <w:rFonts w:ascii="David" w:hAnsi="David" w:cs="David" w:hint="cs"/>
          <w:sz w:val="24"/>
          <w:szCs w:val="24"/>
          <w:rtl/>
        </w:rPr>
        <w:t xml:space="preserve"> </w:t>
      </w:r>
    </w:p>
    <w:p w14:paraId="7E579E37" w14:textId="77777777" w:rsidR="00297306" w:rsidRPr="00297306" w:rsidRDefault="0063554E" w:rsidP="00844CA1">
      <w:pPr>
        <w:pStyle w:val="a7"/>
        <w:numPr>
          <w:ilvl w:val="0"/>
          <w:numId w:val="11"/>
        </w:numPr>
        <w:tabs>
          <w:tab w:val="left" w:pos="6796"/>
        </w:tabs>
        <w:spacing w:line="360" w:lineRule="auto"/>
        <w:jc w:val="both"/>
        <w:rPr>
          <w:rFonts w:ascii="David" w:hAnsi="David" w:cs="David"/>
          <w:sz w:val="24"/>
          <w:szCs w:val="24"/>
        </w:rPr>
      </w:pPr>
      <w:r w:rsidRPr="006C43B5">
        <w:rPr>
          <w:rFonts w:ascii="David" w:hAnsi="David" w:cs="David" w:hint="cs"/>
          <w:b/>
          <w:bCs/>
          <w:sz w:val="24"/>
          <w:szCs w:val="24"/>
          <w:rtl/>
        </w:rPr>
        <w:t xml:space="preserve">אופי היצירה שבה נעשה שימוש </w:t>
      </w:r>
      <w:r w:rsidR="006C43B5" w:rsidRPr="006C43B5">
        <w:rPr>
          <w:rFonts w:ascii="David" w:hAnsi="David" w:cs="David" w:hint="cs"/>
          <w:b/>
          <w:bCs/>
          <w:sz w:val="24"/>
          <w:szCs w:val="24"/>
          <w:rtl/>
        </w:rPr>
        <w:t>-</w:t>
      </w:r>
      <w:r>
        <w:rPr>
          <w:rFonts w:ascii="David" w:hAnsi="David" w:cs="David" w:hint="cs"/>
          <w:sz w:val="24"/>
          <w:szCs w:val="24"/>
          <w:rtl/>
        </w:rPr>
        <w:t xml:space="preserve"> בודקים את היצירה שלכאורה מפרים. האם היא פרי </w:t>
      </w:r>
      <w:r w:rsidR="00297306">
        <w:rPr>
          <w:rFonts w:ascii="David" w:hAnsi="David" w:cs="David" w:hint="cs"/>
          <w:sz w:val="24"/>
          <w:szCs w:val="24"/>
          <w:rtl/>
        </w:rPr>
        <w:t>ה</w:t>
      </w:r>
      <w:r>
        <w:rPr>
          <w:rFonts w:ascii="David" w:hAnsi="David" w:cs="David" w:hint="cs"/>
          <w:sz w:val="24"/>
          <w:szCs w:val="24"/>
          <w:rtl/>
        </w:rPr>
        <w:t xml:space="preserve">דמיון או עובדתית? האם היא פורסמה? אם מדובר ביצירות היסטוריות-עובדתיות, היקף ההגנה עליהן רזה יותר ונאפשר לקיחה של יותר תכנים מהן. </w:t>
      </w:r>
      <w:r w:rsidRPr="006C43B5">
        <w:rPr>
          <w:rFonts w:ascii="David" w:hAnsi="David" w:cs="David" w:hint="cs"/>
          <w:b/>
          <w:bCs/>
          <w:sz w:val="24"/>
          <w:szCs w:val="24"/>
          <w:rtl/>
        </w:rPr>
        <w:t>ככל שמדובר ביצירות שהן פרי דמיון רב יותר, נחמיר בהגנה.</w:t>
      </w:r>
      <w:r>
        <w:rPr>
          <w:rFonts w:ascii="David" w:hAnsi="David" w:cs="David" w:hint="cs"/>
          <w:sz w:val="24"/>
          <w:szCs w:val="24"/>
          <w:rtl/>
        </w:rPr>
        <w:t xml:space="preserve"> שאלת </w:t>
      </w:r>
      <w:r w:rsidR="006C43B5">
        <w:rPr>
          <w:rFonts w:ascii="David" w:hAnsi="David" w:cs="David" w:hint="cs"/>
          <w:sz w:val="24"/>
          <w:szCs w:val="24"/>
          <w:rtl/>
        </w:rPr>
        <w:t>ה</w:t>
      </w:r>
      <w:r>
        <w:rPr>
          <w:rFonts w:ascii="David" w:hAnsi="David" w:cs="David" w:hint="cs"/>
          <w:sz w:val="24"/>
          <w:szCs w:val="24"/>
          <w:rtl/>
        </w:rPr>
        <w:t xml:space="preserve">פרסום של </w:t>
      </w:r>
      <w:r w:rsidR="006C43B5">
        <w:rPr>
          <w:rFonts w:ascii="David" w:hAnsi="David" w:cs="David" w:hint="cs"/>
          <w:sz w:val="24"/>
          <w:szCs w:val="24"/>
          <w:rtl/>
        </w:rPr>
        <w:t>ה</w:t>
      </w:r>
      <w:r>
        <w:rPr>
          <w:rFonts w:ascii="David" w:hAnsi="David" w:cs="David" w:hint="cs"/>
          <w:sz w:val="24"/>
          <w:szCs w:val="24"/>
          <w:rtl/>
        </w:rPr>
        <w:t xml:space="preserve">יצירה היא גם שיקול </w:t>
      </w:r>
      <w:r w:rsidR="006C43B5">
        <w:rPr>
          <w:rFonts w:ascii="David" w:hAnsi="David" w:cs="David" w:hint="cs"/>
          <w:sz w:val="24"/>
          <w:szCs w:val="24"/>
          <w:rtl/>
        </w:rPr>
        <w:t>-</w:t>
      </w:r>
      <w:r>
        <w:rPr>
          <w:rFonts w:ascii="David" w:hAnsi="David" w:cs="David" w:hint="cs"/>
          <w:sz w:val="24"/>
          <w:szCs w:val="24"/>
          <w:rtl/>
        </w:rPr>
        <w:t xml:space="preserve"> אם היצירה עדיין לא פורסמה זה רע מאוד כי ב</w:t>
      </w:r>
      <w:r w:rsidR="00297306">
        <w:rPr>
          <w:rFonts w:ascii="David" w:hAnsi="David" w:cs="David" w:hint="cs"/>
          <w:sz w:val="24"/>
          <w:szCs w:val="24"/>
          <w:rtl/>
        </w:rPr>
        <w:t xml:space="preserve">יהמ"ש </w:t>
      </w:r>
      <w:r>
        <w:rPr>
          <w:rFonts w:ascii="David" w:hAnsi="David" w:cs="David" w:hint="cs"/>
          <w:sz w:val="24"/>
          <w:szCs w:val="24"/>
          <w:rtl/>
        </w:rPr>
        <w:t xml:space="preserve">יחמיר איתך (הלכת קמרון). </w:t>
      </w:r>
      <w:r w:rsidR="00297306">
        <w:rPr>
          <w:rFonts w:ascii="David" w:hAnsi="David" w:cs="David" w:hint="cs"/>
          <w:sz w:val="24"/>
          <w:szCs w:val="24"/>
          <w:rtl/>
        </w:rPr>
        <w:t xml:space="preserve">אופי היצירה הוא בדרך כלל השיקול הכי פחות חשוב בפסיקה האמריקנית (ציור מפורסם כמו המונה ליזה יקבל הגנה חלשה בגלל ערכה ההיסטורי וחשיבותו). </w:t>
      </w:r>
    </w:p>
    <w:p w14:paraId="025DA802" w14:textId="77777777" w:rsidR="0063554E" w:rsidRDefault="0063554E" w:rsidP="00844CA1">
      <w:pPr>
        <w:pStyle w:val="a7"/>
        <w:numPr>
          <w:ilvl w:val="0"/>
          <w:numId w:val="11"/>
        </w:numPr>
        <w:tabs>
          <w:tab w:val="left" w:pos="6796"/>
        </w:tabs>
        <w:spacing w:line="360" w:lineRule="auto"/>
        <w:jc w:val="both"/>
        <w:rPr>
          <w:rFonts w:ascii="David" w:hAnsi="David" w:cs="David"/>
          <w:sz w:val="24"/>
          <w:szCs w:val="24"/>
        </w:rPr>
      </w:pPr>
      <w:r w:rsidRPr="006C43B5">
        <w:rPr>
          <w:rFonts w:ascii="David" w:hAnsi="David" w:cs="David" w:hint="cs"/>
          <w:b/>
          <w:bCs/>
          <w:sz w:val="24"/>
          <w:szCs w:val="24"/>
          <w:rtl/>
        </w:rPr>
        <w:t xml:space="preserve">היקף השימוש </w:t>
      </w:r>
      <w:r w:rsidR="006C43B5" w:rsidRPr="006C43B5">
        <w:rPr>
          <w:rFonts w:ascii="David" w:hAnsi="David" w:cs="David" w:hint="cs"/>
          <w:b/>
          <w:bCs/>
          <w:sz w:val="24"/>
          <w:szCs w:val="24"/>
          <w:rtl/>
        </w:rPr>
        <w:t>-</w:t>
      </w:r>
      <w:r w:rsidR="006C43B5">
        <w:rPr>
          <w:rFonts w:ascii="David" w:hAnsi="David" w:cs="David" w:hint="cs"/>
          <w:sz w:val="24"/>
          <w:szCs w:val="24"/>
          <w:rtl/>
        </w:rPr>
        <w:t xml:space="preserve"> כמה לקחת </w:t>
      </w:r>
      <w:r>
        <w:rPr>
          <w:rFonts w:ascii="David" w:hAnsi="David" w:cs="David" w:hint="cs"/>
          <w:sz w:val="24"/>
          <w:szCs w:val="24"/>
          <w:rtl/>
        </w:rPr>
        <w:t xml:space="preserve">מבחינה איכותית וכמותית ביחס ליצירה בשלמותה? </w:t>
      </w:r>
      <w:r w:rsidR="006C43B5">
        <w:rPr>
          <w:rFonts w:ascii="David" w:hAnsi="David" w:cs="David" w:hint="cs"/>
          <w:sz w:val="24"/>
          <w:szCs w:val="24"/>
          <w:rtl/>
        </w:rPr>
        <w:t xml:space="preserve">האם </w:t>
      </w:r>
      <w:r>
        <w:rPr>
          <w:rFonts w:ascii="David" w:hAnsi="David" w:cs="David" w:hint="cs"/>
          <w:sz w:val="24"/>
          <w:szCs w:val="24"/>
          <w:rtl/>
        </w:rPr>
        <w:t>העתקת את כל הספר</w:t>
      </w:r>
      <w:r w:rsidR="006C43B5">
        <w:rPr>
          <w:rFonts w:ascii="David" w:hAnsi="David" w:cs="David" w:hint="cs"/>
          <w:sz w:val="24"/>
          <w:szCs w:val="24"/>
          <w:rtl/>
        </w:rPr>
        <w:t>? האם העתקת</w:t>
      </w:r>
      <w:r>
        <w:rPr>
          <w:rFonts w:ascii="David" w:hAnsi="David" w:cs="David" w:hint="cs"/>
          <w:sz w:val="24"/>
          <w:szCs w:val="24"/>
          <w:rtl/>
        </w:rPr>
        <w:t xml:space="preserve"> את "הצימוק שבעוגה", לב היצירה</w:t>
      </w:r>
      <w:r w:rsidR="006C43B5">
        <w:rPr>
          <w:rFonts w:ascii="David" w:hAnsi="David" w:cs="David" w:hint="cs"/>
          <w:sz w:val="24"/>
          <w:szCs w:val="24"/>
          <w:rtl/>
        </w:rPr>
        <w:t>?</w:t>
      </w:r>
      <w:r>
        <w:rPr>
          <w:rFonts w:ascii="David" w:hAnsi="David" w:cs="David" w:hint="cs"/>
          <w:sz w:val="24"/>
          <w:szCs w:val="24"/>
          <w:rtl/>
        </w:rPr>
        <w:t xml:space="preserve"> או ש</w:t>
      </w:r>
      <w:r w:rsidR="006C43B5">
        <w:rPr>
          <w:rFonts w:ascii="David" w:hAnsi="David" w:cs="David" w:hint="cs"/>
          <w:sz w:val="24"/>
          <w:szCs w:val="24"/>
          <w:rtl/>
        </w:rPr>
        <w:t xml:space="preserve">אולי </w:t>
      </w:r>
      <w:r>
        <w:rPr>
          <w:rFonts w:ascii="David" w:hAnsi="David" w:cs="David" w:hint="cs"/>
          <w:sz w:val="24"/>
          <w:szCs w:val="24"/>
          <w:rtl/>
        </w:rPr>
        <w:t xml:space="preserve">לקחת רק חלקים קטנים וזניחים? </w:t>
      </w:r>
      <w:r w:rsidRPr="006C43B5">
        <w:rPr>
          <w:rFonts w:ascii="David" w:hAnsi="David" w:cs="David" w:hint="cs"/>
          <w:b/>
          <w:bCs/>
          <w:sz w:val="24"/>
          <w:szCs w:val="24"/>
          <w:rtl/>
        </w:rPr>
        <w:t>מי שלוקח הרבה/הכל זה הפרה של זכויות יוצרים.</w:t>
      </w:r>
      <w:r>
        <w:rPr>
          <w:rFonts w:ascii="David" w:hAnsi="David" w:cs="David" w:hint="cs"/>
          <w:sz w:val="24"/>
          <w:szCs w:val="24"/>
          <w:rtl/>
        </w:rPr>
        <w:t xml:space="preserve"> הקרנה של חלק מהסרט זה דבר אחד, הקרנה של סרט שלם זה דבר אחר. </w:t>
      </w:r>
    </w:p>
    <w:p w14:paraId="5E030A4C" w14:textId="77777777" w:rsidR="00F63904" w:rsidRDefault="0063554E" w:rsidP="00844CA1">
      <w:pPr>
        <w:pStyle w:val="a7"/>
        <w:numPr>
          <w:ilvl w:val="0"/>
          <w:numId w:val="11"/>
        </w:numPr>
        <w:tabs>
          <w:tab w:val="left" w:pos="6796"/>
        </w:tabs>
        <w:spacing w:line="360" w:lineRule="auto"/>
        <w:jc w:val="both"/>
        <w:rPr>
          <w:rFonts w:ascii="David" w:hAnsi="David" w:cs="David"/>
          <w:sz w:val="24"/>
          <w:szCs w:val="24"/>
        </w:rPr>
      </w:pPr>
      <w:r w:rsidRPr="006C43B5">
        <w:rPr>
          <w:rFonts w:ascii="David" w:hAnsi="David" w:cs="David" w:hint="cs"/>
          <w:b/>
          <w:bCs/>
          <w:sz w:val="24"/>
          <w:szCs w:val="24"/>
          <w:rtl/>
        </w:rPr>
        <w:t xml:space="preserve">השפעת השימוש על ערכה של היצירה ועל השוק הפוטנציאלי שלה </w:t>
      </w:r>
      <w:r w:rsidR="006C43B5" w:rsidRPr="006C43B5">
        <w:rPr>
          <w:rFonts w:ascii="David" w:hAnsi="David" w:cs="David" w:hint="cs"/>
          <w:b/>
          <w:bCs/>
          <w:sz w:val="24"/>
          <w:szCs w:val="24"/>
          <w:rtl/>
        </w:rPr>
        <w:t>-</w:t>
      </w:r>
      <w:r>
        <w:rPr>
          <w:rFonts w:ascii="David" w:hAnsi="David" w:cs="David" w:hint="cs"/>
          <w:sz w:val="24"/>
          <w:szCs w:val="24"/>
          <w:rtl/>
        </w:rPr>
        <w:t xml:space="preserve"> מה יהיו השלכות השימוש המפר/ההוגן על השוק של היצירה? האם סוג השימושים הוא כזה שיש ליוצר שוק לגביו (למשל שוק של רישיונות)? סעיף זה הינו לב הרציונל של זכויות יוצרים </w:t>
      </w:r>
      <w:r w:rsidR="006C43B5">
        <w:rPr>
          <w:rFonts w:ascii="David" w:hAnsi="David" w:cs="David" w:hint="cs"/>
          <w:sz w:val="24"/>
          <w:szCs w:val="24"/>
          <w:rtl/>
        </w:rPr>
        <w:t>-</w:t>
      </w:r>
      <w:r>
        <w:rPr>
          <w:rFonts w:ascii="David" w:hAnsi="David" w:cs="David" w:hint="cs"/>
          <w:sz w:val="24"/>
          <w:szCs w:val="24"/>
          <w:rtl/>
        </w:rPr>
        <w:t xml:space="preserve"> האם מתן הגנת שימוש הוגן תחתור תחת התמריץ של יצירת יצירות. </w:t>
      </w:r>
      <w:r w:rsidR="00F63904">
        <w:rPr>
          <w:rFonts w:ascii="David" w:hAnsi="David" w:cs="David" w:hint="cs"/>
          <w:sz w:val="24"/>
          <w:szCs w:val="24"/>
          <w:rtl/>
        </w:rPr>
        <w:t>מה היקף הפגיעה בתמריץ ליצור.</w:t>
      </w:r>
    </w:p>
    <w:p w14:paraId="35AF00F2" w14:textId="77777777" w:rsidR="0097278E" w:rsidRDefault="00F63904" w:rsidP="00844CA1">
      <w:pPr>
        <w:tabs>
          <w:tab w:val="left" w:pos="6796"/>
        </w:tabs>
        <w:spacing w:line="360" w:lineRule="auto"/>
        <w:jc w:val="both"/>
        <w:rPr>
          <w:rFonts w:ascii="David" w:hAnsi="David" w:cs="David"/>
          <w:sz w:val="24"/>
          <w:szCs w:val="24"/>
          <w:rtl/>
        </w:rPr>
      </w:pPr>
      <w:r>
        <w:rPr>
          <w:rFonts w:ascii="David" w:hAnsi="David" w:cs="David" w:hint="cs"/>
          <w:sz w:val="24"/>
          <w:szCs w:val="24"/>
          <w:rtl/>
        </w:rPr>
        <w:t xml:space="preserve">ניתן לשקול גם שיקולים אחרים כמו תום לב, </w:t>
      </w:r>
      <w:r w:rsidR="0097278E">
        <w:rPr>
          <w:rFonts w:ascii="David" w:hAnsi="David" w:cs="David" w:hint="cs"/>
          <w:sz w:val="24"/>
          <w:szCs w:val="24"/>
          <w:rtl/>
        </w:rPr>
        <w:t>תדירות השימוש, מתן קרדיט, ייחוס היצירה ליוצר וכו'. בעבר זו הייתה רשימה סגורה של שיקולים אבל כיום היא פתוחה בהתאם לדין האמריקני.</w:t>
      </w:r>
    </w:p>
    <w:p w14:paraId="15C40DA5" w14:textId="77777777" w:rsidR="006C43B5" w:rsidRPr="00297306" w:rsidRDefault="00297306" w:rsidP="00844CA1">
      <w:pPr>
        <w:tabs>
          <w:tab w:val="left" w:pos="6796"/>
        </w:tabs>
        <w:spacing w:line="360" w:lineRule="auto"/>
        <w:jc w:val="both"/>
        <w:rPr>
          <w:rFonts w:ascii="David" w:hAnsi="David" w:cs="David"/>
          <w:sz w:val="24"/>
          <w:szCs w:val="24"/>
          <w:rtl/>
        </w:rPr>
      </w:pPr>
      <w:r>
        <w:rPr>
          <w:rFonts w:ascii="David" w:hAnsi="David" w:cs="David" w:hint="cs"/>
          <w:sz w:val="24"/>
          <w:szCs w:val="24"/>
          <w:rtl/>
        </w:rPr>
        <w:t xml:space="preserve">הגנת השימוש ההוגן יוצרת חוסר וודאות. זו למעשה דוקטרינה מן היושר והצדק, </w:t>
      </w:r>
      <w:proofErr w:type="spellStart"/>
      <w:r>
        <w:rPr>
          <w:rFonts w:ascii="David" w:hAnsi="David" w:cs="David" w:hint="cs"/>
          <w:sz w:val="24"/>
          <w:szCs w:val="24"/>
          <w:rtl/>
        </w:rPr>
        <w:t>וככזו</w:t>
      </w:r>
      <w:proofErr w:type="spellEnd"/>
      <w:r>
        <w:rPr>
          <w:rFonts w:ascii="David" w:hAnsi="David" w:cs="David" w:hint="cs"/>
          <w:sz w:val="24"/>
          <w:szCs w:val="24"/>
          <w:rtl/>
        </w:rPr>
        <w:t xml:space="preserve"> היא תלויה בשאלות עובדתיות. גם אם שיקול אחד מביא ראיות חזקות לטובת המשתמש, שיקול אחר יכול ללכת לרעתו וכו'. הקריטריונים לא מובהקים.</w:t>
      </w:r>
    </w:p>
    <w:p w14:paraId="1D4C4298" w14:textId="77777777" w:rsidR="00CE5B47" w:rsidRDefault="00341C05" w:rsidP="00844CA1">
      <w:pPr>
        <w:pStyle w:val="a7"/>
        <w:numPr>
          <w:ilvl w:val="0"/>
          <w:numId w:val="18"/>
        </w:numPr>
        <w:tabs>
          <w:tab w:val="left" w:pos="6796"/>
        </w:tabs>
        <w:spacing w:line="360" w:lineRule="auto"/>
        <w:jc w:val="both"/>
        <w:rPr>
          <w:rFonts w:ascii="David" w:hAnsi="David" w:cs="David"/>
          <w:sz w:val="24"/>
          <w:szCs w:val="24"/>
        </w:rPr>
      </w:pPr>
      <w:r w:rsidRPr="000F0053">
        <w:rPr>
          <w:rFonts w:ascii="David" w:hAnsi="David" w:cs="David" w:hint="cs"/>
          <w:sz w:val="24"/>
          <w:szCs w:val="24"/>
          <w:rtl/>
        </w:rPr>
        <w:t xml:space="preserve">חשוב לדעת שבתי משפט אמריקניים (הדוקטרינה הועתקה מארה"ב) בוחנים האם הנתבע היה חייב להשתמש ביצירה שממנה העתיק או אם היה </w:t>
      </w:r>
      <w:r w:rsidR="000F0053">
        <w:rPr>
          <w:rFonts w:ascii="David" w:hAnsi="David" w:cs="David" w:hint="cs"/>
          <w:sz w:val="24"/>
          <w:szCs w:val="24"/>
          <w:rtl/>
        </w:rPr>
        <w:t xml:space="preserve">יכול </w:t>
      </w:r>
      <w:r w:rsidRPr="000F0053">
        <w:rPr>
          <w:rFonts w:ascii="David" w:hAnsi="David" w:cs="David" w:hint="cs"/>
          <w:sz w:val="24"/>
          <w:szCs w:val="24"/>
          <w:rtl/>
        </w:rPr>
        <w:t>להשיג את אותה מטרה מבלי להעתיק</w:t>
      </w:r>
      <w:r w:rsidR="00A5569A" w:rsidRPr="000F0053">
        <w:rPr>
          <w:rFonts w:ascii="David" w:hAnsi="David" w:cs="David" w:hint="cs"/>
          <w:sz w:val="24"/>
          <w:szCs w:val="24"/>
          <w:rtl/>
        </w:rPr>
        <w:t>.</w:t>
      </w:r>
    </w:p>
    <w:p w14:paraId="11A377EB" w14:textId="77777777" w:rsidR="00ED5958" w:rsidRDefault="005E2401" w:rsidP="00844CA1">
      <w:pPr>
        <w:pBdr>
          <w:top w:val="single" w:sz="4" w:space="1" w:color="auto"/>
          <w:left w:val="single" w:sz="4" w:space="4" w:color="auto"/>
          <w:bottom w:val="single" w:sz="4" w:space="1" w:color="auto"/>
          <w:right w:val="single" w:sz="4" w:space="4" w:color="auto"/>
        </w:pBdr>
        <w:tabs>
          <w:tab w:val="left" w:pos="6796"/>
        </w:tabs>
        <w:spacing w:line="360" w:lineRule="auto"/>
        <w:jc w:val="both"/>
        <w:rPr>
          <w:rFonts w:ascii="David" w:hAnsi="David" w:cs="David"/>
          <w:sz w:val="24"/>
          <w:szCs w:val="24"/>
          <w:rtl/>
        </w:rPr>
      </w:pPr>
      <w:r w:rsidRPr="00ED5958">
        <w:rPr>
          <w:rFonts w:ascii="David" w:hAnsi="David" w:cs="David" w:hint="cs"/>
          <w:b/>
          <w:bCs/>
          <w:sz w:val="24"/>
          <w:szCs w:val="24"/>
          <w:rtl/>
        </w:rPr>
        <w:t>פס"ד דודו גבע נ' דיסני:</w:t>
      </w:r>
      <w:r>
        <w:rPr>
          <w:rFonts w:ascii="David" w:hAnsi="David" w:cs="David" w:hint="cs"/>
          <w:sz w:val="24"/>
          <w:szCs w:val="24"/>
          <w:rtl/>
        </w:rPr>
        <w:t xml:space="preserve"> ניתן לפני החוק החדש. </w:t>
      </w:r>
      <w:r w:rsidR="00ED5958">
        <w:rPr>
          <w:rFonts w:ascii="David" w:hAnsi="David" w:cs="David" w:hint="cs"/>
          <w:sz w:val="24"/>
          <w:szCs w:val="24"/>
          <w:rtl/>
        </w:rPr>
        <w:t xml:space="preserve">במסגרת ספר שכתב על ברווזים מכל העולם, </w:t>
      </w:r>
      <w:r w:rsidR="00352E7E">
        <w:rPr>
          <w:rFonts w:ascii="David" w:hAnsi="David" w:cs="David" w:hint="cs"/>
          <w:sz w:val="24"/>
          <w:szCs w:val="24"/>
          <w:rtl/>
        </w:rPr>
        <w:t xml:space="preserve">גבע לקחת את דמותו של דונלד </w:t>
      </w:r>
      <w:proofErr w:type="spellStart"/>
      <w:r w:rsidR="00352E7E">
        <w:rPr>
          <w:rFonts w:ascii="David" w:hAnsi="David" w:cs="David" w:hint="cs"/>
          <w:sz w:val="24"/>
          <w:szCs w:val="24"/>
          <w:rtl/>
        </w:rPr>
        <w:t>דאק</w:t>
      </w:r>
      <w:proofErr w:type="spellEnd"/>
      <w:r w:rsidR="00352E7E">
        <w:rPr>
          <w:rFonts w:ascii="David" w:hAnsi="David" w:cs="David" w:hint="cs"/>
          <w:sz w:val="24"/>
          <w:szCs w:val="24"/>
          <w:rtl/>
        </w:rPr>
        <w:t xml:space="preserve"> </w:t>
      </w:r>
      <w:r w:rsidR="00ED5958">
        <w:rPr>
          <w:rFonts w:ascii="David" w:hAnsi="David" w:cs="David" w:hint="cs"/>
          <w:sz w:val="24"/>
          <w:szCs w:val="24"/>
          <w:rtl/>
        </w:rPr>
        <w:t xml:space="preserve">ושם לו כובע טמבל על הראש ודגל ישראל ביד. דיסני לא אישרו את השימוש אך גבע החליט להשתמש בדמות בכל זאת. גבע אמר שמטרת השימוש היא ביקורת (כי הכי קל לקבל ככה הגנה). בביהמ"ש השופט מלץ קבע שאין בשימוש של גבע ערך פרודי או ביקורתי, ולכן הוא לא חוסה תחת הגנת השימוש ההוגן. ישנה ביקורת רבה בארץ על פסק הדין, נוכח משמעות </w:t>
      </w:r>
      <w:r w:rsidR="00ED5958">
        <w:rPr>
          <w:rFonts w:ascii="David" w:hAnsi="David" w:cs="David" w:hint="cs"/>
          <w:sz w:val="24"/>
          <w:szCs w:val="24"/>
          <w:rtl/>
        </w:rPr>
        <w:lastRenderedPageBreak/>
        <w:t xml:space="preserve">דמותו של דונלד </w:t>
      </w:r>
      <w:proofErr w:type="spellStart"/>
      <w:r w:rsidR="00ED5958">
        <w:rPr>
          <w:rFonts w:ascii="David" w:hAnsi="David" w:cs="David" w:hint="cs"/>
          <w:sz w:val="24"/>
          <w:szCs w:val="24"/>
          <w:rtl/>
        </w:rPr>
        <w:t>דאק</w:t>
      </w:r>
      <w:proofErr w:type="spellEnd"/>
      <w:r w:rsidR="00ED5958">
        <w:rPr>
          <w:rFonts w:ascii="David" w:hAnsi="David" w:cs="David" w:hint="cs"/>
          <w:sz w:val="24"/>
          <w:szCs w:val="24"/>
          <w:rtl/>
        </w:rPr>
        <w:t xml:space="preserve"> (גם לדעת המרצה מלץ טעה לפי ארבעת מבחני השימוש ההוגן). זה אחד מפסקי הדין הכי חשובים בתחום אבל הוא נתפס כפסק דין שגוי מבחינת הניתוח שלו. השופט מלץ חי לפי החוק הישן אומנם, אבל צריך לעשות איזונים בין האינטרסים של היוצרים והמשתמשים. השופט מלץ אמר שאין כאן ערך אומנותי סאטירי כי לא הייתה </w:t>
      </w:r>
      <w:proofErr w:type="spellStart"/>
      <w:r w:rsidR="00ED5958">
        <w:rPr>
          <w:rFonts w:ascii="David" w:hAnsi="David" w:cs="David" w:hint="cs"/>
          <w:sz w:val="24"/>
          <w:szCs w:val="24"/>
          <w:rtl/>
        </w:rPr>
        <w:t>הגחכה</w:t>
      </w:r>
      <w:proofErr w:type="spellEnd"/>
      <w:r w:rsidR="00ED5958">
        <w:rPr>
          <w:rFonts w:ascii="David" w:hAnsi="David" w:cs="David" w:hint="cs"/>
          <w:sz w:val="24"/>
          <w:szCs w:val="24"/>
          <w:rtl/>
        </w:rPr>
        <w:t xml:space="preserve"> של הדמות או ביקורת חברתית שמשתמשת בדמות עצמה. ביטון חושבת שמלצר לקח את נושא </w:t>
      </w:r>
      <w:proofErr w:type="spellStart"/>
      <w:r w:rsidR="00ED5958">
        <w:rPr>
          <w:rFonts w:ascii="David" w:hAnsi="David" w:cs="David" w:hint="cs"/>
          <w:sz w:val="24"/>
          <w:szCs w:val="24"/>
          <w:rtl/>
        </w:rPr>
        <w:t>הפארודיה</w:t>
      </w:r>
      <w:proofErr w:type="spellEnd"/>
      <w:r w:rsidR="00ED5958">
        <w:rPr>
          <w:rFonts w:ascii="David" w:hAnsi="David" w:cs="David" w:hint="cs"/>
          <w:sz w:val="24"/>
          <w:szCs w:val="24"/>
          <w:rtl/>
        </w:rPr>
        <w:t xml:space="preserve"> קשה מדי. הפיכת דונלד </w:t>
      </w:r>
      <w:proofErr w:type="spellStart"/>
      <w:r w:rsidR="00ED5958">
        <w:rPr>
          <w:rFonts w:ascii="David" w:hAnsi="David" w:cs="David" w:hint="cs"/>
          <w:sz w:val="24"/>
          <w:szCs w:val="24"/>
          <w:rtl/>
        </w:rPr>
        <w:t>דאק</w:t>
      </w:r>
      <w:proofErr w:type="spellEnd"/>
      <w:r w:rsidR="00ED5958">
        <w:rPr>
          <w:rFonts w:ascii="David" w:hAnsi="David" w:cs="David" w:hint="cs"/>
          <w:sz w:val="24"/>
          <w:szCs w:val="24"/>
          <w:rtl/>
        </w:rPr>
        <w:t xml:space="preserve"> לישראלי בהחלט יכולה להיחשב </w:t>
      </w:r>
      <w:proofErr w:type="spellStart"/>
      <w:r w:rsidR="00ED5958">
        <w:rPr>
          <w:rFonts w:ascii="David" w:hAnsi="David" w:cs="David" w:hint="cs"/>
          <w:sz w:val="24"/>
          <w:szCs w:val="24"/>
          <w:rtl/>
        </w:rPr>
        <w:t>כפארודיה</w:t>
      </w:r>
      <w:proofErr w:type="spellEnd"/>
      <w:r w:rsidR="00ED5958">
        <w:rPr>
          <w:rFonts w:ascii="David" w:hAnsi="David" w:cs="David" w:hint="cs"/>
          <w:sz w:val="24"/>
          <w:szCs w:val="24"/>
          <w:rtl/>
        </w:rPr>
        <w:t xml:space="preserve">, זה לא חייב להיות סופר ביקורתי (די בכך שהיוצר המקורי לא היה עושה זאת). הגישה של מלץ תגרום לכך שאף שימוש לא ייחשב הוגן, כי ברוב המקרים עוצמת הביקורת אינה חזקה. </w:t>
      </w:r>
    </w:p>
    <w:p w14:paraId="473C3CC6" w14:textId="77777777" w:rsidR="00823816" w:rsidRDefault="00ED5958" w:rsidP="00844CA1">
      <w:pPr>
        <w:pBdr>
          <w:top w:val="single" w:sz="4" w:space="1" w:color="auto"/>
          <w:left w:val="single" w:sz="4" w:space="4" w:color="auto"/>
          <w:bottom w:val="single" w:sz="4" w:space="1" w:color="auto"/>
          <w:right w:val="single" w:sz="4" w:space="4" w:color="auto"/>
        </w:pBdr>
        <w:tabs>
          <w:tab w:val="left" w:pos="6796"/>
        </w:tabs>
        <w:spacing w:line="360" w:lineRule="auto"/>
        <w:jc w:val="both"/>
        <w:rPr>
          <w:rFonts w:ascii="David" w:hAnsi="David" w:cs="David"/>
          <w:sz w:val="24"/>
          <w:szCs w:val="24"/>
          <w:rtl/>
        </w:rPr>
      </w:pPr>
      <w:r>
        <w:rPr>
          <w:rFonts w:ascii="David" w:hAnsi="David" w:cs="David" w:hint="cs"/>
          <w:sz w:val="24"/>
          <w:szCs w:val="24"/>
          <w:rtl/>
        </w:rPr>
        <w:t>ניתן לחשוב על שלוש סיבות למה כן מדובר בשימוש הוגן:</w:t>
      </w:r>
    </w:p>
    <w:p w14:paraId="6CF45FEE" w14:textId="77777777" w:rsidR="00ED5958" w:rsidRDefault="00ED5958" w:rsidP="00844CA1">
      <w:pPr>
        <w:pStyle w:val="a7"/>
        <w:numPr>
          <w:ilvl w:val="0"/>
          <w:numId w:val="37"/>
        </w:numPr>
        <w:pBdr>
          <w:top w:val="single" w:sz="4" w:space="1" w:color="auto"/>
          <w:left w:val="single" w:sz="4" w:space="4" w:color="auto"/>
          <w:bottom w:val="single" w:sz="4" w:space="1" w:color="auto"/>
          <w:right w:val="single" w:sz="4" w:space="4" w:color="auto"/>
        </w:pBdr>
        <w:tabs>
          <w:tab w:val="left" w:pos="6796"/>
        </w:tabs>
        <w:spacing w:line="360" w:lineRule="auto"/>
        <w:jc w:val="both"/>
        <w:rPr>
          <w:rFonts w:ascii="David" w:hAnsi="David" w:cs="David"/>
          <w:sz w:val="24"/>
          <w:szCs w:val="24"/>
        </w:rPr>
      </w:pPr>
      <w:r>
        <w:rPr>
          <w:rFonts w:ascii="David" w:hAnsi="David" w:cs="David" w:hint="cs"/>
          <w:sz w:val="24"/>
          <w:szCs w:val="24"/>
          <w:rtl/>
        </w:rPr>
        <w:t xml:space="preserve">טרנספורמטיביות - היקף הנטילה הנדרש והחיוני כדי שיהיה שימוש אפקטיבי. אם לא יזהו את הדמות אין ערך לשימוש בה. </w:t>
      </w:r>
    </w:p>
    <w:p w14:paraId="76110BCB" w14:textId="77777777" w:rsidR="00ED5958" w:rsidRDefault="00ED5958" w:rsidP="00844CA1">
      <w:pPr>
        <w:pStyle w:val="a7"/>
        <w:numPr>
          <w:ilvl w:val="0"/>
          <w:numId w:val="37"/>
        </w:numPr>
        <w:pBdr>
          <w:top w:val="single" w:sz="4" w:space="1" w:color="auto"/>
          <w:left w:val="single" w:sz="4" w:space="4" w:color="auto"/>
          <w:bottom w:val="single" w:sz="4" w:space="1" w:color="auto"/>
          <w:right w:val="single" w:sz="4" w:space="4" w:color="auto"/>
        </w:pBdr>
        <w:tabs>
          <w:tab w:val="left" w:pos="6796"/>
        </w:tabs>
        <w:spacing w:line="360" w:lineRule="auto"/>
        <w:jc w:val="both"/>
        <w:rPr>
          <w:rFonts w:ascii="David" w:hAnsi="David" w:cs="David"/>
          <w:sz w:val="24"/>
          <w:szCs w:val="24"/>
        </w:rPr>
      </w:pPr>
      <w:r>
        <w:rPr>
          <w:rFonts w:ascii="David" w:hAnsi="David" w:cs="David" w:hint="cs"/>
          <w:sz w:val="24"/>
          <w:szCs w:val="24"/>
          <w:rtl/>
        </w:rPr>
        <w:t>שימוש הוגן - הטיעון הכלכלי אומר שיש לשים לב לעלויות העסקה. דודו גבע יצר יצירה שבה היה עליו לקבל הסכמות מגורמים רבים מרחבי העולם. הוא פנה לדיסני והם סירבו.</w:t>
      </w:r>
    </w:p>
    <w:p w14:paraId="06FE5EF7" w14:textId="77777777" w:rsidR="00ED5958" w:rsidRDefault="00ED5958" w:rsidP="00844CA1">
      <w:pPr>
        <w:pStyle w:val="a7"/>
        <w:numPr>
          <w:ilvl w:val="0"/>
          <w:numId w:val="37"/>
        </w:numPr>
        <w:pBdr>
          <w:top w:val="single" w:sz="4" w:space="1" w:color="auto"/>
          <w:left w:val="single" w:sz="4" w:space="4" w:color="auto"/>
          <w:bottom w:val="single" w:sz="4" w:space="1" w:color="auto"/>
          <w:right w:val="single" w:sz="4" w:space="4" w:color="auto"/>
        </w:pBdr>
        <w:tabs>
          <w:tab w:val="left" w:pos="6796"/>
        </w:tabs>
        <w:spacing w:line="360" w:lineRule="auto"/>
        <w:jc w:val="both"/>
        <w:rPr>
          <w:rFonts w:ascii="David" w:hAnsi="David" w:cs="David"/>
          <w:sz w:val="24"/>
          <w:szCs w:val="24"/>
        </w:rPr>
      </w:pPr>
      <w:r>
        <w:rPr>
          <w:rFonts w:ascii="David" w:hAnsi="David" w:cs="David" w:hint="cs"/>
          <w:sz w:val="24"/>
          <w:szCs w:val="24"/>
          <w:rtl/>
        </w:rPr>
        <w:t>פסק הדין הסתמך שלא בצדק על פס"ד אמריקאי שבו דיסני תבעו אנשים שעשו שימוש פורנוגרפי בדמויות שלהם. השיקולים שונים בעניינו של גבע.</w:t>
      </w:r>
    </w:p>
    <w:p w14:paraId="678DD2B7" w14:textId="77777777" w:rsidR="00ED5958" w:rsidRDefault="00363D33" w:rsidP="00844CA1">
      <w:pPr>
        <w:tabs>
          <w:tab w:val="left" w:pos="6796"/>
        </w:tabs>
        <w:spacing w:line="360" w:lineRule="auto"/>
        <w:jc w:val="both"/>
        <w:rPr>
          <w:rFonts w:ascii="David" w:hAnsi="David" w:cs="David"/>
          <w:sz w:val="24"/>
          <w:szCs w:val="24"/>
          <w:rtl/>
        </w:rPr>
      </w:pPr>
      <w:r w:rsidRPr="00363D33">
        <w:rPr>
          <w:rFonts w:ascii="David" w:hAnsi="David" w:cs="David" w:hint="cs"/>
          <w:b/>
          <w:bCs/>
          <w:sz w:val="24"/>
          <w:szCs w:val="24"/>
          <w:rtl/>
        </w:rPr>
        <w:t>פס"ד מפעיל הפיס:</w:t>
      </w:r>
      <w:r>
        <w:rPr>
          <w:rFonts w:ascii="David" w:hAnsi="David" w:cs="David" w:hint="cs"/>
          <w:sz w:val="24"/>
          <w:szCs w:val="24"/>
          <w:rtl/>
        </w:rPr>
        <w:t xml:space="preserve"> השופט טירקל אמר שלקחו את לב היצירה של הסרט - לא שימוש הוגן.</w:t>
      </w:r>
    </w:p>
    <w:p w14:paraId="46D99E08" w14:textId="77777777" w:rsidR="00363D33" w:rsidRDefault="00363D33" w:rsidP="00844CA1">
      <w:pPr>
        <w:pBdr>
          <w:top w:val="single" w:sz="4" w:space="1" w:color="auto"/>
          <w:left w:val="single" w:sz="4" w:space="4" w:color="auto"/>
          <w:bottom w:val="single" w:sz="4" w:space="1" w:color="auto"/>
          <w:right w:val="single" w:sz="4" w:space="4" w:color="auto"/>
        </w:pBdr>
        <w:tabs>
          <w:tab w:val="left" w:pos="6796"/>
        </w:tabs>
        <w:spacing w:line="360" w:lineRule="auto"/>
        <w:jc w:val="both"/>
        <w:rPr>
          <w:rFonts w:ascii="David" w:hAnsi="David" w:cs="David"/>
          <w:sz w:val="24"/>
          <w:szCs w:val="24"/>
          <w:rtl/>
        </w:rPr>
      </w:pPr>
      <w:r w:rsidRPr="00363D33">
        <w:rPr>
          <w:rFonts w:ascii="David" w:hAnsi="David" w:cs="David" w:hint="cs"/>
          <w:b/>
          <w:bCs/>
          <w:sz w:val="24"/>
          <w:szCs w:val="24"/>
          <w:rtl/>
        </w:rPr>
        <w:t xml:space="preserve">פס"ד </w:t>
      </w:r>
      <w:r w:rsidRPr="00363D33">
        <w:rPr>
          <w:rFonts w:ascii="David" w:hAnsi="David" w:cs="David"/>
          <w:b/>
          <w:bCs/>
          <w:sz w:val="24"/>
          <w:szCs w:val="24"/>
        </w:rPr>
        <w:t>Premier League</w:t>
      </w:r>
      <w:r w:rsidRPr="00363D33">
        <w:rPr>
          <w:rFonts w:ascii="David" w:hAnsi="David" w:cs="David" w:hint="cs"/>
          <w:b/>
          <w:bCs/>
          <w:sz w:val="24"/>
          <w:szCs w:val="24"/>
          <w:rtl/>
        </w:rPr>
        <w:t>:</w:t>
      </w:r>
      <w:r>
        <w:rPr>
          <w:rFonts w:ascii="David" w:hAnsi="David" w:cs="David" w:hint="cs"/>
          <w:sz w:val="24"/>
          <w:szCs w:val="24"/>
          <w:rtl/>
        </w:rPr>
        <w:t xml:space="preserve"> במחוזי השופטת אגמון גונן עושה ניתוח של שימוש הוגן בהזרמת שידורי הספורט, ואומרת שמטרת השימוש ואופיו היא פעילות ציבורית חשובה, חסד של ממש - פלוני עושה זאת ללא מטרת רווח והועיל לכל מי שידו אינה משגת (גם אם נקבל את צפיית הכדורגל כמטרה חיונית, זה בעייתי כי באתר של פלוני היו פרסומות שמהן הוא הרוויח). בנוסף, אגמון אמרה ששידור משחק כדורגל אינו צריך לקבל הגנה חזקה מכיוון שהוא נמצא בפריפריה של זכויות היוצרים, בהיותו מתאר מציאות (יצירת צילום). היקף השימוש הוא מוחלט אומנם (כל המשחק), אבל זה חיוני במקרה הזה. מבחינת השפעת השימוש על שוק היצירה, השופטת אומרת שיש כאן סוג אחר של צופים, אוכלוסייה שידה אינה משגת לרכוש שידורי ספורט בעשרות שקלים. אותה אוכלוסייה </w:t>
      </w:r>
      <w:proofErr w:type="spellStart"/>
      <w:r>
        <w:rPr>
          <w:rFonts w:ascii="David" w:hAnsi="David" w:cs="David" w:hint="cs"/>
          <w:sz w:val="24"/>
          <w:szCs w:val="24"/>
          <w:rtl/>
        </w:rPr>
        <w:t>במילא</w:t>
      </w:r>
      <w:proofErr w:type="spellEnd"/>
      <w:r>
        <w:rPr>
          <w:rFonts w:ascii="David" w:hAnsi="David" w:cs="David" w:hint="cs"/>
          <w:sz w:val="24"/>
          <w:szCs w:val="24"/>
          <w:rtl/>
        </w:rPr>
        <w:t xml:space="preserve"> לא הייתה רוכשת את ערוץ השידורים כי אין לה את האמצעים הכלכליים. לא מדובר בתחליף לשוק המקורי כי האיכות ירודה יותר. ביהמ"ש העליון הפך את קביעתה, תוך התמקדות בשני דברים: מטרת השימוש ואופיו (פלוני הרוויח מהשידורים) והשפעת השימוש על שוק היצירה (התנגד לניתוח של אגמון, זה מוצר תחליפי, אנשים ינדדו וזה פוגע בגופי השידור). אין שימוש הוגן.</w:t>
      </w:r>
    </w:p>
    <w:p w14:paraId="259073CC" w14:textId="77777777" w:rsidR="00363D33" w:rsidRDefault="007B11F6" w:rsidP="00844CA1">
      <w:pPr>
        <w:tabs>
          <w:tab w:val="left" w:pos="6796"/>
        </w:tabs>
        <w:spacing w:line="360" w:lineRule="auto"/>
        <w:jc w:val="both"/>
        <w:rPr>
          <w:rFonts w:ascii="David" w:hAnsi="David" w:cs="David"/>
          <w:sz w:val="24"/>
          <w:szCs w:val="24"/>
          <w:rtl/>
        </w:rPr>
      </w:pPr>
      <w:r>
        <w:rPr>
          <w:rFonts w:ascii="David" w:hAnsi="David" w:cs="David" w:hint="cs"/>
          <w:sz w:val="24"/>
          <w:szCs w:val="24"/>
          <w:rtl/>
        </w:rPr>
        <w:t>בארה"ב יש שורת פסקי דין העוסקים בשימוש הוגן, כשהחשוב מכולם הוא פס"ד קמפבל.</w:t>
      </w:r>
    </w:p>
    <w:p w14:paraId="31B71940" w14:textId="77777777" w:rsidR="007B11F6" w:rsidRDefault="007B11F6" w:rsidP="00844CA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796"/>
        </w:tabs>
        <w:spacing w:line="360" w:lineRule="auto"/>
        <w:jc w:val="both"/>
        <w:rPr>
          <w:rFonts w:ascii="David" w:hAnsi="David" w:cs="David"/>
          <w:sz w:val="24"/>
          <w:szCs w:val="24"/>
          <w:rtl/>
        </w:rPr>
      </w:pPr>
      <w:r w:rsidRPr="0064229F">
        <w:rPr>
          <w:rFonts w:ascii="David" w:hAnsi="David" w:cs="David"/>
          <w:b/>
          <w:bCs/>
          <w:sz w:val="24"/>
          <w:szCs w:val="24"/>
        </w:rPr>
        <w:t>Campbell v. Acuff-Rose Music, inc.</w:t>
      </w:r>
      <w:r w:rsidRPr="0064229F">
        <w:rPr>
          <w:rFonts w:ascii="David" w:hAnsi="David" w:cs="David" w:hint="cs"/>
          <w:b/>
          <w:bCs/>
          <w:sz w:val="24"/>
          <w:szCs w:val="24"/>
          <w:rtl/>
        </w:rPr>
        <w:t>:</w:t>
      </w:r>
      <w:r w:rsidR="0064229F">
        <w:rPr>
          <w:rFonts w:ascii="David" w:hAnsi="David" w:cs="David" w:hint="cs"/>
          <w:sz w:val="24"/>
          <w:szCs w:val="24"/>
          <w:rtl/>
        </w:rPr>
        <w:t xml:space="preserve"> להקת ראפ לקחה את שיר הנושא מהסרט "אישה יפה" והוציאו שיר חדש המבוסס עליו. השינויים טקסטואליים בעיקרם, וכששומעים את השיר ברור על איזה מקור הוא מתבסס. בדומה לדודו גבע, הלהקה הציעה לשלם תמלוגים ליוצרים המקוריים, אבל החברה סירבה לתת להם רישיון. </w:t>
      </w:r>
      <w:proofErr w:type="spellStart"/>
      <w:r w:rsidR="0064229F">
        <w:rPr>
          <w:rFonts w:ascii="David" w:hAnsi="David" w:cs="David" w:hint="cs"/>
          <w:sz w:val="24"/>
          <w:szCs w:val="24"/>
          <w:rtl/>
        </w:rPr>
        <w:t>הראפרים</w:t>
      </w:r>
      <w:proofErr w:type="spellEnd"/>
      <w:r w:rsidR="0064229F">
        <w:rPr>
          <w:rFonts w:ascii="David" w:hAnsi="David" w:cs="David" w:hint="cs"/>
          <w:sz w:val="24"/>
          <w:szCs w:val="24"/>
          <w:rtl/>
        </w:rPr>
        <w:t xml:space="preserve"> סברו שהשיר שלהם מהווה פרודיה על השיר, </w:t>
      </w:r>
      <w:proofErr w:type="spellStart"/>
      <w:r w:rsidR="0064229F">
        <w:rPr>
          <w:rFonts w:ascii="David" w:hAnsi="David" w:cs="David" w:hint="cs"/>
          <w:sz w:val="24"/>
          <w:szCs w:val="24"/>
          <w:rtl/>
        </w:rPr>
        <w:t>שמגחיך</w:t>
      </w:r>
      <w:proofErr w:type="spellEnd"/>
      <w:r w:rsidR="0064229F">
        <w:rPr>
          <w:rFonts w:ascii="David" w:hAnsi="David" w:cs="David" w:hint="cs"/>
          <w:sz w:val="24"/>
          <w:szCs w:val="24"/>
          <w:rtl/>
        </w:rPr>
        <w:t xml:space="preserve"> את הרומנטיקה בו. ביהמ"ש העליון האמריקאי קבע שמדובר בשימוש הוגן, על אף שהוא מסחרי. יש כאן שימוש טרנספורמטיבי מאוד (שגובר על השימוש המסחרי); היצירה המקורית זוכה להגנה רבה כי היא יצירתית מאוד, אך כאלו הן יצירות שנוטים לעשות עליהן פארודיות; הכמות </w:t>
      </w:r>
      <w:r w:rsidR="0064229F">
        <w:rPr>
          <w:rFonts w:ascii="David" w:hAnsi="David" w:cs="David" w:hint="cs"/>
          <w:sz w:val="24"/>
          <w:szCs w:val="24"/>
          <w:rtl/>
        </w:rPr>
        <w:lastRenderedPageBreak/>
        <w:t>והאיכות שנלקחה מהמקור סבירה כי הפרודיה חייבת לקחת את לב היצירה כדי להיות אפקטיבית; זה שנעשה שימוש מסחרי ביצירה לא אומר שמדובר בתחליף ליצירה המקורית המשפיע על השוק שלה. פרודיות יכולות להפחית את השוק עקב הביקורת, אבל כל עוד היא לא מחליפה את המקור והורגת את השוק המקורי, אי אפשר להשתמש בטענה הזו נגד הגנת השימוש ההוגן.</w:t>
      </w:r>
    </w:p>
    <w:p w14:paraId="5850724F" w14:textId="77777777" w:rsidR="00067A2F" w:rsidRDefault="00067A2F" w:rsidP="00844CA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796"/>
        </w:tabs>
        <w:spacing w:line="360" w:lineRule="auto"/>
        <w:jc w:val="both"/>
        <w:rPr>
          <w:rtl/>
        </w:rPr>
      </w:pPr>
      <w:r w:rsidRPr="006E25D4">
        <w:rPr>
          <w:rFonts w:ascii="David" w:hAnsi="David" w:cs="David" w:hint="cs"/>
          <w:b/>
          <w:bCs/>
          <w:sz w:val="24"/>
          <w:szCs w:val="24"/>
          <w:rtl/>
        </w:rPr>
        <w:t xml:space="preserve">פס"ד </w:t>
      </w:r>
      <w:proofErr w:type="spellStart"/>
      <w:r w:rsidRPr="006E25D4">
        <w:rPr>
          <w:rFonts w:ascii="David" w:hAnsi="David" w:cs="David" w:hint="cs"/>
          <w:b/>
          <w:bCs/>
          <w:sz w:val="24"/>
          <w:szCs w:val="24"/>
          <w:rtl/>
        </w:rPr>
        <w:t>גילדת</w:t>
      </w:r>
      <w:proofErr w:type="spellEnd"/>
      <w:r w:rsidRPr="006E25D4">
        <w:rPr>
          <w:rFonts w:ascii="David" w:hAnsi="David" w:cs="David" w:hint="cs"/>
          <w:b/>
          <w:bCs/>
          <w:sz w:val="24"/>
          <w:szCs w:val="24"/>
          <w:rtl/>
        </w:rPr>
        <w:t xml:space="preserve"> הסופרים נ' גוגל:</w:t>
      </w:r>
      <w:r>
        <w:rPr>
          <w:rFonts w:ascii="David" w:hAnsi="David" w:cs="David" w:hint="cs"/>
          <w:sz w:val="24"/>
          <w:szCs w:val="24"/>
          <w:rtl/>
        </w:rPr>
        <w:t xml:space="preserve"> עסק בפרויקט הספרים של גוגל, שבו גוגל סרקה ספרים שלמים (חלקם מוגנים בזכויות יוצרים) למיזם שלה. ביהמ"ש קבע שפעילותה של גוגל חוסה תחת הגנת השימוש ההוגן. יש כאן מטרה ראויה (שימור ספרים והגברת נגישות אליהם) ויש הוגנות - לא מדובר בתחליף ליצירה אלא במפעל הנגשה ושימור חשוב. אומנם מטרת השימוש מסחרית, וטיב היצירות מוגן </w:t>
      </w:r>
      <w:r>
        <w:rPr>
          <w:rFonts w:ascii="David" w:hAnsi="David" w:cs="David"/>
          <w:sz w:val="24"/>
          <w:szCs w:val="24"/>
          <w:rtl/>
        </w:rPr>
        <w:t>–</w:t>
      </w:r>
      <w:r>
        <w:rPr>
          <w:rFonts w:ascii="David" w:hAnsi="David" w:cs="David" w:hint="cs"/>
          <w:sz w:val="24"/>
          <w:szCs w:val="24"/>
          <w:rtl/>
        </w:rPr>
        <w:t xml:space="preserve"> אולם היקף השימוש מוגבלת (רק חלקים קטנים נגישים לציבור ולא היצירה כולה), ואין פגיעה בשוק היצירה כי אין גישה לעותקים המלאים. </w:t>
      </w:r>
    </w:p>
    <w:p w14:paraId="213E142C" w14:textId="77777777" w:rsidR="006E25D4" w:rsidRPr="0035551C" w:rsidRDefault="006E25D4" w:rsidP="00844CA1">
      <w:pPr>
        <w:tabs>
          <w:tab w:val="left" w:pos="6796"/>
        </w:tabs>
        <w:spacing w:line="360" w:lineRule="auto"/>
        <w:jc w:val="both"/>
        <w:rPr>
          <w:rFonts w:ascii="David" w:hAnsi="David" w:cs="David"/>
          <w:sz w:val="24"/>
          <w:szCs w:val="24"/>
          <w:u w:val="single"/>
          <w:rtl/>
        </w:rPr>
      </w:pPr>
      <w:r w:rsidRPr="0035551C">
        <w:rPr>
          <w:rFonts w:ascii="David" w:hAnsi="David" w:cs="David" w:hint="cs"/>
          <w:sz w:val="24"/>
          <w:szCs w:val="24"/>
          <w:u w:val="single"/>
          <w:rtl/>
        </w:rPr>
        <w:t>ס' 32-20 עוסקים בשימושים פטורים נוספים, למשל:</w:t>
      </w:r>
    </w:p>
    <w:p w14:paraId="65989CCC" w14:textId="77777777" w:rsidR="0035551C" w:rsidRDefault="0035551C" w:rsidP="00844CA1">
      <w:pPr>
        <w:tabs>
          <w:tab w:val="left" w:pos="6796"/>
        </w:tabs>
        <w:spacing w:line="360" w:lineRule="auto"/>
        <w:jc w:val="both"/>
        <w:rPr>
          <w:rFonts w:ascii="David" w:hAnsi="David" w:cs="David"/>
          <w:sz w:val="24"/>
          <w:szCs w:val="24"/>
          <w:rtl/>
        </w:rPr>
      </w:pPr>
      <w:r>
        <w:rPr>
          <w:rFonts w:ascii="David" w:hAnsi="David" w:cs="David" w:hint="cs"/>
          <w:sz w:val="24"/>
          <w:szCs w:val="24"/>
          <w:rtl/>
        </w:rPr>
        <w:t xml:space="preserve">ס' 20 מדבר על שימוש ביצירה מוגנת בהליכים משפטיים או מנהליים. </w:t>
      </w:r>
    </w:p>
    <w:p w14:paraId="2AC41C85" w14:textId="77777777" w:rsidR="006E25D4" w:rsidRDefault="006E25D4" w:rsidP="00844CA1">
      <w:pPr>
        <w:tabs>
          <w:tab w:val="left" w:pos="6796"/>
        </w:tabs>
        <w:spacing w:line="360" w:lineRule="auto"/>
        <w:jc w:val="both"/>
        <w:rPr>
          <w:rFonts w:ascii="David" w:hAnsi="David" w:cs="David"/>
          <w:sz w:val="24"/>
          <w:szCs w:val="24"/>
          <w:rtl/>
        </w:rPr>
      </w:pPr>
      <w:r>
        <w:rPr>
          <w:rFonts w:ascii="David" w:hAnsi="David" w:cs="David" w:hint="cs"/>
          <w:sz w:val="24"/>
          <w:szCs w:val="24"/>
          <w:rtl/>
        </w:rPr>
        <w:t xml:space="preserve">ס' 21 עוסק בהעתקה של יצירות המופקדות לעיון הציבור לפי חיקוק. למשל, תוכנית בנייה המופקדת במשרדי הוועדה המחוזית </w:t>
      </w:r>
      <w:proofErr w:type="spellStart"/>
      <w:r>
        <w:rPr>
          <w:rFonts w:ascii="David" w:hAnsi="David" w:cs="David" w:hint="cs"/>
          <w:sz w:val="24"/>
          <w:szCs w:val="24"/>
          <w:rtl/>
        </w:rPr>
        <w:t>לתו"ב</w:t>
      </w:r>
      <w:proofErr w:type="spellEnd"/>
      <w:r>
        <w:rPr>
          <w:rFonts w:ascii="David" w:hAnsi="David" w:cs="David" w:hint="cs"/>
          <w:sz w:val="24"/>
          <w:szCs w:val="24"/>
          <w:rtl/>
        </w:rPr>
        <w:t>. היצירה מוגנת אבל ניתן להעתיק אותה.</w:t>
      </w:r>
    </w:p>
    <w:p w14:paraId="4086EF10" w14:textId="77777777" w:rsidR="006E25D4" w:rsidRDefault="006E25D4" w:rsidP="00844CA1">
      <w:pPr>
        <w:tabs>
          <w:tab w:val="left" w:pos="6796"/>
        </w:tabs>
        <w:spacing w:line="360" w:lineRule="auto"/>
        <w:jc w:val="both"/>
        <w:rPr>
          <w:rFonts w:ascii="David" w:hAnsi="David" w:cs="David"/>
          <w:sz w:val="24"/>
          <w:szCs w:val="24"/>
          <w:rtl/>
        </w:rPr>
      </w:pPr>
      <w:r>
        <w:rPr>
          <w:rFonts w:ascii="David" w:hAnsi="David" w:cs="David" w:hint="cs"/>
          <w:sz w:val="24"/>
          <w:szCs w:val="24"/>
          <w:rtl/>
        </w:rPr>
        <w:t>ס' 22 עוסק בשימוש אגבי היצירה. למשל, צילום סרט ותוך כדי ההסרטה מצולמות תמונות שהיו על הקיר מבלי שתכננו זאת מראש.</w:t>
      </w:r>
    </w:p>
    <w:p w14:paraId="138DFD00" w14:textId="77777777" w:rsidR="006E25D4" w:rsidRDefault="006E25D4" w:rsidP="00844CA1">
      <w:pPr>
        <w:tabs>
          <w:tab w:val="left" w:pos="6796"/>
        </w:tabs>
        <w:spacing w:line="360" w:lineRule="auto"/>
        <w:jc w:val="both"/>
        <w:rPr>
          <w:rFonts w:ascii="David" w:hAnsi="David" w:cs="David"/>
          <w:sz w:val="24"/>
          <w:szCs w:val="24"/>
          <w:rtl/>
        </w:rPr>
      </w:pPr>
      <w:r>
        <w:rPr>
          <w:rFonts w:ascii="David" w:hAnsi="David" w:cs="David" w:hint="cs"/>
          <w:sz w:val="24"/>
          <w:szCs w:val="24"/>
          <w:rtl/>
        </w:rPr>
        <w:t xml:space="preserve">ס' 23 עוסק בשידור או צילום או ציור של יצירה אדריכלית או יצירת פיסול הממוקמת במקום ציבורי. למשל, </w:t>
      </w:r>
      <w:r w:rsidR="0035551C">
        <w:rPr>
          <w:rFonts w:ascii="David" w:hAnsi="David" w:cs="David" w:hint="cs"/>
          <w:sz w:val="24"/>
          <w:szCs w:val="24"/>
          <w:rtl/>
        </w:rPr>
        <w:t>סטודנטים לאומנות המציירים פסל או צילום עיתונאי של מקום ציבורי עם פסל.</w:t>
      </w:r>
    </w:p>
    <w:p w14:paraId="492FA7B7" w14:textId="77777777" w:rsidR="0035551C" w:rsidRDefault="0035551C" w:rsidP="00844CA1">
      <w:pPr>
        <w:tabs>
          <w:tab w:val="left" w:pos="6796"/>
        </w:tabs>
        <w:spacing w:line="360" w:lineRule="auto"/>
        <w:jc w:val="both"/>
        <w:rPr>
          <w:rFonts w:ascii="David" w:hAnsi="David" w:cs="David"/>
          <w:sz w:val="24"/>
          <w:szCs w:val="24"/>
          <w:rtl/>
        </w:rPr>
      </w:pPr>
      <w:r>
        <w:rPr>
          <w:rFonts w:ascii="David" w:hAnsi="David" w:cs="David" w:hint="cs"/>
          <w:sz w:val="24"/>
          <w:szCs w:val="24"/>
          <w:rtl/>
        </w:rPr>
        <w:t>ס' 24 עוסק בשימושים שונים בתוכנות מחשב, ומאפשר יצירת עותק גיבוי מתוכנה גם ללא הרשאה.</w:t>
      </w:r>
    </w:p>
    <w:p w14:paraId="4441F298" w14:textId="77777777" w:rsidR="0035551C" w:rsidRPr="007B11F6" w:rsidRDefault="0035551C" w:rsidP="00844CA1">
      <w:pPr>
        <w:tabs>
          <w:tab w:val="left" w:pos="6796"/>
        </w:tabs>
        <w:spacing w:line="360" w:lineRule="auto"/>
        <w:jc w:val="both"/>
        <w:rPr>
          <w:rFonts w:ascii="David" w:hAnsi="David" w:cs="David"/>
          <w:sz w:val="24"/>
          <w:szCs w:val="24"/>
          <w:rtl/>
        </w:rPr>
      </w:pPr>
      <w:r>
        <w:rPr>
          <w:rFonts w:ascii="David" w:hAnsi="David" w:cs="David" w:hint="cs"/>
          <w:sz w:val="24"/>
          <w:szCs w:val="24"/>
          <w:rtl/>
        </w:rPr>
        <w:t>ס' 29 עוסק בביצועים פומביים במוסדות חינוך. למשל, ילדים המעלים מחזמר בבית הספר פטורים.</w:t>
      </w:r>
    </w:p>
    <w:p w14:paraId="31048643" w14:textId="77777777" w:rsidR="00363D33" w:rsidRPr="0022043F" w:rsidRDefault="0022043F" w:rsidP="00844CA1">
      <w:pPr>
        <w:pStyle w:val="ab"/>
        <w:spacing w:line="360" w:lineRule="auto"/>
        <w:rPr>
          <w:rtl/>
        </w:rPr>
      </w:pPr>
      <w:bookmarkStart w:id="18" w:name="_Toc13741686"/>
      <w:r w:rsidRPr="0022043F">
        <w:rPr>
          <w:rFonts w:hint="cs"/>
          <w:rtl/>
        </w:rPr>
        <w:t xml:space="preserve">הפרה </w:t>
      </w:r>
      <w:r>
        <w:rPr>
          <w:rFonts w:hint="cs"/>
          <w:rtl/>
        </w:rPr>
        <w:t>שניונית (</w:t>
      </w:r>
      <w:r w:rsidRPr="0022043F">
        <w:rPr>
          <w:rFonts w:hint="cs"/>
          <w:rtl/>
        </w:rPr>
        <w:t>עקיפה</w:t>
      </w:r>
      <w:r>
        <w:rPr>
          <w:rFonts w:hint="cs"/>
          <w:rtl/>
        </w:rPr>
        <w:t xml:space="preserve"> ותורמת)</w:t>
      </w:r>
      <w:bookmarkEnd w:id="18"/>
    </w:p>
    <w:p w14:paraId="159F9867" w14:textId="77777777" w:rsidR="002D1406" w:rsidRPr="002D1406" w:rsidRDefault="0022043F" w:rsidP="00844CA1">
      <w:pPr>
        <w:tabs>
          <w:tab w:val="left" w:pos="6796"/>
        </w:tabs>
        <w:spacing w:line="360" w:lineRule="auto"/>
        <w:jc w:val="both"/>
        <w:rPr>
          <w:rFonts w:ascii="David" w:hAnsi="David" w:cs="David"/>
          <w:sz w:val="24"/>
          <w:szCs w:val="24"/>
          <w:rtl/>
        </w:rPr>
      </w:pPr>
      <w:r>
        <w:rPr>
          <w:rFonts w:ascii="David" w:hAnsi="David" w:cs="David" w:hint="cs"/>
          <w:sz w:val="24"/>
          <w:szCs w:val="24"/>
          <w:rtl/>
        </w:rPr>
        <w:t xml:space="preserve">ישנם סוגים שונים של הפרה עקיפה. ככלל, בהפרה עקיפה נטיל אחריות על גורם שלא ביצע את ההפרה בעצמו אלא אפשר אותה. זוהי דרך שבה ניתן להרחיב את מעגל האחריות לכיסים עמוקים ו/או לצמצם את הצורך בחיפוש אחר המפר. </w:t>
      </w:r>
      <w:r w:rsidR="002D1406">
        <w:rPr>
          <w:rFonts w:ascii="David" w:hAnsi="David" w:cs="David" w:hint="cs"/>
          <w:sz w:val="24"/>
          <w:szCs w:val="24"/>
          <w:rtl/>
        </w:rPr>
        <w:t>מפותח מאוד בארה"ב בגלל נפסטר, אתר שיתוף קבצים שחשף הרבה יוצרים להפרות. במקום לרדוף אחרי המשתמשים בספציפיים ניסו להוריד את האתר.</w:t>
      </w:r>
    </w:p>
    <w:p w14:paraId="26A655A7" w14:textId="77777777" w:rsidR="0022043F" w:rsidRPr="00363D33" w:rsidRDefault="0022043F" w:rsidP="00844CA1">
      <w:pPr>
        <w:tabs>
          <w:tab w:val="left" w:pos="6796"/>
        </w:tabs>
        <w:spacing w:line="360" w:lineRule="auto"/>
        <w:jc w:val="both"/>
        <w:rPr>
          <w:rFonts w:ascii="David" w:hAnsi="David" w:cs="David"/>
          <w:sz w:val="24"/>
          <w:szCs w:val="24"/>
        </w:rPr>
      </w:pPr>
      <w:r>
        <w:rPr>
          <w:rFonts w:ascii="David" w:hAnsi="David" w:cs="David" w:hint="cs"/>
          <w:sz w:val="24"/>
          <w:szCs w:val="24"/>
          <w:rtl/>
        </w:rPr>
        <w:t>הנושא מוסדר חלקית בחוק בס' 48 (אדם העוסק בעותקים מפרים ויודע או היה עליו לדעת על כך) וס' 49 (ביצוע פומבי במקום בידור ציבורי, הפרה עקיפה ספציפית שבהן אדם מאפשר לאחרים לעשות שימוש במקום בידור ציבורי שבבעלותו).</w:t>
      </w:r>
    </w:p>
    <w:p w14:paraId="56309DEA" w14:textId="77777777" w:rsidR="00792BE8" w:rsidRDefault="00792BE8" w:rsidP="00844CA1">
      <w:pPr>
        <w:tabs>
          <w:tab w:val="left" w:pos="6796"/>
        </w:tabs>
        <w:spacing w:line="360" w:lineRule="auto"/>
        <w:jc w:val="both"/>
        <w:rPr>
          <w:rFonts w:ascii="David" w:hAnsi="David" w:cs="David"/>
          <w:sz w:val="24"/>
          <w:szCs w:val="24"/>
          <w:rtl/>
        </w:rPr>
      </w:pPr>
      <w:r w:rsidRPr="002D1406">
        <w:rPr>
          <w:rFonts w:ascii="David" w:hAnsi="David" w:cs="David" w:hint="cs"/>
          <w:sz w:val="24"/>
          <w:szCs w:val="24"/>
          <w:u w:val="single"/>
          <w:rtl/>
        </w:rPr>
        <w:t>הפרה תורמת:</w:t>
      </w:r>
      <w:r>
        <w:rPr>
          <w:rFonts w:ascii="David" w:hAnsi="David" w:cs="David" w:hint="cs"/>
          <w:sz w:val="24"/>
          <w:szCs w:val="24"/>
          <w:rtl/>
        </w:rPr>
        <w:t xml:space="preserve"> הפרה ישירה + לצד השלישי יש ידיעה על ההפרה + תרומה משמעותית להפרה</w:t>
      </w:r>
      <w:r>
        <w:rPr>
          <w:rFonts w:ascii="David" w:hAnsi="David" w:cs="David" w:hint="cs"/>
          <w:sz w:val="24"/>
          <w:szCs w:val="24"/>
        </w:rPr>
        <w:t xml:space="preserve"> </w:t>
      </w:r>
    </w:p>
    <w:p w14:paraId="22270755" w14:textId="77777777" w:rsidR="00792BE8" w:rsidRDefault="00792BE8" w:rsidP="00844CA1">
      <w:pPr>
        <w:tabs>
          <w:tab w:val="left" w:pos="6796"/>
        </w:tabs>
        <w:spacing w:line="360" w:lineRule="auto"/>
        <w:jc w:val="both"/>
        <w:rPr>
          <w:rFonts w:ascii="David" w:hAnsi="David" w:cs="David"/>
          <w:sz w:val="24"/>
          <w:szCs w:val="24"/>
          <w:rtl/>
        </w:rPr>
      </w:pPr>
      <w:r w:rsidRPr="002D1406">
        <w:rPr>
          <w:rFonts w:ascii="David" w:hAnsi="David" w:cs="David" w:hint="cs"/>
          <w:sz w:val="24"/>
          <w:szCs w:val="24"/>
          <w:u w:val="single"/>
          <w:rtl/>
        </w:rPr>
        <w:t>הפרה שילוחית:</w:t>
      </w:r>
      <w:r>
        <w:rPr>
          <w:rFonts w:ascii="David" w:hAnsi="David" w:cs="David" w:hint="cs"/>
          <w:sz w:val="24"/>
          <w:szCs w:val="24"/>
          <w:rtl/>
        </w:rPr>
        <w:t xml:space="preserve"> הפרה ישירה + לצד השלישי יש יכולת לפקח על הפעילות + הצד השלישי "נהנה" מההפרה, מפיק רווח כלכלי</w:t>
      </w:r>
    </w:p>
    <w:p w14:paraId="4E50FBE1" w14:textId="77777777" w:rsidR="00663E7D" w:rsidRDefault="00792BE8" w:rsidP="00844CA1">
      <w:pPr>
        <w:pBdr>
          <w:top w:val="single" w:sz="4" w:space="1" w:color="auto"/>
          <w:left w:val="single" w:sz="4" w:space="4" w:color="auto"/>
          <w:bottom w:val="single" w:sz="4" w:space="1" w:color="auto"/>
          <w:right w:val="single" w:sz="4" w:space="4" w:color="auto"/>
        </w:pBdr>
        <w:tabs>
          <w:tab w:val="left" w:pos="6796"/>
        </w:tabs>
        <w:spacing w:line="360" w:lineRule="auto"/>
        <w:jc w:val="both"/>
        <w:rPr>
          <w:rFonts w:ascii="David" w:hAnsi="David" w:cs="David"/>
          <w:sz w:val="24"/>
          <w:szCs w:val="24"/>
          <w:rtl/>
        </w:rPr>
      </w:pPr>
      <w:r w:rsidRPr="002D1406">
        <w:rPr>
          <w:rFonts w:ascii="David" w:hAnsi="David" w:cs="David" w:hint="cs"/>
          <w:b/>
          <w:bCs/>
          <w:sz w:val="24"/>
          <w:szCs w:val="24"/>
          <w:rtl/>
        </w:rPr>
        <w:t>פס"ד שוקן:</w:t>
      </w:r>
      <w:r>
        <w:rPr>
          <w:rFonts w:ascii="David" w:hAnsi="David" w:cs="David" w:hint="cs"/>
          <w:sz w:val="24"/>
          <w:szCs w:val="24"/>
          <w:rtl/>
        </w:rPr>
        <w:t xml:space="preserve"> באוניברסיטה העברית היה תא סטודנטים של מפלגת העבודה. המפלגה שכרה עבורו חדר עם ציוד צילום. התא השתמש בחדר הזה כדי לצלם עבור חבריהם הסטודנטים מקראות </w:t>
      </w:r>
      <w:r w:rsidR="002D1406">
        <w:rPr>
          <w:rFonts w:ascii="David" w:hAnsi="David" w:cs="David" w:hint="cs"/>
          <w:sz w:val="24"/>
          <w:szCs w:val="24"/>
          <w:rtl/>
        </w:rPr>
        <w:t>-</w:t>
      </w:r>
      <w:r>
        <w:rPr>
          <w:rFonts w:ascii="David" w:hAnsi="David" w:cs="David" w:hint="cs"/>
          <w:sz w:val="24"/>
          <w:szCs w:val="24"/>
          <w:rtl/>
        </w:rPr>
        <w:t xml:space="preserve"> </w:t>
      </w:r>
      <w:r>
        <w:rPr>
          <w:rFonts w:ascii="David" w:hAnsi="David" w:cs="David" w:hint="cs"/>
          <w:sz w:val="24"/>
          <w:szCs w:val="24"/>
          <w:rtl/>
        </w:rPr>
        <w:lastRenderedPageBreak/>
        <w:t xml:space="preserve">ואחר היצירות שצולמו הייתה מוגנת בזכויות יוצרים. הוצאת שוקן הגישה תביעה נגד התא, המפלגה והאוניברסיטה על הפרת זכויות יוצרים </w:t>
      </w:r>
      <w:r w:rsidR="002D1406">
        <w:rPr>
          <w:rFonts w:ascii="David" w:hAnsi="David" w:cs="David" w:hint="cs"/>
          <w:sz w:val="24"/>
          <w:szCs w:val="24"/>
          <w:rtl/>
        </w:rPr>
        <w:t>-</w:t>
      </w:r>
      <w:r>
        <w:rPr>
          <w:rFonts w:ascii="David" w:hAnsi="David" w:cs="David" w:hint="cs"/>
          <w:sz w:val="24"/>
          <w:szCs w:val="24"/>
          <w:rtl/>
        </w:rPr>
        <w:t xml:space="preserve"> כאשר נטען שהשתיים האחרונות נושאות באחריות עקיפה להפרות הללו עקב שליטתן במתקנים ועל כך שידעו על ההפרה.</w:t>
      </w:r>
      <w:r w:rsidR="002D1406">
        <w:rPr>
          <w:rFonts w:ascii="David" w:hAnsi="David" w:cs="David" w:hint="cs"/>
          <w:sz w:val="24"/>
          <w:szCs w:val="24"/>
          <w:rtl/>
        </w:rPr>
        <w:t xml:space="preserve"> האם האוניברסיטה העברית אחראית על הפרה שהיא הייתה שותפה לה אך בוצעה בתחומה? </w:t>
      </w:r>
      <w:r>
        <w:rPr>
          <w:rFonts w:ascii="David" w:hAnsi="David" w:cs="David" w:hint="cs"/>
          <w:sz w:val="24"/>
          <w:szCs w:val="24"/>
          <w:rtl/>
        </w:rPr>
        <w:t>כדי לעגן את הדוקטרינה של ההפרה העקיפה השופט ריבלין אומר שיש את הדוקטרינה של משתף בפקודת הנזיקין. הוא שואב את העיקרון הזה מדיני הנזיקין ומחיל אותו בדיני זכויות יוצרים כדי להכיר בדוקטרינה של הפרה עקיפה על אף שהחוק עצמו לא מתייחס לכך באותה עת</w:t>
      </w:r>
      <w:r w:rsidR="00663E7D">
        <w:rPr>
          <w:rFonts w:ascii="David" w:hAnsi="David" w:cs="David" w:hint="cs"/>
          <w:sz w:val="24"/>
          <w:szCs w:val="24"/>
          <w:rtl/>
        </w:rPr>
        <w:t>.</w:t>
      </w:r>
      <w:r w:rsidR="002D1406">
        <w:rPr>
          <w:rFonts w:ascii="David" w:hAnsi="David" w:cs="David" w:hint="cs"/>
          <w:sz w:val="24"/>
          <w:szCs w:val="24"/>
          <w:rtl/>
        </w:rPr>
        <w:t xml:space="preserve"> </w:t>
      </w:r>
      <w:r w:rsidR="00663E7D">
        <w:rPr>
          <w:rFonts w:ascii="David" w:hAnsi="David" w:cs="David" w:hint="cs"/>
          <w:sz w:val="24"/>
          <w:szCs w:val="24"/>
          <w:rtl/>
        </w:rPr>
        <w:t>למה צריך זאת?</w:t>
      </w:r>
      <w:r w:rsidR="00663E7D">
        <w:rPr>
          <w:rFonts w:ascii="David" w:hAnsi="David" w:cs="David" w:hint="cs"/>
          <w:sz w:val="24"/>
          <w:szCs w:val="24"/>
        </w:rPr>
        <w:t xml:space="preserve"> </w:t>
      </w:r>
      <w:r w:rsidR="00663E7D">
        <w:rPr>
          <w:rFonts w:ascii="David" w:hAnsi="David" w:cs="David" w:hint="cs"/>
          <w:sz w:val="24"/>
          <w:szCs w:val="24"/>
          <w:rtl/>
        </w:rPr>
        <w:t xml:space="preserve">כי בזכויות יוצרים המפרים הם לרוב משתמשי קצה, וקשה לתפוס אותם (או שהם חסרי כסף ומבוזרים). במצב כזה ננסה לפנות לגורמי הביניים, שלרוב בעלי כיס עמוק וכן יותר קל לתפוס אותם. אם נצליח לתפוס את גורמי הביניים נצליח לשמר את תכליות דיני זכויות היוצרים </w:t>
      </w:r>
      <w:r w:rsidR="00663E7D">
        <w:rPr>
          <w:rFonts w:ascii="David" w:hAnsi="David" w:cs="David"/>
          <w:sz w:val="24"/>
          <w:szCs w:val="24"/>
          <w:rtl/>
        </w:rPr>
        <w:t>–</w:t>
      </w:r>
      <w:r w:rsidR="00663E7D">
        <w:rPr>
          <w:rFonts w:ascii="David" w:hAnsi="David" w:cs="David" w:hint="cs"/>
          <w:sz w:val="24"/>
          <w:szCs w:val="24"/>
          <w:rtl/>
        </w:rPr>
        <w:t xml:space="preserve"> נגן על בעל הזכות ובו בזמן נסתום איזו פרצה בדין.</w:t>
      </w:r>
    </w:p>
    <w:p w14:paraId="13DBC2D4" w14:textId="77777777" w:rsidR="00E3548A" w:rsidRDefault="00E3548A" w:rsidP="00844CA1">
      <w:pPr>
        <w:pBdr>
          <w:top w:val="single" w:sz="4" w:space="1" w:color="auto"/>
          <w:left w:val="single" w:sz="4" w:space="4" w:color="auto"/>
          <w:bottom w:val="single" w:sz="4" w:space="1" w:color="auto"/>
          <w:right w:val="single" w:sz="4" w:space="4" w:color="auto"/>
        </w:pBdr>
        <w:tabs>
          <w:tab w:val="left" w:pos="6796"/>
        </w:tabs>
        <w:spacing w:line="360" w:lineRule="auto"/>
        <w:jc w:val="both"/>
        <w:rPr>
          <w:rFonts w:ascii="David" w:hAnsi="David" w:cs="David"/>
          <w:sz w:val="24"/>
          <w:szCs w:val="24"/>
          <w:rtl/>
        </w:rPr>
      </w:pPr>
      <w:r>
        <w:rPr>
          <w:rFonts w:ascii="David" w:hAnsi="David" w:cs="David" w:hint="cs"/>
          <w:sz w:val="24"/>
          <w:szCs w:val="24"/>
          <w:rtl/>
        </w:rPr>
        <w:t>התנאים להפרה תורמת:</w:t>
      </w:r>
    </w:p>
    <w:p w14:paraId="70CDFB8E" w14:textId="77777777" w:rsidR="00E3548A" w:rsidRPr="001F593A" w:rsidRDefault="002D1406" w:rsidP="00844CA1">
      <w:pPr>
        <w:pStyle w:val="a7"/>
        <w:numPr>
          <w:ilvl w:val="0"/>
          <w:numId w:val="12"/>
        </w:numPr>
        <w:pBdr>
          <w:top w:val="single" w:sz="4" w:space="1" w:color="auto"/>
          <w:left w:val="single" w:sz="4" w:space="4" w:color="auto"/>
          <w:bottom w:val="single" w:sz="4" w:space="1" w:color="auto"/>
          <w:right w:val="single" w:sz="4" w:space="4" w:color="auto"/>
        </w:pBdr>
        <w:tabs>
          <w:tab w:val="left" w:pos="6796"/>
        </w:tabs>
        <w:spacing w:line="360" w:lineRule="auto"/>
        <w:jc w:val="both"/>
        <w:rPr>
          <w:rFonts w:ascii="David" w:hAnsi="David" w:cs="David"/>
          <w:sz w:val="24"/>
          <w:szCs w:val="24"/>
          <w:rtl/>
        </w:rPr>
      </w:pPr>
      <w:r w:rsidRPr="002D1406">
        <w:rPr>
          <w:rFonts w:ascii="David" w:hAnsi="David" w:cs="David" w:hint="cs"/>
          <w:b/>
          <w:bCs/>
          <w:sz w:val="24"/>
          <w:szCs w:val="24"/>
          <w:u w:val="single"/>
          <w:rtl/>
        </w:rPr>
        <w:t>הפרה ישירה.</w:t>
      </w:r>
      <w:r>
        <w:rPr>
          <w:rFonts w:ascii="David" w:hAnsi="David" w:cs="David" w:hint="cs"/>
          <w:b/>
          <w:bCs/>
          <w:sz w:val="24"/>
          <w:szCs w:val="24"/>
          <w:rtl/>
        </w:rPr>
        <w:t xml:space="preserve"> </w:t>
      </w:r>
      <w:r w:rsidR="00E3548A" w:rsidRPr="001F593A">
        <w:rPr>
          <w:rFonts w:ascii="David" w:hAnsi="David" w:cs="David" w:hint="cs"/>
          <w:b/>
          <w:bCs/>
          <w:sz w:val="24"/>
          <w:szCs w:val="24"/>
          <w:rtl/>
        </w:rPr>
        <w:t>בלי הפרה ישירה אין הפרה תורמת!</w:t>
      </w:r>
      <w:r w:rsidR="00E3548A" w:rsidRPr="001F593A">
        <w:rPr>
          <w:rFonts w:ascii="David" w:hAnsi="David" w:cs="David" w:hint="cs"/>
          <w:sz w:val="24"/>
          <w:szCs w:val="24"/>
          <w:rtl/>
        </w:rPr>
        <w:t xml:space="preserve"> </w:t>
      </w:r>
      <w:r w:rsidR="001F593A" w:rsidRPr="001F593A">
        <w:rPr>
          <w:rFonts w:ascii="David" w:hAnsi="David" w:cs="David" w:hint="cs"/>
          <w:sz w:val="24"/>
          <w:szCs w:val="24"/>
          <w:rtl/>
        </w:rPr>
        <w:t>גם אם משתמש בודד ייהנה מהגנה של שימוש הוגן, זה לא מוריד מהאחריות של הגורם השלישי בהפרה תורמת. אולי המפר הישיר לא ימצא אחראי, אבל הגורם השלישי לא יכול להשתמש בהגנה.</w:t>
      </w:r>
    </w:p>
    <w:p w14:paraId="29386DCC" w14:textId="77777777" w:rsidR="001F593A" w:rsidRPr="001F593A" w:rsidRDefault="001F593A" w:rsidP="00844CA1">
      <w:pPr>
        <w:pStyle w:val="a7"/>
        <w:numPr>
          <w:ilvl w:val="0"/>
          <w:numId w:val="12"/>
        </w:numPr>
        <w:pBdr>
          <w:top w:val="single" w:sz="4" w:space="1" w:color="auto"/>
          <w:left w:val="single" w:sz="4" w:space="4" w:color="auto"/>
          <w:bottom w:val="single" w:sz="4" w:space="1" w:color="auto"/>
          <w:right w:val="single" w:sz="4" w:space="4" w:color="auto"/>
        </w:pBdr>
        <w:tabs>
          <w:tab w:val="left" w:pos="6796"/>
        </w:tabs>
        <w:spacing w:line="360" w:lineRule="auto"/>
        <w:jc w:val="both"/>
        <w:rPr>
          <w:rFonts w:ascii="David" w:hAnsi="David" w:cs="David"/>
          <w:b/>
          <w:bCs/>
          <w:sz w:val="24"/>
          <w:szCs w:val="24"/>
        </w:rPr>
      </w:pPr>
      <w:r w:rsidRPr="001F593A">
        <w:rPr>
          <w:rFonts w:ascii="David" w:hAnsi="David" w:cs="David" w:hint="cs"/>
          <w:b/>
          <w:bCs/>
          <w:sz w:val="24"/>
          <w:szCs w:val="24"/>
          <w:rtl/>
        </w:rPr>
        <w:t>ידיעה בפועל על השימוש המפר</w:t>
      </w:r>
      <w:r w:rsidR="002D1406">
        <w:rPr>
          <w:rFonts w:ascii="David" w:hAnsi="David" w:cs="David" w:hint="cs"/>
          <w:b/>
          <w:bCs/>
          <w:sz w:val="24"/>
          <w:szCs w:val="24"/>
          <w:rtl/>
        </w:rPr>
        <w:t xml:space="preserve"> </w:t>
      </w:r>
      <w:r w:rsidR="002D1406">
        <w:rPr>
          <w:rFonts w:ascii="David" w:hAnsi="David" w:cs="David" w:hint="cs"/>
          <w:sz w:val="24"/>
          <w:szCs w:val="24"/>
          <w:rtl/>
        </w:rPr>
        <w:t>(אין צורך לדעת על כל עותק מפר).</w:t>
      </w:r>
    </w:p>
    <w:p w14:paraId="74D904A5" w14:textId="77777777" w:rsidR="001F593A" w:rsidRPr="001F593A" w:rsidRDefault="001F593A" w:rsidP="00844CA1">
      <w:pPr>
        <w:pStyle w:val="a7"/>
        <w:numPr>
          <w:ilvl w:val="0"/>
          <w:numId w:val="12"/>
        </w:numPr>
        <w:pBdr>
          <w:top w:val="single" w:sz="4" w:space="1" w:color="auto"/>
          <w:left w:val="single" w:sz="4" w:space="4" w:color="auto"/>
          <w:bottom w:val="single" w:sz="4" w:space="1" w:color="auto"/>
          <w:right w:val="single" w:sz="4" w:space="4" w:color="auto"/>
        </w:pBdr>
        <w:tabs>
          <w:tab w:val="left" w:pos="6796"/>
        </w:tabs>
        <w:spacing w:line="360" w:lineRule="auto"/>
        <w:jc w:val="both"/>
        <w:rPr>
          <w:rFonts w:ascii="David" w:hAnsi="David" w:cs="David"/>
          <w:b/>
          <w:bCs/>
          <w:sz w:val="24"/>
          <w:szCs w:val="24"/>
        </w:rPr>
      </w:pPr>
      <w:r w:rsidRPr="001F593A">
        <w:rPr>
          <w:rFonts w:ascii="David" w:hAnsi="David" w:cs="David" w:hint="cs"/>
          <w:b/>
          <w:bCs/>
          <w:sz w:val="24"/>
          <w:szCs w:val="24"/>
          <w:rtl/>
        </w:rPr>
        <w:t>הגורם השלישי תרם תרומה משמעותית להפרה.</w:t>
      </w:r>
      <w:r>
        <w:rPr>
          <w:rFonts w:ascii="David" w:hAnsi="David" w:cs="David" w:hint="cs"/>
          <w:b/>
          <w:bCs/>
          <w:sz w:val="24"/>
          <w:szCs w:val="24"/>
          <w:rtl/>
        </w:rPr>
        <w:t xml:space="preserve"> </w:t>
      </w:r>
      <w:r>
        <w:rPr>
          <w:rFonts w:ascii="David" w:hAnsi="David" w:cs="David" w:hint="cs"/>
          <w:sz w:val="24"/>
          <w:szCs w:val="24"/>
          <w:rtl/>
        </w:rPr>
        <w:t xml:space="preserve">מסתכלים על הנסיבות, האם הגורם עודד את ההפרה, </w:t>
      </w:r>
      <w:r w:rsidR="00477982">
        <w:rPr>
          <w:rFonts w:ascii="David" w:hAnsi="David" w:cs="David" w:hint="cs"/>
          <w:sz w:val="24"/>
          <w:szCs w:val="24"/>
          <w:rtl/>
        </w:rPr>
        <w:t xml:space="preserve">האם יש שליטה/בקרה אפקטיבית, מהי </w:t>
      </w:r>
      <w:r>
        <w:rPr>
          <w:rFonts w:ascii="David" w:hAnsi="David" w:cs="David" w:hint="cs"/>
          <w:sz w:val="24"/>
          <w:szCs w:val="24"/>
          <w:rtl/>
        </w:rPr>
        <w:t>שרשרת האירועים שהובילה להפרה וכו'.</w:t>
      </w:r>
    </w:p>
    <w:p w14:paraId="44943077" w14:textId="77777777" w:rsidR="002F25D0" w:rsidRDefault="001F593A" w:rsidP="00844CA1">
      <w:pPr>
        <w:pBdr>
          <w:top w:val="single" w:sz="4" w:space="1" w:color="auto"/>
          <w:left w:val="single" w:sz="4" w:space="4" w:color="auto"/>
          <w:bottom w:val="single" w:sz="4" w:space="1" w:color="auto"/>
          <w:right w:val="single" w:sz="4" w:space="4" w:color="auto"/>
        </w:pBdr>
        <w:tabs>
          <w:tab w:val="left" w:pos="6796"/>
        </w:tabs>
        <w:spacing w:line="360" w:lineRule="auto"/>
        <w:jc w:val="both"/>
        <w:rPr>
          <w:rFonts w:ascii="David" w:hAnsi="David" w:cs="David"/>
          <w:sz w:val="24"/>
          <w:szCs w:val="24"/>
          <w:rtl/>
        </w:rPr>
      </w:pPr>
      <w:r>
        <w:rPr>
          <w:rFonts w:ascii="David" w:hAnsi="David" w:cs="David" w:hint="cs"/>
          <w:sz w:val="24"/>
          <w:szCs w:val="24"/>
          <w:rtl/>
        </w:rPr>
        <w:t xml:space="preserve">באותו פס"ד </w:t>
      </w:r>
      <w:r w:rsidR="004B3D31">
        <w:rPr>
          <w:rFonts w:ascii="David" w:hAnsi="David" w:cs="David" w:hint="cs"/>
          <w:sz w:val="24"/>
          <w:szCs w:val="24"/>
          <w:rtl/>
        </w:rPr>
        <w:t xml:space="preserve">הייתה הבחנה בין האוניברסיטה למפלגה. ההפרה הישירה מתקיימת ביחס לשתיהם, אבל יש מחלוקת לגבי הידיעה בפועל </w:t>
      </w:r>
      <w:r w:rsidR="00477982">
        <w:rPr>
          <w:rFonts w:ascii="David" w:hAnsi="David" w:cs="David" w:hint="cs"/>
          <w:sz w:val="24"/>
          <w:szCs w:val="24"/>
          <w:rtl/>
        </w:rPr>
        <w:t>-</w:t>
      </w:r>
      <w:r w:rsidR="004B3D31">
        <w:rPr>
          <w:rFonts w:ascii="David" w:hAnsi="David" w:cs="David" w:hint="cs"/>
          <w:sz w:val="24"/>
          <w:szCs w:val="24"/>
          <w:rtl/>
        </w:rPr>
        <w:t xml:space="preserve"> כאשר מדובר על מפלגת העבודה, היא העמידה לרשות תא הסטודנטים את החדר בעל ציוד הצילום, כך שסביר להניח שהייתה לה ידיעה בפועל על מה שקורה. לגבי האוניברסיטה, מדובר במוסד ענק שפועלים בשטחו תאים רבים וקשה לפקח על כולם (וגם לא נרצה להטיל על האוניברסיטה לפקח על כל הפעילויות הללו כי זה ישתק אותה). </w:t>
      </w:r>
      <w:r w:rsidR="00704221">
        <w:rPr>
          <w:rFonts w:ascii="David" w:hAnsi="David" w:cs="David" w:hint="cs"/>
          <w:sz w:val="24"/>
          <w:szCs w:val="24"/>
          <w:rtl/>
        </w:rPr>
        <w:t xml:space="preserve">גם התנאי השלישי של תרומה משמעותית </w:t>
      </w:r>
      <w:r w:rsidR="00704221">
        <w:rPr>
          <w:rFonts w:ascii="David" w:hAnsi="David" w:cs="David"/>
          <w:sz w:val="24"/>
          <w:szCs w:val="24"/>
          <w:rtl/>
        </w:rPr>
        <w:t>–</w:t>
      </w:r>
      <w:r w:rsidR="00704221">
        <w:rPr>
          <w:rFonts w:ascii="David" w:hAnsi="David" w:cs="David" w:hint="cs"/>
          <w:sz w:val="24"/>
          <w:szCs w:val="24"/>
          <w:rtl/>
        </w:rPr>
        <w:t xml:space="preserve"> המפלגה היא שסיפקה לתא את הציוד. אומנם החדר היה של האוניברסיטה, אבל קשה לומר שעצם החדר מהווה תרומה משמעותית ספציפית להפרה.</w:t>
      </w:r>
      <w:r w:rsidR="00477982">
        <w:rPr>
          <w:rFonts w:ascii="David" w:hAnsi="David" w:cs="David" w:hint="cs"/>
          <w:sz w:val="24"/>
          <w:szCs w:val="24"/>
          <w:rtl/>
        </w:rPr>
        <w:t xml:space="preserve"> </w:t>
      </w:r>
      <w:r w:rsidR="00704221">
        <w:rPr>
          <w:rFonts w:ascii="David" w:hAnsi="David" w:cs="David" w:hint="cs"/>
          <w:sz w:val="24"/>
          <w:szCs w:val="24"/>
          <w:rtl/>
        </w:rPr>
        <w:t>המפלגה נמצאה אחראית בהפרה עקיפה והאוניברסיטה לא.</w:t>
      </w:r>
    </w:p>
    <w:p w14:paraId="04142F42" w14:textId="77777777" w:rsidR="000D3C7A" w:rsidRDefault="002F25D0" w:rsidP="00844CA1">
      <w:pPr>
        <w:tabs>
          <w:tab w:val="left" w:pos="6796"/>
        </w:tabs>
        <w:spacing w:line="360" w:lineRule="auto"/>
        <w:jc w:val="both"/>
        <w:rPr>
          <w:rFonts w:ascii="David" w:hAnsi="David" w:cs="David"/>
          <w:sz w:val="24"/>
          <w:szCs w:val="24"/>
          <w:rtl/>
        </w:rPr>
      </w:pPr>
      <w:r>
        <w:rPr>
          <w:rFonts w:ascii="David" w:hAnsi="David" w:cs="David" w:hint="cs"/>
          <w:sz w:val="24"/>
          <w:szCs w:val="24"/>
          <w:rtl/>
        </w:rPr>
        <w:t xml:space="preserve">דוקטרינת ההפרה העקיפה הפכה לחשובה מאוד בעידן האינטרנט. </w:t>
      </w:r>
      <w:r w:rsidR="00FD1A5A">
        <w:rPr>
          <w:rFonts w:ascii="David" w:hAnsi="David" w:cs="David" w:hint="cs"/>
          <w:sz w:val="24"/>
          <w:szCs w:val="24"/>
          <w:rtl/>
        </w:rPr>
        <w:t xml:space="preserve">היום כבר לא מצלמים פיזית במכונות צילום אלא מתנהלים אונליין. </w:t>
      </w:r>
      <w:r w:rsidR="0082460B">
        <w:rPr>
          <w:rFonts w:ascii="David" w:hAnsi="David" w:cs="David" w:hint="cs"/>
          <w:sz w:val="24"/>
          <w:szCs w:val="24"/>
          <w:rtl/>
        </w:rPr>
        <w:t>בשנות ה-80 חברת סוני פתחה טכנולוגיה</w:t>
      </w:r>
      <w:r w:rsidR="00615B45">
        <w:rPr>
          <w:rFonts w:ascii="David" w:hAnsi="David" w:cs="David" w:hint="cs"/>
          <w:sz w:val="24"/>
          <w:szCs w:val="24"/>
          <w:rtl/>
        </w:rPr>
        <w:t xml:space="preserve"> למכשירי וידאו ביתיים. חברות הקולנוע טענו שמדובר בהפרה עקיפה שתפגע בתעשייה שלמה. בית המשפט אמר שאומנם אפשר להשתמש במכשיר הווידאו לתכנים מפרים, אבל גם אפשר לעשות בו שימוש לגיטימי (צפייה בסרטים ביתיים, לקנות קלטת רשמית וכו'). בעקבות פסק הדין צמח שוק חדש של רישיונות והשכרת קלטות וידאו. </w:t>
      </w:r>
    </w:p>
    <w:p w14:paraId="1565AB48" w14:textId="77777777" w:rsidR="009669AC" w:rsidRDefault="000D3C7A" w:rsidP="00844CA1">
      <w:pPr>
        <w:tabs>
          <w:tab w:val="left" w:pos="6796"/>
        </w:tabs>
        <w:spacing w:line="360" w:lineRule="auto"/>
        <w:jc w:val="both"/>
        <w:rPr>
          <w:rFonts w:ascii="David" w:hAnsi="David" w:cs="David"/>
          <w:sz w:val="24"/>
          <w:szCs w:val="24"/>
          <w:rtl/>
        </w:rPr>
      </w:pPr>
      <w:r>
        <w:rPr>
          <w:rFonts w:ascii="David" w:hAnsi="David" w:cs="David" w:hint="cs"/>
          <w:sz w:val="24"/>
          <w:szCs w:val="24"/>
          <w:rtl/>
        </w:rPr>
        <w:t>בתחילת שנות האלפיים התפתחה טכנולוגיית ה-</w:t>
      </w:r>
      <w:r>
        <w:rPr>
          <w:rFonts w:ascii="David" w:hAnsi="David" w:cs="David"/>
          <w:sz w:val="24"/>
          <w:szCs w:val="24"/>
        </w:rPr>
        <w:t>mp3</w:t>
      </w:r>
      <w:r>
        <w:rPr>
          <w:rFonts w:ascii="David" w:hAnsi="David" w:cs="David" w:hint="cs"/>
          <w:sz w:val="24"/>
          <w:szCs w:val="24"/>
          <w:rtl/>
        </w:rPr>
        <w:t xml:space="preserve"> שאפשרה לכווץ קבצי מוזיקה. באינטרנט השתמשו בטכנולוגיה לשיתוף קבצים. תעשיית המוזיקה נחרדה, הסתובבו בעולם עותקים פיראטיים יותר מעותקים חוקיים והכנסות חברות התקליטים נפגעו דרמטית. </w:t>
      </w:r>
      <w:r w:rsidR="004B3D31">
        <w:rPr>
          <w:rFonts w:ascii="David" w:hAnsi="David" w:cs="David" w:hint="cs"/>
          <w:sz w:val="24"/>
          <w:szCs w:val="24"/>
          <w:rtl/>
        </w:rPr>
        <w:t xml:space="preserve"> </w:t>
      </w:r>
      <w:proofErr w:type="spellStart"/>
      <w:r w:rsidR="003B0C15">
        <w:rPr>
          <w:rFonts w:ascii="David" w:hAnsi="David" w:cs="David" w:hint="cs"/>
          <w:sz w:val="24"/>
          <w:szCs w:val="24"/>
          <w:rtl/>
        </w:rPr>
        <w:t>לנפסטר</w:t>
      </w:r>
      <w:proofErr w:type="spellEnd"/>
      <w:r w:rsidR="003B0C15">
        <w:rPr>
          <w:rFonts w:ascii="David" w:hAnsi="David" w:cs="David" w:hint="cs"/>
          <w:sz w:val="24"/>
          <w:szCs w:val="24"/>
          <w:rtl/>
        </w:rPr>
        <w:t xml:space="preserve"> היה שרת מרכזי שאפשר למשתמשים שהורידו את התוכנה להעלות קבצים שיש להם ולהוריד קבצים שאחרים העלו. בי</w:t>
      </w:r>
      <w:r w:rsidR="00477982">
        <w:rPr>
          <w:rFonts w:ascii="David" w:hAnsi="David" w:cs="David" w:hint="cs"/>
          <w:sz w:val="24"/>
          <w:szCs w:val="24"/>
          <w:rtl/>
        </w:rPr>
        <w:t>המ"ש</w:t>
      </w:r>
      <w:r w:rsidR="003B0C15">
        <w:rPr>
          <w:rFonts w:ascii="David" w:hAnsi="David" w:cs="David" w:hint="cs"/>
          <w:sz w:val="24"/>
          <w:szCs w:val="24"/>
          <w:rtl/>
        </w:rPr>
        <w:t xml:space="preserve"> דיבר על "תיאוריית ההדחה" </w:t>
      </w:r>
      <w:r w:rsidR="00477982">
        <w:rPr>
          <w:rFonts w:ascii="David" w:hAnsi="David" w:cs="David" w:hint="cs"/>
          <w:sz w:val="24"/>
          <w:szCs w:val="24"/>
          <w:rtl/>
        </w:rPr>
        <w:t>-</w:t>
      </w:r>
      <w:r w:rsidR="003B0C15">
        <w:rPr>
          <w:rFonts w:ascii="David" w:hAnsi="David" w:cs="David" w:hint="cs"/>
          <w:sz w:val="24"/>
          <w:szCs w:val="24"/>
          <w:rtl/>
        </w:rPr>
        <w:t xml:space="preserve"> </w:t>
      </w:r>
      <w:r w:rsidR="0034617C">
        <w:rPr>
          <w:rFonts w:ascii="David" w:hAnsi="David" w:cs="David" w:hint="cs"/>
          <w:sz w:val="24"/>
          <w:szCs w:val="24"/>
          <w:rtl/>
        </w:rPr>
        <w:t xml:space="preserve">גם משתמשים שלא היו חושבים להפר </w:t>
      </w:r>
      <w:r w:rsidR="0034617C">
        <w:rPr>
          <w:rFonts w:ascii="David" w:hAnsi="David" w:cs="David" w:hint="cs"/>
          <w:sz w:val="24"/>
          <w:szCs w:val="24"/>
          <w:rtl/>
        </w:rPr>
        <w:lastRenderedPageBreak/>
        <w:t>זכויות יוצרים, ברגע ש</w:t>
      </w:r>
      <w:r w:rsidR="00477982">
        <w:rPr>
          <w:rFonts w:ascii="David" w:hAnsi="David" w:cs="David" w:hint="cs"/>
          <w:sz w:val="24"/>
          <w:szCs w:val="24"/>
          <w:rtl/>
        </w:rPr>
        <w:t>נפסטר</w:t>
      </w:r>
      <w:r w:rsidR="0034617C">
        <w:rPr>
          <w:rFonts w:ascii="David" w:hAnsi="David" w:cs="David" w:hint="cs"/>
          <w:sz w:val="24"/>
          <w:szCs w:val="24"/>
          <w:rtl/>
        </w:rPr>
        <w:t xml:space="preserve"> פרסמו את זה הם מדיחים אותם לדבר עבירה (כמו לתת מפתח לכספת). פרסום התוכנה ברחבי האינטרנט עודד אנשים להפר.</w:t>
      </w:r>
    </w:p>
    <w:p w14:paraId="78689463" w14:textId="77777777" w:rsidR="000D22EA" w:rsidRPr="001F593A" w:rsidRDefault="009669AC" w:rsidP="00844CA1">
      <w:pPr>
        <w:pBdr>
          <w:top w:val="single" w:sz="4" w:space="1" w:color="auto"/>
          <w:left w:val="single" w:sz="4" w:space="4" w:color="auto"/>
          <w:bottom w:val="single" w:sz="4" w:space="1" w:color="auto"/>
          <w:right w:val="single" w:sz="4" w:space="4" w:color="auto"/>
        </w:pBdr>
        <w:tabs>
          <w:tab w:val="left" w:pos="6796"/>
        </w:tabs>
        <w:spacing w:line="360" w:lineRule="auto"/>
        <w:jc w:val="both"/>
        <w:rPr>
          <w:rFonts w:ascii="David" w:hAnsi="David" w:cs="David"/>
          <w:sz w:val="24"/>
          <w:szCs w:val="24"/>
        </w:rPr>
      </w:pPr>
      <w:r w:rsidRPr="002D158B">
        <w:rPr>
          <w:rFonts w:ascii="David" w:hAnsi="David" w:cs="David" w:hint="cs"/>
          <w:b/>
          <w:bCs/>
          <w:sz w:val="24"/>
          <w:szCs w:val="24"/>
          <w:rtl/>
        </w:rPr>
        <w:t xml:space="preserve">פס"ד דין </w:t>
      </w:r>
      <w:proofErr w:type="spellStart"/>
      <w:r w:rsidR="002D158B" w:rsidRPr="002D158B">
        <w:rPr>
          <w:rFonts w:ascii="David" w:hAnsi="David" w:cs="David" w:hint="cs"/>
          <w:b/>
          <w:bCs/>
          <w:sz w:val="24"/>
          <w:szCs w:val="24"/>
          <w:rtl/>
        </w:rPr>
        <w:t>א.ל.י.ס</w:t>
      </w:r>
      <w:proofErr w:type="spellEnd"/>
      <w:r w:rsidR="002D158B" w:rsidRPr="002D158B">
        <w:rPr>
          <w:rFonts w:ascii="David" w:hAnsi="David" w:cs="David" w:hint="cs"/>
          <w:b/>
          <w:bCs/>
          <w:sz w:val="24"/>
          <w:szCs w:val="24"/>
          <w:rtl/>
        </w:rPr>
        <w:t xml:space="preserve">. נ' </w:t>
      </w:r>
      <w:proofErr w:type="spellStart"/>
      <w:r w:rsidRPr="002D158B">
        <w:rPr>
          <w:rFonts w:ascii="David" w:hAnsi="David" w:cs="David" w:hint="cs"/>
          <w:b/>
          <w:bCs/>
          <w:sz w:val="24"/>
          <w:szCs w:val="24"/>
          <w:rtl/>
        </w:rPr>
        <w:t>רוטר</w:t>
      </w:r>
      <w:proofErr w:type="spellEnd"/>
      <w:r w:rsidR="002D158B" w:rsidRPr="002D158B">
        <w:rPr>
          <w:rFonts w:ascii="David" w:hAnsi="David" w:cs="David" w:hint="cs"/>
          <w:b/>
          <w:bCs/>
          <w:sz w:val="24"/>
          <w:szCs w:val="24"/>
          <w:rtl/>
        </w:rPr>
        <w:t>:</w:t>
      </w:r>
      <w:r>
        <w:rPr>
          <w:rFonts w:ascii="David" w:hAnsi="David" w:cs="David" w:hint="cs"/>
          <w:sz w:val="24"/>
          <w:szCs w:val="24"/>
          <w:rtl/>
        </w:rPr>
        <w:t xml:space="preserve"> עיגן בישראל את נוהל "הודעה והסרה"</w:t>
      </w:r>
      <w:r w:rsidR="002D158B">
        <w:rPr>
          <w:rFonts w:ascii="David" w:hAnsi="David" w:cs="David" w:hint="cs"/>
          <w:sz w:val="24"/>
          <w:szCs w:val="24"/>
          <w:rtl/>
        </w:rPr>
        <w:t>,</w:t>
      </w:r>
      <w:r>
        <w:rPr>
          <w:rFonts w:ascii="David" w:hAnsi="David" w:cs="David" w:hint="cs"/>
          <w:sz w:val="24"/>
          <w:szCs w:val="24"/>
          <w:rtl/>
        </w:rPr>
        <w:t xml:space="preserve"> מגנון שנועד לאזן בין האינטרסים המתחרים. יש הרבה אתרים שמאפשרים למשתמשים לפרסם תכנים</w:t>
      </w:r>
      <w:r w:rsidR="002D158B">
        <w:rPr>
          <w:rFonts w:ascii="David" w:hAnsi="David" w:cs="David" w:hint="cs"/>
          <w:sz w:val="24"/>
          <w:szCs w:val="24"/>
          <w:rtl/>
        </w:rPr>
        <w:t xml:space="preserve"> (מקוריים או מועתקים)</w:t>
      </w:r>
      <w:r>
        <w:rPr>
          <w:rFonts w:ascii="David" w:hAnsi="David" w:cs="David" w:hint="cs"/>
          <w:sz w:val="24"/>
          <w:szCs w:val="24"/>
          <w:rtl/>
        </w:rPr>
        <w:t>. זה חושף את האתר לסכנה שתוטל עליהם הפרה עקיפה.</w:t>
      </w:r>
      <w:r w:rsidR="002D158B">
        <w:rPr>
          <w:rFonts w:ascii="David" w:hAnsi="David" w:cs="David" w:hint="cs"/>
          <w:sz w:val="24"/>
          <w:szCs w:val="24"/>
          <w:rtl/>
        </w:rPr>
        <w:t xml:space="preserve"> מצד אחד </w:t>
      </w:r>
      <w:r w:rsidR="0085277C">
        <w:rPr>
          <w:rFonts w:ascii="David" w:hAnsi="David" w:cs="David" w:hint="cs"/>
          <w:sz w:val="24"/>
          <w:szCs w:val="24"/>
          <w:rtl/>
        </w:rPr>
        <w:t xml:space="preserve">זה יוצר אפקט מסנן שמעודד צנזורה, </w:t>
      </w:r>
      <w:r w:rsidR="002D158B">
        <w:rPr>
          <w:rFonts w:ascii="David" w:hAnsi="David" w:cs="David" w:hint="cs"/>
          <w:sz w:val="24"/>
          <w:szCs w:val="24"/>
          <w:rtl/>
        </w:rPr>
        <w:t xml:space="preserve">ומצד שני </w:t>
      </w:r>
      <w:r w:rsidR="0085277C">
        <w:rPr>
          <w:rFonts w:ascii="David" w:hAnsi="David" w:cs="David" w:hint="cs"/>
          <w:sz w:val="24"/>
          <w:szCs w:val="24"/>
          <w:rtl/>
        </w:rPr>
        <w:t>עדיין לא נרצה שיהיה מערב פרוע שבו כל אחד עושה מה שהוא רוצה.</w:t>
      </w:r>
      <w:r w:rsidR="002D158B">
        <w:rPr>
          <w:rFonts w:ascii="David" w:hAnsi="David" w:cs="David" w:hint="cs"/>
          <w:sz w:val="24"/>
          <w:szCs w:val="24"/>
          <w:rtl/>
        </w:rPr>
        <w:t xml:space="preserve"> </w:t>
      </w:r>
      <w:r w:rsidR="002D158B" w:rsidRPr="002D158B">
        <w:rPr>
          <w:rFonts w:ascii="David" w:hAnsi="David" w:cs="David" w:hint="cs"/>
          <w:b/>
          <w:bCs/>
          <w:sz w:val="24"/>
          <w:szCs w:val="24"/>
          <w:rtl/>
        </w:rPr>
        <w:t xml:space="preserve">לפי </w:t>
      </w:r>
      <w:r w:rsidR="000D22EA" w:rsidRPr="002D158B">
        <w:rPr>
          <w:rFonts w:ascii="David" w:hAnsi="David" w:cs="David" w:hint="cs"/>
          <w:b/>
          <w:bCs/>
          <w:sz w:val="24"/>
          <w:szCs w:val="24"/>
          <w:rtl/>
        </w:rPr>
        <w:t>נוהל הודעה והסרה</w:t>
      </w:r>
      <w:r w:rsidR="002D158B" w:rsidRPr="002D158B">
        <w:rPr>
          <w:rFonts w:ascii="David" w:hAnsi="David" w:cs="David" w:hint="cs"/>
          <w:b/>
          <w:bCs/>
          <w:sz w:val="24"/>
          <w:szCs w:val="24"/>
          <w:rtl/>
        </w:rPr>
        <w:t xml:space="preserve">, </w:t>
      </w:r>
      <w:r w:rsidR="000D22EA" w:rsidRPr="002D158B">
        <w:rPr>
          <w:rFonts w:ascii="David" w:hAnsi="David" w:cs="David" w:hint="cs"/>
          <w:b/>
          <w:bCs/>
          <w:sz w:val="24"/>
          <w:szCs w:val="24"/>
          <w:rtl/>
        </w:rPr>
        <w:t>כל עוד מסירים את התוכן תוך זמן סביר מרגע ההודעה, אין אחריות.</w:t>
      </w:r>
      <w:r w:rsidR="002D158B">
        <w:rPr>
          <w:rFonts w:ascii="David" w:hAnsi="David" w:cs="David" w:hint="cs"/>
          <w:sz w:val="24"/>
          <w:szCs w:val="24"/>
          <w:rtl/>
        </w:rPr>
        <w:t xml:space="preserve"> החריגים לכך הם "חריג העידוד" (בעל האתר מעודד הצבת קישורים מפרים) ו"הפורום הפסול" (פורום המשמש, רובו ככולו, להצבת קישורים לאתרים מפרים).</w:t>
      </w:r>
    </w:p>
    <w:p w14:paraId="5F1192BF" w14:textId="77777777" w:rsidR="002D158B" w:rsidRPr="002D158B" w:rsidRDefault="008A0909" w:rsidP="00844CA1">
      <w:pPr>
        <w:tabs>
          <w:tab w:val="left" w:pos="6796"/>
        </w:tabs>
        <w:spacing w:line="360" w:lineRule="auto"/>
        <w:jc w:val="both"/>
        <w:rPr>
          <w:rFonts w:ascii="David" w:hAnsi="David" w:cs="David"/>
          <w:sz w:val="24"/>
          <w:szCs w:val="24"/>
          <w:rtl/>
        </w:rPr>
      </w:pPr>
      <w:r w:rsidRPr="002D158B">
        <w:rPr>
          <w:rFonts w:ascii="David" w:hAnsi="David" w:cs="David" w:hint="cs"/>
          <w:sz w:val="24"/>
          <w:szCs w:val="24"/>
          <w:u w:val="single"/>
          <w:rtl/>
        </w:rPr>
        <w:t>אכיפה אלגוריתמית:</w:t>
      </w:r>
      <w:r>
        <w:rPr>
          <w:rFonts w:ascii="David" w:hAnsi="David" w:cs="David" w:hint="cs"/>
          <w:sz w:val="24"/>
          <w:szCs w:val="24"/>
          <w:rtl/>
        </w:rPr>
        <w:t xml:space="preserve"> </w:t>
      </w:r>
      <w:r w:rsidR="004F5EAE">
        <w:rPr>
          <w:rFonts w:ascii="David" w:hAnsi="David" w:cs="David" w:hint="cs"/>
          <w:sz w:val="24"/>
          <w:szCs w:val="24"/>
          <w:rtl/>
        </w:rPr>
        <w:t xml:space="preserve">מדי יום עולים </w:t>
      </w:r>
      <w:proofErr w:type="spellStart"/>
      <w:r w:rsidR="004F5EAE">
        <w:rPr>
          <w:rFonts w:ascii="David" w:hAnsi="David" w:cs="David" w:hint="cs"/>
          <w:sz w:val="24"/>
          <w:szCs w:val="24"/>
          <w:rtl/>
        </w:rPr>
        <w:t>ביוטיוב</w:t>
      </w:r>
      <w:proofErr w:type="spellEnd"/>
      <w:r w:rsidR="004F5EAE">
        <w:rPr>
          <w:rFonts w:ascii="David" w:hAnsi="David" w:cs="David" w:hint="cs"/>
          <w:sz w:val="24"/>
          <w:szCs w:val="24"/>
          <w:rtl/>
        </w:rPr>
        <w:t xml:space="preserve"> כחצי מיליון סרטונים חדשים. בעבר </w:t>
      </w:r>
      <w:proofErr w:type="spellStart"/>
      <w:r w:rsidR="004F5EAE">
        <w:rPr>
          <w:rFonts w:ascii="David" w:hAnsi="David" w:cs="David" w:hint="cs"/>
          <w:sz w:val="24"/>
          <w:szCs w:val="24"/>
          <w:rtl/>
        </w:rPr>
        <w:t>כשיוטיוב</w:t>
      </w:r>
      <w:proofErr w:type="spellEnd"/>
      <w:r w:rsidR="004F5EAE">
        <w:rPr>
          <w:rFonts w:ascii="David" w:hAnsi="David" w:cs="David" w:hint="cs"/>
          <w:sz w:val="24"/>
          <w:szCs w:val="24"/>
          <w:rtl/>
        </w:rPr>
        <w:t xml:space="preserve"> רצתה לדעת אם סרטונים מפרים זכויות יוצרים היו לה מרכזים של עובדים שהיו צופים בכל הסרטונים. </w:t>
      </w:r>
      <w:r w:rsidR="006B51E9">
        <w:rPr>
          <w:rFonts w:ascii="David" w:hAnsi="David" w:cs="David" w:hint="cs"/>
          <w:sz w:val="24"/>
          <w:szCs w:val="24"/>
          <w:rtl/>
        </w:rPr>
        <w:t xml:space="preserve">כיום כשיש כל כך הרבה סרטונים שעולים מדי יום עוברים לאכיפה אלגוריתמית. </w:t>
      </w:r>
    </w:p>
    <w:p w14:paraId="4037A219" w14:textId="77777777" w:rsidR="00871D96" w:rsidRDefault="00871D96" w:rsidP="00844CA1">
      <w:pPr>
        <w:tabs>
          <w:tab w:val="left" w:pos="6796"/>
        </w:tabs>
        <w:spacing w:line="360" w:lineRule="auto"/>
        <w:jc w:val="both"/>
        <w:rPr>
          <w:rFonts w:ascii="David" w:hAnsi="David" w:cs="David"/>
          <w:sz w:val="24"/>
          <w:szCs w:val="24"/>
          <w:rtl/>
        </w:rPr>
      </w:pPr>
      <w:r>
        <w:rPr>
          <w:rFonts w:ascii="David" w:hAnsi="David" w:cs="David" w:hint="cs"/>
          <w:sz w:val="24"/>
          <w:szCs w:val="24"/>
          <w:rtl/>
        </w:rPr>
        <w:t xml:space="preserve">בשנת 2019 המחוקק הישראלי נכנס לפעולה ויצר את </w:t>
      </w:r>
      <w:r w:rsidR="006B51E9">
        <w:rPr>
          <w:rFonts w:ascii="David" w:hAnsi="David" w:cs="David" w:hint="cs"/>
          <w:sz w:val="24"/>
          <w:szCs w:val="24"/>
          <w:rtl/>
        </w:rPr>
        <w:t xml:space="preserve">תיקון </w:t>
      </w:r>
      <w:r>
        <w:rPr>
          <w:rFonts w:ascii="David" w:hAnsi="David" w:cs="David" w:hint="cs"/>
          <w:sz w:val="24"/>
          <w:szCs w:val="24"/>
          <w:rtl/>
        </w:rPr>
        <w:t xml:space="preserve">מס' </w:t>
      </w:r>
      <w:r w:rsidR="006B51E9">
        <w:rPr>
          <w:rFonts w:ascii="David" w:hAnsi="David" w:cs="David" w:hint="cs"/>
          <w:sz w:val="24"/>
          <w:szCs w:val="24"/>
          <w:rtl/>
        </w:rPr>
        <w:t>5 לחוק זכויות יוצרים</w:t>
      </w:r>
      <w:r>
        <w:rPr>
          <w:rFonts w:ascii="David" w:hAnsi="David" w:cs="David" w:hint="cs"/>
          <w:sz w:val="24"/>
          <w:szCs w:val="24"/>
          <w:rtl/>
        </w:rPr>
        <w:t xml:space="preserve">. אם עד כה היה צורך בידיעה בפועל לצורך הפרה תורמת/שילוחית, כעת התיקון אומר שדי גם בידיעה בכוח (היה עליו לדעת - נעדיף תמיד לתבוע גורמי ביניים). </w:t>
      </w:r>
      <w:r w:rsidR="006B51E9">
        <w:rPr>
          <w:rFonts w:ascii="David" w:hAnsi="David" w:cs="David" w:hint="cs"/>
          <w:sz w:val="24"/>
          <w:szCs w:val="24"/>
          <w:rtl/>
        </w:rPr>
        <w:t xml:space="preserve"> </w:t>
      </w:r>
    </w:p>
    <w:p w14:paraId="31526476" w14:textId="77777777" w:rsidR="006B51E9" w:rsidRDefault="00871D96" w:rsidP="00844CA1">
      <w:pPr>
        <w:tabs>
          <w:tab w:val="left" w:pos="6796"/>
        </w:tabs>
        <w:spacing w:line="360" w:lineRule="auto"/>
        <w:jc w:val="both"/>
        <w:rPr>
          <w:rFonts w:ascii="David" w:hAnsi="David" w:cs="David"/>
          <w:sz w:val="24"/>
          <w:szCs w:val="24"/>
          <w:rtl/>
        </w:rPr>
      </w:pPr>
      <w:r>
        <w:rPr>
          <w:rFonts w:ascii="David" w:hAnsi="David" w:cs="David" w:hint="cs"/>
          <w:sz w:val="24"/>
          <w:szCs w:val="24"/>
          <w:rtl/>
        </w:rPr>
        <w:t>עוד חידוש בתיקון מופיע ב</w:t>
      </w:r>
      <w:r w:rsidR="006B51E9">
        <w:rPr>
          <w:rFonts w:ascii="David" w:hAnsi="David" w:cs="David" w:hint="cs"/>
          <w:sz w:val="24"/>
          <w:szCs w:val="24"/>
          <w:rtl/>
        </w:rPr>
        <w:t>ס' 53א</w:t>
      </w:r>
      <w:r>
        <w:rPr>
          <w:rFonts w:ascii="David" w:hAnsi="David" w:cs="David" w:hint="cs"/>
          <w:sz w:val="24"/>
          <w:szCs w:val="24"/>
          <w:rtl/>
        </w:rPr>
        <w:t xml:space="preserve">, שנותן אפשרות </w:t>
      </w:r>
      <w:r w:rsidR="006B51E9">
        <w:rPr>
          <w:rFonts w:ascii="David" w:hAnsi="David" w:cs="David" w:hint="cs"/>
          <w:sz w:val="24"/>
          <w:szCs w:val="24"/>
          <w:rtl/>
        </w:rPr>
        <w:t>לצווי מניעה ("צווי הגבלת גישה למקור תוכן")</w:t>
      </w:r>
      <w:r>
        <w:rPr>
          <w:rFonts w:ascii="David" w:hAnsi="David" w:cs="David" w:hint="cs"/>
          <w:sz w:val="24"/>
          <w:szCs w:val="24"/>
          <w:rtl/>
        </w:rPr>
        <w:t xml:space="preserve">. צווים אלה ניתנים </w:t>
      </w:r>
      <w:r w:rsidR="006B51E9">
        <w:rPr>
          <w:rFonts w:ascii="David" w:hAnsi="David" w:cs="David" w:hint="cs"/>
          <w:sz w:val="24"/>
          <w:szCs w:val="24"/>
          <w:rtl/>
        </w:rPr>
        <w:t xml:space="preserve">לספקיות האינטרנט כדי </w:t>
      </w:r>
      <w:r w:rsidR="00B2602E">
        <w:rPr>
          <w:rFonts w:ascii="David" w:hAnsi="David" w:cs="David" w:hint="cs"/>
          <w:sz w:val="24"/>
          <w:szCs w:val="24"/>
          <w:rtl/>
        </w:rPr>
        <w:t>"לחנוק" את מקורות התוכן המפר.</w:t>
      </w:r>
      <w:r w:rsidR="0089416F">
        <w:rPr>
          <w:rFonts w:ascii="David" w:hAnsi="David" w:cs="David" w:hint="cs"/>
          <w:sz w:val="24"/>
          <w:szCs w:val="24"/>
          <w:rtl/>
        </w:rPr>
        <w:t xml:space="preserve"> </w:t>
      </w:r>
      <w:r>
        <w:rPr>
          <w:rFonts w:ascii="David" w:hAnsi="David" w:cs="David" w:hint="cs"/>
          <w:sz w:val="24"/>
          <w:szCs w:val="24"/>
          <w:rtl/>
        </w:rPr>
        <w:t xml:space="preserve">אם אי אפשר להפסיק את ההפרות, "מורידים את </w:t>
      </w:r>
      <w:proofErr w:type="spellStart"/>
      <w:r>
        <w:rPr>
          <w:rFonts w:ascii="David" w:hAnsi="David" w:cs="David" w:hint="cs"/>
          <w:sz w:val="24"/>
          <w:szCs w:val="24"/>
          <w:rtl/>
        </w:rPr>
        <w:t>השאלטר</w:t>
      </w:r>
      <w:proofErr w:type="spellEnd"/>
      <w:r>
        <w:rPr>
          <w:rFonts w:ascii="David" w:hAnsi="David" w:cs="David" w:hint="cs"/>
          <w:sz w:val="24"/>
          <w:szCs w:val="24"/>
          <w:rtl/>
        </w:rPr>
        <w:t xml:space="preserve">" ומונעים גישה לתכנים הללו. זה דה פקטו סעד של צנזורה, </w:t>
      </w:r>
      <w:r w:rsidR="0089416F">
        <w:rPr>
          <w:rFonts w:ascii="David" w:hAnsi="David" w:cs="David" w:hint="cs"/>
          <w:sz w:val="24"/>
          <w:szCs w:val="24"/>
          <w:rtl/>
        </w:rPr>
        <w:t>הגבלת גישה לתוכן שקיים.</w:t>
      </w:r>
    </w:p>
    <w:p w14:paraId="40E4D25E" w14:textId="77777777" w:rsidR="00871D96" w:rsidRDefault="003D35F6" w:rsidP="00844CA1">
      <w:pPr>
        <w:tabs>
          <w:tab w:val="left" w:pos="6796"/>
        </w:tabs>
        <w:spacing w:line="360" w:lineRule="auto"/>
        <w:jc w:val="both"/>
        <w:rPr>
          <w:rFonts w:ascii="David" w:hAnsi="David" w:cs="David"/>
          <w:sz w:val="24"/>
          <w:szCs w:val="24"/>
          <w:rtl/>
        </w:rPr>
      </w:pPr>
      <w:r>
        <w:rPr>
          <w:rFonts w:ascii="David" w:hAnsi="David" w:cs="David" w:hint="cs"/>
          <w:sz w:val="24"/>
          <w:szCs w:val="24"/>
          <w:rtl/>
        </w:rPr>
        <w:t xml:space="preserve">כמו כן, </w:t>
      </w:r>
      <w:r w:rsidR="00871D96">
        <w:rPr>
          <w:rFonts w:ascii="David" w:hAnsi="David" w:cs="David" w:hint="cs"/>
          <w:sz w:val="24"/>
          <w:szCs w:val="24"/>
          <w:rtl/>
        </w:rPr>
        <w:t>ס' 60ב מאפשר להורות לספק האינטרנט לחשוף את זהות משתמש הקצה העומד מאחורי ההפרות. כנראה שהסעיף לא ישפיע על "המקצוענים", אבל האנשים הפשוטים יפסיקו.</w:t>
      </w:r>
    </w:p>
    <w:p w14:paraId="25672F46" w14:textId="77777777" w:rsidR="00C04CA6" w:rsidRPr="00C04CA6" w:rsidRDefault="00C04CA6" w:rsidP="00844CA1">
      <w:pPr>
        <w:pStyle w:val="ab"/>
        <w:spacing w:line="360" w:lineRule="auto"/>
        <w:rPr>
          <w:rtl/>
        </w:rPr>
      </w:pPr>
      <w:bookmarkStart w:id="19" w:name="_Toc13741687"/>
      <w:r w:rsidRPr="00C04CA6">
        <w:rPr>
          <w:rFonts w:hint="cs"/>
          <w:rtl/>
        </w:rPr>
        <w:t>זכויות מוסריות</w:t>
      </w:r>
      <w:bookmarkEnd w:id="19"/>
    </w:p>
    <w:p w14:paraId="028D6314" w14:textId="77777777" w:rsidR="003D35F6" w:rsidRPr="00C04CA6" w:rsidRDefault="00C04CA6" w:rsidP="00844CA1">
      <w:pPr>
        <w:tabs>
          <w:tab w:val="left" w:pos="6796"/>
        </w:tabs>
        <w:spacing w:line="360" w:lineRule="auto"/>
        <w:jc w:val="both"/>
        <w:rPr>
          <w:rFonts w:ascii="David" w:hAnsi="David" w:cs="David"/>
          <w:sz w:val="24"/>
          <w:szCs w:val="24"/>
          <w:rtl/>
        </w:rPr>
      </w:pPr>
      <w:r>
        <w:rPr>
          <w:rFonts w:ascii="David" w:hAnsi="David" w:cs="David" w:hint="cs"/>
          <w:sz w:val="24"/>
          <w:szCs w:val="24"/>
          <w:rtl/>
        </w:rPr>
        <w:t xml:space="preserve">ס' 45(א) - </w:t>
      </w:r>
      <w:r w:rsidR="003D35F6" w:rsidRPr="00C04CA6">
        <w:rPr>
          <w:rFonts w:ascii="David" w:hAnsi="David" w:cs="David" w:hint="cs"/>
          <w:sz w:val="24"/>
          <w:szCs w:val="24"/>
          <w:rtl/>
        </w:rPr>
        <w:t>זכויות מוסריות לא חלות על תוכנת מחשב ועל תקליטים</w:t>
      </w:r>
      <w:r w:rsidRPr="00C04CA6">
        <w:rPr>
          <w:rFonts w:ascii="David" w:hAnsi="David" w:cs="David" w:hint="cs"/>
          <w:sz w:val="24"/>
          <w:szCs w:val="24"/>
          <w:rtl/>
        </w:rPr>
        <w:t>.</w:t>
      </w:r>
      <w:r w:rsidR="007F4C42" w:rsidRPr="00C04CA6">
        <w:rPr>
          <w:rFonts w:ascii="David" w:hAnsi="David" w:cs="David" w:hint="cs"/>
          <w:sz w:val="24"/>
          <w:szCs w:val="24"/>
          <w:rtl/>
        </w:rPr>
        <w:t xml:space="preserve"> </w:t>
      </w:r>
    </w:p>
    <w:p w14:paraId="051EB728" w14:textId="77777777" w:rsidR="007F4C42" w:rsidRDefault="00C04CA6" w:rsidP="00844CA1">
      <w:pPr>
        <w:tabs>
          <w:tab w:val="left" w:pos="6796"/>
        </w:tabs>
        <w:spacing w:line="360" w:lineRule="auto"/>
        <w:jc w:val="both"/>
        <w:rPr>
          <w:rFonts w:ascii="David" w:hAnsi="David" w:cs="David"/>
          <w:sz w:val="24"/>
          <w:szCs w:val="24"/>
          <w:rtl/>
        </w:rPr>
      </w:pPr>
      <w:r>
        <w:rPr>
          <w:rFonts w:ascii="David" w:hAnsi="David" w:cs="David" w:hint="cs"/>
          <w:sz w:val="24"/>
          <w:szCs w:val="24"/>
          <w:rtl/>
        </w:rPr>
        <w:t xml:space="preserve">ס' 45(ב) </w:t>
      </w:r>
      <w:r>
        <w:rPr>
          <w:rFonts w:ascii="David" w:hAnsi="David" w:cs="David"/>
          <w:sz w:val="24"/>
          <w:szCs w:val="24"/>
          <w:rtl/>
        </w:rPr>
        <w:t>–</w:t>
      </w:r>
      <w:r>
        <w:rPr>
          <w:rFonts w:ascii="David" w:hAnsi="David" w:cs="David" w:hint="cs"/>
          <w:sz w:val="24"/>
          <w:szCs w:val="24"/>
          <w:rtl/>
        </w:rPr>
        <w:t xml:space="preserve"> הזכויות המוסריות הן אישיות ולא ניתנות להעברה. אם מכרתי את הזכויות שלי על ספר שכתבתי, הכוונה היא רק לזכויות הכלכליות. לא </w:t>
      </w:r>
      <w:r w:rsidR="00553A57">
        <w:rPr>
          <w:rFonts w:ascii="David" w:hAnsi="David" w:cs="David" w:hint="cs"/>
          <w:sz w:val="24"/>
          <w:szCs w:val="24"/>
          <w:rtl/>
        </w:rPr>
        <w:t>ניתן להעביר זכויות מוסריות, הן נשארות אצל היוצר ולא משנה מה.</w:t>
      </w:r>
      <w:r>
        <w:rPr>
          <w:rFonts w:ascii="David" w:hAnsi="David" w:cs="David" w:hint="cs"/>
          <w:sz w:val="24"/>
          <w:szCs w:val="24"/>
          <w:rtl/>
        </w:rPr>
        <w:t xml:space="preserve"> עם זאת, ניתן לוותר על זכויות מוסריות.</w:t>
      </w:r>
    </w:p>
    <w:p w14:paraId="0665388D" w14:textId="77777777" w:rsidR="00705277" w:rsidRDefault="00705277" w:rsidP="00844CA1">
      <w:pPr>
        <w:tabs>
          <w:tab w:val="left" w:pos="6796"/>
        </w:tabs>
        <w:spacing w:line="360" w:lineRule="auto"/>
        <w:jc w:val="both"/>
        <w:rPr>
          <w:rFonts w:ascii="David" w:hAnsi="David" w:cs="David"/>
          <w:sz w:val="24"/>
          <w:szCs w:val="24"/>
          <w:rtl/>
        </w:rPr>
      </w:pPr>
      <w:r>
        <w:rPr>
          <w:rFonts w:ascii="David" w:hAnsi="David" w:cs="David" w:hint="cs"/>
          <w:sz w:val="24"/>
          <w:szCs w:val="24"/>
          <w:rtl/>
        </w:rPr>
        <w:t xml:space="preserve">הזכויות המוסריות הן </w:t>
      </w:r>
      <w:r w:rsidR="00C04CA6">
        <w:rPr>
          <w:rFonts w:ascii="David" w:hAnsi="David" w:cs="David" w:hint="cs"/>
          <w:sz w:val="24"/>
          <w:szCs w:val="24"/>
          <w:rtl/>
        </w:rPr>
        <w:t xml:space="preserve">(1) </w:t>
      </w:r>
      <w:r w:rsidRPr="00C04CA6">
        <w:rPr>
          <w:rFonts w:ascii="David" w:hAnsi="David" w:cs="David" w:hint="cs"/>
          <w:b/>
          <w:bCs/>
          <w:sz w:val="24"/>
          <w:szCs w:val="24"/>
          <w:rtl/>
        </w:rPr>
        <w:t>הזכות להורות</w:t>
      </w:r>
      <w:r>
        <w:rPr>
          <w:rFonts w:ascii="David" w:hAnsi="David" w:cs="David" w:hint="cs"/>
          <w:sz w:val="24"/>
          <w:szCs w:val="24"/>
          <w:rtl/>
        </w:rPr>
        <w:t xml:space="preserve"> (ייחוס היצירה, קרדיט) </w:t>
      </w:r>
      <w:r w:rsidR="00C04CA6">
        <w:rPr>
          <w:rFonts w:ascii="David" w:hAnsi="David" w:cs="David" w:hint="cs"/>
          <w:sz w:val="24"/>
          <w:szCs w:val="24"/>
          <w:rtl/>
        </w:rPr>
        <w:t xml:space="preserve">(2) </w:t>
      </w:r>
      <w:r w:rsidRPr="00C04CA6">
        <w:rPr>
          <w:rFonts w:ascii="David" w:hAnsi="David" w:cs="David" w:hint="cs"/>
          <w:b/>
          <w:bCs/>
          <w:sz w:val="24"/>
          <w:szCs w:val="24"/>
          <w:rtl/>
        </w:rPr>
        <w:t>והזכות לשלמות היצירה.</w:t>
      </w:r>
    </w:p>
    <w:p w14:paraId="74373A79" w14:textId="77777777" w:rsidR="00553A57" w:rsidRDefault="00705277" w:rsidP="00844CA1">
      <w:pPr>
        <w:tabs>
          <w:tab w:val="left" w:pos="6796"/>
        </w:tabs>
        <w:spacing w:line="360" w:lineRule="auto"/>
        <w:jc w:val="both"/>
        <w:rPr>
          <w:rFonts w:ascii="David" w:hAnsi="David" w:cs="David"/>
          <w:sz w:val="24"/>
          <w:szCs w:val="24"/>
          <w:rtl/>
        </w:rPr>
      </w:pPr>
      <w:r>
        <w:rPr>
          <w:rFonts w:ascii="David" w:hAnsi="David" w:cs="David" w:hint="cs"/>
          <w:sz w:val="24"/>
          <w:szCs w:val="24"/>
          <w:rtl/>
        </w:rPr>
        <w:t xml:space="preserve">הזכות לשלמות היצירה </w:t>
      </w:r>
      <w:r w:rsidR="006D4296">
        <w:rPr>
          <w:rFonts w:ascii="David" w:hAnsi="David" w:cs="David" w:hint="cs"/>
          <w:sz w:val="24"/>
          <w:szCs w:val="24"/>
          <w:rtl/>
        </w:rPr>
        <w:t xml:space="preserve">בארץ </w:t>
      </w:r>
      <w:r>
        <w:rPr>
          <w:rFonts w:ascii="David" w:hAnsi="David" w:cs="David" w:hint="cs"/>
          <w:sz w:val="24"/>
          <w:szCs w:val="24"/>
          <w:rtl/>
        </w:rPr>
        <w:t>לרוב באה לידי ביטוי אצל אדריכלים</w:t>
      </w:r>
      <w:r w:rsidR="006D4296">
        <w:rPr>
          <w:rFonts w:ascii="David" w:hAnsi="David" w:cs="David" w:hint="cs"/>
          <w:sz w:val="24"/>
          <w:szCs w:val="24"/>
          <w:rtl/>
        </w:rPr>
        <w:t>, ומתבססת על הקשר האישי בין היוצר ליצירה</w:t>
      </w:r>
      <w:r>
        <w:rPr>
          <w:rFonts w:ascii="David" w:hAnsi="David" w:cs="David" w:hint="cs"/>
          <w:sz w:val="24"/>
          <w:szCs w:val="24"/>
          <w:rtl/>
        </w:rPr>
        <w:t>. הם עיצבו בניין ואז רוצים להוסיף מעלית בעקבות תמ"א. הם טוענים שזו היצירה שלהם והבניין בתצורתו הנוכחית "מושלם".</w:t>
      </w:r>
      <w:r w:rsidR="006D4296">
        <w:rPr>
          <w:rFonts w:ascii="David" w:hAnsi="David" w:cs="David" w:hint="cs"/>
          <w:sz w:val="24"/>
          <w:szCs w:val="24"/>
          <w:rtl/>
        </w:rPr>
        <w:t xml:space="preserve"> בהקשר הזה, המחוקק הכניס </w:t>
      </w:r>
      <w:r w:rsidR="006D4296" w:rsidRPr="006D4296">
        <w:rPr>
          <w:rFonts w:ascii="David" w:hAnsi="David" w:cs="David" w:hint="cs"/>
          <w:b/>
          <w:bCs/>
          <w:sz w:val="24"/>
          <w:szCs w:val="24"/>
          <w:rtl/>
        </w:rPr>
        <w:t xml:space="preserve">חריג בס' 50(ב) הקובע כי עשיית פעולה ביצירה הפוגעת בזכות לשלמות אינה מהווה הפרה אם הייתה סבירה בנסיבות העניין. </w:t>
      </w:r>
      <w:r w:rsidR="006D4296">
        <w:rPr>
          <w:rFonts w:ascii="David" w:hAnsi="David" w:cs="David" w:hint="cs"/>
          <w:sz w:val="24"/>
          <w:szCs w:val="24"/>
          <w:rtl/>
        </w:rPr>
        <w:t>יש כאן מבחן של סבירות בין הצורך להגן על שלמות היצירה לבין זכות השימוש. אם צריך להרוס קיר כדי לתקן את הצנרת, ואח"כ הקיר נבנה מחדש בסטייה של כמה מ"מ זו פגיעה סבירה. שינוי חזות המבנה בשביל משהו שלא נועד לשרת צרכים של ממש זה בעייתי יותר.</w:t>
      </w:r>
    </w:p>
    <w:p w14:paraId="05CB2CEC" w14:textId="77777777" w:rsidR="000A2F13" w:rsidRPr="00A76ECB" w:rsidRDefault="000A2F13" w:rsidP="00844CA1">
      <w:pPr>
        <w:pStyle w:val="a7"/>
        <w:numPr>
          <w:ilvl w:val="0"/>
          <w:numId w:val="18"/>
        </w:numPr>
        <w:tabs>
          <w:tab w:val="left" w:pos="6796"/>
        </w:tabs>
        <w:spacing w:line="360" w:lineRule="auto"/>
        <w:jc w:val="both"/>
        <w:rPr>
          <w:rFonts w:ascii="David" w:hAnsi="David" w:cs="David"/>
          <w:sz w:val="24"/>
          <w:szCs w:val="24"/>
          <w:rtl/>
        </w:rPr>
      </w:pPr>
      <w:r w:rsidRPr="00A76ECB">
        <w:rPr>
          <w:rFonts w:ascii="David" w:hAnsi="David" w:cs="David" w:hint="cs"/>
          <w:sz w:val="24"/>
          <w:szCs w:val="24"/>
          <w:highlight w:val="yellow"/>
          <w:rtl/>
        </w:rPr>
        <w:lastRenderedPageBreak/>
        <w:t xml:space="preserve">אם במבחן יש שאלה על זכות מוסרית, צריך לבדוק את הנושא של סבירות </w:t>
      </w:r>
      <w:r w:rsidR="00A76ECB">
        <w:rPr>
          <w:rFonts w:ascii="David" w:hAnsi="David" w:cs="David" w:hint="cs"/>
          <w:sz w:val="24"/>
          <w:szCs w:val="24"/>
          <w:highlight w:val="yellow"/>
          <w:rtl/>
        </w:rPr>
        <w:t xml:space="preserve">- </w:t>
      </w:r>
      <w:r w:rsidR="001B3974" w:rsidRPr="00A76ECB">
        <w:rPr>
          <w:rFonts w:ascii="David" w:hAnsi="David" w:cs="David" w:hint="cs"/>
          <w:sz w:val="24"/>
          <w:szCs w:val="24"/>
          <w:highlight w:val="yellow"/>
          <w:rtl/>
        </w:rPr>
        <w:t>אם זה עומד במבחני הסבירות לא מדובר בהפרה!</w:t>
      </w:r>
    </w:p>
    <w:p w14:paraId="5E871B25" w14:textId="77777777" w:rsidR="006D4296" w:rsidRDefault="006D4296" w:rsidP="00844CA1">
      <w:pPr>
        <w:tabs>
          <w:tab w:val="left" w:pos="6796"/>
        </w:tabs>
        <w:spacing w:line="360" w:lineRule="auto"/>
        <w:jc w:val="both"/>
        <w:rPr>
          <w:rFonts w:ascii="David" w:hAnsi="David" w:cs="David"/>
          <w:sz w:val="24"/>
          <w:szCs w:val="24"/>
          <w:highlight w:val="yellow"/>
          <w:rtl/>
        </w:rPr>
      </w:pPr>
      <w:r>
        <w:rPr>
          <w:rFonts w:ascii="David" w:hAnsi="David" w:cs="David" w:hint="cs"/>
          <w:sz w:val="24"/>
          <w:szCs w:val="24"/>
          <w:rtl/>
        </w:rPr>
        <w:t xml:space="preserve">לרוב </w:t>
      </w:r>
      <w:r w:rsidR="00C37FF6">
        <w:rPr>
          <w:rFonts w:ascii="David" w:hAnsi="David" w:cs="David" w:hint="cs"/>
          <w:sz w:val="24"/>
          <w:szCs w:val="24"/>
          <w:rtl/>
        </w:rPr>
        <w:t xml:space="preserve">הדבר הראשון שאנשים שטוענים להפרת </w:t>
      </w:r>
      <w:proofErr w:type="spellStart"/>
      <w:r w:rsidR="00C37FF6">
        <w:rPr>
          <w:rFonts w:ascii="David" w:hAnsi="David" w:cs="David" w:hint="cs"/>
          <w:sz w:val="24"/>
          <w:szCs w:val="24"/>
          <w:rtl/>
        </w:rPr>
        <w:t>ז"י</w:t>
      </w:r>
      <w:proofErr w:type="spellEnd"/>
      <w:r w:rsidR="00C37FF6">
        <w:rPr>
          <w:rFonts w:ascii="David" w:hAnsi="David" w:cs="David" w:hint="cs"/>
          <w:sz w:val="24"/>
          <w:szCs w:val="24"/>
          <w:rtl/>
        </w:rPr>
        <w:t xml:space="preserve"> מבקשים הוא צו מניעה. זאת, כדי לתחם את הנזק. </w:t>
      </w:r>
      <w:r w:rsidR="00C37FF6" w:rsidRPr="00C37FF6">
        <w:rPr>
          <w:rFonts w:ascii="David" w:hAnsi="David" w:cs="David" w:hint="cs"/>
          <w:b/>
          <w:bCs/>
          <w:sz w:val="24"/>
          <w:szCs w:val="24"/>
          <w:rtl/>
        </w:rPr>
        <w:t>הסעד הכי חשוב בדיני זכויות יוצרים הוא צו מניעה.</w:t>
      </w:r>
      <w:r w:rsidR="00C37FF6">
        <w:rPr>
          <w:rFonts w:ascii="David" w:hAnsi="David" w:cs="David" w:hint="cs"/>
          <w:sz w:val="24"/>
          <w:szCs w:val="24"/>
          <w:rtl/>
        </w:rPr>
        <w:t xml:space="preserve"> </w:t>
      </w:r>
      <w:r>
        <w:rPr>
          <w:rFonts w:ascii="David" w:hAnsi="David" w:cs="David" w:hint="cs"/>
          <w:sz w:val="24"/>
          <w:szCs w:val="24"/>
          <w:highlight w:val="yellow"/>
          <w:rtl/>
        </w:rPr>
        <w:t>במבחן תמיד לדבר על צו מניעה!</w:t>
      </w:r>
    </w:p>
    <w:p w14:paraId="00294A3D" w14:textId="77777777" w:rsidR="00C37FF6" w:rsidRDefault="004559DB" w:rsidP="00844CA1">
      <w:pPr>
        <w:tabs>
          <w:tab w:val="left" w:pos="6796"/>
        </w:tabs>
        <w:spacing w:line="360" w:lineRule="auto"/>
        <w:jc w:val="both"/>
        <w:rPr>
          <w:rFonts w:ascii="David" w:hAnsi="David" w:cs="David"/>
          <w:sz w:val="24"/>
          <w:szCs w:val="24"/>
          <w:rtl/>
        </w:rPr>
      </w:pPr>
      <w:r>
        <w:rPr>
          <w:rFonts w:ascii="David" w:hAnsi="David" w:cs="David" w:hint="cs"/>
          <w:sz w:val="24"/>
          <w:szCs w:val="24"/>
          <w:rtl/>
        </w:rPr>
        <w:t>ס' 56 מעניק פיצוי סטטוטורי ללא הוכחת נזק. אם מישהו העתיק את היצירה שלי אני יכולה לתבוע אותו בגין ההפרה פיצוי סטטוטורי בסך 100 אלף ₪ ללא הוכחת נזק אפילו של שקל.</w:t>
      </w:r>
    </w:p>
    <w:p w14:paraId="4B11B9EF" w14:textId="77777777" w:rsidR="00CE4363" w:rsidRDefault="00E6430D" w:rsidP="00844CA1">
      <w:pPr>
        <w:tabs>
          <w:tab w:val="left" w:pos="6796"/>
        </w:tabs>
        <w:spacing w:line="360" w:lineRule="auto"/>
        <w:jc w:val="both"/>
        <w:rPr>
          <w:rFonts w:ascii="David" w:hAnsi="David" w:cs="David"/>
          <w:sz w:val="24"/>
          <w:szCs w:val="24"/>
          <w:rtl/>
        </w:rPr>
      </w:pPr>
      <w:r>
        <w:rPr>
          <w:rFonts w:ascii="David" w:hAnsi="David" w:cs="David" w:hint="cs"/>
          <w:sz w:val="24"/>
          <w:szCs w:val="24"/>
          <w:rtl/>
        </w:rPr>
        <w:t xml:space="preserve">ס' 60: סעד </w:t>
      </w:r>
      <w:r w:rsidR="00CE4363">
        <w:rPr>
          <w:rFonts w:ascii="David" w:hAnsi="David" w:cs="David" w:hint="cs"/>
          <w:sz w:val="24"/>
          <w:szCs w:val="24"/>
          <w:rtl/>
        </w:rPr>
        <w:t>"טיפול בעותקים אחרים" מאפשר להורות למפר על השמדת העותקים המפרים.</w:t>
      </w:r>
    </w:p>
    <w:p w14:paraId="0216F360" w14:textId="77777777" w:rsidR="007046E1" w:rsidRPr="00CA2E44" w:rsidRDefault="007046E1" w:rsidP="00844CA1">
      <w:pPr>
        <w:tabs>
          <w:tab w:val="left" w:pos="6796"/>
        </w:tabs>
        <w:spacing w:line="360" w:lineRule="auto"/>
        <w:jc w:val="center"/>
        <w:rPr>
          <w:rFonts w:ascii="David" w:hAnsi="David" w:cs="David"/>
          <w:b/>
          <w:bCs/>
          <w:sz w:val="24"/>
          <w:szCs w:val="24"/>
          <w:u w:val="single"/>
          <w:rtl/>
        </w:rPr>
      </w:pPr>
      <w:r w:rsidRPr="00CA2E44">
        <w:rPr>
          <w:rFonts w:ascii="David" w:hAnsi="David" w:cs="David" w:hint="cs"/>
          <w:b/>
          <w:bCs/>
          <w:sz w:val="24"/>
          <w:szCs w:val="24"/>
          <w:u w:val="single"/>
          <w:rtl/>
        </w:rPr>
        <w:t>פטנטים</w:t>
      </w:r>
    </w:p>
    <w:p w14:paraId="45835ACE" w14:textId="77777777" w:rsidR="00987E33" w:rsidRDefault="00E00C5C" w:rsidP="00844CA1">
      <w:pPr>
        <w:tabs>
          <w:tab w:val="left" w:pos="6796"/>
        </w:tabs>
        <w:spacing w:line="360" w:lineRule="auto"/>
        <w:jc w:val="both"/>
        <w:rPr>
          <w:rFonts w:ascii="David" w:hAnsi="David" w:cs="David"/>
          <w:sz w:val="24"/>
          <w:szCs w:val="24"/>
          <w:rtl/>
        </w:rPr>
      </w:pPr>
      <w:r>
        <w:rPr>
          <w:rFonts w:ascii="David" w:hAnsi="David" w:cs="David" w:hint="cs"/>
          <w:sz w:val="24"/>
          <w:szCs w:val="24"/>
          <w:rtl/>
        </w:rPr>
        <w:t>המסגרת הנורמטיבית לדיני הפטנטים בישראל היא חוק הפטנטים משנת 1967. דינים אלה מנסים לאזן בין תמריצים כלכליים לעיסוק בחדשנות טכנולוגיות</w:t>
      </w:r>
      <w:r w:rsidR="00464F92">
        <w:rPr>
          <w:rFonts w:ascii="David" w:hAnsi="David" w:cs="David" w:hint="cs"/>
          <w:sz w:val="24"/>
          <w:szCs w:val="24"/>
          <w:rtl/>
        </w:rPr>
        <w:t xml:space="preserve"> לבין מזעור העלויות הכרוכות במונופול. </w:t>
      </w:r>
      <w:r w:rsidR="00801B96">
        <w:rPr>
          <w:rFonts w:ascii="David" w:hAnsi="David" w:cs="David" w:hint="cs"/>
          <w:sz w:val="24"/>
          <w:szCs w:val="24"/>
          <w:rtl/>
        </w:rPr>
        <w:t>כך, דיני הפטנטים מספקים הגנה קצרה יחסית (20 שנה), אבל חזקה מאוד.</w:t>
      </w:r>
    </w:p>
    <w:p w14:paraId="5B3F5BC4" w14:textId="77777777" w:rsidR="00464F92" w:rsidRDefault="00464F92" w:rsidP="00844CA1">
      <w:pPr>
        <w:tabs>
          <w:tab w:val="left" w:pos="6796"/>
        </w:tabs>
        <w:spacing w:line="360" w:lineRule="auto"/>
        <w:jc w:val="both"/>
        <w:rPr>
          <w:rFonts w:ascii="David" w:hAnsi="David" w:cs="David"/>
          <w:sz w:val="24"/>
          <w:szCs w:val="24"/>
          <w:rtl/>
        </w:rPr>
      </w:pPr>
      <w:r w:rsidRPr="00CB561E">
        <w:rPr>
          <w:rFonts w:ascii="David" w:hAnsi="David" w:cs="David" w:hint="cs"/>
          <w:b/>
          <w:bCs/>
          <w:sz w:val="24"/>
          <w:szCs w:val="24"/>
          <w:rtl/>
        </w:rPr>
        <w:t>הכלל הנוהג בארץ</w:t>
      </w:r>
      <w:r>
        <w:rPr>
          <w:rFonts w:ascii="David" w:hAnsi="David" w:cs="David" w:hint="cs"/>
          <w:sz w:val="24"/>
          <w:szCs w:val="24"/>
          <w:rtl/>
        </w:rPr>
        <w:t xml:space="preserve"> (ובמרבית העולם)</w:t>
      </w:r>
      <w:r>
        <w:rPr>
          <w:rFonts w:ascii="David" w:hAnsi="David" w:cs="David" w:hint="cs"/>
          <w:sz w:val="24"/>
          <w:szCs w:val="24"/>
        </w:rPr>
        <w:t xml:space="preserve"> </w:t>
      </w:r>
      <w:r w:rsidRPr="00CB561E">
        <w:rPr>
          <w:rFonts w:ascii="David" w:hAnsi="David" w:cs="David" w:hint="cs"/>
          <w:b/>
          <w:bCs/>
          <w:sz w:val="24"/>
          <w:szCs w:val="24"/>
          <w:rtl/>
        </w:rPr>
        <w:t>הוא מי שמגיש ראשון זוכה.</w:t>
      </w:r>
      <w:r>
        <w:rPr>
          <w:rFonts w:ascii="David" w:hAnsi="David" w:cs="David" w:hint="cs"/>
          <w:sz w:val="24"/>
          <w:szCs w:val="24"/>
          <w:rtl/>
        </w:rPr>
        <w:t xml:space="preserve"> גם אם שורת ממציאים עובדים במקביל על אותה טכנולוגיה, הראשון שיגיש יזכה בפטנט. הוכח אמפירית שזה הכלל הכי יעיל.</w:t>
      </w:r>
    </w:p>
    <w:p w14:paraId="28B05143" w14:textId="77777777" w:rsidR="00987E33" w:rsidRPr="00464F92" w:rsidRDefault="00987E33" w:rsidP="00844CA1">
      <w:pPr>
        <w:tabs>
          <w:tab w:val="left" w:pos="6796"/>
        </w:tabs>
        <w:spacing w:line="360" w:lineRule="auto"/>
        <w:jc w:val="both"/>
        <w:rPr>
          <w:rFonts w:ascii="David" w:hAnsi="David" w:cs="David"/>
          <w:sz w:val="24"/>
          <w:szCs w:val="24"/>
          <w:rtl/>
        </w:rPr>
      </w:pPr>
      <w:r w:rsidRPr="00CB561E">
        <w:rPr>
          <w:rFonts w:ascii="David" w:hAnsi="David" w:cs="David"/>
          <w:b/>
          <w:bCs/>
          <w:sz w:val="24"/>
          <w:szCs w:val="24"/>
          <w:rtl/>
        </w:rPr>
        <w:t> </w:t>
      </w:r>
      <w:r w:rsidRPr="00CB561E">
        <w:rPr>
          <w:rFonts w:ascii="David" w:hAnsi="David" w:cs="David" w:hint="cs"/>
          <w:b/>
          <w:bCs/>
          <w:sz w:val="24"/>
          <w:szCs w:val="24"/>
          <w:rtl/>
        </w:rPr>
        <w:t>הגנת הפטנט היא טריטוריאלית,</w:t>
      </w:r>
      <w:r>
        <w:rPr>
          <w:rFonts w:ascii="David" w:hAnsi="David" w:cs="David" w:hint="cs"/>
          <w:sz w:val="24"/>
          <w:szCs w:val="24"/>
          <w:rtl/>
        </w:rPr>
        <w:t xml:space="preserve"> ואם רוצים לקבל הגנה גם בחו"ל צריך לעבור הליך של רישום במדינות נוספות. הליך הרישום אינו פרוצדורלי אלא משמעותי - הבקשה נבחנת בצורה יסודית ומדוקדקת ע"י אנשי מקצוע שמתמחים בענפי הטכנולוגיה השונים. זהו הליך עם עלויות גבוהות.</w:t>
      </w:r>
    </w:p>
    <w:p w14:paraId="0F2A2FC4" w14:textId="77777777" w:rsidR="00987E33" w:rsidRDefault="00987E33" w:rsidP="00844CA1">
      <w:pPr>
        <w:tabs>
          <w:tab w:val="left" w:pos="6796"/>
        </w:tabs>
        <w:spacing w:line="360" w:lineRule="auto"/>
        <w:jc w:val="both"/>
        <w:rPr>
          <w:rFonts w:ascii="David" w:hAnsi="David" w:cs="David"/>
          <w:sz w:val="24"/>
          <w:szCs w:val="24"/>
          <w:rtl/>
        </w:rPr>
      </w:pPr>
      <w:r>
        <w:rPr>
          <w:rFonts w:ascii="David" w:hAnsi="David" w:cs="David" w:hint="cs"/>
          <w:sz w:val="24"/>
          <w:szCs w:val="24"/>
          <w:rtl/>
        </w:rPr>
        <w:t xml:space="preserve">פטנטים תקפים ל-20 שנה, כאשר התקופה מתחילה מיום הגשת הבקשה לרישום פטנט (ס' 52 לחוק). אם יש תחרות בין מספר צוותים, הראשון שהגיש וקיבל פטנט יוכל להגיש אח"כ תביעות שימנעו משאר הצוותים להמציא את ההמצאה, גם אם לא העתיקו ממנו ולא ידעו על המצאתו. לפיכך </w:t>
      </w:r>
      <w:r w:rsidRPr="00464F92">
        <w:rPr>
          <w:rFonts w:ascii="David" w:hAnsi="David" w:cs="David" w:hint="cs"/>
          <w:b/>
          <w:bCs/>
          <w:sz w:val="24"/>
          <w:szCs w:val="24"/>
          <w:rtl/>
        </w:rPr>
        <w:t>חייב להיות מרשם של הפטנטים, כדי שאחרים ידעו שיש על ההמצאה בלעדיות.</w:t>
      </w:r>
    </w:p>
    <w:p w14:paraId="60771D0F" w14:textId="77777777" w:rsidR="00464F92" w:rsidRDefault="00464F92" w:rsidP="00844CA1">
      <w:pPr>
        <w:tabs>
          <w:tab w:val="left" w:pos="6796"/>
        </w:tabs>
        <w:spacing w:line="360" w:lineRule="auto"/>
        <w:jc w:val="both"/>
        <w:rPr>
          <w:rFonts w:ascii="David" w:hAnsi="David" w:cs="David"/>
          <w:sz w:val="24"/>
          <w:szCs w:val="24"/>
          <w:rtl/>
        </w:rPr>
      </w:pPr>
      <w:r>
        <w:rPr>
          <w:rFonts w:ascii="David" w:hAnsi="David" w:cs="David" w:hint="cs"/>
          <w:sz w:val="24"/>
          <w:szCs w:val="24"/>
          <w:rtl/>
        </w:rPr>
        <w:t xml:space="preserve">פטנטים הומצאו במאה ה-18 כדי להתגבר על סודות מסחריים. שמירת סודות לאורך זמן מזיקה להתפתחות מידע טכנולוגי. זה לא מאפשר לאחרים לחקור את הנושא ולפתח אותו. לכן יצרו את </w:t>
      </w:r>
      <w:r w:rsidRPr="00464F92">
        <w:rPr>
          <w:rFonts w:ascii="David" w:hAnsi="David" w:cs="David" w:hint="cs"/>
          <w:b/>
          <w:bCs/>
          <w:sz w:val="24"/>
          <w:szCs w:val="24"/>
          <w:rtl/>
        </w:rPr>
        <w:t>הגנת הפטנטים, שעושה עסקה בין הציבור לממציא - גלה לנו מה המצאת ובתמורה תקבל בלעדיות מוגבלת בזמן</w:t>
      </w:r>
      <w:r>
        <w:rPr>
          <w:rFonts w:ascii="David" w:hAnsi="David" w:cs="David" w:hint="cs"/>
          <w:sz w:val="24"/>
          <w:szCs w:val="24"/>
          <w:rtl/>
        </w:rPr>
        <w:t xml:space="preserve"> (המחיר החברתי שמשלמים). זו הגנה משמעותית כשמדובר בפיתוחים שכרוכים בסיכון גדול והשקעה כלכלית משמעותית (כמו תרופות).</w:t>
      </w:r>
    </w:p>
    <w:p w14:paraId="54A2C4C1" w14:textId="77777777" w:rsidR="00464F92" w:rsidRDefault="00464F92" w:rsidP="00844CA1">
      <w:pPr>
        <w:tabs>
          <w:tab w:val="left" w:pos="6796"/>
        </w:tabs>
        <w:spacing w:line="360" w:lineRule="auto"/>
        <w:jc w:val="both"/>
        <w:rPr>
          <w:rFonts w:ascii="David" w:hAnsi="David" w:cs="David"/>
          <w:sz w:val="24"/>
          <w:szCs w:val="24"/>
          <w:rtl/>
        </w:rPr>
      </w:pPr>
      <w:r w:rsidRPr="00464F92">
        <w:rPr>
          <w:rFonts w:ascii="David" w:hAnsi="David" w:cs="David" w:hint="cs"/>
          <w:b/>
          <w:bCs/>
          <w:sz w:val="24"/>
          <w:szCs w:val="24"/>
          <w:rtl/>
        </w:rPr>
        <w:t>הפטנט, בשונה מזכויות יוצרים</w:t>
      </w:r>
      <w:r>
        <w:rPr>
          <w:rFonts w:ascii="David" w:hAnsi="David" w:cs="David" w:hint="cs"/>
          <w:sz w:val="24"/>
          <w:szCs w:val="24"/>
          <w:rtl/>
        </w:rPr>
        <w:t xml:space="preserve"> (המזכים בהגנה ממי שמעתיק, אבל לא ממי שיוצר עצמאית) </w:t>
      </w:r>
      <w:r>
        <w:rPr>
          <w:rFonts w:ascii="David" w:hAnsi="David" w:cs="David" w:hint="cs"/>
          <w:b/>
          <w:bCs/>
          <w:sz w:val="24"/>
          <w:szCs w:val="24"/>
          <w:rtl/>
        </w:rPr>
        <w:t>מספק</w:t>
      </w:r>
      <w:r w:rsidRPr="00464F92">
        <w:rPr>
          <w:rFonts w:ascii="David" w:hAnsi="David" w:cs="David" w:hint="cs"/>
          <w:b/>
          <w:bCs/>
          <w:sz w:val="24"/>
          <w:szCs w:val="24"/>
          <w:rtl/>
        </w:rPr>
        <w:t xml:space="preserve"> הגנה קניינית מלאה, ותקף כלפי כולי עלמא</w:t>
      </w:r>
      <w:r>
        <w:rPr>
          <w:rFonts w:ascii="David" w:hAnsi="David" w:cs="David" w:hint="cs"/>
          <w:sz w:val="24"/>
          <w:szCs w:val="24"/>
          <w:rtl/>
        </w:rPr>
        <w:t xml:space="preserve"> (בישראל). כלומר, ברגע שרשמתי פטנט אני לא צריכה להוכיח שהעתיקו ממני, כל מה שעליי להראות הוא שההמצאה שהאחר יצר זהה לשלי (קורה הרבה, כי המצאות באות לענות על צורך שהתעורר במציאות ולא לבטא "הלך רוח" סובייקטיבי של יצירה). הראשון שהגיש את הבקשה ויזכה בבלעדיות יכול לנטרל את שאר הפטנט. מדובר בזכות מונופוליסטית, "הצעה" של המדינה לממציא שמאפשרת לו להשתלט על נתח מהשוק. </w:t>
      </w:r>
    </w:p>
    <w:p w14:paraId="03630712" w14:textId="77777777" w:rsidR="00464F92" w:rsidRDefault="00464F92" w:rsidP="00844CA1">
      <w:pPr>
        <w:tabs>
          <w:tab w:val="left" w:pos="6796"/>
        </w:tabs>
        <w:spacing w:line="360" w:lineRule="auto"/>
        <w:jc w:val="both"/>
        <w:rPr>
          <w:rFonts w:ascii="David" w:hAnsi="David" w:cs="David"/>
          <w:sz w:val="24"/>
          <w:szCs w:val="24"/>
          <w:rtl/>
        </w:rPr>
      </w:pPr>
      <w:r w:rsidRPr="00CB561E">
        <w:rPr>
          <w:rFonts w:ascii="David" w:hAnsi="David" w:cs="David"/>
          <w:b/>
          <w:bCs/>
          <w:sz w:val="24"/>
          <w:szCs w:val="24"/>
          <w:rtl/>
        </w:rPr>
        <w:t> </w:t>
      </w:r>
      <w:r w:rsidR="00CB561E" w:rsidRPr="00CB561E">
        <w:rPr>
          <w:rFonts w:ascii="David" w:hAnsi="David" w:cs="David" w:hint="cs"/>
          <w:b/>
          <w:bCs/>
          <w:sz w:val="24"/>
          <w:szCs w:val="24"/>
          <w:rtl/>
        </w:rPr>
        <w:t>בסוף תקופת הבלעדיות הפטנט פג וההמצאה הופכת לנחלת הכלל -</w:t>
      </w:r>
      <w:r w:rsidR="00CB561E">
        <w:rPr>
          <w:rFonts w:ascii="David" w:hAnsi="David" w:cs="David" w:hint="cs"/>
          <w:sz w:val="24"/>
          <w:szCs w:val="24"/>
          <w:rtl/>
        </w:rPr>
        <w:t xml:space="preserve"> כולם יכולים להשתמש בפרטים שהממציא מסר בבקשת הפטנט שלו. כולם יוכלו לייצר על בסיסו ולפתח פיתוחי משנה הנשענים על הפטנט המקורי. לפיכך, לא חייבים לבחור במסלול של פטנט, וכל ממציא צריך לשקול </w:t>
      </w:r>
      <w:r w:rsidR="00CB561E">
        <w:rPr>
          <w:rFonts w:ascii="David" w:hAnsi="David" w:cs="David" w:hint="cs"/>
          <w:sz w:val="24"/>
          <w:szCs w:val="24"/>
          <w:rtl/>
        </w:rPr>
        <w:lastRenderedPageBreak/>
        <w:t xml:space="preserve">מה עדיף לו. מי שיכול לשמור על המצאתו בסוד (כמו קוקה קולה) - אולי עדיף (יותר זמן). עם זאת, אם מישהו מפתח המצאה זהה במקביל וחושף אותה לציבור - הסוד פוקע, בניגוד להגנת הפטנט. </w:t>
      </w:r>
    </w:p>
    <w:p w14:paraId="0912E0AF" w14:textId="77777777" w:rsidR="00CB561E" w:rsidRPr="00CB561E" w:rsidRDefault="00CB561E" w:rsidP="00844CA1">
      <w:pPr>
        <w:pStyle w:val="ad"/>
        <w:spacing w:line="360" w:lineRule="auto"/>
        <w:rPr>
          <w:rtl/>
        </w:rPr>
      </w:pPr>
      <w:bookmarkStart w:id="20" w:name="_Toc13741688"/>
      <w:r w:rsidRPr="00CB561E">
        <w:rPr>
          <w:rFonts w:hint="cs"/>
          <w:rtl/>
        </w:rPr>
        <w:t>תנאי הכשירות לפטנט</w:t>
      </w:r>
      <w:bookmarkEnd w:id="20"/>
    </w:p>
    <w:p w14:paraId="34425452" w14:textId="77777777" w:rsidR="00CB561E" w:rsidRDefault="00CB561E" w:rsidP="00844CA1">
      <w:pPr>
        <w:tabs>
          <w:tab w:val="left" w:pos="6796"/>
        </w:tabs>
        <w:spacing w:line="360" w:lineRule="auto"/>
        <w:jc w:val="both"/>
        <w:rPr>
          <w:rFonts w:ascii="David" w:hAnsi="David" w:cs="David"/>
          <w:sz w:val="24"/>
          <w:szCs w:val="24"/>
          <w:rtl/>
        </w:rPr>
      </w:pPr>
      <w:r>
        <w:rPr>
          <w:rFonts w:ascii="David" w:hAnsi="David" w:cs="David" w:hint="cs"/>
          <w:sz w:val="24"/>
          <w:szCs w:val="24"/>
          <w:rtl/>
        </w:rPr>
        <w:t>ס' 3 קובע שההמצאה צריכה להיות מוצר או תהליך בכל תחום טכנולוגי שהיא חדשה, מועילה, ניתנת לשימוש תעשייתי ויש בה התקדמות המצאתית.</w:t>
      </w:r>
    </w:p>
    <w:p w14:paraId="6FA990D9" w14:textId="77777777" w:rsidR="00CB561E" w:rsidRDefault="00CB561E" w:rsidP="00844CA1">
      <w:pPr>
        <w:tabs>
          <w:tab w:val="left" w:pos="6796"/>
        </w:tabs>
        <w:spacing w:line="360" w:lineRule="auto"/>
        <w:jc w:val="both"/>
        <w:rPr>
          <w:rFonts w:ascii="David" w:hAnsi="David" w:cs="David"/>
          <w:sz w:val="24"/>
          <w:szCs w:val="24"/>
          <w:rtl/>
        </w:rPr>
      </w:pPr>
      <w:r>
        <w:rPr>
          <w:rFonts w:ascii="David" w:hAnsi="David" w:cs="David" w:hint="cs"/>
          <w:sz w:val="24"/>
          <w:szCs w:val="24"/>
          <w:rtl/>
        </w:rPr>
        <w:t>ההמצאה צריכה לעמוד בתנאים הבאים:</w:t>
      </w:r>
    </w:p>
    <w:p w14:paraId="5726C479" w14:textId="77777777" w:rsidR="00987E33" w:rsidRDefault="00CB561E" w:rsidP="00844CA1">
      <w:pPr>
        <w:pStyle w:val="a7"/>
        <w:numPr>
          <w:ilvl w:val="0"/>
          <w:numId w:val="38"/>
        </w:numPr>
        <w:tabs>
          <w:tab w:val="left" w:pos="6796"/>
        </w:tabs>
        <w:spacing w:line="360" w:lineRule="auto"/>
        <w:jc w:val="both"/>
        <w:rPr>
          <w:rFonts w:ascii="David" w:hAnsi="David" w:cs="David"/>
          <w:sz w:val="24"/>
          <w:szCs w:val="24"/>
        </w:rPr>
      </w:pPr>
      <w:r w:rsidRPr="00FE57D0">
        <w:rPr>
          <w:rFonts w:ascii="David" w:hAnsi="David" w:cs="David" w:hint="cs"/>
          <w:b/>
          <w:bCs/>
          <w:sz w:val="24"/>
          <w:szCs w:val="24"/>
          <w:u w:val="single"/>
          <w:rtl/>
        </w:rPr>
        <w:t>כשירות נושאית (</w:t>
      </w:r>
      <w:r w:rsidRPr="00FE57D0">
        <w:rPr>
          <w:rFonts w:ascii="David" w:hAnsi="David" w:cs="David"/>
          <w:b/>
          <w:bCs/>
          <w:sz w:val="24"/>
          <w:szCs w:val="24"/>
          <w:u w:val="single"/>
        </w:rPr>
        <w:t>Patentable Subject Matter</w:t>
      </w:r>
      <w:r w:rsidRPr="00FE57D0">
        <w:rPr>
          <w:rFonts w:ascii="David" w:hAnsi="David" w:cs="David" w:hint="cs"/>
          <w:b/>
          <w:bCs/>
          <w:sz w:val="24"/>
          <w:szCs w:val="24"/>
          <w:u w:val="single"/>
          <w:rtl/>
        </w:rPr>
        <w:t>)</w:t>
      </w:r>
      <w:r w:rsidRPr="00E77CF3">
        <w:rPr>
          <w:rFonts w:ascii="David" w:hAnsi="David" w:cs="David" w:hint="cs"/>
          <w:b/>
          <w:bCs/>
          <w:sz w:val="24"/>
          <w:szCs w:val="24"/>
          <w:rtl/>
        </w:rPr>
        <w:t xml:space="preserve"> </w:t>
      </w:r>
      <w:r w:rsidR="00E77CF3" w:rsidRPr="00E77CF3">
        <w:rPr>
          <w:rFonts w:ascii="David" w:hAnsi="David" w:cs="David" w:hint="cs"/>
          <w:b/>
          <w:bCs/>
          <w:sz w:val="24"/>
          <w:szCs w:val="24"/>
          <w:rtl/>
        </w:rPr>
        <w:t>-</w:t>
      </w:r>
      <w:r w:rsidRPr="00FE57D0">
        <w:rPr>
          <w:rFonts w:ascii="David" w:hAnsi="David" w:cs="David" w:hint="cs"/>
          <w:sz w:val="24"/>
          <w:szCs w:val="24"/>
          <w:rtl/>
        </w:rPr>
        <w:t xml:space="preserve"> נושא</w:t>
      </w:r>
      <w:r>
        <w:rPr>
          <w:rFonts w:ascii="David" w:hAnsi="David" w:cs="David" w:hint="cs"/>
          <w:sz w:val="24"/>
          <w:szCs w:val="24"/>
          <w:rtl/>
        </w:rPr>
        <w:t xml:space="preserve"> ההמצאה הוא כזה שיכול לקבל פטנט. </w:t>
      </w:r>
      <w:r w:rsidR="00E77CF3">
        <w:rPr>
          <w:rFonts w:ascii="David" w:hAnsi="David" w:cs="David" w:hint="cs"/>
          <w:sz w:val="24"/>
          <w:szCs w:val="24"/>
          <w:rtl/>
        </w:rPr>
        <w:t xml:space="preserve">יש שאלות רבות סביב טכנולוגיות חדשות. ככלל, ההמצאה צריכה להיות </w:t>
      </w:r>
      <w:r w:rsidR="00E77CF3" w:rsidRPr="00E77CF3">
        <w:rPr>
          <w:rFonts w:ascii="David" w:hAnsi="David" w:cs="David" w:hint="cs"/>
          <w:sz w:val="24"/>
          <w:szCs w:val="24"/>
          <w:u w:val="single"/>
          <w:rtl/>
        </w:rPr>
        <w:t>משהו שבני אדם פיתחו</w:t>
      </w:r>
      <w:r w:rsidR="00E77CF3">
        <w:rPr>
          <w:rFonts w:ascii="David" w:hAnsi="David" w:cs="David" w:hint="cs"/>
          <w:sz w:val="24"/>
          <w:szCs w:val="24"/>
          <w:rtl/>
        </w:rPr>
        <w:t xml:space="preserve"> ולכן גילוי של הליך קיים בטבע לא יקבל פטנט. </w:t>
      </w:r>
      <w:r w:rsidR="00E77CF3" w:rsidRPr="00E77CF3">
        <w:rPr>
          <w:rFonts w:ascii="David" w:hAnsi="David" w:cs="David" w:hint="cs"/>
          <w:sz w:val="24"/>
          <w:szCs w:val="24"/>
          <w:u w:val="single"/>
          <w:rtl/>
        </w:rPr>
        <w:t>מוצר</w:t>
      </w:r>
      <w:r w:rsidR="00E77CF3">
        <w:rPr>
          <w:rFonts w:ascii="David" w:hAnsi="David" w:cs="David" w:hint="cs"/>
          <w:sz w:val="24"/>
          <w:szCs w:val="24"/>
          <w:rtl/>
        </w:rPr>
        <w:t xml:space="preserve"> יכול להיות מבנה פיזי/כימי של מוצר או חומר חדש. ההגדרה של </w:t>
      </w:r>
      <w:r w:rsidR="00E77CF3" w:rsidRPr="00E77CF3">
        <w:rPr>
          <w:rFonts w:ascii="David" w:hAnsi="David" w:cs="David" w:hint="cs"/>
          <w:sz w:val="24"/>
          <w:szCs w:val="24"/>
          <w:u w:val="single"/>
          <w:rtl/>
        </w:rPr>
        <w:t>תהליך</w:t>
      </w:r>
      <w:r w:rsidR="00E77CF3">
        <w:rPr>
          <w:rFonts w:ascii="David" w:hAnsi="David" w:cs="David" w:hint="cs"/>
          <w:sz w:val="24"/>
          <w:szCs w:val="24"/>
          <w:rtl/>
        </w:rPr>
        <w:t xml:space="preserve"> מאתגרת יותר - צעדים המביאים לשינוי פיזי או כימי בחומר גלם (למשל, שיטה חדשה לייצור מוצר ידוע). דרישה נוספת היא שיהיה מדובר בהמצאה בתחום טכנולוגי </w:t>
      </w:r>
      <w:r w:rsidR="00E77CF3">
        <w:rPr>
          <w:rFonts w:ascii="David" w:hAnsi="David" w:cs="David"/>
          <w:sz w:val="24"/>
          <w:szCs w:val="24"/>
          <w:rtl/>
        </w:rPr>
        <w:t>–</w:t>
      </w:r>
      <w:r w:rsidR="00E77CF3">
        <w:rPr>
          <w:rFonts w:ascii="David" w:hAnsi="David" w:cs="David" w:hint="cs"/>
          <w:sz w:val="24"/>
          <w:szCs w:val="24"/>
          <w:rtl/>
        </w:rPr>
        <w:t xml:space="preserve"> התחומים המובהקים הם הנדסה, כימיה, מכניקה, ביוטכנולוגיה, רוקחות (תרופות) ומחשבים (חומרה). </w:t>
      </w:r>
    </w:p>
    <w:p w14:paraId="054C48AD" w14:textId="77777777" w:rsidR="00987E33" w:rsidRDefault="00E77CF3" w:rsidP="00844CA1">
      <w:pPr>
        <w:pBdr>
          <w:top w:val="single" w:sz="4" w:space="1" w:color="auto"/>
          <w:left w:val="single" w:sz="4" w:space="4" w:color="auto"/>
          <w:bottom w:val="single" w:sz="4" w:space="1" w:color="auto"/>
          <w:right w:val="single" w:sz="4" w:space="4" w:color="auto"/>
        </w:pBdr>
        <w:tabs>
          <w:tab w:val="left" w:pos="6796"/>
        </w:tabs>
        <w:spacing w:line="360" w:lineRule="auto"/>
        <w:jc w:val="both"/>
        <w:rPr>
          <w:rFonts w:ascii="David" w:hAnsi="David" w:cs="David"/>
          <w:sz w:val="24"/>
          <w:szCs w:val="24"/>
          <w:rtl/>
        </w:rPr>
      </w:pPr>
      <w:r w:rsidRPr="00987E33">
        <w:rPr>
          <w:rFonts w:ascii="David" w:hAnsi="David" w:cs="David" w:hint="cs"/>
          <w:sz w:val="24"/>
          <w:szCs w:val="24"/>
          <w:rtl/>
        </w:rPr>
        <w:t>דברים שנחשבים בעייתיים מבחינת פטנטים הם ת</w:t>
      </w:r>
      <w:r w:rsidRPr="00987E33">
        <w:rPr>
          <w:rFonts w:ascii="David" w:hAnsi="David" w:cs="David" w:hint="cs"/>
          <w:b/>
          <w:bCs/>
          <w:sz w:val="24"/>
          <w:szCs w:val="24"/>
          <w:rtl/>
        </w:rPr>
        <w:t xml:space="preserve">וכנות מחשב ושיטות עסקיות. </w:t>
      </w:r>
      <w:r w:rsidRPr="00987E33">
        <w:rPr>
          <w:rFonts w:ascii="David" w:hAnsi="David" w:cs="David" w:hint="cs"/>
          <w:sz w:val="24"/>
          <w:szCs w:val="24"/>
          <w:rtl/>
        </w:rPr>
        <w:t>גם תיאוריות מדעיות, חוקי טבע או נוסחאות מתמטיות לא נחשבות להמצאה, אלא אבני בניין שלא נרצה לתת להן הגנה מבחינה חברתית.</w:t>
      </w:r>
      <w:r w:rsidR="00987E33" w:rsidRPr="00987E33">
        <w:rPr>
          <w:rFonts w:ascii="David" w:hAnsi="David" w:cs="David" w:hint="cs"/>
          <w:sz w:val="24"/>
          <w:szCs w:val="24"/>
          <w:rtl/>
        </w:rPr>
        <w:t xml:space="preserve"> כשתוכנות מחשב הגיעו לעלות בתי המשפט לא ידעו איך להתמודד איתן. התפיסה ביחס לפטנטים הייתה שתהליכים הם בד"כ פיזיים או כימיים, כך שתוכנה (שלמעשה כוללת תהליכים) היא דבר מופשט שלא נפל בגדר החוק (נתפס דומה יותר לנוסחה מתמטית או חישוב שאנשים עושים בראש).</w:t>
      </w:r>
      <w:r w:rsidR="00987E33">
        <w:rPr>
          <w:rFonts w:ascii="David" w:hAnsi="David" w:cs="David" w:hint="cs"/>
          <w:sz w:val="24"/>
          <w:szCs w:val="24"/>
          <w:rtl/>
        </w:rPr>
        <w:t xml:space="preserve"> </w:t>
      </w:r>
      <w:r w:rsidR="00987E33" w:rsidRPr="00987E33">
        <w:rPr>
          <w:rFonts w:ascii="David" w:hAnsi="David" w:cs="David" w:hint="cs"/>
          <w:b/>
          <w:bCs/>
          <w:sz w:val="24"/>
          <w:szCs w:val="24"/>
          <w:rtl/>
        </w:rPr>
        <w:t xml:space="preserve">בפס"ד </w:t>
      </w:r>
      <w:proofErr w:type="spellStart"/>
      <w:r w:rsidR="00987E33" w:rsidRPr="00987E33">
        <w:rPr>
          <w:rFonts w:ascii="David" w:hAnsi="David" w:cs="David" w:hint="cs"/>
          <w:b/>
          <w:bCs/>
          <w:sz w:val="24"/>
          <w:szCs w:val="24"/>
          <w:rtl/>
        </w:rPr>
        <w:t>דיימונד</w:t>
      </w:r>
      <w:proofErr w:type="spellEnd"/>
      <w:r w:rsidR="00987E33" w:rsidRPr="00987E33">
        <w:rPr>
          <w:rFonts w:ascii="David" w:hAnsi="David" w:cs="David" w:hint="cs"/>
          <w:b/>
          <w:bCs/>
          <w:sz w:val="24"/>
          <w:szCs w:val="24"/>
          <w:rtl/>
        </w:rPr>
        <w:t xml:space="preserve"> נ' דיר נקבע שתוכנה כן זכאית להגנה,</w:t>
      </w:r>
      <w:r w:rsidR="00987E33">
        <w:rPr>
          <w:rFonts w:ascii="David" w:hAnsi="David" w:cs="David" w:hint="cs"/>
          <w:sz w:val="24"/>
          <w:szCs w:val="24"/>
          <w:rtl/>
        </w:rPr>
        <w:t xml:space="preserve"> אך חשוב לציין שהיה מדובר בתוכנה שלקחה חלק בהליך פיזי של ייצור גומי (בדומה להליכים התעשייתיים הישנים). עם זאת, האמירה העקרונית הייתה שתוכנה צריכה להיות כשרה. בהמשך התעוררו גם שאלות סביב אלגוריתמים, כאשר הייתה רתיעה מלהגן עליהם בטענה שהם כמו נוסחה מתמטית. גם כאן הפסיקה קבעה עקרונית שניתן להגן על אלגוריתמים בתנאים מסוימים. באשר לשיטות עסקים, </w:t>
      </w:r>
      <w:r w:rsidR="00987E33">
        <w:rPr>
          <w:rFonts w:ascii="David" w:hAnsi="David" w:cs="David"/>
          <w:sz w:val="24"/>
          <w:szCs w:val="24"/>
        </w:rPr>
        <w:t>amazon</w:t>
      </w:r>
      <w:r w:rsidR="00987E33">
        <w:rPr>
          <w:rFonts w:ascii="David" w:hAnsi="David" w:cs="David" w:hint="cs"/>
          <w:sz w:val="24"/>
          <w:szCs w:val="24"/>
          <w:rtl/>
        </w:rPr>
        <w:t xml:space="preserve"> רצתה לרשום פטנט על שיטת ה-</w:t>
      </w:r>
      <w:r w:rsidR="00987E33">
        <w:rPr>
          <w:rFonts w:ascii="David" w:hAnsi="David" w:cs="David"/>
          <w:sz w:val="24"/>
          <w:szCs w:val="24"/>
        </w:rPr>
        <w:t>One Click</w:t>
      </w:r>
      <w:r w:rsidR="00987E33">
        <w:rPr>
          <w:rFonts w:ascii="David" w:hAnsi="David" w:cs="David" w:hint="cs"/>
          <w:sz w:val="24"/>
          <w:szCs w:val="24"/>
          <w:rtl/>
        </w:rPr>
        <w:t xml:space="preserve"> לרכישה חוזרת</w:t>
      </w:r>
      <w:r w:rsidR="006C289F">
        <w:rPr>
          <w:rFonts w:ascii="David" w:hAnsi="David" w:cs="David" w:hint="cs"/>
          <w:sz w:val="24"/>
          <w:szCs w:val="24"/>
          <w:rtl/>
        </w:rPr>
        <w:t xml:space="preserve"> מבלי להזין מידע. על אף ששיטות לעשיית עסקים לא נשמעות כמו טכנולוגיה, בהלכת </w:t>
      </w:r>
      <w:proofErr w:type="spellStart"/>
      <w:r w:rsidR="006C289F">
        <w:rPr>
          <w:rFonts w:ascii="David" w:hAnsi="David" w:cs="David" w:hint="cs"/>
          <w:sz w:val="24"/>
          <w:szCs w:val="24"/>
          <w:rtl/>
        </w:rPr>
        <w:t>בייסקי</w:t>
      </w:r>
      <w:proofErr w:type="spellEnd"/>
      <w:r w:rsidR="006C289F">
        <w:rPr>
          <w:rFonts w:ascii="David" w:hAnsi="David" w:cs="David" w:hint="cs"/>
          <w:sz w:val="24"/>
          <w:szCs w:val="24"/>
          <w:rtl/>
        </w:rPr>
        <w:t xml:space="preserve"> קבע ביהמ"ש העליון האמריקני שדיני הפטנטים לא </w:t>
      </w:r>
      <w:proofErr w:type="spellStart"/>
      <w:r w:rsidR="006C289F">
        <w:rPr>
          <w:rFonts w:ascii="David" w:hAnsi="David" w:cs="David" w:hint="cs"/>
          <w:sz w:val="24"/>
          <w:szCs w:val="24"/>
          <w:rtl/>
        </w:rPr>
        <w:t>החריגו</w:t>
      </w:r>
      <w:proofErr w:type="spellEnd"/>
      <w:r w:rsidR="006C289F">
        <w:rPr>
          <w:rFonts w:ascii="David" w:hAnsi="David" w:cs="David" w:hint="cs"/>
          <w:sz w:val="24"/>
          <w:szCs w:val="24"/>
          <w:rtl/>
        </w:rPr>
        <w:t xml:space="preserve"> דבר למעט ממה שציינו קודם, כך שעקרונית אין בעיה להגן בפטנט על שיטות לעשיית עסקים אם הן עומדות בכל הדרישות ומשולבות בטכנולוגיה/מכונה.</w:t>
      </w:r>
    </w:p>
    <w:p w14:paraId="5A8CCBD8" w14:textId="77777777" w:rsidR="006C289F" w:rsidRDefault="006C289F" w:rsidP="00844CA1">
      <w:pPr>
        <w:tabs>
          <w:tab w:val="left" w:pos="6796"/>
        </w:tabs>
        <w:spacing w:line="360" w:lineRule="auto"/>
        <w:jc w:val="both"/>
        <w:rPr>
          <w:rFonts w:ascii="David" w:hAnsi="David" w:cs="David"/>
          <w:sz w:val="24"/>
          <w:szCs w:val="24"/>
          <w:rtl/>
        </w:rPr>
      </w:pPr>
      <w:r w:rsidRPr="006C289F">
        <w:rPr>
          <w:rFonts w:ascii="David" w:hAnsi="David" w:cs="David" w:hint="cs"/>
          <w:b/>
          <w:bCs/>
          <w:sz w:val="24"/>
          <w:szCs w:val="24"/>
          <w:rtl/>
        </w:rPr>
        <w:t>ס' 7 לחוק הפטנטים מחריג מפורשות תהליך לטיפול רפואי בגוף האדם וזנים חדשים של צמחים או בעלי חיים</w:t>
      </w:r>
      <w:r>
        <w:rPr>
          <w:rFonts w:ascii="David" w:hAnsi="David" w:cs="David" w:hint="cs"/>
          <w:sz w:val="24"/>
          <w:szCs w:val="24"/>
          <w:rtl/>
        </w:rPr>
        <w:t xml:space="preserve"> (למעט מיקרואורגניזמים שלא הופקו בטבע). </w:t>
      </w:r>
    </w:p>
    <w:p w14:paraId="667503BE" w14:textId="77777777" w:rsidR="00987E33" w:rsidRPr="003354F6" w:rsidRDefault="006C289F" w:rsidP="00844CA1">
      <w:pPr>
        <w:pStyle w:val="a7"/>
        <w:numPr>
          <w:ilvl w:val="0"/>
          <w:numId w:val="38"/>
        </w:numPr>
        <w:tabs>
          <w:tab w:val="left" w:pos="6796"/>
        </w:tabs>
        <w:spacing w:line="360" w:lineRule="auto"/>
        <w:jc w:val="both"/>
      </w:pPr>
      <w:r w:rsidRPr="00FE57D0">
        <w:rPr>
          <w:rFonts w:ascii="David" w:hAnsi="David" w:cs="David" w:hint="cs"/>
          <w:b/>
          <w:bCs/>
          <w:sz w:val="24"/>
          <w:szCs w:val="24"/>
          <w:u w:val="single"/>
          <w:rtl/>
        </w:rPr>
        <w:t>דרישת התועלת -</w:t>
      </w:r>
      <w:r w:rsidRPr="006C289F">
        <w:rPr>
          <w:rFonts w:ascii="David" w:hAnsi="David" w:cs="David" w:hint="cs"/>
          <w:sz w:val="24"/>
          <w:szCs w:val="24"/>
          <w:rtl/>
        </w:rPr>
        <w:t xml:space="preserve"> דרישה מינימלית, ההמצאה צריכה לשרת תועלת כלשהי. ב</w:t>
      </w:r>
      <w:r>
        <w:rPr>
          <w:rFonts w:ascii="David" w:hAnsi="David" w:cs="David" w:hint="cs"/>
          <w:sz w:val="24"/>
          <w:szCs w:val="24"/>
          <w:rtl/>
        </w:rPr>
        <w:t xml:space="preserve">אירופה </w:t>
      </w:r>
      <w:r w:rsidRPr="006C289F">
        <w:rPr>
          <w:rFonts w:ascii="David" w:hAnsi="David" w:cs="David" w:hint="cs"/>
          <w:sz w:val="24"/>
          <w:szCs w:val="24"/>
          <w:rtl/>
        </w:rPr>
        <w:t xml:space="preserve">הפעילו דרך שיקול זה שיקולי מוסר ותקנת ציבור ולכן לא נתנו פטנטים על נשק או מוצרים </w:t>
      </w:r>
      <w:proofErr w:type="spellStart"/>
      <w:r w:rsidRPr="006C289F">
        <w:rPr>
          <w:rFonts w:ascii="David" w:hAnsi="David" w:cs="David" w:hint="cs"/>
          <w:sz w:val="24"/>
          <w:szCs w:val="24"/>
          <w:rtl/>
        </w:rPr>
        <w:t>לוצריכת</w:t>
      </w:r>
      <w:proofErr w:type="spellEnd"/>
      <w:r w:rsidRPr="006C289F">
        <w:rPr>
          <w:rFonts w:ascii="David" w:hAnsi="David" w:cs="David" w:hint="cs"/>
          <w:sz w:val="24"/>
          <w:szCs w:val="24"/>
          <w:rtl/>
        </w:rPr>
        <w:t xml:space="preserve"> סמים. עם זאת כיום הגישה האמריקאית היא שלא מפעילים מסננת מוסרית בעת קבלת החלטה על פטנט. בארץ אין פסיקה בנושא ונראה שהולכים לפי הגישה האמריקאית.</w:t>
      </w:r>
      <w:r w:rsidR="003354F6">
        <w:rPr>
          <w:rFonts w:ascii="David" w:hAnsi="David" w:cs="David" w:hint="cs"/>
          <w:sz w:val="24"/>
          <w:szCs w:val="24"/>
          <w:rtl/>
        </w:rPr>
        <w:t xml:space="preserve"> הדרישה הזו יכולה להיות בעייתית בכימיה, כאשר מצליחים לפתח מולקולה חדשה אבל עדיין לא יודעים מה ניתן לעשות בה. הנטייה היא לדרוש יישום אפשרי לפני מתן הפטנט.</w:t>
      </w:r>
    </w:p>
    <w:p w14:paraId="321D8DE7" w14:textId="77777777" w:rsidR="003354F6" w:rsidRDefault="003354F6" w:rsidP="00844CA1">
      <w:pPr>
        <w:pStyle w:val="a7"/>
        <w:numPr>
          <w:ilvl w:val="0"/>
          <w:numId w:val="38"/>
        </w:numPr>
        <w:tabs>
          <w:tab w:val="left" w:pos="6796"/>
        </w:tabs>
        <w:spacing w:line="360" w:lineRule="auto"/>
        <w:jc w:val="both"/>
      </w:pPr>
      <w:r w:rsidRPr="00FE57D0">
        <w:rPr>
          <w:rFonts w:ascii="David" w:hAnsi="David" w:cs="David" w:hint="cs"/>
          <w:b/>
          <w:bCs/>
          <w:sz w:val="24"/>
          <w:szCs w:val="24"/>
          <w:u w:val="single"/>
          <w:rtl/>
        </w:rPr>
        <w:lastRenderedPageBreak/>
        <w:t>דרישת החדשנות -</w:t>
      </w:r>
      <w:r>
        <w:rPr>
          <w:rFonts w:ascii="David" w:hAnsi="David" w:cs="David" w:hint="cs"/>
          <w:b/>
          <w:bCs/>
          <w:sz w:val="24"/>
          <w:szCs w:val="24"/>
          <w:rtl/>
        </w:rPr>
        <w:t xml:space="preserve"> </w:t>
      </w:r>
      <w:r>
        <w:rPr>
          <w:rFonts w:ascii="David" w:hAnsi="David" w:cs="David" w:hint="cs"/>
          <w:sz w:val="24"/>
          <w:szCs w:val="24"/>
          <w:rtl/>
        </w:rPr>
        <w:t xml:space="preserve">ההמצאה צריכה להיות חדשה, ונחשבת </w:t>
      </w:r>
      <w:proofErr w:type="spellStart"/>
      <w:r>
        <w:rPr>
          <w:rFonts w:ascii="David" w:hAnsi="David" w:cs="David" w:hint="cs"/>
          <w:sz w:val="24"/>
          <w:szCs w:val="24"/>
          <w:rtl/>
        </w:rPr>
        <w:t>ככזו</w:t>
      </w:r>
      <w:proofErr w:type="spellEnd"/>
      <w:r>
        <w:rPr>
          <w:rFonts w:ascii="David" w:hAnsi="David" w:cs="David" w:hint="cs"/>
          <w:sz w:val="24"/>
          <w:szCs w:val="24"/>
          <w:rtl/>
        </w:rPr>
        <w:t xml:space="preserve"> אם לא התפרסמה בפומבי בישראל או מחוצה לה לפני מועד הבקשה לרישום פטנט. זהו הגרעין של דיני הפטנט, בדומה למקוריות בזכויות יוצרים. מדובר בשאלה עובדתית, אין שיקול דעת בנושא. הרעיון הוא שמה שמגיע לנחלת הכלל, אי אפשר ל"משוך בחזרה" ולתת עליו מונופול. החדשנות נבחנת על בסיס השוואה בין מה שהומצא במסגרת הבקשה לפטנט לבין הידע הקיים בעולם היום הגשת הבקשה. אם קיימת המצאה כזו הבקשה נדחית כי אינה עומדת בתנאי ס' 4. הממציא עצמו צריך לציין בבקשה את כל הידע הרלוונטי שהוביל אותו להמצאה, והבוחן עושה חיפושים עצמאיים נוספים. מכיוון שמדובר בהליך עם עלות גבוהה מאוד, לרוב הממציא עושה חיפוש בעצמו טרם הגשת בקשת הפטנט, כך שנדיר שמוצאים המצאה זהה. בין השאר בוחנים </w:t>
      </w:r>
      <w:r w:rsidRPr="003354F6">
        <w:rPr>
          <w:rFonts w:ascii="David" w:hAnsi="David" w:cs="David" w:hint="cs"/>
          <w:b/>
          <w:bCs/>
          <w:sz w:val="24"/>
          <w:szCs w:val="24"/>
          <w:rtl/>
        </w:rPr>
        <w:t>ידע מוקדם (</w:t>
      </w:r>
      <w:r w:rsidRPr="003354F6">
        <w:rPr>
          <w:rFonts w:ascii="David" w:hAnsi="David" w:cs="David"/>
          <w:b/>
          <w:bCs/>
          <w:sz w:val="24"/>
          <w:szCs w:val="24"/>
        </w:rPr>
        <w:t>Prior Art</w:t>
      </w:r>
      <w:r w:rsidRPr="003354F6">
        <w:rPr>
          <w:rFonts w:ascii="David" w:hAnsi="David" w:cs="David" w:hint="cs"/>
          <w:b/>
          <w:bCs/>
          <w:sz w:val="24"/>
          <w:szCs w:val="24"/>
          <w:rtl/>
        </w:rPr>
        <w:t>) -</w:t>
      </w:r>
      <w:r>
        <w:rPr>
          <w:rFonts w:ascii="David" w:hAnsi="David" w:cs="David" w:hint="cs"/>
          <w:sz w:val="24"/>
          <w:szCs w:val="24"/>
          <w:rtl/>
        </w:rPr>
        <w:t xml:space="preserve"> מאמרים, בקשות פטנטים אחרות, הוראות טכניות לשימוש במוצר וכו'. כל פרסום פומבי קודם, הן בידי הממציא והן בידיים שלישיות. זה יכול להיות תיאור האמצאה בכתב או בע"פ, ניצולה בפומבי וכו'. היה מקרה שבו ממציאים פרסמו סרטון </w:t>
      </w:r>
      <w:proofErr w:type="spellStart"/>
      <w:r>
        <w:rPr>
          <w:rFonts w:ascii="David" w:hAnsi="David" w:cs="David" w:hint="cs"/>
          <w:sz w:val="24"/>
          <w:szCs w:val="24"/>
          <w:rtl/>
        </w:rPr>
        <w:t>יוטיוב</w:t>
      </w:r>
      <w:proofErr w:type="spellEnd"/>
      <w:r>
        <w:rPr>
          <w:rFonts w:ascii="David" w:hAnsi="David" w:cs="David" w:hint="cs"/>
          <w:sz w:val="24"/>
          <w:szCs w:val="24"/>
          <w:rtl/>
        </w:rPr>
        <w:t xml:space="preserve"> על ההמצאה לפני הגשת הבקשה, והדבר הוביל לפסילתה מכיוון שלא מדובר בחדשנות. חשוב </w:t>
      </w:r>
      <w:r>
        <w:rPr>
          <w:rFonts w:ascii="David" w:hAnsi="David" w:cs="David"/>
          <w:sz w:val="24"/>
          <w:szCs w:val="24"/>
          <w:rtl/>
        </w:rPr>
        <w:t>–</w:t>
      </w:r>
      <w:r>
        <w:rPr>
          <w:rFonts w:ascii="David" w:hAnsi="David" w:cs="David" w:hint="cs"/>
          <w:sz w:val="24"/>
          <w:szCs w:val="24"/>
          <w:rtl/>
        </w:rPr>
        <w:t xml:space="preserve"> בקשה לא נפסלת על בסיס רסיסי מידע שניתן לאסוף לפסיפס אלא רק על בסיס פרסום יחיד שבו נמצאת ההמצאה בשלמותה. ס' 6 נותן רשימת חריגים שבהם פרסום פומבי של המצאה לא שולל את חדשנותה (למשל, החומר שהתפרסם הוצא מהממציא ללא הסכמתו, ובקשת הפטנט הוגשה תוך זמן סביר לאחר מכן). חשוב להבין שלכל מדינה יש חוקים משלה, וייתכן שאדם יקבל אישור להציג את האמצאה בארץ אך הדבר ייחשב לפרסום קודם בארה"ב. </w:t>
      </w:r>
    </w:p>
    <w:p w14:paraId="32D9B6C1" w14:textId="77777777" w:rsidR="00FE57D0" w:rsidRPr="00FE57D0" w:rsidRDefault="003354F6" w:rsidP="00844CA1">
      <w:pPr>
        <w:pStyle w:val="a7"/>
        <w:numPr>
          <w:ilvl w:val="0"/>
          <w:numId w:val="38"/>
        </w:numPr>
        <w:tabs>
          <w:tab w:val="left" w:pos="6796"/>
        </w:tabs>
        <w:spacing w:line="360" w:lineRule="auto"/>
        <w:jc w:val="both"/>
      </w:pPr>
      <w:r w:rsidRPr="00FE57D0">
        <w:rPr>
          <w:rFonts w:ascii="David" w:hAnsi="David" w:cs="David" w:hint="cs"/>
          <w:b/>
          <w:bCs/>
          <w:sz w:val="24"/>
          <w:szCs w:val="24"/>
          <w:u w:val="single"/>
          <w:rtl/>
        </w:rPr>
        <w:t>דרישת ההתקדמות ההמצאתית -</w:t>
      </w:r>
      <w:r w:rsidRPr="00FE57D0">
        <w:rPr>
          <w:rFonts w:ascii="David" w:hAnsi="David" w:cs="David" w:hint="cs"/>
          <w:b/>
          <w:bCs/>
          <w:sz w:val="24"/>
          <w:szCs w:val="24"/>
          <w:rtl/>
        </w:rPr>
        <w:t xml:space="preserve"> </w:t>
      </w:r>
      <w:r w:rsidRPr="00FE57D0">
        <w:rPr>
          <w:rFonts w:ascii="David" w:hAnsi="David" w:cs="David" w:hint="cs"/>
          <w:sz w:val="24"/>
          <w:szCs w:val="24"/>
          <w:rtl/>
        </w:rPr>
        <w:t xml:space="preserve">זו הדרישה הקשה ביותר, קובעת עד כמה ההמצאה משקפת התקדמות שאינה מובנת מאליה. שאלה זו משאירה שק"ד משמעותי לביהמ"ש ולבוחני הפטנטים. המצאה חדשה היא בהכרח התקדמות המצאתית, ההמצאה נבחנת לעומת הידע הקיים בתחום. האם בעל מקצוע ממוצע היה חודש שההמצאה מתקדמת המצאתית? בשונה מחדשנות, כאן מסתכלים על </w:t>
      </w:r>
      <w:r w:rsidRPr="00FE57D0">
        <w:rPr>
          <w:rFonts w:ascii="David" w:hAnsi="David" w:cs="David" w:hint="cs"/>
          <w:sz w:val="24"/>
          <w:szCs w:val="24"/>
          <w:u w:val="single"/>
          <w:rtl/>
        </w:rPr>
        <w:t xml:space="preserve">הידע </w:t>
      </w:r>
      <w:r w:rsidR="00FE57D0" w:rsidRPr="00FE57D0">
        <w:rPr>
          <w:rFonts w:ascii="David" w:hAnsi="David" w:cs="David" w:hint="cs"/>
          <w:sz w:val="24"/>
          <w:szCs w:val="24"/>
          <w:u w:val="single"/>
          <w:rtl/>
        </w:rPr>
        <w:t>הכולל</w:t>
      </w:r>
      <w:r w:rsidR="00FE57D0" w:rsidRPr="00FE57D0">
        <w:rPr>
          <w:rFonts w:ascii="David" w:hAnsi="David" w:cs="David" w:hint="cs"/>
          <w:sz w:val="24"/>
          <w:szCs w:val="24"/>
          <w:rtl/>
        </w:rPr>
        <w:t xml:space="preserve"> </w:t>
      </w:r>
      <w:r w:rsidRPr="00FE57D0">
        <w:rPr>
          <w:rFonts w:ascii="David" w:hAnsi="David" w:cs="David" w:hint="cs"/>
          <w:sz w:val="24"/>
          <w:szCs w:val="24"/>
          <w:rtl/>
        </w:rPr>
        <w:t>הרלוונטי לתחום ההמצאה וניתן לשלב מספר פרסומים שונים כדי להגיע להבנה שבעצם אין כאן התקדמות</w:t>
      </w:r>
      <w:r w:rsidR="00FE57D0" w:rsidRPr="00FE57D0">
        <w:rPr>
          <w:rFonts w:ascii="David" w:hAnsi="David" w:cs="David" w:hint="cs"/>
          <w:sz w:val="24"/>
          <w:szCs w:val="24"/>
          <w:rtl/>
        </w:rPr>
        <w:t xml:space="preserve">. </w:t>
      </w:r>
    </w:p>
    <w:p w14:paraId="6544C9CD" w14:textId="77777777" w:rsidR="00FE57D0" w:rsidRDefault="00FE57D0" w:rsidP="00844CA1">
      <w:pPr>
        <w:pBdr>
          <w:top w:val="single" w:sz="4" w:space="1" w:color="auto"/>
          <w:left w:val="single" w:sz="4" w:space="4" w:color="auto"/>
          <w:bottom w:val="single" w:sz="4" w:space="1" w:color="auto"/>
          <w:right w:val="single" w:sz="4" w:space="4" w:color="auto"/>
        </w:pBdr>
        <w:tabs>
          <w:tab w:val="left" w:pos="6796"/>
        </w:tabs>
        <w:spacing w:line="360" w:lineRule="auto"/>
        <w:jc w:val="both"/>
        <w:rPr>
          <w:rtl/>
        </w:rPr>
      </w:pPr>
      <w:r w:rsidRPr="00FE57D0">
        <w:rPr>
          <w:rFonts w:ascii="David" w:hAnsi="David" w:cs="David" w:hint="cs"/>
          <w:b/>
          <w:bCs/>
          <w:sz w:val="24"/>
          <w:szCs w:val="24"/>
          <w:rtl/>
        </w:rPr>
        <w:t xml:space="preserve">בפס"ד </w:t>
      </w:r>
      <w:r w:rsidRPr="00FE57D0">
        <w:rPr>
          <w:rFonts w:ascii="David" w:hAnsi="David" w:cs="David" w:hint="cs"/>
          <w:b/>
          <w:bCs/>
          <w:sz w:val="24"/>
          <w:szCs w:val="24"/>
        </w:rPr>
        <w:t>H</w:t>
      </w:r>
      <w:r w:rsidRPr="00FE57D0">
        <w:rPr>
          <w:rFonts w:ascii="David" w:hAnsi="David" w:cs="David"/>
          <w:b/>
          <w:bCs/>
          <w:sz w:val="24"/>
          <w:szCs w:val="24"/>
        </w:rPr>
        <w:t>ughes</w:t>
      </w:r>
      <w:r w:rsidRPr="00FE57D0">
        <w:rPr>
          <w:rFonts w:ascii="David" w:hAnsi="David" w:cs="David" w:hint="cs"/>
          <w:sz w:val="24"/>
          <w:szCs w:val="24"/>
          <w:rtl/>
        </w:rPr>
        <w:t xml:space="preserve"> </w:t>
      </w:r>
      <w:r>
        <w:rPr>
          <w:rFonts w:ascii="David" w:hAnsi="David" w:cs="David" w:hint="cs"/>
          <w:sz w:val="24"/>
          <w:szCs w:val="24"/>
          <w:rtl/>
        </w:rPr>
        <w:t xml:space="preserve">משרד הביטחון הישראלי נתבע על גניבת פטנט ששימש למטוסי קרב. ביהמ"ש </w:t>
      </w:r>
      <w:r w:rsidRPr="00FE57D0">
        <w:rPr>
          <w:rFonts w:ascii="David" w:hAnsi="David" w:cs="David" w:hint="cs"/>
          <w:sz w:val="24"/>
          <w:szCs w:val="24"/>
          <w:rtl/>
        </w:rPr>
        <w:t xml:space="preserve">העליון </w:t>
      </w:r>
      <w:r>
        <w:rPr>
          <w:rFonts w:ascii="David" w:hAnsi="David" w:cs="David" w:hint="cs"/>
          <w:sz w:val="24"/>
          <w:szCs w:val="24"/>
          <w:rtl/>
        </w:rPr>
        <w:t xml:space="preserve">קבע </w:t>
      </w:r>
      <w:r w:rsidRPr="00FE57D0">
        <w:rPr>
          <w:rFonts w:ascii="David" w:hAnsi="David" w:cs="David" w:hint="cs"/>
          <w:sz w:val="24"/>
          <w:szCs w:val="24"/>
          <w:rtl/>
        </w:rPr>
        <w:t>מבחני עזר (שיקולים אובייקטיביים שאינם טכנולוגיים)</w:t>
      </w:r>
      <w:r w:rsidRPr="00FE57D0">
        <w:rPr>
          <w:rFonts w:ascii="David" w:hAnsi="David" w:cs="David" w:hint="cs"/>
          <w:sz w:val="24"/>
          <w:szCs w:val="24"/>
        </w:rPr>
        <w:t xml:space="preserve"> </w:t>
      </w:r>
      <w:r w:rsidRPr="00FE57D0">
        <w:rPr>
          <w:rFonts w:ascii="David" w:hAnsi="David" w:cs="David" w:hint="cs"/>
          <w:sz w:val="24"/>
          <w:szCs w:val="24"/>
          <w:rtl/>
        </w:rPr>
        <w:t>שיעזרו לקבוע האם מדובר בהתקדמות המצאתית:</w:t>
      </w:r>
    </w:p>
    <w:p w14:paraId="1AFEA673" w14:textId="77777777" w:rsidR="00987E33" w:rsidRDefault="00FE57D0" w:rsidP="00844CA1">
      <w:pPr>
        <w:pStyle w:val="a7"/>
        <w:numPr>
          <w:ilvl w:val="0"/>
          <w:numId w:val="39"/>
        </w:numPr>
        <w:pBdr>
          <w:top w:val="single" w:sz="4" w:space="1" w:color="auto"/>
          <w:left w:val="single" w:sz="4" w:space="4" w:color="auto"/>
          <w:bottom w:val="single" w:sz="4" w:space="1" w:color="auto"/>
          <w:right w:val="single" w:sz="4" w:space="4" w:color="auto"/>
        </w:pBdr>
        <w:tabs>
          <w:tab w:val="left" w:pos="6796"/>
        </w:tabs>
        <w:spacing w:line="360" w:lineRule="auto"/>
        <w:jc w:val="both"/>
        <w:rPr>
          <w:rFonts w:ascii="David" w:hAnsi="David" w:cs="David"/>
          <w:sz w:val="24"/>
          <w:szCs w:val="24"/>
        </w:rPr>
      </w:pPr>
      <w:r w:rsidRPr="00FE57D0">
        <w:rPr>
          <w:rFonts w:ascii="David" w:hAnsi="David" w:cs="David" w:hint="cs"/>
          <w:b/>
          <w:bCs/>
          <w:sz w:val="24"/>
          <w:szCs w:val="24"/>
          <w:rtl/>
        </w:rPr>
        <w:t>מבחן חסר מתמשך -</w:t>
      </w:r>
      <w:r>
        <w:rPr>
          <w:rFonts w:ascii="David" w:hAnsi="David" w:cs="David" w:hint="cs"/>
          <w:sz w:val="24"/>
          <w:szCs w:val="24"/>
          <w:rtl/>
        </w:rPr>
        <w:t xml:space="preserve"> אם היה צורך לדבר מסוים, ההנחה היא שהיה קשה לפתח את המוצר. כישלונות של ממציאים אחרים מהווים אינדיקציה מובהקת לכך. </w:t>
      </w:r>
    </w:p>
    <w:p w14:paraId="36444F9D" w14:textId="77777777" w:rsidR="00FE57D0" w:rsidRDefault="00FE57D0" w:rsidP="00844CA1">
      <w:pPr>
        <w:pStyle w:val="a7"/>
        <w:numPr>
          <w:ilvl w:val="0"/>
          <w:numId w:val="39"/>
        </w:numPr>
        <w:pBdr>
          <w:top w:val="single" w:sz="4" w:space="1" w:color="auto"/>
          <w:left w:val="single" w:sz="4" w:space="4" w:color="auto"/>
          <w:bottom w:val="single" w:sz="4" w:space="1" w:color="auto"/>
          <w:right w:val="single" w:sz="4" w:space="4" w:color="auto"/>
        </w:pBdr>
        <w:tabs>
          <w:tab w:val="left" w:pos="6796"/>
        </w:tabs>
        <w:spacing w:line="360" w:lineRule="auto"/>
        <w:jc w:val="both"/>
        <w:rPr>
          <w:rFonts w:ascii="David" w:hAnsi="David" w:cs="David"/>
          <w:sz w:val="24"/>
          <w:szCs w:val="24"/>
        </w:rPr>
      </w:pPr>
      <w:r w:rsidRPr="00FE57D0">
        <w:rPr>
          <w:rFonts w:ascii="David" w:hAnsi="David" w:cs="David" w:hint="cs"/>
          <w:b/>
          <w:bCs/>
          <w:sz w:val="24"/>
          <w:szCs w:val="24"/>
          <w:rtl/>
        </w:rPr>
        <w:t>מבחן ההצלחה המסחרית -</w:t>
      </w:r>
      <w:r>
        <w:rPr>
          <w:rFonts w:ascii="David" w:hAnsi="David" w:cs="David" w:hint="cs"/>
          <w:sz w:val="24"/>
          <w:szCs w:val="24"/>
          <w:rtl/>
        </w:rPr>
        <w:t xml:space="preserve"> אינדיקציה נוספת להתקדמות לאור יכולות השיווק.</w:t>
      </w:r>
    </w:p>
    <w:p w14:paraId="75AEF899" w14:textId="77777777" w:rsidR="00FE57D0" w:rsidRDefault="00FE57D0" w:rsidP="00844CA1">
      <w:pPr>
        <w:pStyle w:val="a7"/>
        <w:numPr>
          <w:ilvl w:val="0"/>
          <w:numId w:val="39"/>
        </w:numPr>
        <w:pBdr>
          <w:top w:val="single" w:sz="4" w:space="1" w:color="auto"/>
          <w:left w:val="single" w:sz="4" w:space="4" w:color="auto"/>
          <w:bottom w:val="single" w:sz="4" w:space="1" w:color="auto"/>
          <w:right w:val="single" w:sz="4" w:space="4" w:color="auto"/>
        </w:pBdr>
        <w:tabs>
          <w:tab w:val="left" w:pos="6796"/>
        </w:tabs>
        <w:spacing w:line="360" w:lineRule="auto"/>
        <w:jc w:val="both"/>
        <w:rPr>
          <w:rFonts w:ascii="David" w:hAnsi="David" w:cs="David"/>
          <w:sz w:val="24"/>
          <w:szCs w:val="24"/>
        </w:rPr>
      </w:pPr>
      <w:r w:rsidRPr="00FE57D0">
        <w:rPr>
          <w:rFonts w:ascii="David" w:hAnsi="David" w:cs="David" w:hint="cs"/>
          <w:b/>
          <w:bCs/>
          <w:sz w:val="24"/>
          <w:szCs w:val="24"/>
          <w:rtl/>
        </w:rPr>
        <w:t>התגובה שההמצאה עוררה בקרב קהיליית אנשי המקצוע בתחום -</w:t>
      </w:r>
      <w:r>
        <w:rPr>
          <w:rFonts w:ascii="David" w:hAnsi="David" w:cs="David" w:hint="cs"/>
          <w:sz w:val="24"/>
          <w:szCs w:val="24"/>
          <w:rtl/>
        </w:rPr>
        <w:t xml:space="preserve"> אם הייתה התלהבות.</w:t>
      </w:r>
    </w:p>
    <w:p w14:paraId="5483F91F" w14:textId="77777777" w:rsidR="00FE57D0" w:rsidRDefault="00FE57D0" w:rsidP="00844CA1">
      <w:pPr>
        <w:pStyle w:val="a7"/>
        <w:numPr>
          <w:ilvl w:val="0"/>
          <w:numId w:val="39"/>
        </w:numPr>
        <w:pBdr>
          <w:top w:val="single" w:sz="4" w:space="1" w:color="auto"/>
          <w:left w:val="single" w:sz="4" w:space="4" w:color="auto"/>
          <w:bottom w:val="single" w:sz="4" w:space="1" w:color="auto"/>
          <w:right w:val="single" w:sz="4" w:space="4" w:color="auto"/>
        </w:pBdr>
        <w:tabs>
          <w:tab w:val="left" w:pos="6796"/>
        </w:tabs>
        <w:spacing w:line="360" w:lineRule="auto"/>
        <w:jc w:val="both"/>
        <w:rPr>
          <w:rFonts w:ascii="David" w:hAnsi="David" w:cs="David"/>
          <w:sz w:val="24"/>
          <w:szCs w:val="24"/>
        </w:rPr>
      </w:pPr>
      <w:r w:rsidRPr="00FE57D0">
        <w:rPr>
          <w:rFonts w:ascii="David" w:hAnsi="David" w:cs="David" w:hint="cs"/>
          <w:b/>
          <w:bCs/>
          <w:sz w:val="24"/>
          <w:szCs w:val="24"/>
          <w:rtl/>
        </w:rPr>
        <w:t>מידת העתקתה של ההמצאה ע"י אחרים -</w:t>
      </w:r>
      <w:r>
        <w:rPr>
          <w:rFonts w:ascii="David" w:hAnsi="David" w:cs="David" w:hint="cs"/>
          <w:sz w:val="24"/>
          <w:szCs w:val="24"/>
          <w:rtl/>
        </w:rPr>
        <w:t xml:space="preserve"> ככל שמעתיקים יותר ההמצאה נתפסת כמתקדמת.</w:t>
      </w:r>
    </w:p>
    <w:p w14:paraId="65F8F7B2" w14:textId="77777777" w:rsidR="00FE57D0" w:rsidRPr="00FE57D0" w:rsidRDefault="00FE57D0" w:rsidP="00844CA1">
      <w:pPr>
        <w:pStyle w:val="ad"/>
        <w:spacing w:line="360" w:lineRule="auto"/>
        <w:rPr>
          <w:rtl/>
        </w:rPr>
      </w:pPr>
      <w:bookmarkStart w:id="21" w:name="_Toc13741689"/>
      <w:r w:rsidRPr="00FE57D0">
        <w:rPr>
          <w:rFonts w:hint="cs"/>
          <w:rtl/>
        </w:rPr>
        <w:t>ההליך הפרוצדורלי לרישום פטנט</w:t>
      </w:r>
      <w:bookmarkEnd w:id="21"/>
    </w:p>
    <w:p w14:paraId="1B4354E9" w14:textId="77777777" w:rsidR="00FE57D0" w:rsidRPr="00942873" w:rsidRDefault="00FE57D0" w:rsidP="00844CA1">
      <w:pPr>
        <w:pStyle w:val="a7"/>
        <w:numPr>
          <w:ilvl w:val="0"/>
          <w:numId w:val="40"/>
        </w:numPr>
        <w:tabs>
          <w:tab w:val="left" w:pos="6796"/>
        </w:tabs>
        <w:spacing w:line="360" w:lineRule="auto"/>
        <w:jc w:val="both"/>
        <w:rPr>
          <w:rFonts w:ascii="David" w:hAnsi="David" w:cs="David"/>
          <w:sz w:val="24"/>
          <w:szCs w:val="24"/>
          <w:rtl/>
        </w:rPr>
      </w:pPr>
      <w:r w:rsidRPr="00942873">
        <w:rPr>
          <w:rFonts w:ascii="David" w:hAnsi="David" w:cs="David" w:hint="cs"/>
          <w:b/>
          <w:bCs/>
          <w:sz w:val="24"/>
          <w:szCs w:val="24"/>
          <w:rtl/>
        </w:rPr>
        <w:t>בקשה לרישום פטנט מוגשת למשרד הפטנטים ומשולמת אגרה.</w:t>
      </w:r>
      <w:r w:rsidRPr="00942873">
        <w:rPr>
          <w:rFonts w:ascii="David" w:hAnsi="David" w:cs="David" w:hint="cs"/>
          <w:sz w:val="24"/>
          <w:szCs w:val="24"/>
          <w:rtl/>
        </w:rPr>
        <w:t xml:space="preserve"> בוחן הפטנטים יוצר גבולות גזרה של הזכויות הקנייניות בהמצאה (חשוב שניסוח התביעה לא יהיה צר או רחב מדי).</w:t>
      </w:r>
    </w:p>
    <w:p w14:paraId="011D420B" w14:textId="77777777" w:rsidR="00942873" w:rsidRDefault="00FE57D0" w:rsidP="00844CA1">
      <w:pPr>
        <w:pStyle w:val="a7"/>
        <w:numPr>
          <w:ilvl w:val="0"/>
          <w:numId w:val="40"/>
        </w:numPr>
        <w:tabs>
          <w:tab w:val="left" w:pos="6796"/>
        </w:tabs>
        <w:spacing w:line="360" w:lineRule="auto"/>
        <w:jc w:val="both"/>
        <w:rPr>
          <w:rFonts w:ascii="David" w:hAnsi="David" w:cs="David"/>
          <w:sz w:val="24"/>
          <w:szCs w:val="24"/>
        </w:rPr>
      </w:pPr>
      <w:r w:rsidRPr="00942873">
        <w:rPr>
          <w:rFonts w:ascii="David" w:hAnsi="David" w:cs="David" w:hint="cs"/>
          <w:sz w:val="24"/>
          <w:szCs w:val="24"/>
          <w:rtl/>
        </w:rPr>
        <w:t xml:space="preserve">לאחר מכן יש </w:t>
      </w:r>
      <w:r w:rsidRPr="00942873">
        <w:rPr>
          <w:rFonts w:ascii="David" w:hAnsi="David" w:cs="David" w:hint="cs"/>
          <w:b/>
          <w:bCs/>
          <w:sz w:val="24"/>
          <w:szCs w:val="24"/>
          <w:rtl/>
        </w:rPr>
        <w:t>בדיקה פרוצדורלית טכנית ופרסום ראשון של ההמצאה ברשומות.</w:t>
      </w:r>
      <w:r w:rsidRPr="00942873">
        <w:rPr>
          <w:rFonts w:ascii="David" w:hAnsi="David" w:cs="David" w:hint="cs"/>
          <w:sz w:val="24"/>
          <w:szCs w:val="24"/>
          <w:rtl/>
        </w:rPr>
        <w:t xml:space="preserve"> הפרסום אינו מלא וכולל רק את שם ההמצאה, שם המבקש ותאריך הרישום.</w:t>
      </w:r>
    </w:p>
    <w:p w14:paraId="5A7B59D7" w14:textId="77777777" w:rsidR="00942873" w:rsidRDefault="00FE57D0" w:rsidP="00844CA1">
      <w:pPr>
        <w:pStyle w:val="a7"/>
        <w:numPr>
          <w:ilvl w:val="0"/>
          <w:numId w:val="40"/>
        </w:numPr>
        <w:tabs>
          <w:tab w:val="left" w:pos="6796"/>
        </w:tabs>
        <w:spacing w:line="360" w:lineRule="auto"/>
        <w:jc w:val="both"/>
        <w:rPr>
          <w:rFonts w:ascii="David" w:hAnsi="David" w:cs="David"/>
          <w:sz w:val="24"/>
          <w:szCs w:val="24"/>
        </w:rPr>
      </w:pPr>
      <w:r w:rsidRPr="00942873">
        <w:rPr>
          <w:rFonts w:ascii="David" w:hAnsi="David" w:cs="David" w:hint="cs"/>
          <w:b/>
          <w:bCs/>
          <w:sz w:val="24"/>
          <w:szCs w:val="24"/>
          <w:rtl/>
        </w:rPr>
        <w:lastRenderedPageBreak/>
        <w:t>18 חודשים מיום הגשת הבקשה יש פרסום שני ברשומות שבו הבקשה כולה מתפרסמת לעיון הציבור באתר רשות הפטנטים</w:t>
      </w:r>
      <w:r w:rsidRPr="00942873">
        <w:rPr>
          <w:rFonts w:ascii="David" w:hAnsi="David" w:cs="David" w:hint="cs"/>
          <w:sz w:val="24"/>
          <w:szCs w:val="24"/>
          <w:rtl/>
        </w:rPr>
        <w:t xml:space="preserve"> (עד אז הבקשה נחשבת לסוד מסחרי). עד שלב הפרסום (ב-18 החודשים הקודמים) הממציא יכול לחזור בו מהבקשה.</w:t>
      </w:r>
    </w:p>
    <w:p w14:paraId="49326FA3" w14:textId="77777777" w:rsidR="00942873" w:rsidRDefault="00FE57D0" w:rsidP="00844CA1">
      <w:pPr>
        <w:pStyle w:val="a7"/>
        <w:numPr>
          <w:ilvl w:val="0"/>
          <w:numId w:val="40"/>
        </w:numPr>
        <w:tabs>
          <w:tab w:val="left" w:pos="6796"/>
        </w:tabs>
        <w:spacing w:line="360" w:lineRule="auto"/>
        <w:jc w:val="both"/>
        <w:rPr>
          <w:rFonts w:ascii="David" w:hAnsi="David" w:cs="David"/>
          <w:sz w:val="24"/>
          <w:szCs w:val="24"/>
        </w:rPr>
      </w:pPr>
      <w:r w:rsidRPr="00942873">
        <w:rPr>
          <w:rFonts w:ascii="David" w:hAnsi="David" w:cs="David" w:hint="cs"/>
          <w:b/>
          <w:bCs/>
          <w:sz w:val="24"/>
          <w:szCs w:val="24"/>
          <w:rtl/>
        </w:rPr>
        <w:t>לאחר סיום בחינת הבקשה</w:t>
      </w:r>
      <w:r w:rsidRPr="00942873">
        <w:rPr>
          <w:rFonts w:ascii="David" w:hAnsi="David" w:cs="David" w:hint="cs"/>
          <w:sz w:val="24"/>
          <w:szCs w:val="24"/>
          <w:rtl/>
        </w:rPr>
        <w:t xml:space="preserve"> (כ-3 עד 5 שנים) </w:t>
      </w:r>
      <w:r w:rsidRPr="00942873">
        <w:rPr>
          <w:rFonts w:ascii="David" w:hAnsi="David" w:cs="David" w:hint="cs"/>
          <w:b/>
          <w:bCs/>
          <w:sz w:val="24"/>
          <w:szCs w:val="24"/>
          <w:rtl/>
        </w:rPr>
        <w:t>יש</w:t>
      </w:r>
      <w:r w:rsidRPr="00942873">
        <w:rPr>
          <w:rFonts w:ascii="David" w:hAnsi="David" w:cs="David" w:hint="cs"/>
          <w:sz w:val="24"/>
          <w:szCs w:val="24"/>
          <w:rtl/>
        </w:rPr>
        <w:t xml:space="preserve"> </w:t>
      </w:r>
      <w:r w:rsidRPr="00942873">
        <w:rPr>
          <w:rFonts w:ascii="David" w:hAnsi="David" w:cs="David" w:hint="cs"/>
          <w:b/>
          <w:bCs/>
          <w:sz w:val="24"/>
          <w:szCs w:val="24"/>
          <w:rtl/>
        </w:rPr>
        <w:t>פרסום שלישי ברשומות המהווה קיבול.</w:t>
      </w:r>
      <w:r w:rsidRPr="00942873">
        <w:rPr>
          <w:rFonts w:ascii="David" w:hAnsi="David" w:cs="David" w:hint="cs"/>
          <w:sz w:val="24"/>
          <w:szCs w:val="24"/>
          <w:rtl/>
        </w:rPr>
        <w:t xml:space="preserve"> בטכנולוגיות מהירות </w:t>
      </w:r>
      <w:r w:rsidR="00942873">
        <w:rPr>
          <w:rFonts w:ascii="David" w:hAnsi="David" w:cs="David" w:hint="cs"/>
          <w:sz w:val="24"/>
          <w:szCs w:val="24"/>
          <w:rtl/>
        </w:rPr>
        <w:t>ז</w:t>
      </w:r>
      <w:r w:rsidRPr="00942873">
        <w:rPr>
          <w:rFonts w:ascii="David" w:hAnsi="David" w:cs="David" w:hint="cs"/>
          <w:sz w:val="24"/>
          <w:szCs w:val="24"/>
          <w:rtl/>
        </w:rPr>
        <w:t>ה</w:t>
      </w:r>
      <w:r w:rsidR="00942873">
        <w:rPr>
          <w:rFonts w:ascii="David" w:hAnsi="David" w:cs="David" w:hint="cs"/>
          <w:sz w:val="24"/>
          <w:szCs w:val="24"/>
          <w:rtl/>
        </w:rPr>
        <w:t xml:space="preserve"> </w:t>
      </w:r>
      <w:r w:rsidRPr="00942873">
        <w:rPr>
          <w:rFonts w:ascii="David" w:hAnsi="David" w:cs="David" w:hint="cs"/>
          <w:sz w:val="24"/>
          <w:szCs w:val="24"/>
          <w:rtl/>
        </w:rPr>
        <w:t xml:space="preserve">חסר משמעות </w:t>
      </w:r>
      <w:r w:rsidR="00942873">
        <w:rPr>
          <w:rFonts w:ascii="David" w:hAnsi="David" w:cs="David" w:hint="cs"/>
          <w:sz w:val="24"/>
          <w:szCs w:val="24"/>
          <w:rtl/>
        </w:rPr>
        <w:t xml:space="preserve">כי </w:t>
      </w:r>
      <w:r w:rsidRPr="00942873">
        <w:rPr>
          <w:rFonts w:ascii="David" w:hAnsi="David" w:cs="David" w:hint="cs"/>
          <w:sz w:val="24"/>
          <w:szCs w:val="24"/>
          <w:rtl/>
        </w:rPr>
        <w:t>הפטנט ניתן לאחר שהטכנולוגיה ירדה מהמדפים.</w:t>
      </w:r>
    </w:p>
    <w:p w14:paraId="2EF1A00D" w14:textId="77777777" w:rsidR="00942873" w:rsidRDefault="00FE57D0" w:rsidP="00844CA1">
      <w:pPr>
        <w:pStyle w:val="a7"/>
        <w:numPr>
          <w:ilvl w:val="0"/>
          <w:numId w:val="40"/>
        </w:numPr>
        <w:tabs>
          <w:tab w:val="left" w:pos="6796"/>
        </w:tabs>
        <w:spacing w:line="360" w:lineRule="auto"/>
        <w:jc w:val="both"/>
        <w:rPr>
          <w:rFonts w:ascii="David" w:hAnsi="David" w:cs="David"/>
          <w:sz w:val="24"/>
          <w:szCs w:val="24"/>
        </w:rPr>
      </w:pPr>
      <w:r w:rsidRPr="00942873">
        <w:rPr>
          <w:rFonts w:ascii="David" w:hAnsi="David" w:cs="David" w:hint="cs"/>
          <w:sz w:val="24"/>
          <w:szCs w:val="24"/>
          <w:rtl/>
        </w:rPr>
        <w:t xml:space="preserve">מרגע סיום ההליך וקבלת הפטנט יש </w:t>
      </w:r>
      <w:r w:rsidRPr="00942873">
        <w:rPr>
          <w:rFonts w:ascii="David" w:hAnsi="David" w:cs="David" w:hint="cs"/>
          <w:b/>
          <w:bCs/>
          <w:sz w:val="24"/>
          <w:szCs w:val="24"/>
          <w:rtl/>
        </w:rPr>
        <w:t>שלושה חודשים להתנגדויות.</w:t>
      </w:r>
      <w:r w:rsidRPr="00942873">
        <w:rPr>
          <w:rFonts w:ascii="David" w:hAnsi="David" w:cs="David" w:hint="cs"/>
          <w:sz w:val="24"/>
          <w:szCs w:val="24"/>
          <w:rtl/>
        </w:rPr>
        <w:t xml:space="preserve"> הציבור יכול להתנגד לבקשה ולספק לרשות מידע מדוע לא ראוי לאשר אותה (</w:t>
      </w:r>
      <w:r w:rsidR="00942873">
        <w:rPr>
          <w:rFonts w:ascii="David" w:hAnsi="David" w:cs="David" w:hint="cs"/>
          <w:sz w:val="24"/>
          <w:szCs w:val="24"/>
          <w:rtl/>
        </w:rPr>
        <w:t>למשל, ההמצאה שייכת למתנגד</w:t>
      </w:r>
      <w:r w:rsidR="00942873" w:rsidRPr="00942873">
        <w:rPr>
          <w:rFonts w:ascii="David" w:hAnsi="David" w:cs="David" w:hint="cs"/>
          <w:sz w:val="24"/>
          <w:szCs w:val="24"/>
          <w:rtl/>
        </w:rPr>
        <w:t>)</w:t>
      </w:r>
      <w:r w:rsidRPr="00942873">
        <w:rPr>
          <w:rFonts w:ascii="David" w:hAnsi="David" w:cs="David" w:hint="cs"/>
          <w:sz w:val="24"/>
          <w:szCs w:val="24"/>
          <w:rtl/>
        </w:rPr>
        <w:t>.</w:t>
      </w:r>
    </w:p>
    <w:p w14:paraId="0695D26A" w14:textId="77777777" w:rsidR="00FE57D0" w:rsidRPr="00942873" w:rsidRDefault="00942873" w:rsidP="00844CA1">
      <w:pPr>
        <w:pStyle w:val="a7"/>
        <w:numPr>
          <w:ilvl w:val="0"/>
          <w:numId w:val="40"/>
        </w:numPr>
        <w:tabs>
          <w:tab w:val="left" w:pos="6796"/>
        </w:tabs>
        <w:spacing w:line="360" w:lineRule="auto"/>
        <w:jc w:val="both"/>
        <w:rPr>
          <w:rFonts w:ascii="David" w:hAnsi="David" w:cs="David"/>
          <w:b/>
          <w:bCs/>
          <w:sz w:val="24"/>
          <w:szCs w:val="24"/>
          <w:rtl/>
        </w:rPr>
      </w:pPr>
      <w:r w:rsidRPr="00942873">
        <w:rPr>
          <w:rFonts w:ascii="David" w:hAnsi="David" w:cs="David" w:hint="cs"/>
          <w:sz w:val="24"/>
          <w:szCs w:val="24"/>
          <w:rtl/>
        </w:rPr>
        <w:t>אם לא הוגשו התנגדויות יהיה</w:t>
      </w:r>
      <w:r w:rsidRPr="00942873">
        <w:rPr>
          <w:rFonts w:ascii="David" w:hAnsi="David" w:cs="David" w:hint="cs"/>
          <w:b/>
          <w:bCs/>
          <w:sz w:val="24"/>
          <w:szCs w:val="24"/>
          <w:rtl/>
        </w:rPr>
        <w:t xml:space="preserve"> פרסום רביעי ברשומות המבשר על קבלת הפטנט.</w:t>
      </w:r>
    </w:p>
    <w:p w14:paraId="3CB5EF1F" w14:textId="77777777" w:rsidR="00942873" w:rsidRDefault="00942873" w:rsidP="00844CA1">
      <w:pPr>
        <w:tabs>
          <w:tab w:val="left" w:pos="6796"/>
        </w:tabs>
        <w:spacing w:line="360" w:lineRule="auto"/>
        <w:jc w:val="both"/>
        <w:rPr>
          <w:rFonts w:ascii="David" w:hAnsi="David" w:cs="David"/>
          <w:sz w:val="24"/>
          <w:szCs w:val="24"/>
          <w:rtl/>
        </w:rPr>
      </w:pPr>
      <w:r>
        <w:rPr>
          <w:rFonts w:ascii="David" w:hAnsi="David" w:cs="David" w:hint="cs"/>
          <w:sz w:val="24"/>
          <w:szCs w:val="24"/>
          <w:rtl/>
        </w:rPr>
        <w:t xml:space="preserve">כל החלטות הרשם ניתנות לערעור בביהמ"ש המחוזי. </w:t>
      </w:r>
    </w:p>
    <w:p w14:paraId="2AA33E19" w14:textId="77777777" w:rsidR="00942873" w:rsidRDefault="00942873" w:rsidP="00844CA1">
      <w:pPr>
        <w:tabs>
          <w:tab w:val="left" w:pos="6796"/>
        </w:tabs>
        <w:spacing w:line="360" w:lineRule="auto"/>
        <w:jc w:val="both"/>
        <w:rPr>
          <w:rFonts w:ascii="David" w:hAnsi="David" w:cs="David"/>
          <w:sz w:val="24"/>
          <w:szCs w:val="24"/>
          <w:rtl/>
        </w:rPr>
      </w:pPr>
      <w:r>
        <w:rPr>
          <w:rFonts w:ascii="David" w:hAnsi="David" w:cs="David" w:hint="cs"/>
          <w:sz w:val="24"/>
          <w:szCs w:val="24"/>
          <w:rtl/>
        </w:rPr>
        <w:t xml:space="preserve">בארץ </w:t>
      </w:r>
      <w:r w:rsidRPr="00942873">
        <w:rPr>
          <w:rFonts w:ascii="David" w:hAnsi="David" w:cs="David" w:hint="cs"/>
          <w:b/>
          <w:bCs/>
          <w:sz w:val="24"/>
          <w:szCs w:val="24"/>
          <w:rtl/>
        </w:rPr>
        <w:t>מתן הפטנט אינו ערובה לתוקפו אלא ראיה לכאורה</w:t>
      </w:r>
      <w:r>
        <w:rPr>
          <w:rFonts w:ascii="David" w:hAnsi="David" w:cs="David" w:hint="cs"/>
          <w:sz w:val="24"/>
          <w:szCs w:val="24"/>
          <w:rtl/>
        </w:rPr>
        <w:t xml:space="preserve"> ("טוהר הפנקסים"). כלומר, כל אדם יכול בכל שלב (גם לאחר תקופת ההתנגדויות) לבקש מהרשם את ביטול הפטנט בכל אחת מהעילות שבגינן ניתן היה להתנגד מלכתחילה. נטל ההוכחה על מבקש הביטול. גם במסגרת תביעת הפרה ניתן להעלות טענות נגד תוקף הפטנט, ובמקרים מסוימים ביהמ"ש אף יורה על ביטולו. </w:t>
      </w:r>
    </w:p>
    <w:p w14:paraId="539203A5" w14:textId="77777777" w:rsidR="000B4783" w:rsidRDefault="000B4783" w:rsidP="00844CA1">
      <w:pPr>
        <w:tabs>
          <w:tab w:val="left" w:pos="6796"/>
        </w:tabs>
        <w:spacing w:line="360" w:lineRule="auto"/>
        <w:jc w:val="both"/>
        <w:rPr>
          <w:rFonts w:ascii="David" w:hAnsi="David" w:cs="David"/>
          <w:sz w:val="24"/>
          <w:szCs w:val="24"/>
          <w:rtl/>
        </w:rPr>
      </w:pPr>
      <w:r w:rsidRPr="000B4783">
        <w:rPr>
          <w:rFonts w:ascii="David" w:hAnsi="David" w:cs="David" w:hint="cs"/>
          <w:b/>
          <w:bCs/>
          <w:sz w:val="24"/>
          <w:szCs w:val="24"/>
          <w:rtl/>
        </w:rPr>
        <w:t>עד רישום הפטנט לא ניתן למנוע מאחרים להשתמש בהמצאה.</w:t>
      </w:r>
      <w:r>
        <w:rPr>
          <w:rFonts w:ascii="David" w:hAnsi="David" w:cs="David" w:hint="cs"/>
          <w:sz w:val="24"/>
          <w:szCs w:val="24"/>
          <w:rtl/>
        </w:rPr>
        <w:t xml:space="preserve"> ההגנה תקפה רק לאחר האישור.</w:t>
      </w:r>
    </w:p>
    <w:p w14:paraId="23A2C47C" w14:textId="77777777" w:rsidR="000B4783" w:rsidRDefault="000B4783" w:rsidP="00844CA1">
      <w:pPr>
        <w:tabs>
          <w:tab w:val="left" w:pos="6796"/>
        </w:tabs>
        <w:spacing w:line="360" w:lineRule="auto"/>
        <w:jc w:val="both"/>
        <w:rPr>
          <w:rFonts w:ascii="David" w:hAnsi="David" w:cs="David"/>
          <w:sz w:val="24"/>
          <w:szCs w:val="24"/>
          <w:rtl/>
        </w:rPr>
      </w:pPr>
      <w:r w:rsidRPr="000B4783">
        <w:rPr>
          <w:rFonts w:ascii="David" w:hAnsi="David" w:cs="David" w:hint="cs"/>
          <w:b/>
          <w:bCs/>
          <w:sz w:val="24"/>
          <w:szCs w:val="24"/>
          <w:rtl/>
        </w:rPr>
        <w:t>לאחר רישום הפטנט ניתן להגיש תביעות ולבקש פיצוי רטרואקטיבי על הפרות שנעשו החל ממועד הפרסום השני ברשומות</w:t>
      </w:r>
      <w:r>
        <w:rPr>
          <w:rFonts w:ascii="David" w:hAnsi="David" w:cs="David" w:hint="cs"/>
          <w:sz w:val="24"/>
          <w:szCs w:val="24"/>
          <w:rtl/>
        </w:rPr>
        <w:t xml:space="preserve"> (18 חודשים לאחר הגשת הבקשה). </w:t>
      </w:r>
    </w:p>
    <w:p w14:paraId="36587FF8" w14:textId="77777777" w:rsidR="000B4783" w:rsidRDefault="000B4783" w:rsidP="00844CA1">
      <w:pPr>
        <w:pStyle w:val="a7"/>
        <w:numPr>
          <w:ilvl w:val="0"/>
          <w:numId w:val="41"/>
        </w:numPr>
        <w:tabs>
          <w:tab w:val="left" w:pos="6796"/>
        </w:tabs>
        <w:spacing w:line="360" w:lineRule="auto"/>
        <w:jc w:val="both"/>
        <w:rPr>
          <w:rFonts w:ascii="David" w:hAnsi="David" w:cs="David"/>
          <w:sz w:val="24"/>
          <w:szCs w:val="24"/>
        </w:rPr>
      </w:pPr>
      <w:r w:rsidRPr="000B4783">
        <w:rPr>
          <w:rFonts w:ascii="David" w:hAnsi="David" w:cs="David" w:hint="cs"/>
          <w:sz w:val="24"/>
          <w:szCs w:val="24"/>
          <w:u w:val="single"/>
          <w:rtl/>
        </w:rPr>
        <w:t>בגין התקופה שבין הפרסום השני לשלישי</w:t>
      </w:r>
      <w:r>
        <w:rPr>
          <w:rFonts w:ascii="David" w:hAnsi="David" w:cs="David" w:hint="cs"/>
          <w:sz w:val="24"/>
          <w:szCs w:val="24"/>
          <w:rtl/>
        </w:rPr>
        <w:t xml:space="preserve">, הפיצויים יחושבו על בסיס </w:t>
      </w:r>
      <w:r w:rsidRPr="000B4783">
        <w:rPr>
          <w:rFonts w:ascii="David" w:hAnsi="David" w:cs="David" w:hint="cs"/>
          <w:b/>
          <w:bCs/>
          <w:sz w:val="24"/>
          <w:szCs w:val="24"/>
          <w:rtl/>
        </w:rPr>
        <w:t>התמלוגים הסבירים</w:t>
      </w:r>
      <w:r>
        <w:rPr>
          <w:rFonts w:ascii="David" w:hAnsi="David" w:cs="David" w:hint="cs"/>
          <w:sz w:val="24"/>
          <w:szCs w:val="24"/>
          <w:rtl/>
        </w:rPr>
        <w:t xml:space="preserve"> שהמפר היה חייב בהם לו היה ניתן לו רישיון לניצול ההמצאה</w:t>
      </w:r>
    </w:p>
    <w:p w14:paraId="7C322C66" w14:textId="77777777" w:rsidR="000B4783" w:rsidRDefault="000B4783" w:rsidP="00844CA1">
      <w:pPr>
        <w:pStyle w:val="a7"/>
        <w:numPr>
          <w:ilvl w:val="0"/>
          <w:numId w:val="41"/>
        </w:numPr>
        <w:tabs>
          <w:tab w:val="left" w:pos="6796"/>
        </w:tabs>
        <w:spacing w:line="360" w:lineRule="auto"/>
        <w:jc w:val="both"/>
        <w:rPr>
          <w:rFonts w:ascii="David" w:hAnsi="David" w:cs="David"/>
          <w:b/>
          <w:bCs/>
          <w:sz w:val="24"/>
          <w:szCs w:val="24"/>
        </w:rPr>
      </w:pPr>
      <w:r w:rsidRPr="000B4783">
        <w:rPr>
          <w:rFonts w:ascii="David" w:hAnsi="David" w:cs="David" w:hint="cs"/>
          <w:sz w:val="24"/>
          <w:szCs w:val="24"/>
          <w:u w:val="single"/>
          <w:rtl/>
        </w:rPr>
        <w:t>בגין התקופה שלאחר הפרסום השלישי</w:t>
      </w:r>
      <w:r>
        <w:rPr>
          <w:rFonts w:ascii="David" w:hAnsi="David" w:cs="David" w:hint="cs"/>
          <w:sz w:val="24"/>
          <w:szCs w:val="24"/>
          <w:rtl/>
        </w:rPr>
        <w:t xml:space="preserve"> ניתן לפסוק </w:t>
      </w:r>
      <w:r w:rsidRPr="000B4783">
        <w:rPr>
          <w:rFonts w:ascii="David" w:hAnsi="David" w:cs="David" w:hint="cs"/>
          <w:b/>
          <w:bCs/>
          <w:sz w:val="24"/>
          <w:szCs w:val="24"/>
          <w:rtl/>
        </w:rPr>
        <w:t>פיצוי מלא הכולל הפסדי רווח, אובדן נתח שוק וכו'</w:t>
      </w:r>
    </w:p>
    <w:p w14:paraId="2BDE470F" w14:textId="77777777" w:rsidR="000B4783" w:rsidRDefault="000B4783" w:rsidP="00844CA1">
      <w:pPr>
        <w:tabs>
          <w:tab w:val="left" w:pos="6796"/>
        </w:tabs>
        <w:spacing w:line="360" w:lineRule="auto"/>
        <w:jc w:val="both"/>
        <w:rPr>
          <w:rFonts w:ascii="David" w:hAnsi="David" w:cs="David"/>
          <w:sz w:val="24"/>
          <w:szCs w:val="24"/>
          <w:rtl/>
        </w:rPr>
      </w:pPr>
      <w:r>
        <w:rPr>
          <w:rFonts w:ascii="David" w:hAnsi="David" w:cs="David" w:hint="cs"/>
          <w:sz w:val="24"/>
          <w:szCs w:val="24"/>
          <w:rtl/>
        </w:rPr>
        <w:t>בארה"ב אפשר לקבל גם פיצויים על הפרות שקרו מרגע הגשת הבקשה (עוד לפני קבלתה). לדעת ביטון הגישה הישראלית נכונה יותר, כי הגישה האמריקנית נותנת הגנה חזקה מדי שיוצרת חשיפה לאחריות גם בתקופה שבה הבקשה תלויה, עומדת וסודית.</w:t>
      </w:r>
    </w:p>
    <w:p w14:paraId="0958C3A0" w14:textId="77777777" w:rsidR="000B4783" w:rsidRPr="000B4783" w:rsidRDefault="000B4783" w:rsidP="00844CA1">
      <w:pPr>
        <w:tabs>
          <w:tab w:val="left" w:pos="6796"/>
        </w:tabs>
        <w:spacing w:line="360" w:lineRule="auto"/>
        <w:jc w:val="both"/>
        <w:rPr>
          <w:rFonts w:ascii="David" w:hAnsi="David" w:cs="David"/>
          <w:sz w:val="24"/>
          <w:szCs w:val="24"/>
          <w:rtl/>
        </w:rPr>
      </w:pPr>
      <w:r w:rsidRPr="000B4783">
        <w:rPr>
          <w:rFonts w:ascii="David" w:hAnsi="David" w:cs="David" w:hint="cs"/>
          <w:b/>
          <w:bCs/>
          <w:sz w:val="24"/>
          <w:szCs w:val="24"/>
          <w:u w:val="single"/>
          <w:rtl/>
        </w:rPr>
        <w:t>"השנים האבודות":</w:t>
      </w:r>
      <w:r>
        <w:rPr>
          <w:rFonts w:ascii="David" w:hAnsi="David" w:cs="David" w:hint="cs"/>
          <w:sz w:val="24"/>
          <w:szCs w:val="24"/>
          <w:rtl/>
        </w:rPr>
        <w:t xml:space="preserve"> התקופה של 18 החודשים בין הגשת הבקשה לפרסום השני. בתקופה זו אנשים לכאורה יכולים לעשות מה שהם רוצים. הדרך להתמודד עם זה היא מכתבי התראה, סימון המוצרים כ-</w:t>
      </w:r>
      <w:r>
        <w:rPr>
          <w:rFonts w:ascii="David" w:hAnsi="David" w:cs="David"/>
          <w:sz w:val="24"/>
          <w:szCs w:val="24"/>
        </w:rPr>
        <w:t>Patent Pending</w:t>
      </w:r>
      <w:r>
        <w:rPr>
          <w:rFonts w:ascii="David" w:hAnsi="David" w:cs="David" w:hint="cs"/>
          <w:sz w:val="24"/>
          <w:szCs w:val="24"/>
          <w:rtl/>
        </w:rPr>
        <w:t xml:space="preserve">, לבקש לזרז את הבחינה וכו' כדי שהציבור ידע ויורתע מלהשתמש. </w:t>
      </w:r>
    </w:p>
    <w:p w14:paraId="2D5574F1" w14:textId="77777777" w:rsidR="00715C2F" w:rsidRDefault="00403529" w:rsidP="00844CA1">
      <w:pPr>
        <w:pBdr>
          <w:top w:val="single" w:sz="4" w:space="1" w:color="auto"/>
          <w:left w:val="single" w:sz="4" w:space="4" w:color="auto"/>
          <w:bottom w:val="single" w:sz="4" w:space="1" w:color="auto"/>
          <w:right w:val="single" w:sz="4" w:space="4" w:color="auto"/>
        </w:pBdr>
        <w:tabs>
          <w:tab w:val="left" w:pos="6796"/>
        </w:tabs>
        <w:spacing w:line="360" w:lineRule="auto"/>
        <w:jc w:val="both"/>
        <w:rPr>
          <w:rFonts w:ascii="David" w:hAnsi="David" w:cs="David"/>
          <w:sz w:val="24"/>
          <w:szCs w:val="24"/>
          <w:rtl/>
        </w:rPr>
      </w:pPr>
      <w:r w:rsidRPr="000B4783">
        <w:rPr>
          <w:rFonts w:ascii="David" w:hAnsi="David" w:cs="David" w:hint="cs"/>
          <w:b/>
          <w:bCs/>
          <w:sz w:val="24"/>
          <w:szCs w:val="24"/>
          <w:rtl/>
        </w:rPr>
        <w:t>פס"ד מרק נ' טבע:</w:t>
      </w:r>
      <w:r>
        <w:rPr>
          <w:rFonts w:ascii="David" w:hAnsi="David" w:cs="David" w:hint="cs"/>
          <w:sz w:val="24"/>
          <w:szCs w:val="24"/>
          <w:rtl/>
        </w:rPr>
        <w:t xml:space="preserve"> מרק הגישה בקשה תלויה ועומדת על פטנט של תרופה. טבע הלכה וייצרה את אותה תרופה. מרק תבעה את טבע על ייצור</w:t>
      </w:r>
      <w:r w:rsidR="000B4783">
        <w:rPr>
          <w:rFonts w:ascii="David" w:hAnsi="David" w:cs="David" w:hint="cs"/>
          <w:sz w:val="24"/>
          <w:szCs w:val="24"/>
          <w:rtl/>
        </w:rPr>
        <w:t xml:space="preserve"> התרופה</w:t>
      </w:r>
      <w:r>
        <w:rPr>
          <w:rFonts w:ascii="David" w:hAnsi="David" w:cs="David" w:hint="cs"/>
          <w:sz w:val="24"/>
          <w:szCs w:val="24"/>
          <w:rtl/>
        </w:rPr>
        <w:t xml:space="preserve"> </w:t>
      </w:r>
      <w:r w:rsidR="000B4783">
        <w:rPr>
          <w:rFonts w:ascii="David" w:hAnsi="David" w:cs="David" w:hint="cs"/>
          <w:sz w:val="24"/>
          <w:szCs w:val="24"/>
          <w:rtl/>
        </w:rPr>
        <w:t>ב</w:t>
      </w:r>
      <w:r>
        <w:rPr>
          <w:rFonts w:ascii="David" w:hAnsi="David" w:cs="David" w:hint="cs"/>
          <w:sz w:val="24"/>
          <w:szCs w:val="24"/>
          <w:rtl/>
        </w:rPr>
        <w:t>עילה של עשיית עושר</w:t>
      </w:r>
      <w:r w:rsidR="001326D7">
        <w:rPr>
          <w:rFonts w:ascii="David" w:hAnsi="David" w:cs="David" w:hint="cs"/>
          <w:sz w:val="24"/>
          <w:szCs w:val="24"/>
          <w:rtl/>
        </w:rPr>
        <w:t xml:space="preserve">. בית המשפט העליון (השופטת פרוקצ'יה) אמר שיש </w:t>
      </w:r>
      <w:r w:rsidR="001326D7" w:rsidRPr="000B4783">
        <w:rPr>
          <w:rFonts w:ascii="David" w:hAnsi="David" w:cs="David" w:hint="cs"/>
          <w:b/>
          <w:bCs/>
          <w:sz w:val="24"/>
          <w:szCs w:val="24"/>
          <w:rtl/>
        </w:rPr>
        <w:t xml:space="preserve">הסדר שלילי </w:t>
      </w:r>
      <w:r w:rsidR="000B4783" w:rsidRPr="000B4783">
        <w:rPr>
          <w:rFonts w:ascii="David" w:hAnsi="David" w:cs="David" w:hint="cs"/>
          <w:b/>
          <w:bCs/>
          <w:sz w:val="24"/>
          <w:szCs w:val="24"/>
          <w:rtl/>
        </w:rPr>
        <w:t>-</w:t>
      </w:r>
      <w:r w:rsidR="001326D7">
        <w:rPr>
          <w:rFonts w:ascii="David" w:hAnsi="David" w:cs="David" w:hint="cs"/>
          <w:sz w:val="24"/>
          <w:szCs w:val="24"/>
          <w:rtl/>
        </w:rPr>
        <w:t xml:space="preserve"> חוק הפטנטים יצר איזונים בין הממציא לציבור. </w:t>
      </w:r>
      <w:r w:rsidR="001326D7" w:rsidRPr="000B4783">
        <w:rPr>
          <w:rFonts w:ascii="David" w:hAnsi="David" w:cs="David" w:hint="cs"/>
          <w:b/>
          <w:bCs/>
          <w:sz w:val="24"/>
          <w:szCs w:val="24"/>
          <w:rtl/>
        </w:rPr>
        <w:t>כשמגישים בקשת פטנט לוקחים סיכון מחושב שהבקשה תתפרסם ובתקופת הביניים לא ניתן יהיה לקבל סעד.</w:t>
      </w:r>
      <w:r w:rsidR="001326D7">
        <w:rPr>
          <w:rFonts w:ascii="David" w:hAnsi="David" w:cs="David" w:hint="cs"/>
          <w:sz w:val="24"/>
          <w:szCs w:val="24"/>
          <w:rtl/>
        </w:rPr>
        <w:t xml:space="preserve"> האיזון שהמחוקק בחר הוא שמרגע שהפטנט יאושר ניתן יהיה לתבוע </w:t>
      </w:r>
      <w:r w:rsidR="000B4783">
        <w:rPr>
          <w:rFonts w:ascii="David" w:hAnsi="David" w:cs="David" w:hint="cs"/>
          <w:sz w:val="24"/>
          <w:szCs w:val="24"/>
          <w:rtl/>
        </w:rPr>
        <w:t>אחורה</w:t>
      </w:r>
      <w:r w:rsidR="001326D7">
        <w:rPr>
          <w:rFonts w:ascii="David" w:hAnsi="David" w:cs="David" w:hint="cs"/>
          <w:sz w:val="24"/>
          <w:szCs w:val="24"/>
          <w:rtl/>
        </w:rPr>
        <w:t xml:space="preserve">. אם בחרת להיכנס למסלול של פטנטים לוקחים סיכון שאחרי פרסום הבקשה תיפגע בתקופת הביניים. </w:t>
      </w:r>
      <w:r w:rsidR="000B4783">
        <w:rPr>
          <w:rFonts w:ascii="David" w:hAnsi="David" w:cs="David" w:hint="cs"/>
          <w:sz w:val="24"/>
          <w:szCs w:val="24"/>
          <w:rtl/>
        </w:rPr>
        <w:t xml:space="preserve">בסוף </w:t>
      </w:r>
      <w:r w:rsidR="001326D7">
        <w:rPr>
          <w:rFonts w:ascii="David" w:hAnsi="David" w:cs="David" w:hint="cs"/>
          <w:sz w:val="24"/>
          <w:szCs w:val="24"/>
          <w:rtl/>
        </w:rPr>
        <w:t>טבע הגישה התנגדות לאחר פרסום הקיבול וה</w:t>
      </w:r>
      <w:r w:rsidR="000B4783">
        <w:rPr>
          <w:rFonts w:ascii="David" w:hAnsi="David" w:cs="David" w:hint="cs"/>
          <w:sz w:val="24"/>
          <w:szCs w:val="24"/>
          <w:rtl/>
        </w:rPr>
        <w:t xml:space="preserve">יא התקבלה, כך שבכלל לא היה פטנט. </w:t>
      </w:r>
    </w:p>
    <w:p w14:paraId="427414A5" w14:textId="77777777" w:rsidR="001863E0" w:rsidRPr="001863E0" w:rsidRDefault="001863E0" w:rsidP="00844CA1">
      <w:pPr>
        <w:pStyle w:val="ab"/>
        <w:spacing w:line="360" w:lineRule="auto"/>
        <w:rPr>
          <w:rtl/>
        </w:rPr>
      </w:pPr>
      <w:bookmarkStart w:id="22" w:name="_Toc13741690"/>
      <w:r w:rsidRPr="001863E0">
        <w:rPr>
          <w:rFonts w:hint="cs"/>
          <w:rtl/>
        </w:rPr>
        <w:t>מהות הגנת הפטנט</w:t>
      </w:r>
      <w:bookmarkEnd w:id="22"/>
    </w:p>
    <w:p w14:paraId="7A48E8A3" w14:textId="77777777" w:rsidR="001326D7" w:rsidRDefault="005810EF" w:rsidP="00844CA1">
      <w:pPr>
        <w:tabs>
          <w:tab w:val="left" w:pos="6796"/>
        </w:tabs>
        <w:spacing w:line="360" w:lineRule="auto"/>
        <w:jc w:val="both"/>
        <w:rPr>
          <w:rFonts w:ascii="David" w:hAnsi="David" w:cs="David"/>
          <w:sz w:val="24"/>
          <w:szCs w:val="24"/>
          <w:rtl/>
        </w:rPr>
      </w:pPr>
      <w:r w:rsidRPr="001863E0">
        <w:rPr>
          <w:rFonts w:ascii="David" w:hAnsi="David" w:cs="David" w:hint="cs"/>
          <w:b/>
          <w:bCs/>
          <w:sz w:val="24"/>
          <w:szCs w:val="24"/>
          <w:rtl/>
        </w:rPr>
        <w:t xml:space="preserve">הגנת הפטנט היא </w:t>
      </w:r>
      <w:r w:rsidR="001863E0" w:rsidRPr="001863E0">
        <w:rPr>
          <w:rFonts w:ascii="David" w:hAnsi="David" w:cs="David" w:hint="cs"/>
          <w:b/>
          <w:bCs/>
          <w:sz w:val="24"/>
          <w:szCs w:val="24"/>
          <w:rtl/>
        </w:rPr>
        <w:t>ה</w:t>
      </w:r>
      <w:r w:rsidRPr="001863E0">
        <w:rPr>
          <w:rFonts w:ascii="David" w:hAnsi="David" w:cs="David" w:hint="cs"/>
          <w:b/>
          <w:bCs/>
          <w:sz w:val="24"/>
          <w:szCs w:val="24"/>
          <w:rtl/>
        </w:rPr>
        <w:t>זכות למנוע מאחרים ניצול אמצאה ללא רשות בעל הפטנט</w:t>
      </w:r>
      <w:r>
        <w:rPr>
          <w:rFonts w:ascii="David" w:hAnsi="David" w:cs="David" w:hint="cs"/>
          <w:sz w:val="24"/>
          <w:szCs w:val="24"/>
          <w:rtl/>
        </w:rPr>
        <w:t xml:space="preserve"> (זכות שלילית).</w:t>
      </w:r>
    </w:p>
    <w:p w14:paraId="5A11A83A" w14:textId="77777777" w:rsidR="005810EF" w:rsidRDefault="005810EF" w:rsidP="00844CA1">
      <w:pPr>
        <w:tabs>
          <w:tab w:val="left" w:pos="6796"/>
        </w:tabs>
        <w:spacing w:line="360" w:lineRule="auto"/>
        <w:jc w:val="both"/>
        <w:rPr>
          <w:rFonts w:ascii="David" w:hAnsi="David" w:cs="David"/>
          <w:sz w:val="24"/>
          <w:szCs w:val="24"/>
          <w:rtl/>
        </w:rPr>
      </w:pPr>
      <w:r>
        <w:rPr>
          <w:rFonts w:ascii="David" w:hAnsi="David" w:cs="David" w:hint="cs"/>
          <w:sz w:val="24"/>
          <w:szCs w:val="24"/>
          <w:rtl/>
        </w:rPr>
        <w:lastRenderedPageBreak/>
        <w:t>ניצול המצאה מוגדר בס' 1 לחוק: מכירה של האמצאה, הצעה למכירה, ייבוא, ייצור ושימוש.</w:t>
      </w:r>
    </w:p>
    <w:p w14:paraId="726FB260" w14:textId="77777777" w:rsidR="005810EF" w:rsidRPr="00311454" w:rsidRDefault="005D4D3F" w:rsidP="00844CA1">
      <w:pPr>
        <w:tabs>
          <w:tab w:val="left" w:pos="6796"/>
        </w:tabs>
        <w:spacing w:line="360" w:lineRule="auto"/>
        <w:jc w:val="both"/>
        <w:rPr>
          <w:rFonts w:ascii="David" w:hAnsi="David" w:cs="David"/>
          <w:sz w:val="24"/>
          <w:szCs w:val="24"/>
          <w:u w:val="single"/>
          <w:rtl/>
        </w:rPr>
      </w:pPr>
      <w:r>
        <w:rPr>
          <w:rFonts w:ascii="David" w:hAnsi="David" w:cs="David" w:hint="cs"/>
          <w:sz w:val="24"/>
          <w:szCs w:val="24"/>
          <w:u w:val="single"/>
          <w:rtl/>
        </w:rPr>
        <w:t xml:space="preserve">שלושת החריגים להפרת </w:t>
      </w:r>
      <w:r w:rsidR="00060868" w:rsidRPr="00311454">
        <w:rPr>
          <w:rFonts w:ascii="David" w:hAnsi="David" w:cs="David" w:hint="cs"/>
          <w:sz w:val="24"/>
          <w:szCs w:val="24"/>
          <w:u w:val="single"/>
          <w:rtl/>
        </w:rPr>
        <w:t>פטנט (שימושים מותרים):</w:t>
      </w:r>
    </w:p>
    <w:p w14:paraId="421B1000" w14:textId="77777777" w:rsidR="00060868" w:rsidRDefault="005D4D3F" w:rsidP="00844CA1">
      <w:pPr>
        <w:pStyle w:val="a7"/>
        <w:numPr>
          <w:ilvl w:val="0"/>
          <w:numId w:val="13"/>
        </w:numPr>
        <w:tabs>
          <w:tab w:val="left" w:pos="6796"/>
        </w:tabs>
        <w:spacing w:line="360" w:lineRule="auto"/>
        <w:jc w:val="both"/>
        <w:rPr>
          <w:rFonts w:ascii="David" w:hAnsi="David" w:cs="David"/>
          <w:sz w:val="24"/>
          <w:szCs w:val="24"/>
        </w:rPr>
      </w:pPr>
      <w:r w:rsidRPr="005D4D3F">
        <w:rPr>
          <w:rFonts w:ascii="David" w:hAnsi="David" w:cs="David" w:hint="cs"/>
          <w:b/>
          <w:bCs/>
          <w:sz w:val="24"/>
          <w:szCs w:val="24"/>
          <w:rtl/>
        </w:rPr>
        <w:t>שימוש בהמצאה שאינו בהיקף עסקי ואין לו אופי עסקי.</w:t>
      </w:r>
      <w:r>
        <w:rPr>
          <w:rFonts w:ascii="David" w:hAnsi="David" w:cs="David" w:hint="cs"/>
          <w:sz w:val="24"/>
          <w:szCs w:val="24"/>
          <w:rtl/>
        </w:rPr>
        <w:t xml:space="preserve"> </w:t>
      </w:r>
      <w:r w:rsidR="00060868">
        <w:rPr>
          <w:rFonts w:ascii="David" w:hAnsi="David" w:cs="David" w:hint="cs"/>
          <w:sz w:val="24"/>
          <w:szCs w:val="24"/>
          <w:rtl/>
        </w:rPr>
        <w:t xml:space="preserve">הכוונה היא בעיקר </w:t>
      </w:r>
      <w:r>
        <w:rPr>
          <w:rFonts w:ascii="David" w:hAnsi="David" w:cs="David" w:hint="cs"/>
          <w:sz w:val="24"/>
          <w:szCs w:val="24"/>
          <w:rtl/>
        </w:rPr>
        <w:t>ל</w:t>
      </w:r>
      <w:r w:rsidR="00060868">
        <w:rPr>
          <w:rFonts w:ascii="David" w:hAnsi="David" w:cs="David" w:hint="cs"/>
          <w:sz w:val="24"/>
          <w:szCs w:val="24"/>
          <w:rtl/>
        </w:rPr>
        <w:t xml:space="preserve">שימושים </w:t>
      </w:r>
      <w:r>
        <w:rPr>
          <w:rFonts w:ascii="David" w:hAnsi="David" w:cs="David" w:hint="cs"/>
          <w:sz w:val="24"/>
          <w:szCs w:val="24"/>
          <w:rtl/>
        </w:rPr>
        <w:t xml:space="preserve">פרטיים וביתיים </w:t>
      </w:r>
      <w:r w:rsidR="00060868">
        <w:rPr>
          <w:rFonts w:ascii="David" w:hAnsi="David" w:cs="David" w:hint="cs"/>
          <w:sz w:val="24"/>
          <w:szCs w:val="24"/>
          <w:rtl/>
        </w:rPr>
        <w:t xml:space="preserve">או שימושים מחקריים טהורים בשם קידום המדע, ללא מטרה עסקית. </w:t>
      </w:r>
    </w:p>
    <w:p w14:paraId="2341A50C" w14:textId="77777777" w:rsidR="00060868" w:rsidRDefault="005D4D3F" w:rsidP="00844CA1">
      <w:pPr>
        <w:pStyle w:val="a7"/>
        <w:numPr>
          <w:ilvl w:val="0"/>
          <w:numId w:val="13"/>
        </w:numPr>
        <w:tabs>
          <w:tab w:val="left" w:pos="6796"/>
        </w:tabs>
        <w:spacing w:line="360" w:lineRule="auto"/>
        <w:jc w:val="both"/>
        <w:rPr>
          <w:rFonts w:ascii="David" w:hAnsi="David" w:cs="David"/>
          <w:sz w:val="24"/>
          <w:szCs w:val="24"/>
        </w:rPr>
      </w:pPr>
      <w:r w:rsidRPr="005D4D3F">
        <w:rPr>
          <w:rFonts w:ascii="David" w:hAnsi="David" w:cs="David" w:hint="cs"/>
          <w:b/>
          <w:bCs/>
          <w:sz w:val="24"/>
          <w:szCs w:val="24"/>
          <w:rtl/>
        </w:rPr>
        <w:t>פעולה ניסיונית בקשר להמצאה שנועדה לשפר את ההמצאה או לפתח המצאה אחרת.</w:t>
      </w:r>
      <w:r>
        <w:rPr>
          <w:rFonts w:ascii="David" w:hAnsi="David" w:cs="David" w:hint="cs"/>
          <w:sz w:val="24"/>
          <w:szCs w:val="24"/>
          <w:rtl/>
        </w:rPr>
        <w:t xml:space="preserve"> ללא חריג זה פעולות ניסיוניות היו נחשבות לניצול המצאה (לפעילות לכאורה עסקית). יש הבחנה בין שלב הפיתוח (רק בו מותר) לשלב המסחור (דורש רישיונות).</w:t>
      </w:r>
    </w:p>
    <w:p w14:paraId="2865770E" w14:textId="77777777" w:rsidR="008916B9" w:rsidRDefault="008916B9" w:rsidP="00844CA1">
      <w:pPr>
        <w:pStyle w:val="a7"/>
        <w:numPr>
          <w:ilvl w:val="0"/>
          <w:numId w:val="13"/>
        </w:numPr>
        <w:tabs>
          <w:tab w:val="left" w:pos="6796"/>
        </w:tabs>
        <w:spacing w:line="360" w:lineRule="auto"/>
        <w:jc w:val="both"/>
        <w:rPr>
          <w:rFonts w:ascii="David" w:hAnsi="David" w:cs="David"/>
          <w:sz w:val="24"/>
          <w:szCs w:val="24"/>
        </w:rPr>
      </w:pPr>
      <w:r w:rsidRPr="005D4D3F">
        <w:rPr>
          <w:rFonts w:ascii="David" w:hAnsi="David" w:cs="David" w:hint="cs"/>
          <w:b/>
          <w:bCs/>
          <w:sz w:val="24"/>
          <w:szCs w:val="24"/>
          <w:rtl/>
        </w:rPr>
        <w:t>פעולה ניסיונית במסגרת טיפול להשגת רישוי לצורך שיווק המוצר לאחר תום תוקפו של הפטנט</w:t>
      </w:r>
      <w:r w:rsidR="005D4D3F">
        <w:rPr>
          <w:rFonts w:ascii="David" w:hAnsi="David" w:cs="David" w:hint="cs"/>
          <w:b/>
          <w:bCs/>
          <w:sz w:val="24"/>
          <w:szCs w:val="24"/>
          <w:rtl/>
        </w:rPr>
        <w:t xml:space="preserve"> ("חריג טבע")</w:t>
      </w:r>
      <w:r w:rsidRPr="005D4D3F">
        <w:rPr>
          <w:rFonts w:ascii="David" w:hAnsi="David" w:cs="David" w:hint="cs"/>
          <w:b/>
          <w:bCs/>
          <w:sz w:val="24"/>
          <w:szCs w:val="24"/>
          <w:rtl/>
        </w:rPr>
        <w:t>.</w:t>
      </w:r>
      <w:r>
        <w:rPr>
          <w:rFonts w:ascii="David" w:hAnsi="David" w:cs="David" w:hint="cs"/>
          <w:sz w:val="24"/>
          <w:szCs w:val="24"/>
          <w:rtl/>
        </w:rPr>
        <w:t xml:space="preserve"> </w:t>
      </w:r>
      <w:r w:rsidR="00D56615">
        <w:rPr>
          <w:rFonts w:ascii="David" w:hAnsi="David" w:cs="David" w:hint="cs"/>
          <w:sz w:val="24"/>
          <w:szCs w:val="24"/>
          <w:rtl/>
        </w:rPr>
        <w:t xml:space="preserve">בד"כ עד שניתן </w:t>
      </w:r>
      <w:r w:rsidR="005D4D3F">
        <w:rPr>
          <w:rFonts w:ascii="David" w:hAnsi="David" w:cs="David" w:hint="cs"/>
          <w:sz w:val="24"/>
          <w:szCs w:val="24"/>
          <w:rtl/>
        </w:rPr>
        <w:t xml:space="preserve">אישור לשימוש בתרופה </w:t>
      </w:r>
      <w:r w:rsidR="00D56615">
        <w:rPr>
          <w:rFonts w:ascii="David" w:hAnsi="David" w:cs="David" w:hint="cs"/>
          <w:sz w:val="24"/>
          <w:szCs w:val="24"/>
          <w:rtl/>
        </w:rPr>
        <w:t xml:space="preserve">יחלפו כ-10 שנים מחיי הפטנט, וכדי לפצות על כך יש מנגנוני הארכה של כחמש שנים. </w:t>
      </w:r>
      <w:r w:rsidR="00FE4171" w:rsidRPr="00FE4171">
        <w:rPr>
          <w:rFonts w:ascii="David" w:hAnsi="David" w:cs="David" w:hint="cs"/>
          <w:sz w:val="24"/>
          <w:szCs w:val="24"/>
          <w:rtl/>
        </w:rPr>
        <w:t xml:space="preserve">"חריג טבע" נועד לאפשר ליצרני תרופות גנריות להתכונן לייצור ושיווק תרופה גנרית עם פקיעת הפטנט על התרופה </w:t>
      </w:r>
      <w:r w:rsidR="00FE4171">
        <w:rPr>
          <w:rFonts w:ascii="David" w:hAnsi="David" w:cs="David" w:hint="cs"/>
          <w:sz w:val="24"/>
          <w:szCs w:val="24"/>
          <w:rtl/>
        </w:rPr>
        <w:t>האתית</w:t>
      </w:r>
      <w:r w:rsidR="00FE4171" w:rsidRPr="00FE4171">
        <w:rPr>
          <w:rFonts w:ascii="David" w:hAnsi="David" w:cs="David" w:hint="cs"/>
          <w:sz w:val="24"/>
          <w:szCs w:val="24"/>
          <w:rtl/>
        </w:rPr>
        <w:t xml:space="preserve">. החריג </w:t>
      </w:r>
      <w:r w:rsidR="00FE4171" w:rsidRPr="005D4D3F">
        <w:rPr>
          <w:rFonts w:ascii="David" w:hAnsi="David" w:cs="David" w:hint="cs"/>
          <w:b/>
          <w:bCs/>
          <w:sz w:val="24"/>
          <w:szCs w:val="24"/>
          <w:rtl/>
        </w:rPr>
        <w:t>מאפשר לחברה שמייצרת תרופה גנרית לקראת פקיעת הפטנט ל</w:t>
      </w:r>
      <w:r w:rsidR="005D4D3F" w:rsidRPr="005D4D3F">
        <w:rPr>
          <w:rFonts w:ascii="David" w:hAnsi="David" w:cs="David" w:hint="cs"/>
          <w:b/>
          <w:bCs/>
          <w:sz w:val="24"/>
          <w:szCs w:val="24"/>
          <w:rtl/>
        </w:rPr>
        <w:t>עשות את כל הפעולות הניסיוניות שהיא צריכה לצורך קבלת רישיון לשיווק התרופה עוד במהלך חיי הפטנט</w:t>
      </w:r>
      <w:r w:rsidR="005D4D3F">
        <w:rPr>
          <w:rFonts w:ascii="David" w:hAnsi="David" w:cs="David" w:hint="cs"/>
          <w:sz w:val="24"/>
          <w:szCs w:val="24"/>
          <w:rtl/>
        </w:rPr>
        <w:t>. טבע אמרה לכנסת ש</w:t>
      </w:r>
      <w:r w:rsidR="00FE4171">
        <w:rPr>
          <w:rFonts w:ascii="David" w:hAnsi="David" w:cs="David" w:hint="cs"/>
          <w:sz w:val="24"/>
          <w:szCs w:val="24"/>
          <w:rtl/>
        </w:rPr>
        <w:t xml:space="preserve">אם לא יתנו לה אישור כזה, גם לאחר פקיעת הפטנט יהיה בשוק שחקן מונופוליסטי אחד (הפטנט כאילו ממשיך לחיות). הפטור הזה, לכאורה, הינו לטובת הצרכנים. </w:t>
      </w:r>
    </w:p>
    <w:p w14:paraId="579528AE" w14:textId="77777777" w:rsidR="00FE4171" w:rsidRPr="00FE4171" w:rsidRDefault="00FE4171" w:rsidP="00844CA1">
      <w:pPr>
        <w:pStyle w:val="ab"/>
        <w:spacing w:line="360" w:lineRule="auto"/>
        <w:rPr>
          <w:rtl/>
        </w:rPr>
      </w:pPr>
      <w:bookmarkStart w:id="23" w:name="_Toc13741691"/>
      <w:r w:rsidRPr="00FE4171">
        <w:rPr>
          <w:rFonts w:hint="cs"/>
          <w:rtl/>
        </w:rPr>
        <w:t>תביעות להפרת פטנט</w:t>
      </w:r>
      <w:bookmarkEnd w:id="23"/>
    </w:p>
    <w:p w14:paraId="104677D3" w14:textId="77777777" w:rsidR="00FE4171" w:rsidRDefault="005D4D3F" w:rsidP="00844CA1">
      <w:pPr>
        <w:tabs>
          <w:tab w:val="left" w:pos="6796"/>
        </w:tabs>
        <w:spacing w:line="360" w:lineRule="auto"/>
        <w:jc w:val="both"/>
        <w:rPr>
          <w:rFonts w:ascii="David" w:hAnsi="David" w:cs="David"/>
          <w:sz w:val="24"/>
          <w:szCs w:val="24"/>
          <w:rtl/>
        </w:rPr>
      </w:pPr>
      <w:r>
        <w:rPr>
          <w:rFonts w:ascii="David" w:hAnsi="David" w:cs="David" w:hint="cs"/>
          <w:sz w:val="24"/>
          <w:szCs w:val="24"/>
          <w:rtl/>
        </w:rPr>
        <w:t>במסמך הפטנט יש מספר חלקים: תקציר ההמצאה, פירוט ההמצאה (איך לייצר ולהשתמש בה) ובסוף חלק המפרט את כל שורת התביעות של הפטנט, שמגדיר את היקף ההגנה הקניינית שהממציא מקבל. בוחן משרד הפטנטים מקיים מו"מ עם הממציא על חלק זה לשם אישור הפטנט.</w:t>
      </w:r>
    </w:p>
    <w:p w14:paraId="7A6FA09B" w14:textId="77777777" w:rsidR="005D4D3F" w:rsidRDefault="005D4D3F" w:rsidP="00844CA1">
      <w:pPr>
        <w:tabs>
          <w:tab w:val="left" w:pos="6796"/>
        </w:tabs>
        <w:spacing w:line="360" w:lineRule="auto"/>
        <w:jc w:val="both"/>
        <w:rPr>
          <w:rFonts w:ascii="David" w:hAnsi="David" w:cs="David"/>
          <w:sz w:val="24"/>
          <w:szCs w:val="24"/>
          <w:rtl/>
        </w:rPr>
      </w:pPr>
      <w:r>
        <w:rPr>
          <w:rFonts w:ascii="David" w:hAnsi="David" w:cs="David" w:hint="cs"/>
          <w:sz w:val="24"/>
          <w:szCs w:val="24"/>
          <w:rtl/>
        </w:rPr>
        <w:t>יש שני סוגי תביעות:</w:t>
      </w:r>
    </w:p>
    <w:p w14:paraId="27715B0A" w14:textId="77777777" w:rsidR="00446691" w:rsidRDefault="00446691" w:rsidP="00844CA1">
      <w:pPr>
        <w:pStyle w:val="a7"/>
        <w:numPr>
          <w:ilvl w:val="0"/>
          <w:numId w:val="14"/>
        </w:numPr>
        <w:tabs>
          <w:tab w:val="left" w:pos="6796"/>
        </w:tabs>
        <w:spacing w:line="360" w:lineRule="auto"/>
        <w:jc w:val="both"/>
        <w:rPr>
          <w:rFonts w:ascii="David" w:hAnsi="David" w:cs="David"/>
          <w:sz w:val="24"/>
          <w:szCs w:val="24"/>
        </w:rPr>
      </w:pPr>
      <w:r w:rsidRPr="005D4D3F">
        <w:rPr>
          <w:rFonts w:ascii="David" w:hAnsi="David" w:cs="David" w:hint="cs"/>
          <w:b/>
          <w:bCs/>
          <w:sz w:val="24"/>
          <w:szCs w:val="24"/>
          <w:rtl/>
        </w:rPr>
        <w:t xml:space="preserve">תביעה עצמאית </w:t>
      </w:r>
      <w:r w:rsidR="00C7145A">
        <w:rPr>
          <w:rFonts w:ascii="David" w:hAnsi="David" w:cs="David" w:hint="cs"/>
          <w:b/>
          <w:bCs/>
          <w:sz w:val="24"/>
          <w:szCs w:val="24"/>
          <w:rtl/>
        </w:rPr>
        <w:t xml:space="preserve">- </w:t>
      </w:r>
      <w:r w:rsidRPr="00C7145A">
        <w:rPr>
          <w:rFonts w:ascii="David" w:hAnsi="David" w:cs="David" w:hint="cs"/>
          <w:sz w:val="24"/>
          <w:szCs w:val="24"/>
          <w:rtl/>
        </w:rPr>
        <w:t xml:space="preserve">תביעה העומדת בפני עצמה </w:t>
      </w:r>
      <w:r w:rsidR="00C7145A">
        <w:rPr>
          <w:rFonts w:ascii="David" w:hAnsi="David" w:cs="David" w:hint="cs"/>
          <w:sz w:val="24"/>
          <w:szCs w:val="24"/>
          <w:rtl/>
        </w:rPr>
        <w:t>ו</w:t>
      </w:r>
      <w:r>
        <w:rPr>
          <w:rFonts w:ascii="David" w:hAnsi="David" w:cs="David" w:hint="cs"/>
          <w:sz w:val="24"/>
          <w:szCs w:val="24"/>
          <w:rtl/>
        </w:rPr>
        <w:t>מנוסחת עם כל רכיבי האמצאה. למשל, אופניים</w:t>
      </w:r>
      <w:r w:rsidR="009F6DC3">
        <w:rPr>
          <w:rFonts w:ascii="David" w:hAnsi="David" w:cs="David" w:hint="cs"/>
          <w:sz w:val="24"/>
          <w:szCs w:val="24"/>
          <w:rtl/>
        </w:rPr>
        <w:t xml:space="preserve"> חשמליים שיש בהם רכיבים א' עד ד' המוגנים בפטנט.</w:t>
      </w:r>
    </w:p>
    <w:p w14:paraId="42BE4482" w14:textId="77777777" w:rsidR="009F6DC3" w:rsidRDefault="009F6DC3" w:rsidP="00844CA1">
      <w:pPr>
        <w:pStyle w:val="a7"/>
        <w:numPr>
          <w:ilvl w:val="0"/>
          <w:numId w:val="14"/>
        </w:numPr>
        <w:tabs>
          <w:tab w:val="left" w:pos="6796"/>
        </w:tabs>
        <w:spacing w:line="360" w:lineRule="auto"/>
        <w:jc w:val="both"/>
        <w:rPr>
          <w:rFonts w:ascii="David" w:hAnsi="David" w:cs="David"/>
          <w:sz w:val="24"/>
          <w:szCs w:val="24"/>
        </w:rPr>
      </w:pPr>
      <w:r w:rsidRPr="00C7145A">
        <w:rPr>
          <w:rFonts w:ascii="David" w:hAnsi="David" w:cs="David" w:hint="cs"/>
          <w:b/>
          <w:bCs/>
          <w:sz w:val="24"/>
          <w:szCs w:val="24"/>
          <w:rtl/>
        </w:rPr>
        <w:t xml:space="preserve">תביעות תלויות </w:t>
      </w:r>
      <w:r w:rsidR="00C7145A" w:rsidRPr="00C7145A">
        <w:rPr>
          <w:rFonts w:ascii="David" w:hAnsi="David" w:cs="David" w:hint="cs"/>
          <w:b/>
          <w:bCs/>
          <w:sz w:val="24"/>
          <w:szCs w:val="24"/>
          <w:rtl/>
        </w:rPr>
        <w:t>-</w:t>
      </w:r>
      <w:r w:rsidR="00C7145A">
        <w:rPr>
          <w:rFonts w:ascii="David" w:hAnsi="David" w:cs="David" w:hint="cs"/>
          <w:sz w:val="24"/>
          <w:szCs w:val="24"/>
          <w:rtl/>
        </w:rPr>
        <w:t xml:space="preserve"> </w:t>
      </w:r>
      <w:r>
        <w:rPr>
          <w:rFonts w:ascii="David" w:hAnsi="David" w:cs="David" w:hint="cs"/>
          <w:sz w:val="24"/>
          <w:szCs w:val="24"/>
          <w:rtl/>
        </w:rPr>
        <w:t xml:space="preserve">תביעות התלויות בתביעה עצמאית, ומנוסחות בדרך של הפניה אליהן עם שינוי/תוספת. למשל, "כמו תביעה 20 אבל במקום ב' יהיה ה'" (החלפה של רכיב). </w:t>
      </w:r>
    </w:p>
    <w:p w14:paraId="1856F9B5" w14:textId="77777777" w:rsidR="00C7145A" w:rsidRDefault="009F6DC3" w:rsidP="00844CA1">
      <w:pPr>
        <w:tabs>
          <w:tab w:val="left" w:pos="6796"/>
        </w:tabs>
        <w:spacing w:line="360" w:lineRule="auto"/>
        <w:jc w:val="both"/>
        <w:rPr>
          <w:rFonts w:ascii="David" w:hAnsi="David" w:cs="David"/>
          <w:sz w:val="24"/>
          <w:szCs w:val="24"/>
          <w:rtl/>
        </w:rPr>
      </w:pPr>
      <w:r>
        <w:rPr>
          <w:rFonts w:ascii="David" w:hAnsi="David" w:cs="David" w:hint="cs"/>
          <w:sz w:val="24"/>
          <w:szCs w:val="24"/>
          <w:rtl/>
        </w:rPr>
        <w:t>יש בד"כ הגבלות על כמות התביעות והרכיבים המוגנים שניתן לכלול בתביעה. האומנות היא לנסח את התביעות בתווך ש</w:t>
      </w:r>
      <w:r w:rsidR="00C7145A">
        <w:rPr>
          <w:rFonts w:ascii="David" w:hAnsi="David" w:cs="David" w:hint="cs"/>
          <w:sz w:val="24"/>
          <w:szCs w:val="24"/>
          <w:rtl/>
        </w:rPr>
        <w:t>אינו צר</w:t>
      </w:r>
      <w:r>
        <w:rPr>
          <w:rFonts w:ascii="David" w:hAnsi="David" w:cs="David" w:hint="cs"/>
          <w:sz w:val="24"/>
          <w:szCs w:val="24"/>
          <w:rtl/>
        </w:rPr>
        <w:t xml:space="preserve"> </w:t>
      </w:r>
      <w:r w:rsidR="00C7145A">
        <w:rPr>
          <w:rFonts w:ascii="David" w:hAnsi="David" w:cs="David" w:hint="cs"/>
          <w:sz w:val="24"/>
          <w:szCs w:val="24"/>
          <w:rtl/>
        </w:rPr>
        <w:t xml:space="preserve">(לא מגנה בצורה אפקטיבית) או </w:t>
      </w:r>
      <w:r>
        <w:rPr>
          <w:rFonts w:ascii="David" w:hAnsi="David" w:cs="David" w:hint="cs"/>
          <w:sz w:val="24"/>
          <w:szCs w:val="24"/>
          <w:rtl/>
        </w:rPr>
        <w:t>רחב מדי</w:t>
      </w:r>
      <w:r w:rsidR="00C7145A">
        <w:rPr>
          <w:rFonts w:ascii="David" w:hAnsi="David" w:cs="David" w:hint="cs"/>
          <w:sz w:val="24"/>
          <w:szCs w:val="24"/>
          <w:rtl/>
        </w:rPr>
        <w:t xml:space="preserve"> (חשופה לטענות של בטלות)</w:t>
      </w:r>
      <w:r>
        <w:rPr>
          <w:rFonts w:ascii="David" w:hAnsi="David" w:cs="David" w:hint="cs"/>
          <w:sz w:val="24"/>
          <w:szCs w:val="24"/>
          <w:rtl/>
        </w:rPr>
        <w:t xml:space="preserve">. </w:t>
      </w:r>
    </w:p>
    <w:p w14:paraId="5BB65D5C" w14:textId="77777777" w:rsidR="00162AF8" w:rsidRDefault="00162AF8" w:rsidP="00844CA1">
      <w:pPr>
        <w:tabs>
          <w:tab w:val="left" w:pos="6796"/>
        </w:tabs>
        <w:spacing w:line="360" w:lineRule="auto"/>
        <w:jc w:val="both"/>
        <w:rPr>
          <w:rFonts w:ascii="David" w:hAnsi="David" w:cs="David"/>
          <w:sz w:val="24"/>
          <w:szCs w:val="24"/>
          <w:rtl/>
        </w:rPr>
      </w:pPr>
      <w:r w:rsidRPr="00162AF8">
        <w:rPr>
          <w:rFonts w:ascii="David" w:hAnsi="David" w:cs="David" w:hint="cs"/>
          <w:b/>
          <w:bCs/>
          <w:sz w:val="24"/>
          <w:szCs w:val="24"/>
          <w:u w:val="single"/>
          <w:rtl/>
        </w:rPr>
        <w:t>הפרה מילולית:</w:t>
      </w:r>
      <w:r>
        <w:rPr>
          <w:rFonts w:ascii="David" w:hAnsi="David" w:cs="David" w:hint="cs"/>
          <w:sz w:val="24"/>
          <w:szCs w:val="24"/>
          <w:rtl/>
        </w:rPr>
        <w:t xml:space="preserve"> הפרה של הפטנט "אחד לאחד", מוצר מתחרה שיש בו את כל רכיבי הפטנט. רוב ההפרות בעולם אינן מילוליות, ונעשה שינוי מסוים במוצר.</w:t>
      </w:r>
    </w:p>
    <w:p w14:paraId="7E286CA2" w14:textId="77777777" w:rsidR="00162AF8" w:rsidRDefault="00162AF8" w:rsidP="00844CA1">
      <w:pPr>
        <w:tabs>
          <w:tab w:val="left" w:pos="6796"/>
        </w:tabs>
        <w:spacing w:line="360" w:lineRule="auto"/>
        <w:jc w:val="both"/>
        <w:rPr>
          <w:rFonts w:ascii="David" w:hAnsi="David" w:cs="David"/>
          <w:sz w:val="24"/>
          <w:szCs w:val="24"/>
          <w:rtl/>
        </w:rPr>
      </w:pPr>
      <w:r w:rsidRPr="00162AF8">
        <w:rPr>
          <w:rFonts w:ascii="David" w:hAnsi="David" w:cs="David" w:hint="cs"/>
          <w:b/>
          <w:bCs/>
          <w:sz w:val="24"/>
          <w:szCs w:val="24"/>
          <w:u w:val="single"/>
          <w:rtl/>
        </w:rPr>
        <w:t>הפרה של עיקר ההמצאה:</w:t>
      </w:r>
      <w:r>
        <w:rPr>
          <w:rFonts w:ascii="David" w:hAnsi="David" w:cs="David" w:hint="cs"/>
          <w:sz w:val="24"/>
          <w:szCs w:val="24"/>
          <w:rtl/>
        </w:rPr>
        <w:t xml:space="preserve"> לקיחת לב ההמצאה החדשני ומגלמים אותו בהמצאה אחרת. זאת, בדומה לדמיון מהותי בזכויות יוצרים. מנגנון זה נועד להתמודד עם מי שמנסים לעקוף את לשון התביעות בצורה זו או אחרת. </w:t>
      </w:r>
      <w:r w:rsidR="00B93348">
        <w:rPr>
          <w:rFonts w:ascii="David" w:hAnsi="David" w:cs="David" w:hint="cs"/>
          <w:sz w:val="24"/>
          <w:szCs w:val="24"/>
          <w:rtl/>
        </w:rPr>
        <w:t>בס' 49 המחוקק אומר שמי שמנצל את ההמצאה "בין בדרך המוגדרת בתביעות (הפרה מילולית) ובין בדרך אחרת לכך, שיש בה את עיקר ההמצאה שהיא נושא הפטנט".</w:t>
      </w:r>
    </w:p>
    <w:p w14:paraId="6FDC775D" w14:textId="77777777" w:rsidR="00162AF8" w:rsidRPr="00162AF8" w:rsidRDefault="00162AF8" w:rsidP="00844CA1">
      <w:pPr>
        <w:pStyle w:val="ad"/>
        <w:spacing w:line="360" w:lineRule="auto"/>
        <w:rPr>
          <w:rtl/>
        </w:rPr>
      </w:pPr>
      <w:bookmarkStart w:id="24" w:name="_Toc13741692"/>
      <w:r w:rsidRPr="00162AF8">
        <w:rPr>
          <w:rFonts w:hint="cs"/>
          <w:rtl/>
        </w:rPr>
        <w:t>טענות הגנה אפשריות של הנתבע</w:t>
      </w:r>
      <w:bookmarkEnd w:id="24"/>
    </w:p>
    <w:p w14:paraId="77DC1601" w14:textId="77777777" w:rsidR="00B93348" w:rsidRDefault="00162AF8" w:rsidP="00844CA1">
      <w:pPr>
        <w:pStyle w:val="a7"/>
        <w:numPr>
          <w:ilvl w:val="0"/>
          <w:numId w:val="42"/>
        </w:numPr>
        <w:tabs>
          <w:tab w:val="left" w:pos="6796"/>
        </w:tabs>
        <w:spacing w:line="360" w:lineRule="auto"/>
        <w:jc w:val="both"/>
        <w:rPr>
          <w:rFonts w:ascii="David" w:hAnsi="David" w:cs="David"/>
          <w:sz w:val="24"/>
          <w:szCs w:val="24"/>
        </w:rPr>
      </w:pPr>
      <w:r w:rsidRPr="00162AF8">
        <w:rPr>
          <w:rFonts w:ascii="David" w:hAnsi="David" w:cs="David" w:hint="cs"/>
          <w:b/>
          <w:bCs/>
          <w:sz w:val="24"/>
          <w:szCs w:val="24"/>
          <w:rtl/>
        </w:rPr>
        <w:t>טענות נגד תוקף הפטנט</w:t>
      </w:r>
      <w:r>
        <w:rPr>
          <w:rFonts w:ascii="David" w:hAnsi="David" w:cs="David" w:hint="cs"/>
          <w:sz w:val="24"/>
          <w:szCs w:val="24"/>
          <w:rtl/>
        </w:rPr>
        <w:t xml:space="preserve"> (ניצול קודם כמו פרסום או מכירת הפטנט פוגעות בחדשנות)</w:t>
      </w:r>
      <w:r w:rsidR="00B93348" w:rsidRPr="00162AF8">
        <w:rPr>
          <w:rFonts w:ascii="David" w:hAnsi="David" w:cs="David" w:hint="cs"/>
          <w:sz w:val="24"/>
          <w:szCs w:val="24"/>
          <w:rtl/>
        </w:rPr>
        <w:t xml:space="preserve"> </w:t>
      </w:r>
    </w:p>
    <w:p w14:paraId="514521DE" w14:textId="77777777" w:rsidR="00162AF8" w:rsidRPr="00162AF8" w:rsidRDefault="00162AF8" w:rsidP="00844CA1">
      <w:pPr>
        <w:pStyle w:val="a7"/>
        <w:numPr>
          <w:ilvl w:val="0"/>
          <w:numId w:val="42"/>
        </w:numPr>
        <w:tabs>
          <w:tab w:val="left" w:pos="6796"/>
        </w:tabs>
        <w:spacing w:line="360" w:lineRule="auto"/>
        <w:jc w:val="both"/>
        <w:rPr>
          <w:rFonts w:ascii="David" w:hAnsi="David" w:cs="David"/>
          <w:b/>
          <w:bCs/>
          <w:sz w:val="24"/>
          <w:szCs w:val="24"/>
        </w:rPr>
      </w:pPr>
      <w:r w:rsidRPr="00162AF8">
        <w:rPr>
          <w:rFonts w:ascii="David" w:hAnsi="David" w:cs="David" w:hint="cs"/>
          <w:b/>
          <w:bCs/>
          <w:sz w:val="24"/>
          <w:szCs w:val="24"/>
          <w:rtl/>
        </w:rPr>
        <w:lastRenderedPageBreak/>
        <w:t>התקיימות אחד מחריגי ההגדרה לניצול פטנט</w:t>
      </w:r>
    </w:p>
    <w:p w14:paraId="64312514" w14:textId="77777777" w:rsidR="00162AF8" w:rsidRDefault="00162AF8" w:rsidP="00844CA1">
      <w:pPr>
        <w:pStyle w:val="a7"/>
        <w:numPr>
          <w:ilvl w:val="0"/>
          <w:numId w:val="42"/>
        </w:numPr>
        <w:tabs>
          <w:tab w:val="left" w:pos="6796"/>
        </w:tabs>
        <w:spacing w:line="360" w:lineRule="auto"/>
        <w:jc w:val="both"/>
        <w:rPr>
          <w:rFonts w:ascii="David" w:hAnsi="David" w:cs="David"/>
          <w:sz w:val="24"/>
          <w:szCs w:val="24"/>
        </w:rPr>
      </w:pPr>
      <w:r w:rsidRPr="00162AF8">
        <w:rPr>
          <w:rFonts w:ascii="David" w:hAnsi="David" w:cs="David" w:hint="cs"/>
          <w:b/>
          <w:bCs/>
          <w:sz w:val="24"/>
          <w:szCs w:val="24"/>
          <w:rtl/>
        </w:rPr>
        <w:t>אי הפרה</w:t>
      </w:r>
      <w:r>
        <w:rPr>
          <w:rFonts w:ascii="David" w:hAnsi="David" w:cs="David" w:hint="cs"/>
          <w:sz w:val="24"/>
          <w:szCs w:val="24"/>
          <w:rtl/>
        </w:rPr>
        <w:t xml:space="preserve"> (לא ניטל עיקר ההמצאה)</w:t>
      </w:r>
    </w:p>
    <w:p w14:paraId="4C684B87" w14:textId="77777777" w:rsidR="00162AF8" w:rsidRPr="00162AF8" w:rsidRDefault="00162AF8" w:rsidP="00844CA1">
      <w:pPr>
        <w:pStyle w:val="a7"/>
        <w:numPr>
          <w:ilvl w:val="0"/>
          <w:numId w:val="42"/>
        </w:numPr>
        <w:tabs>
          <w:tab w:val="left" w:pos="6796"/>
        </w:tabs>
        <w:spacing w:line="360" w:lineRule="auto"/>
        <w:jc w:val="both"/>
        <w:rPr>
          <w:rFonts w:ascii="David" w:hAnsi="David" w:cs="David"/>
          <w:sz w:val="24"/>
          <w:szCs w:val="24"/>
          <w:rtl/>
        </w:rPr>
      </w:pPr>
      <w:r w:rsidRPr="00162AF8">
        <w:rPr>
          <w:rFonts w:ascii="David" w:hAnsi="David" w:cs="David" w:hint="cs"/>
          <w:b/>
          <w:bCs/>
          <w:sz w:val="24"/>
          <w:szCs w:val="24"/>
          <w:rtl/>
        </w:rPr>
        <w:t>זכות מכוח ניצול קודם</w:t>
      </w:r>
      <w:r>
        <w:rPr>
          <w:rFonts w:ascii="David" w:hAnsi="David" w:cs="David" w:hint="cs"/>
          <w:sz w:val="24"/>
          <w:szCs w:val="24"/>
          <w:rtl/>
        </w:rPr>
        <w:t xml:space="preserve"> (ס' 53 קובע חריג פנטסטי: אם אדם ניצל בתו"ל את ההמצאה במועד הגשת הבקשה ולא היה קשר בינו לבין מגיש הבקשה - הוא זכאי להמשיך לנצל את המצאה מבלי לשלם תמורה לממציא גם לאחר קבלת הפטנט)</w:t>
      </w:r>
    </w:p>
    <w:p w14:paraId="58265D06" w14:textId="77777777" w:rsidR="00162AF8" w:rsidRPr="00162AF8" w:rsidRDefault="00162AF8" w:rsidP="00844CA1">
      <w:pPr>
        <w:pStyle w:val="ad"/>
        <w:spacing w:line="360" w:lineRule="auto"/>
        <w:rPr>
          <w:rtl/>
        </w:rPr>
      </w:pPr>
      <w:bookmarkStart w:id="25" w:name="_Toc13741693"/>
      <w:r w:rsidRPr="00162AF8">
        <w:rPr>
          <w:rFonts w:hint="cs"/>
          <w:rtl/>
        </w:rPr>
        <w:t>הפרה עקיפה</w:t>
      </w:r>
      <w:r>
        <w:rPr>
          <w:rFonts w:hint="cs"/>
          <w:rtl/>
        </w:rPr>
        <w:t xml:space="preserve"> בדיני פטנטים</w:t>
      </w:r>
      <w:r w:rsidRPr="00162AF8">
        <w:rPr>
          <w:rFonts w:hint="cs"/>
          <w:rtl/>
        </w:rPr>
        <w:t xml:space="preserve"> - הלכת רב בריח</w:t>
      </w:r>
      <w:bookmarkEnd w:id="25"/>
    </w:p>
    <w:p w14:paraId="52CB86FF" w14:textId="77777777" w:rsidR="00E334DF" w:rsidRDefault="00162AF8" w:rsidP="00844CA1">
      <w:pPr>
        <w:pBdr>
          <w:top w:val="single" w:sz="4" w:space="1" w:color="auto"/>
          <w:left w:val="single" w:sz="4" w:space="4" w:color="auto"/>
          <w:bottom w:val="single" w:sz="4" w:space="1" w:color="auto"/>
          <w:right w:val="single" w:sz="4" w:space="4" w:color="auto"/>
        </w:pBdr>
        <w:tabs>
          <w:tab w:val="left" w:pos="6796"/>
        </w:tabs>
        <w:spacing w:line="360" w:lineRule="auto"/>
        <w:jc w:val="both"/>
        <w:rPr>
          <w:rFonts w:ascii="David" w:hAnsi="David" w:cs="David"/>
          <w:sz w:val="24"/>
          <w:szCs w:val="24"/>
          <w:rtl/>
        </w:rPr>
      </w:pPr>
      <w:r w:rsidRPr="00162AF8">
        <w:rPr>
          <w:rFonts w:ascii="David" w:hAnsi="David" w:cs="David" w:hint="cs"/>
          <w:b/>
          <w:bCs/>
          <w:sz w:val="24"/>
          <w:szCs w:val="24"/>
          <w:rtl/>
        </w:rPr>
        <w:t>פס"ד רב בריח:</w:t>
      </w:r>
      <w:r>
        <w:rPr>
          <w:rFonts w:ascii="David" w:hAnsi="David" w:cs="David" w:hint="cs"/>
          <w:sz w:val="24"/>
          <w:szCs w:val="24"/>
          <w:rtl/>
        </w:rPr>
        <w:t xml:space="preserve"> </w:t>
      </w:r>
      <w:r w:rsidR="00064F81">
        <w:rPr>
          <w:rFonts w:ascii="David" w:hAnsi="David" w:cs="David" w:hint="cs"/>
          <w:sz w:val="24"/>
          <w:szCs w:val="24"/>
          <w:rtl/>
        </w:rPr>
        <w:t xml:space="preserve">רב בריח יצרה מערכת נעילה לידית ההילוכים של הרכב. </w:t>
      </w:r>
      <w:r w:rsidR="00E818D3">
        <w:rPr>
          <w:rFonts w:ascii="David" w:hAnsi="David" w:cs="David" w:hint="cs"/>
          <w:sz w:val="24"/>
          <w:szCs w:val="24"/>
          <w:rtl/>
        </w:rPr>
        <w:t xml:space="preserve">היה מדובר בפטנט קומבינציה </w:t>
      </w:r>
      <w:r>
        <w:rPr>
          <w:rFonts w:ascii="David" w:hAnsi="David" w:cs="David" w:hint="cs"/>
          <w:sz w:val="24"/>
          <w:szCs w:val="24"/>
          <w:rtl/>
        </w:rPr>
        <w:t>-</w:t>
      </w:r>
      <w:r w:rsidR="00E818D3">
        <w:rPr>
          <w:rFonts w:ascii="David" w:hAnsi="David" w:cs="David" w:hint="cs"/>
          <w:sz w:val="24"/>
          <w:szCs w:val="24"/>
          <w:rtl/>
        </w:rPr>
        <w:t xml:space="preserve"> כל אחד מהרכיבים לא היה מוגן אבל השילוב כן. המפר התורם היה חברה בשם </w:t>
      </w:r>
      <w:proofErr w:type="spellStart"/>
      <w:r w:rsidR="00E818D3">
        <w:rPr>
          <w:rFonts w:ascii="David" w:hAnsi="David" w:cs="David" w:hint="cs"/>
          <w:sz w:val="24"/>
          <w:szCs w:val="24"/>
          <w:rtl/>
        </w:rPr>
        <w:t>אס.די.אר</w:t>
      </w:r>
      <w:proofErr w:type="spellEnd"/>
      <w:r w:rsidR="00E818D3">
        <w:rPr>
          <w:rFonts w:ascii="David" w:hAnsi="David" w:cs="David" w:hint="cs"/>
          <w:sz w:val="24"/>
          <w:szCs w:val="24"/>
          <w:rtl/>
        </w:rPr>
        <w:t xml:space="preserve"> </w:t>
      </w:r>
      <w:r>
        <w:rPr>
          <w:rFonts w:ascii="David" w:hAnsi="David" w:cs="David" w:hint="cs"/>
          <w:sz w:val="24"/>
          <w:szCs w:val="24"/>
          <w:rtl/>
        </w:rPr>
        <w:t>ש</w:t>
      </w:r>
      <w:r w:rsidR="00E818D3">
        <w:rPr>
          <w:rFonts w:ascii="David" w:hAnsi="David" w:cs="David" w:hint="cs"/>
          <w:sz w:val="24"/>
          <w:szCs w:val="24"/>
          <w:rtl/>
        </w:rPr>
        <w:t xml:space="preserve">ייבאה </w:t>
      </w:r>
      <w:proofErr w:type="spellStart"/>
      <w:r w:rsidR="00E818D3">
        <w:rPr>
          <w:rFonts w:ascii="David" w:hAnsi="David" w:cs="David" w:hint="cs"/>
          <w:sz w:val="24"/>
          <w:szCs w:val="24"/>
          <w:rtl/>
        </w:rPr>
        <w:t>מטי</w:t>
      </w:r>
      <w:r>
        <w:rPr>
          <w:rFonts w:ascii="David" w:hAnsi="David" w:cs="David" w:hint="cs"/>
          <w:sz w:val="24"/>
          <w:szCs w:val="24"/>
          <w:rtl/>
        </w:rPr>
        <w:t>י</w:t>
      </w:r>
      <w:r w:rsidR="00E818D3">
        <w:rPr>
          <w:rFonts w:ascii="David" w:hAnsi="David" w:cs="David" w:hint="cs"/>
          <w:sz w:val="24"/>
          <w:szCs w:val="24"/>
          <w:rtl/>
        </w:rPr>
        <w:t>וואן</w:t>
      </w:r>
      <w:proofErr w:type="spellEnd"/>
      <w:r w:rsidR="00E818D3">
        <w:rPr>
          <w:rFonts w:ascii="David" w:hAnsi="David" w:cs="David" w:hint="cs"/>
          <w:sz w:val="24"/>
          <w:szCs w:val="24"/>
          <w:rtl/>
        </w:rPr>
        <w:t xml:space="preserve"> שניים מהרכיבים שמהווים חלק מהקומבינציה המוגנת ושיווקה א</w:t>
      </w:r>
      <w:r>
        <w:rPr>
          <w:rFonts w:ascii="David" w:hAnsi="David" w:cs="David" w:hint="cs"/>
          <w:sz w:val="24"/>
          <w:szCs w:val="24"/>
          <w:rtl/>
        </w:rPr>
        <w:t>ו</w:t>
      </w:r>
      <w:r w:rsidR="00E818D3">
        <w:rPr>
          <w:rFonts w:ascii="David" w:hAnsi="David" w:cs="David" w:hint="cs"/>
          <w:sz w:val="24"/>
          <w:szCs w:val="24"/>
          <w:rtl/>
        </w:rPr>
        <w:t>ת</w:t>
      </w:r>
      <w:r>
        <w:rPr>
          <w:rFonts w:ascii="David" w:hAnsi="David" w:cs="David" w:hint="cs"/>
          <w:sz w:val="24"/>
          <w:szCs w:val="24"/>
          <w:rtl/>
        </w:rPr>
        <w:t>ם</w:t>
      </w:r>
      <w:r w:rsidR="00E818D3">
        <w:rPr>
          <w:rFonts w:ascii="David" w:hAnsi="David" w:cs="David" w:hint="cs"/>
          <w:sz w:val="24"/>
          <w:szCs w:val="24"/>
          <w:rtl/>
        </w:rPr>
        <w:t xml:space="preserve"> למוסכים בארץ, כשהם מוכנים להתקנה עם רכיב ג' </w:t>
      </w:r>
      <w:r>
        <w:rPr>
          <w:rFonts w:ascii="David" w:hAnsi="David" w:cs="David" w:hint="cs"/>
          <w:sz w:val="24"/>
          <w:szCs w:val="24"/>
          <w:rtl/>
        </w:rPr>
        <w:t>-</w:t>
      </w:r>
      <w:r w:rsidR="00E818D3">
        <w:rPr>
          <w:rFonts w:ascii="David" w:hAnsi="David" w:cs="David" w:hint="cs"/>
          <w:sz w:val="24"/>
          <w:szCs w:val="24"/>
          <w:rtl/>
        </w:rPr>
        <w:t xml:space="preserve"> אותו ניתן היה לרכוש בארץ. כלומר, מי שביצע את ההפרה בפועל היו המוסכים בארץ. </w:t>
      </w:r>
      <w:r w:rsidR="00E334DF">
        <w:rPr>
          <w:rFonts w:ascii="David" w:hAnsi="David" w:cs="David" w:hint="cs"/>
          <w:sz w:val="24"/>
          <w:szCs w:val="24"/>
          <w:rtl/>
        </w:rPr>
        <w:t xml:space="preserve">חברת </w:t>
      </w:r>
      <w:proofErr w:type="spellStart"/>
      <w:r w:rsidR="00E334DF">
        <w:rPr>
          <w:rFonts w:ascii="David" w:hAnsi="David" w:cs="David" w:hint="cs"/>
          <w:sz w:val="24"/>
          <w:szCs w:val="24"/>
          <w:rtl/>
        </w:rPr>
        <w:t>אס.די.אר</w:t>
      </w:r>
      <w:proofErr w:type="spellEnd"/>
      <w:r w:rsidR="00E334DF">
        <w:rPr>
          <w:rFonts w:ascii="David" w:hAnsi="David" w:cs="David" w:hint="cs"/>
          <w:sz w:val="24"/>
          <w:szCs w:val="24"/>
          <w:rtl/>
        </w:rPr>
        <w:t xml:space="preserve"> לא מפרה מילולית או ישירות את הפטנט, אבל את המפרים הישירים (המוסכים)</w:t>
      </w:r>
      <w:r>
        <w:rPr>
          <w:rFonts w:ascii="David" w:hAnsi="David" w:cs="David" w:hint="cs"/>
          <w:sz w:val="24"/>
          <w:szCs w:val="24"/>
          <w:rtl/>
        </w:rPr>
        <w:t xml:space="preserve"> היה</w:t>
      </w:r>
      <w:r w:rsidR="00E334DF">
        <w:rPr>
          <w:rFonts w:ascii="David" w:hAnsi="David" w:cs="David" w:hint="cs"/>
          <w:sz w:val="24"/>
          <w:szCs w:val="24"/>
        </w:rPr>
        <w:t xml:space="preserve"> </w:t>
      </w:r>
      <w:r w:rsidR="00E334DF">
        <w:rPr>
          <w:rFonts w:ascii="David" w:hAnsi="David" w:cs="David" w:hint="cs"/>
          <w:sz w:val="24"/>
          <w:szCs w:val="24"/>
          <w:rtl/>
        </w:rPr>
        <w:t xml:space="preserve">קשה למצוא. הטענה הייתה </w:t>
      </w:r>
      <w:proofErr w:type="spellStart"/>
      <w:r w:rsidR="00E334DF">
        <w:rPr>
          <w:rFonts w:ascii="David" w:hAnsi="David" w:cs="David" w:hint="cs"/>
          <w:sz w:val="24"/>
          <w:szCs w:val="24"/>
          <w:rtl/>
        </w:rPr>
        <w:t>שאס.די.אר</w:t>
      </w:r>
      <w:proofErr w:type="spellEnd"/>
      <w:r w:rsidR="00E334DF">
        <w:rPr>
          <w:rFonts w:ascii="David" w:hAnsi="David" w:cs="David" w:hint="cs"/>
          <w:sz w:val="24"/>
          <w:szCs w:val="24"/>
          <w:rtl/>
        </w:rPr>
        <w:t xml:space="preserve"> </w:t>
      </w:r>
      <w:r>
        <w:rPr>
          <w:rFonts w:ascii="David" w:hAnsi="David" w:cs="David" w:hint="cs"/>
          <w:sz w:val="24"/>
          <w:szCs w:val="24"/>
          <w:rtl/>
        </w:rPr>
        <w:t>אפשרה</w:t>
      </w:r>
      <w:r w:rsidR="00E334DF">
        <w:rPr>
          <w:rFonts w:ascii="David" w:hAnsi="David" w:cs="David" w:hint="cs"/>
          <w:sz w:val="24"/>
          <w:szCs w:val="24"/>
          <w:rtl/>
        </w:rPr>
        <w:t xml:space="preserve"> הפרה תורמת </w:t>
      </w:r>
      <w:r>
        <w:rPr>
          <w:rFonts w:ascii="David" w:hAnsi="David" w:cs="David" w:hint="cs"/>
          <w:sz w:val="24"/>
          <w:szCs w:val="24"/>
          <w:rtl/>
        </w:rPr>
        <w:t>בכך ש</w:t>
      </w:r>
      <w:r w:rsidR="00E334DF">
        <w:rPr>
          <w:rFonts w:ascii="David" w:hAnsi="David" w:cs="David" w:hint="cs"/>
          <w:sz w:val="24"/>
          <w:szCs w:val="24"/>
          <w:rtl/>
        </w:rPr>
        <w:t>ספק</w:t>
      </w:r>
      <w:r>
        <w:rPr>
          <w:rFonts w:ascii="David" w:hAnsi="David" w:cs="David" w:hint="cs"/>
          <w:sz w:val="24"/>
          <w:szCs w:val="24"/>
          <w:rtl/>
        </w:rPr>
        <w:t>ה</w:t>
      </w:r>
      <w:r w:rsidR="00E334DF">
        <w:rPr>
          <w:rFonts w:ascii="David" w:hAnsi="David" w:cs="David" w:hint="cs"/>
          <w:sz w:val="24"/>
          <w:szCs w:val="24"/>
          <w:rtl/>
        </w:rPr>
        <w:t xml:space="preserve"> לאנשים רכיבים המאפשרים את ההפרה. בית המשפט מגדיר את התנאים להפרה תורמת בדיני פטנטים</w:t>
      </w:r>
      <w:r>
        <w:rPr>
          <w:rFonts w:ascii="David" w:hAnsi="David" w:cs="David" w:hint="cs"/>
          <w:sz w:val="24"/>
          <w:szCs w:val="24"/>
          <w:rtl/>
        </w:rPr>
        <w:t xml:space="preserve"> באופן</w:t>
      </w:r>
      <w:r w:rsidR="00E334DF">
        <w:rPr>
          <w:rFonts w:ascii="David" w:hAnsi="David" w:cs="David" w:hint="cs"/>
          <w:sz w:val="24"/>
          <w:szCs w:val="24"/>
          <w:rtl/>
        </w:rPr>
        <w:t xml:space="preserve"> דומה מאוד להלכת שוקן (חקיקה שיפוטית):</w:t>
      </w:r>
    </w:p>
    <w:p w14:paraId="6506B9FA" w14:textId="77777777" w:rsidR="00E334DF" w:rsidRDefault="00E334DF" w:rsidP="00844CA1">
      <w:pPr>
        <w:pStyle w:val="a7"/>
        <w:numPr>
          <w:ilvl w:val="0"/>
          <w:numId w:val="15"/>
        </w:numPr>
        <w:pBdr>
          <w:top w:val="single" w:sz="4" w:space="1" w:color="auto"/>
          <w:left w:val="single" w:sz="4" w:space="4" w:color="auto"/>
          <w:bottom w:val="single" w:sz="4" w:space="1" w:color="auto"/>
          <w:right w:val="single" w:sz="4" w:space="4" w:color="auto"/>
        </w:pBdr>
        <w:tabs>
          <w:tab w:val="left" w:pos="6796"/>
        </w:tabs>
        <w:spacing w:line="360" w:lineRule="auto"/>
        <w:jc w:val="both"/>
        <w:rPr>
          <w:rFonts w:ascii="David" w:hAnsi="David" w:cs="David"/>
          <w:sz w:val="24"/>
          <w:szCs w:val="24"/>
        </w:rPr>
      </w:pPr>
      <w:r w:rsidRPr="00162AF8">
        <w:rPr>
          <w:rFonts w:ascii="David" w:hAnsi="David" w:cs="David" w:hint="cs"/>
          <w:b/>
          <w:bCs/>
          <w:sz w:val="24"/>
          <w:szCs w:val="24"/>
          <w:rtl/>
        </w:rPr>
        <w:t>הרכיבים הנמכרים מהווים חלק מהותי מהאמצאה המוגנת.</w:t>
      </w:r>
      <w:r>
        <w:rPr>
          <w:rFonts w:ascii="David" w:hAnsi="David" w:cs="David" w:hint="cs"/>
          <w:sz w:val="24"/>
          <w:szCs w:val="24"/>
          <w:rtl/>
        </w:rPr>
        <w:t xml:space="preserve"> אין חולק שהחלקים </w:t>
      </w:r>
      <w:proofErr w:type="spellStart"/>
      <w:r>
        <w:rPr>
          <w:rFonts w:ascii="David" w:hAnsi="David" w:cs="David" w:hint="cs"/>
          <w:sz w:val="24"/>
          <w:szCs w:val="24"/>
          <w:rtl/>
        </w:rPr>
        <w:t>שאס.די.אר</w:t>
      </w:r>
      <w:proofErr w:type="spellEnd"/>
      <w:r>
        <w:rPr>
          <w:rFonts w:ascii="David" w:hAnsi="David" w:cs="David" w:hint="cs"/>
          <w:sz w:val="24"/>
          <w:szCs w:val="24"/>
          <w:rtl/>
        </w:rPr>
        <w:t xml:space="preserve"> מכרה מהווים חלק מהותי מההמצאה המוגנת.</w:t>
      </w:r>
    </w:p>
    <w:p w14:paraId="4E19A7C0" w14:textId="77777777" w:rsidR="00E334DF" w:rsidRDefault="00E334DF" w:rsidP="00844CA1">
      <w:pPr>
        <w:pStyle w:val="a7"/>
        <w:numPr>
          <w:ilvl w:val="0"/>
          <w:numId w:val="15"/>
        </w:numPr>
        <w:pBdr>
          <w:top w:val="single" w:sz="4" w:space="1" w:color="auto"/>
          <w:left w:val="single" w:sz="4" w:space="4" w:color="auto"/>
          <w:bottom w:val="single" w:sz="4" w:space="1" w:color="auto"/>
          <w:right w:val="single" w:sz="4" w:space="4" w:color="auto"/>
        </w:pBdr>
        <w:tabs>
          <w:tab w:val="left" w:pos="6796"/>
        </w:tabs>
        <w:spacing w:line="360" w:lineRule="auto"/>
        <w:jc w:val="both"/>
        <w:rPr>
          <w:rFonts w:ascii="David" w:hAnsi="David" w:cs="David"/>
          <w:sz w:val="24"/>
          <w:szCs w:val="24"/>
        </w:rPr>
      </w:pPr>
      <w:r w:rsidRPr="00162AF8">
        <w:rPr>
          <w:rFonts w:ascii="David" w:hAnsi="David" w:cs="David" w:hint="cs"/>
          <w:b/>
          <w:bCs/>
          <w:sz w:val="24"/>
          <w:szCs w:val="24"/>
          <w:rtl/>
        </w:rPr>
        <w:t>הנתבע יודע בכוח או בפועל כי הרכיבים מתאימים באופן מיוחד להפרת הפטנט.</w:t>
      </w:r>
      <w:r>
        <w:rPr>
          <w:rFonts w:ascii="David" w:hAnsi="David" w:cs="David" w:hint="cs"/>
          <w:sz w:val="24"/>
          <w:szCs w:val="24"/>
          <w:rtl/>
        </w:rPr>
        <w:t xml:space="preserve"> חברת </w:t>
      </w:r>
      <w:proofErr w:type="spellStart"/>
      <w:r>
        <w:rPr>
          <w:rFonts w:ascii="David" w:hAnsi="David" w:cs="David" w:hint="cs"/>
          <w:sz w:val="24"/>
          <w:szCs w:val="24"/>
          <w:rtl/>
        </w:rPr>
        <w:t>אס.די.אר</w:t>
      </w:r>
      <w:proofErr w:type="spellEnd"/>
      <w:r>
        <w:rPr>
          <w:rFonts w:ascii="David" w:hAnsi="David" w:cs="David" w:hint="cs"/>
          <w:sz w:val="24"/>
          <w:szCs w:val="24"/>
          <w:rtl/>
        </w:rPr>
        <w:t xml:space="preserve"> ידעה שאנשים יוכלו הפר את הקומבינציה המוגנת בפטנט באמצעות הרכיבים.</w:t>
      </w:r>
    </w:p>
    <w:p w14:paraId="49455B39" w14:textId="77777777" w:rsidR="00162AF8" w:rsidRDefault="001F065E" w:rsidP="00844CA1">
      <w:pPr>
        <w:pStyle w:val="a7"/>
        <w:numPr>
          <w:ilvl w:val="0"/>
          <w:numId w:val="15"/>
        </w:numPr>
        <w:pBdr>
          <w:top w:val="single" w:sz="4" w:space="1" w:color="auto"/>
          <w:left w:val="single" w:sz="4" w:space="4" w:color="auto"/>
          <w:bottom w:val="single" w:sz="4" w:space="1" w:color="auto"/>
          <w:right w:val="single" w:sz="4" w:space="4" w:color="auto"/>
        </w:pBdr>
        <w:tabs>
          <w:tab w:val="left" w:pos="6796"/>
        </w:tabs>
        <w:spacing w:line="360" w:lineRule="auto"/>
        <w:jc w:val="both"/>
        <w:rPr>
          <w:rFonts w:ascii="David" w:hAnsi="David" w:cs="David"/>
          <w:sz w:val="24"/>
          <w:szCs w:val="24"/>
        </w:rPr>
      </w:pPr>
      <w:r>
        <w:rPr>
          <w:rFonts w:ascii="David" w:hAnsi="David" w:cs="David" w:hint="cs"/>
          <w:b/>
          <w:bCs/>
          <w:sz w:val="24"/>
          <w:szCs w:val="24"/>
          <w:rtl/>
        </w:rPr>
        <w:t>התקיימו מקרים של הפרה ישירה.</w:t>
      </w:r>
    </w:p>
    <w:p w14:paraId="04C977D2" w14:textId="77777777" w:rsidR="001F065E" w:rsidRPr="001F065E" w:rsidRDefault="001F065E" w:rsidP="00844CA1">
      <w:pPr>
        <w:pBdr>
          <w:top w:val="single" w:sz="4" w:space="1" w:color="auto"/>
          <w:left w:val="single" w:sz="4" w:space="4" w:color="auto"/>
          <w:bottom w:val="single" w:sz="4" w:space="1" w:color="auto"/>
          <w:right w:val="single" w:sz="4" w:space="4" w:color="auto"/>
        </w:pBdr>
        <w:tabs>
          <w:tab w:val="left" w:pos="6796"/>
        </w:tabs>
        <w:spacing w:line="360" w:lineRule="auto"/>
        <w:jc w:val="both"/>
        <w:rPr>
          <w:rFonts w:ascii="David" w:hAnsi="David" w:cs="David"/>
          <w:sz w:val="24"/>
          <w:szCs w:val="24"/>
        </w:rPr>
      </w:pPr>
      <w:r w:rsidRPr="001F065E">
        <w:rPr>
          <w:rFonts w:ascii="David" w:hAnsi="David" w:cs="David" w:hint="cs"/>
          <w:b/>
          <w:bCs/>
          <w:sz w:val="24"/>
          <w:szCs w:val="24"/>
          <w:rtl/>
        </w:rPr>
        <w:t>חריג לאחריות: אם לרכיבים ישנו שימוש מהותי שאינו מפר</w:t>
      </w:r>
      <w:r>
        <w:rPr>
          <w:rFonts w:ascii="David" w:hAnsi="David" w:cs="David" w:hint="cs"/>
          <w:sz w:val="24"/>
          <w:szCs w:val="24"/>
          <w:rtl/>
        </w:rPr>
        <w:t xml:space="preserve"> (הרכיב הנמכר הוא מוצר מדף בסיסי) לא מדובר בהפרה תורמת. במקרה הזה לרכיבים לא היה שימוש מהותי אחר מלבד הפרת הפטנט.</w:t>
      </w:r>
    </w:p>
    <w:p w14:paraId="40066C29" w14:textId="77777777" w:rsidR="00EA2F10" w:rsidRPr="00EA2F10" w:rsidRDefault="00EA2F10" w:rsidP="00844CA1">
      <w:pPr>
        <w:tabs>
          <w:tab w:val="left" w:pos="6796"/>
        </w:tabs>
        <w:spacing w:line="360" w:lineRule="auto"/>
        <w:jc w:val="both"/>
        <w:rPr>
          <w:rFonts w:ascii="David" w:hAnsi="David" w:cs="David"/>
          <w:sz w:val="24"/>
          <w:szCs w:val="24"/>
          <w:u w:val="single"/>
          <w:rtl/>
        </w:rPr>
      </w:pPr>
      <w:r w:rsidRPr="00EA2F10">
        <w:rPr>
          <w:rFonts w:ascii="David" w:hAnsi="David" w:cs="David" w:hint="cs"/>
          <w:sz w:val="24"/>
          <w:szCs w:val="24"/>
          <w:u w:val="single"/>
          <w:rtl/>
        </w:rPr>
        <w:t>סעדים</w:t>
      </w:r>
    </w:p>
    <w:p w14:paraId="51703590" w14:textId="77777777" w:rsidR="001F065E" w:rsidRDefault="001F065E" w:rsidP="00844CA1">
      <w:pPr>
        <w:pStyle w:val="a7"/>
        <w:numPr>
          <w:ilvl w:val="0"/>
          <w:numId w:val="41"/>
        </w:numPr>
        <w:tabs>
          <w:tab w:val="left" w:pos="6796"/>
        </w:tabs>
        <w:spacing w:line="360" w:lineRule="auto"/>
        <w:jc w:val="both"/>
        <w:rPr>
          <w:rFonts w:ascii="David" w:hAnsi="David" w:cs="David"/>
          <w:sz w:val="24"/>
          <w:szCs w:val="24"/>
        </w:rPr>
      </w:pPr>
      <w:r w:rsidRPr="001F065E">
        <w:rPr>
          <w:rFonts w:ascii="David" w:hAnsi="David" w:cs="David" w:hint="cs"/>
          <w:b/>
          <w:bCs/>
          <w:sz w:val="24"/>
          <w:szCs w:val="24"/>
          <w:rtl/>
        </w:rPr>
        <w:t>צווי מניעה</w:t>
      </w:r>
      <w:r>
        <w:rPr>
          <w:rFonts w:ascii="David" w:hAnsi="David" w:cs="David" w:hint="cs"/>
          <w:sz w:val="24"/>
          <w:szCs w:val="24"/>
          <w:rtl/>
        </w:rPr>
        <w:t xml:space="preserve"> (ניתן על בסיס שורת שיקולים, כשהחשוב שבהם הוא סיכויי הצלחת התביעה)</w:t>
      </w:r>
    </w:p>
    <w:p w14:paraId="58C3B8E4" w14:textId="77777777" w:rsidR="001F065E" w:rsidRDefault="001F065E" w:rsidP="00844CA1">
      <w:pPr>
        <w:pStyle w:val="a7"/>
        <w:numPr>
          <w:ilvl w:val="0"/>
          <w:numId w:val="41"/>
        </w:numPr>
        <w:tabs>
          <w:tab w:val="left" w:pos="6796"/>
        </w:tabs>
        <w:spacing w:line="360" w:lineRule="auto"/>
        <w:jc w:val="both"/>
        <w:rPr>
          <w:rFonts w:ascii="David" w:hAnsi="David" w:cs="David"/>
          <w:sz w:val="24"/>
          <w:szCs w:val="24"/>
        </w:rPr>
      </w:pPr>
      <w:r w:rsidRPr="001F065E">
        <w:rPr>
          <w:rFonts w:ascii="David" w:hAnsi="David" w:cs="David" w:hint="cs"/>
          <w:b/>
          <w:bCs/>
          <w:sz w:val="24"/>
          <w:szCs w:val="24"/>
          <w:rtl/>
        </w:rPr>
        <w:t>סעד כספי</w:t>
      </w:r>
      <w:r>
        <w:rPr>
          <w:rFonts w:ascii="David" w:hAnsi="David" w:cs="David" w:hint="cs"/>
          <w:sz w:val="24"/>
          <w:szCs w:val="24"/>
          <w:rtl/>
        </w:rPr>
        <w:t xml:space="preserve"> (פיצוי על נזק כמו אובדן עסקאות, פגיעה במוניטין + השבת רווחי הנתבע מההפרה)</w:t>
      </w:r>
    </w:p>
    <w:p w14:paraId="6798EC06" w14:textId="77777777" w:rsidR="001F065E" w:rsidRPr="001F065E" w:rsidRDefault="00E334DF" w:rsidP="00844CA1">
      <w:pPr>
        <w:pStyle w:val="a7"/>
        <w:numPr>
          <w:ilvl w:val="0"/>
          <w:numId w:val="41"/>
        </w:numPr>
        <w:tabs>
          <w:tab w:val="left" w:pos="6796"/>
        </w:tabs>
        <w:spacing w:line="360" w:lineRule="auto"/>
        <w:jc w:val="both"/>
        <w:rPr>
          <w:rFonts w:ascii="David" w:hAnsi="David" w:cs="David"/>
          <w:b/>
          <w:bCs/>
          <w:sz w:val="24"/>
          <w:szCs w:val="24"/>
        </w:rPr>
      </w:pPr>
      <w:r w:rsidRPr="001F065E">
        <w:rPr>
          <w:rFonts w:ascii="David" w:hAnsi="David" w:cs="David" w:hint="cs"/>
          <w:b/>
          <w:bCs/>
          <w:sz w:val="24"/>
          <w:szCs w:val="24"/>
          <w:rtl/>
        </w:rPr>
        <w:t xml:space="preserve"> </w:t>
      </w:r>
      <w:r w:rsidR="001F065E" w:rsidRPr="001F065E">
        <w:rPr>
          <w:rFonts w:ascii="David" w:hAnsi="David" w:cs="David" w:hint="cs"/>
          <w:b/>
          <w:bCs/>
          <w:sz w:val="24"/>
          <w:szCs w:val="24"/>
          <w:rtl/>
        </w:rPr>
        <w:t>אין פיצוי סטטוטורי</w:t>
      </w:r>
    </w:p>
    <w:p w14:paraId="70A3A347" w14:textId="77777777" w:rsidR="001F065E" w:rsidRPr="001F065E" w:rsidRDefault="001F065E" w:rsidP="00844CA1">
      <w:pPr>
        <w:pStyle w:val="a7"/>
        <w:numPr>
          <w:ilvl w:val="0"/>
          <w:numId w:val="41"/>
        </w:numPr>
        <w:tabs>
          <w:tab w:val="left" w:pos="6796"/>
        </w:tabs>
        <w:spacing w:line="360" w:lineRule="auto"/>
        <w:jc w:val="both"/>
        <w:rPr>
          <w:rFonts w:ascii="David" w:hAnsi="David" w:cs="David"/>
          <w:sz w:val="24"/>
          <w:szCs w:val="24"/>
          <w:rtl/>
        </w:rPr>
      </w:pPr>
      <w:r w:rsidRPr="001F065E">
        <w:rPr>
          <w:rFonts w:ascii="David" w:hAnsi="David" w:cs="David" w:hint="cs"/>
          <w:b/>
          <w:bCs/>
          <w:sz w:val="24"/>
          <w:szCs w:val="24"/>
          <w:rtl/>
        </w:rPr>
        <w:t xml:space="preserve">פיצויים </w:t>
      </w:r>
      <w:proofErr w:type="spellStart"/>
      <w:r w:rsidRPr="001F065E">
        <w:rPr>
          <w:rFonts w:ascii="David" w:hAnsi="David" w:cs="David" w:hint="cs"/>
          <w:b/>
          <w:bCs/>
          <w:sz w:val="24"/>
          <w:szCs w:val="24"/>
          <w:rtl/>
        </w:rPr>
        <w:t>עונשיים</w:t>
      </w:r>
      <w:proofErr w:type="spellEnd"/>
      <w:r>
        <w:rPr>
          <w:rFonts w:ascii="David" w:hAnsi="David" w:cs="David" w:hint="cs"/>
          <w:sz w:val="24"/>
          <w:szCs w:val="24"/>
          <w:rtl/>
        </w:rPr>
        <w:t xml:space="preserve"> אם המפר לא הפסיק את ההפרה גם לאחר שקיבל דרישה בכתב מבעל הפטנט (הפיצויים יכולים להגיע עד סכום הפיצוי המקורי. בארה"ב ניתן לקבל פי שלושה אם מוכיחים שההפרה הייתה מכוונת ובמיודע)</w:t>
      </w:r>
    </w:p>
    <w:p w14:paraId="50BBD9B9" w14:textId="77777777" w:rsidR="00EA2F10" w:rsidRPr="00660948" w:rsidRDefault="00660948" w:rsidP="00844CA1">
      <w:pPr>
        <w:tabs>
          <w:tab w:val="left" w:pos="6796"/>
        </w:tabs>
        <w:spacing w:line="360" w:lineRule="auto"/>
        <w:jc w:val="both"/>
        <w:rPr>
          <w:rFonts w:ascii="David" w:hAnsi="David" w:cs="David"/>
          <w:sz w:val="24"/>
          <w:szCs w:val="24"/>
          <w:u w:val="single"/>
          <w:rtl/>
        </w:rPr>
      </w:pPr>
      <w:r w:rsidRPr="00660948">
        <w:rPr>
          <w:rFonts w:ascii="David" w:hAnsi="David" w:cs="David" w:hint="cs"/>
          <w:sz w:val="24"/>
          <w:szCs w:val="24"/>
          <w:u w:val="single"/>
          <w:rtl/>
        </w:rPr>
        <w:t>בעלות</w:t>
      </w:r>
    </w:p>
    <w:p w14:paraId="519C5CA8" w14:textId="77777777" w:rsidR="001F065E" w:rsidRDefault="00660948" w:rsidP="00844CA1">
      <w:pPr>
        <w:tabs>
          <w:tab w:val="left" w:pos="6796"/>
        </w:tabs>
        <w:spacing w:line="360" w:lineRule="auto"/>
        <w:jc w:val="both"/>
        <w:rPr>
          <w:rFonts w:ascii="David" w:hAnsi="David" w:cs="David"/>
          <w:sz w:val="24"/>
          <w:szCs w:val="24"/>
          <w:rtl/>
        </w:rPr>
      </w:pPr>
      <w:r>
        <w:rPr>
          <w:rFonts w:ascii="David" w:hAnsi="David" w:cs="David" w:hint="cs"/>
          <w:sz w:val="24"/>
          <w:szCs w:val="24"/>
          <w:rtl/>
        </w:rPr>
        <w:t xml:space="preserve">בחוק הישראלי </w:t>
      </w:r>
      <w:r w:rsidRPr="001F065E">
        <w:rPr>
          <w:rFonts w:ascii="David" w:hAnsi="David" w:cs="David" w:hint="cs"/>
          <w:b/>
          <w:bCs/>
          <w:sz w:val="24"/>
          <w:szCs w:val="24"/>
          <w:rtl/>
        </w:rPr>
        <w:t>הממציא הוא בעל הפטנט.</w:t>
      </w:r>
      <w:r>
        <w:rPr>
          <w:rFonts w:ascii="David" w:hAnsi="David" w:cs="David" w:hint="cs"/>
          <w:sz w:val="24"/>
          <w:szCs w:val="24"/>
          <w:rtl/>
        </w:rPr>
        <w:t xml:space="preserve"> </w:t>
      </w:r>
    </w:p>
    <w:p w14:paraId="769B79B0" w14:textId="77777777" w:rsidR="00660948" w:rsidRDefault="00660948" w:rsidP="00844CA1">
      <w:pPr>
        <w:tabs>
          <w:tab w:val="left" w:pos="6796"/>
        </w:tabs>
        <w:spacing w:line="360" w:lineRule="auto"/>
        <w:jc w:val="both"/>
        <w:rPr>
          <w:rFonts w:ascii="David" w:hAnsi="David" w:cs="David"/>
          <w:sz w:val="24"/>
          <w:szCs w:val="24"/>
          <w:rtl/>
        </w:rPr>
      </w:pPr>
      <w:r>
        <w:rPr>
          <w:rFonts w:ascii="David" w:hAnsi="David" w:cs="David" w:hint="cs"/>
          <w:sz w:val="24"/>
          <w:szCs w:val="24"/>
          <w:rtl/>
        </w:rPr>
        <w:t xml:space="preserve">עם זאת, </w:t>
      </w:r>
      <w:r w:rsidR="001F065E">
        <w:rPr>
          <w:rFonts w:ascii="David" w:hAnsi="David" w:cs="David" w:hint="cs"/>
          <w:sz w:val="24"/>
          <w:szCs w:val="24"/>
          <w:rtl/>
        </w:rPr>
        <w:t xml:space="preserve">בס' 132 </w:t>
      </w:r>
      <w:r>
        <w:rPr>
          <w:rFonts w:ascii="David" w:hAnsi="David" w:cs="David" w:hint="cs"/>
          <w:sz w:val="24"/>
          <w:szCs w:val="24"/>
          <w:rtl/>
        </w:rPr>
        <w:t xml:space="preserve">ישנו חריג חשוב שקובע </w:t>
      </w:r>
      <w:r w:rsidRPr="001F065E">
        <w:rPr>
          <w:rFonts w:ascii="David" w:hAnsi="David" w:cs="David" w:hint="cs"/>
          <w:b/>
          <w:bCs/>
          <w:sz w:val="24"/>
          <w:szCs w:val="24"/>
          <w:rtl/>
        </w:rPr>
        <w:t>שאמצאת שירות</w:t>
      </w:r>
      <w:r>
        <w:rPr>
          <w:rFonts w:ascii="David" w:hAnsi="David" w:cs="David" w:hint="cs"/>
          <w:sz w:val="24"/>
          <w:szCs w:val="24"/>
          <w:rtl/>
        </w:rPr>
        <w:t xml:space="preserve"> (המצאה של עובד שפותחה בתקופת שירותו ועקב שירותו) </w:t>
      </w:r>
      <w:r w:rsidRPr="001F065E">
        <w:rPr>
          <w:rFonts w:ascii="David" w:hAnsi="David" w:cs="David" w:hint="cs"/>
          <w:b/>
          <w:bCs/>
          <w:sz w:val="24"/>
          <w:szCs w:val="24"/>
          <w:rtl/>
        </w:rPr>
        <w:t>שייכת למעביד, בהיעדר הסכם אחר ביניהם.</w:t>
      </w:r>
      <w:r>
        <w:rPr>
          <w:rFonts w:ascii="David" w:hAnsi="David" w:cs="David" w:hint="cs"/>
          <w:sz w:val="24"/>
          <w:szCs w:val="24"/>
          <w:rtl/>
        </w:rPr>
        <w:t xml:space="preserve"> לדעת ביטון זה לא ההסדר הכי טוב כי הוא מעודד אנשים "לשתוק"</w:t>
      </w:r>
      <w:r>
        <w:rPr>
          <w:rFonts w:ascii="David" w:hAnsi="David" w:cs="David" w:hint="cs"/>
          <w:sz w:val="24"/>
          <w:szCs w:val="24"/>
        </w:rPr>
        <w:t xml:space="preserve"> </w:t>
      </w:r>
      <w:r>
        <w:rPr>
          <w:rFonts w:ascii="David" w:hAnsi="David" w:cs="David" w:hint="cs"/>
          <w:sz w:val="24"/>
          <w:szCs w:val="24"/>
          <w:rtl/>
        </w:rPr>
        <w:t xml:space="preserve">בתקופת עבודתם ולא מתמרץ עובדים לגלות. בגרמניה למשל נותנים לעובדים זכויות המצאה וכל העובדים ממציאים יותר בזכות זה. </w:t>
      </w:r>
    </w:p>
    <w:p w14:paraId="45983AEA" w14:textId="77777777" w:rsidR="00660948" w:rsidRDefault="001F065E" w:rsidP="00844CA1">
      <w:pPr>
        <w:tabs>
          <w:tab w:val="left" w:pos="6796"/>
        </w:tabs>
        <w:spacing w:line="360" w:lineRule="auto"/>
        <w:jc w:val="both"/>
        <w:rPr>
          <w:rFonts w:ascii="David" w:hAnsi="David" w:cs="David"/>
          <w:sz w:val="24"/>
          <w:szCs w:val="24"/>
          <w:rtl/>
        </w:rPr>
      </w:pPr>
      <w:r>
        <w:rPr>
          <w:rFonts w:ascii="David" w:hAnsi="David" w:cs="David" w:hint="cs"/>
          <w:sz w:val="24"/>
          <w:szCs w:val="24"/>
          <w:rtl/>
        </w:rPr>
        <w:t>עם מות הממציא הפטנט עובר בירושה למשך התקופה שנותרה עד לפקיעתו.</w:t>
      </w:r>
    </w:p>
    <w:p w14:paraId="7C190516" w14:textId="77777777" w:rsidR="00871D22" w:rsidRDefault="001F065E" w:rsidP="00844CA1">
      <w:pPr>
        <w:tabs>
          <w:tab w:val="left" w:pos="6796"/>
        </w:tabs>
        <w:spacing w:line="360" w:lineRule="auto"/>
        <w:jc w:val="both"/>
        <w:rPr>
          <w:rFonts w:ascii="David" w:hAnsi="David" w:cs="David"/>
          <w:sz w:val="24"/>
          <w:szCs w:val="24"/>
          <w:rtl/>
        </w:rPr>
      </w:pPr>
      <w:r>
        <w:rPr>
          <w:rFonts w:ascii="David" w:hAnsi="David" w:cs="David" w:hint="cs"/>
          <w:sz w:val="24"/>
          <w:szCs w:val="24"/>
          <w:rtl/>
        </w:rPr>
        <w:lastRenderedPageBreak/>
        <w:t xml:space="preserve">ניתן לבצע עסקאות בפטנט לרבות העברת בעלות, מתן רישיון שימוש, שעבודו וכו'. </w:t>
      </w:r>
    </w:p>
    <w:p w14:paraId="66E51447" w14:textId="77777777" w:rsidR="00871D22" w:rsidRPr="001F065E" w:rsidRDefault="00871D22" w:rsidP="00844CA1">
      <w:pPr>
        <w:pStyle w:val="a9"/>
        <w:spacing w:line="360" w:lineRule="auto"/>
        <w:rPr>
          <w:rtl/>
        </w:rPr>
      </w:pPr>
      <w:bookmarkStart w:id="26" w:name="_Toc13741694"/>
      <w:r w:rsidRPr="001F065E">
        <w:rPr>
          <w:rFonts w:hint="cs"/>
          <w:rtl/>
        </w:rPr>
        <w:t>סימני מסחר</w:t>
      </w:r>
      <w:bookmarkEnd w:id="26"/>
    </w:p>
    <w:p w14:paraId="7D47C839" w14:textId="77777777" w:rsidR="00871D22" w:rsidRDefault="00871D22" w:rsidP="00844CA1">
      <w:pPr>
        <w:tabs>
          <w:tab w:val="left" w:pos="6796"/>
        </w:tabs>
        <w:spacing w:line="360" w:lineRule="auto"/>
        <w:jc w:val="both"/>
        <w:rPr>
          <w:rFonts w:ascii="David" w:hAnsi="David" w:cs="David"/>
          <w:sz w:val="24"/>
          <w:szCs w:val="24"/>
          <w:rtl/>
        </w:rPr>
      </w:pPr>
      <w:r>
        <w:rPr>
          <w:rFonts w:ascii="David" w:hAnsi="David" w:cs="David" w:hint="cs"/>
          <w:sz w:val="24"/>
          <w:szCs w:val="24"/>
          <w:rtl/>
        </w:rPr>
        <w:t xml:space="preserve">סימני מסחר מקנים </w:t>
      </w:r>
      <w:r w:rsidRPr="001F065E">
        <w:rPr>
          <w:rFonts w:ascii="David" w:hAnsi="David" w:cs="David" w:hint="cs"/>
          <w:b/>
          <w:bCs/>
          <w:sz w:val="24"/>
          <w:szCs w:val="24"/>
          <w:rtl/>
        </w:rPr>
        <w:t>זכויות בלעדיות ביחס לסימנים המשמשים לזיהוי של מוצרים או שירותים.</w:t>
      </w:r>
      <w:r>
        <w:rPr>
          <w:rFonts w:ascii="David" w:hAnsi="David" w:cs="David" w:hint="cs"/>
          <w:sz w:val="24"/>
          <w:szCs w:val="24"/>
          <w:rtl/>
        </w:rPr>
        <w:t xml:space="preserve"> </w:t>
      </w:r>
      <w:r w:rsidR="00A54780">
        <w:rPr>
          <w:rFonts w:ascii="David" w:hAnsi="David" w:cs="David" w:hint="cs"/>
          <w:sz w:val="24"/>
          <w:szCs w:val="24"/>
          <w:rtl/>
        </w:rPr>
        <w:t>יש מספר סיבות למה נותנים את הגנת סימני מסחר:</w:t>
      </w:r>
    </w:p>
    <w:p w14:paraId="45D92A25" w14:textId="77777777" w:rsidR="001F065E" w:rsidRDefault="002B7EA8" w:rsidP="00844CA1">
      <w:pPr>
        <w:pStyle w:val="a7"/>
        <w:numPr>
          <w:ilvl w:val="0"/>
          <w:numId w:val="16"/>
        </w:numPr>
        <w:tabs>
          <w:tab w:val="left" w:pos="6796"/>
        </w:tabs>
        <w:spacing w:line="360" w:lineRule="auto"/>
        <w:jc w:val="both"/>
        <w:rPr>
          <w:rFonts w:ascii="David" w:hAnsi="David" w:cs="David"/>
          <w:sz w:val="24"/>
          <w:szCs w:val="24"/>
        </w:rPr>
      </w:pPr>
      <w:r w:rsidRPr="001F065E">
        <w:rPr>
          <w:rFonts w:ascii="David" w:hAnsi="David" w:cs="David" w:hint="cs"/>
          <w:b/>
          <w:bCs/>
          <w:sz w:val="24"/>
          <w:szCs w:val="24"/>
          <w:rtl/>
        </w:rPr>
        <w:t>מניעת הטעיה של הצרכנים</w:t>
      </w:r>
      <w:r w:rsidR="001F065E" w:rsidRPr="001F065E">
        <w:rPr>
          <w:rFonts w:ascii="David" w:hAnsi="David" w:cs="David" w:hint="cs"/>
          <w:b/>
          <w:bCs/>
          <w:sz w:val="24"/>
          <w:szCs w:val="24"/>
          <w:rtl/>
        </w:rPr>
        <w:t xml:space="preserve"> </w:t>
      </w:r>
      <w:r w:rsidR="001F065E">
        <w:rPr>
          <w:rFonts w:ascii="David" w:hAnsi="David" w:cs="David" w:hint="cs"/>
          <w:b/>
          <w:bCs/>
          <w:sz w:val="24"/>
          <w:szCs w:val="24"/>
          <w:rtl/>
        </w:rPr>
        <w:t>-</w:t>
      </w:r>
      <w:r w:rsidRPr="001F065E">
        <w:rPr>
          <w:rFonts w:ascii="David" w:hAnsi="David" w:cs="David" w:hint="cs"/>
          <w:sz w:val="24"/>
          <w:szCs w:val="24"/>
          <w:rtl/>
        </w:rPr>
        <w:t xml:space="preserve"> </w:t>
      </w:r>
      <w:r w:rsidR="001F065E" w:rsidRPr="001F065E">
        <w:rPr>
          <w:rFonts w:ascii="David" w:hAnsi="David" w:cs="David" w:hint="cs"/>
          <w:sz w:val="24"/>
          <w:szCs w:val="24"/>
          <w:rtl/>
        </w:rPr>
        <w:t xml:space="preserve">מתן </w:t>
      </w:r>
      <w:r w:rsidRPr="001F065E">
        <w:rPr>
          <w:rFonts w:ascii="David" w:hAnsi="David" w:cs="David" w:hint="cs"/>
          <w:sz w:val="24"/>
          <w:szCs w:val="24"/>
          <w:rtl/>
        </w:rPr>
        <w:t>אפשרות ל</w:t>
      </w:r>
      <w:r w:rsidR="001F065E" w:rsidRPr="001F065E">
        <w:rPr>
          <w:rFonts w:ascii="David" w:hAnsi="David" w:cs="David" w:hint="cs"/>
          <w:sz w:val="24"/>
          <w:szCs w:val="24"/>
          <w:rtl/>
        </w:rPr>
        <w:t>צרכן ל</w:t>
      </w:r>
      <w:r w:rsidRPr="001F065E">
        <w:rPr>
          <w:rFonts w:ascii="David" w:hAnsi="David" w:cs="David" w:hint="cs"/>
          <w:sz w:val="24"/>
          <w:szCs w:val="24"/>
          <w:rtl/>
        </w:rPr>
        <w:t>זהות את מקור הסחורה</w:t>
      </w:r>
      <w:r w:rsidR="001F065E" w:rsidRPr="001F065E">
        <w:rPr>
          <w:rFonts w:ascii="David" w:hAnsi="David" w:cs="David" w:hint="cs"/>
          <w:sz w:val="24"/>
          <w:szCs w:val="24"/>
          <w:rtl/>
        </w:rPr>
        <w:t>.</w:t>
      </w:r>
      <w:r w:rsidRPr="001F065E">
        <w:rPr>
          <w:rFonts w:ascii="David" w:hAnsi="David" w:cs="David" w:hint="cs"/>
          <w:sz w:val="24"/>
          <w:szCs w:val="24"/>
          <w:rtl/>
        </w:rPr>
        <w:t xml:space="preserve"> </w:t>
      </w:r>
    </w:p>
    <w:p w14:paraId="37329599" w14:textId="77777777" w:rsidR="002B7EA8" w:rsidRPr="001F065E" w:rsidRDefault="002B7EA8" w:rsidP="00844CA1">
      <w:pPr>
        <w:pStyle w:val="a7"/>
        <w:numPr>
          <w:ilvl w:val="0"/>
          <w:numId w:val="16"/>
        </w:numPr>
        <w:tabs>
          <w:tab w:val="left" w:pos="6796"/>
        </w:tabs>
        <w:spacing w:line="360" w:lineRule="auto"/>
        <w:jc w:val="both"/>
        <w:rPr>
          <w:rFonts w:ascii="David" w:hAnsi="David" w:cs="David"/>
          <w:sz w:val="24"/>
          <w:szCs w:val="24"/>
        </w:rPr>
      </w:pPr>
      <w:r w:rsidRPr="001F065E">
        <w:rPr>
          <w:rFonts w:ascii="David" w:hAnsi="David" w:cs="David" w:hint="cs"/>
          <w:b/>
          <w:bCs/>
          <w:sz w:val="24"/>
          <w:szCs w:val="24"/>
          <w:rtl/>
        </w:rPr>
        <w:t>הגנה על המוניטין של היצרן</w:t>
      </w:r>
      <w:r w:rsidR="001F065E" w:rsidRPr="001F065E">
        <w:rPr>
          <w:rFonts w:ascii="David" w:hAnsi="David" w:cs="David" w:hint="cs"/>
          <w:b/>
          <w:bCs/>
          <w:sz w:val="24"/>
          <w:szCs w:val="24"/>
          <w:rtl/>
        </w:rPr>
        <w:t xml:space="preserve"> -</w:t>
      </w:r>
      <w:r w:rsidR="001F065E">
        <w:rPr>
          <w:rFonts w:ascii="David" w:hAnsi="David" w:cs="David" w:hint="cs"/>
          <w:sz w:val="24"/>
          <w:szCs w:val="24"/>
          <w:rtl/>
        </w:rPr>
        <w:t xml:space="preserve"> הפצת מוצרים גרועים תחת השם של היצרן פוגעת במוניטין</w:t>
      </w:r>
      <w:r w:rsidRPr="001F065E">
        <w:rPr>
          <w:rFonts w:ascii="David" w:hAnsi="David" w:cs="David" w:hint="cs"/>
          <w:sz w:val="24"/>
          <w:szCs w:val="24"/>
          <w:rtl/>
        </w:rPr>
        <w:t xml:space="preserve"> </w:t>
      </w:r>
    </w:p>
    <w:p w14:paraId="2AA1E55A" w14:textId="77777777" w:rsidR="001F065E" w:rsidRDefault="00B75828" w:rsidP="00844CA1">
      <w:pPr>
        <w:pStyle w:val="a7"/>
        <w:numPr>
          <w:ilvl w:val="0"/>
          <w:numId w:val="16"/>
        </w:numPr>
        <w:tabs>
          <w:tab w:val="left" w:pos="6796"/>
        </w:tabs>
        <w:spacing w:line="360" w:lineRule="auto"/>
        <w:jc w:val="both"/>
        <w:rPr>
          <w:rFonts w:ascii="David" w:hAnsi="David" w:cs="David"/>
          <w:sz w:val="24"/>
          <w:szCs w:val="24"/>
        </w:rPr>
      </w:pPr>
      <w:r w:rsidRPr="001F065E">
        <w:rPr>
          <w:rFonts w:ascii="David" w:hAnsi="David" w:cs="David" w:hint="cs"/>
          <w:b/>
          <w:bCs/>
          <w:sz w:val="24"/>
          <w:szCs w:val="24"/>
          <w:rtl/>
        </w:rPr>
        <w:t>חיסכון בעלויות חיפוש לצרכנים</w:t>
      </w:r>
      <w:r w:rsidR="001F065E" w:rsidRPr="001F065E">
        <w:rPr>
          <w:rFonts w:ascii="David" w:hAnsi="David" w:cs="David" w:hint="cs"/>
          <w:b/>
          <w:bCs/>
          <w:sz w:val="24"/>
          <w:szCs w:val="24"/>
          <w:rtl/>
        </w:rPr>
        <w:t xml:space="preserve"> -</w:t>
      </w:r>
      <w:r w:rsidR="001F065E">
        <w:rPr>
          <w:rFonts w:ascii="David" w:hAnsi="David" w:cs="David" w:hint="cs"/>
          <w:sz w:val="24"/>
          <w:szCs w:val="24"/>
          <w:rtl/>
        </w:rPr>
        <w:t xml:space="preserve"> קשה להבדיל בין מוצרים ללא בידול וזיהוי מסוים</w:t>
      </w:r>
    </w:p>
    <w:p w14:paraId="1FE86E36" w14:textId="77777777" w:rsidR="008D65E3" w:rsidRDefault="008D65E3" w:rsidP="00844CA1">
      <w:pPr>
        <w:tabs>
          <w:tab w:val="left" w:pos="6796"/>
        </w:tabs>
        <w:spacing w:line="360" w:lineRule="auto"/>
        <w:jc w:val="both"/>
        <w:rPr>
          <w:rFonts w:ascii="David" w:hAnsi="David" w:cs="David"/>
          <w:sz w:val="24"/>
          <w:szCs w:val="24"/>
          <w:rtl/>
        </w:rPr>
      </w:pPr>
      <w:r>
        <w:rPr>
          <w:rFonts w:ascii="David" w:hAnsi="David" w:cs="David" w:hint="cs"/>
          <w:sz w:val="24"/>
          <w:szCs w:val="24"/>
          <w:rtl/>
        </w:rPr>
        <w:t xml:space="preserve">סימני מסחר החלו כעוולה נזיקית באנגליה בשם "העתקה בעין" ובארץ העוולה נדדה לחוק עוולות מסחריות. לעוולה הנזיקית הזו היו מספר יסודות: מוניטין בסימן מסוים + "רכיבה" על המוניטין והטעיה כתוצאה מהשימוש בסימן. </w:t>
      </w:r>
      <w:r w:rsidRPr="008D65E3">
        <w:rPr>
          <w:rFonts w:ascii="David" w:hAnsi="David" w:cs="David" w:hint="cs"/>
          <w:b/>
          <w:bCs/>
          <w:sz w:val="24"/>
          <w:szCs w:val="24"/>
          <w:rtl/>
        </w:rPr>
        <w:t>העתקה כשלעצמה מותרת ורצויה כי היא מעודדת תחרות חופשית. ההעתקה האסורה בדין היא העתקה שבאה ממקור עם מוניטין.</w:t>
      </w:r>
      <w:r>
        <w:rPr>
          <w:rFonts w:ascii="David" w:hAnsi="David" w:cs="David" w:hint="cs"/>
          <w:sz w:val="24"/>
          <w:szCs w:val="24"/>
          <w:rtl/>
        </w:rPr>
        <w:t xml:space="preserve"> צריך מסה קריטית של צרכנים שמבינים שהמוצר הגיע ממקור מסוים (לא די ב"מביני עניין"). אין צורך בזיהוי שמי אלא די בכך שמדובר במקור מסוים עם איכויות מסוימות. ללא מוניטין אין עוולה. בפסיקה היו אמירות שגויות לדעת ביטון שחיקוי כשלעצמו בעייתי ומהווה הפרה של עוולת גניבת עין - זה לא נכון.</w:t>
      </w:r>
    </w:p>
    <w:p w14:paraId="32D8D028" w14:textId="77777777" w:rsidR="008D65E3" w:rsidRDefault="008D65E3" w:rsidP="00844CA1">
      <w:pPr>
        <w:tabs>
          <w:tab w:val="left" w:pos="6796"/>
        </w:tabs>
        <w:spacing w:line="360" w:lineRule="auto"/>
        <w:jc w:val="both"/>
        <w:rPr>
          <w:rFonts w:ascii="David" w:hAnsi="David" w:cs="David"/>
          <w:sz w:val="24"/>
          <w:szCs w:val="24"/>
          <w:rtl/>
        </w:rPr>
      </w:pPr>
      <w:r>
        <w:rPr>
          <w:rFonts w:ascii="David" w:hAnsi="David" w:cs="David" w:hint="cs"/>
          <w:sz w:val="24"/>
          <w:szCs w:val="24"/>
          <w:rtl/>
        </w:rPr>
        <w:t>בארץ המסגרת הנורמטיבית היא חוק עוולות מסחריות (להעתקה בעין) ופקודת סימני מסחר (לסימני מסחר). בפקודה יש כמה סוגי סימנים, כאשר סימן רשום רגיל וסימן מוכר מקבלים הגנה מכוח דין בינ"ל גם בלי רישום (אך רישום ייתן הגנה חזקה יותר).</w:t>
      </w:r>
    </w:p>
    <w:p w14:paraId="42B64D65" w14:textId="77777777" w:rsidR="008D65E3" w:rsidRDefault="008D65E3" w:rsidP="00844CA1">
      <w:pPr>
        <w:tabs>
          <w:tab w:val="left" w:pos="6796"/>
        </w:tabs>
        <w:spacing w:line="360" w:lineRule="auto"/>
        <w:jc w:val="both"/>
        <w:rPr>
          <w:rFonts w:ascii="David" w:hAnsi="David" w:cs="David"/>
          <w:sz w:val="24"/>
          <w:szCs w:val="24"/>
          <w:rtl/>
        </w:rPr>
      </w:pPr>
      <w:r w:rsidRPr="008D65E3">
        <w:rPr>
          <w:rFonts w:ascii="David" w:hAnsi="David" w:cs="David" w:hint="cs"/>
          <w:b/>
          <w:bCs/>
          <w:sz w:val="24"/>
          <w:szCs w:val="24"/>
          <w:u w:val="single"/>
          <w:rtl/>
        </w:rPr>
        <w:t>סימן:</w:t>
      </w:r>
      <w:r>
        <w:rPr>
          <w:rFonts w:ascii="David" w:hAnsi="David" w:cs="David" w:hint="cs"/>
          <w:sz w:val="24"/>
          <w:szCs w:val="24"/>
          <w:rtl/>
        </w:rPr>
        <w:t xml:space="preserve"> צירוף של אותיות, ספרות, מילים, דמויות או צורות, יכול להיות גם תלת ממדי.</w:t>
      </w:r>
    </w:p>
    <w:p w14:paraId="66C404BD" w14:textId="77777777" w:rsidR="008D65E3" w:rsidRPr="008D65E3" w:rsidRDefault="008D65E3" w:rsidP="00844CA1">
      <w:pPr>
        <w:tabs>
          <w:tab w:val="left" w:pos="6796"/>
        </w:tabs>
        <w:spacing w:line="360" w:lineRule="auto"/>
        <w:jc w:val="both"/>
        <w:rPr>
          <w:rFonts w:ascii="David" w:hAnsi="David" w:cs="David"/>
          <w:sz w:val="24"/>
          <w:szCs w:val="24"/>
          <w:rtl/>
        </w:rPr>
      </w:pPr>
      <w:r w:rsidRPr="008D65E3">
        <w:rPr>
          <w:rFonts w:ascii="David" w:hAnsi="David" w:cs="David" w:hint="cs"/>
          <w:b/>
          <w:bCs/>
          <w:sz w:val="24"/>
          <w:szCs w:val="24"/>
          <w:u w:val="single"/>
          <w:rtl/>
        </w:rPr>
        <w:t>סימן מסחר:</w:t>
      </w:r>
      <w:r>
        <w:rPr>
          <w:rFonts w:ascii="David" w:hAnsi="David" w:cs="David" w:hint="cs"/>
          <w:sz w:val="24"/>
          <w:szCs w:val="24"/>
          <w:rtl/>
        </w:rPr>
        <w:t xml:space="preserve"> סימן המשמש או מיועד לשמש אדם בהקשר לטובין שהוא מייצר או סוחר בהם או לשירות שהוא נותן. אין דרישה לחדשנות (ניתן להשתמש בסימן גם לפני רישומו) ואין כלל של כל הקודם זוכה. אם שניים מגיעים לרשום סימן, לרשם יש שיקול דעת למי לתת את הסימן (אם ניתן לנטרל את החשש להטעיה, אף יאשרו שני סימנים דומים). </w:t>
      </w:r>
    </w:p>
    <w:p w14:paraId="08F6B9D4" w14:textId="77777777" w:rsidR="00A71E29" w:rsidRPr="008D65E3" w:rsidRDefault="008D65E3" w:rsidP="00844CA1">
      <w:pPr>
        <w:pStyle w:val="ad"/>
        <w:spacing w:line="360" w:lineRule="auto"/>
        <w:rPr>
          <w:rtl/>
        </w:rPr>
      </w:pPr>
      <w:bookmarkStart w:id="27" w:name="_Toc13741695"/>
      <w:r w:rsidRPr="008D65E3">
        <w:rPr>
          <w:rFonts w:hint="cs"/>
          <w:rtl/>
        </w:rPr>
        <w:t>רישום</w:t>
      </w:r>
      <w:bookmarkEnd w:id="27"/>
    </w:p>
    <w:p w14:paraId="7C43B475" w14:textId="77777777" w:rsidR="008D65E3" w:rsidRDefault="008D65E3" w:rsidP="00844CA1">
      <w:pPr>
        <w:tabs>
          <w:tab w:val="left" w:pos="6796"/>
        </w:tabs>
        <w:spacing w:line="360" w:lineRule="auto"/>
        <w:jc w:val="both"/>
        <w:rPr>
          <w:rFonts w:ascii="David" w:hAnsi="David" w:cs="David"/>
          <w:sz w:val="24"/>
          <w:szCs w:val="24"/>
          <w:rtl/>
        </w:rPr>
      </w:pPr>
      <w:r>
        <w:rPr>
          <w:rFonts w:ascii="David" w:hAnsi="David" w:cs="David" w:hint="cs"/>
          <w:sz w:val="24"/>
          <w:szCs w:val="24"/>
          <w:rtl/>
        </w:rPr>
        <w:t>בדומה לדיני פטנטים, יש להגיש בקשת רישום של הסימן המסחרי. בבקשה לרישום יש לציין מהן הקטגוריות של הטובין והשירותים שבקשר אליהם יש כוונה לעשות שימוש בסימן. תהליך הרישום דומה (אך מהיר ופשוט) לזה של הפטנטים, ואף ניתן בשלב מסוים חלון זמן של שלושה חודשים להגשת התנגדויות. גם לאחר רישום הסימן ניתן להגיש בקשה לביטולו וכן לטעון נגד כשרותו במסגרת תביעת הפרה. החלטות הרשם ניתנות לערעור בביהמ"ש המחוזי.</w:t>
      </w:r>
    </w:p>
    <w:p w14:paraId="4C6EE06B" w14:textId="77777777" w:rsidR="008D65E3" w:rsidRDefault="008D65E3" w:rsidP="00844CA1">
      <w:pPr>
        <w:tabs>
          <w:tab w:val="left" w:pos="6796"/>
        </w:tabs>
        <w:spacing w:line="360" w:lineRule="auto"/>
        <w:jc w:val="both"/>
        <w:rPr>
          <w:rFonts w:ascii="David" w:hAnsi="David" w:cs="David"/>
          <w:sz w:val="24"/>
          <w:szCs w:val="24"/>
          <w:rtl/>
        </w:rPr>
      </w:pPr>
      <w:r>
        <w:rPr>
          <w:rFonts w:ascii="David" w:hAnsi="David" w:cs="David" w:hint="cs"/>
          <w:sz w:val="24"/>
          <w:szCs w:val="24"/>
          <w:rtl/>
        </w:rPr>
        <w:t xml:space="preserve">הדרישה הבסיסית לרישום היא "אופי מבחין" (ס' 8 לפקודה). הסימן צריך להבחין ולזהות בין טובין של בעל הסימן לבין אלה של אחרים. </w:t>
      </w:r>
    </w:p>
    <w:p w14:paraId="54A442B6" w14:textId="77777777" w:rsidR="008D65E3" w:rsidRPr="008D6054" w:rsidRDefault="008D65E3" w:rsidP="00844CA1">
      <w:pPr>
        <w:tabs>
          <w:tab w:val="left" w:pos="6796"/>
        </w:tabs>
        <w:spacing w:line="360" w:lineRule="auto"/>
        <w:jc w:val="both"/>
        <w:rPr>
          <w:rFonts w:ascii="David" w:hAnsi="David" w:cs="David"/>
          <w:sz w:val="24"/>
          <w:szCs w:val="24"/>
          <w:u w:val="single"/>
          <w:rtl/>
        </w:rPr>
      </w:pPr>
      <w:r w:rsidRPr="008D6054">
        <w:rPr>
          <w:rFonts w:ascii="David" w:hAnsi="David" w:cs="David" w:hint="cs"/>
          <w:sz w:val="24"/>
          <w:szCs w:val="24"/>
          <w:u w:val="single"/>
          <w:rtl/>
        </w:rPr>
        <w:t>ביחס לסימנים מילוליים נוצרו בפסיקה ההבחנות הבאות:</w:t>
      </w:r>
    </w:p>
    <w:p w14:paraId="3CA011CA" w14:textId="77777777" w:rsidR="008D65E3" w:rsidRDefault="008D65E3" w:rsidP="00844CA1">
      <w:pPr>
        <w:pStyle w:val="a7"/>
        <w:numPr>
          <w:ilvl w:val="0"/>
          <w:numId w:val="43"/>
        </w:numPr>
        <w:tabs>
          <w:tab w:val="left" w:pos="6796"/>
        </w:tabs>
        <w:spacing w:line="360" w:lineRule="auto"/>
        <w:jc w:val="both"/>
        <w:rPr>
          <w:rFonts w:ascii="David" w:hAnsi="David" w:cs="David"/>
          <w:sz w:val="24"/>
          <w:szCs w:val="24"/>
        </w:rPr>
      </w:pPr>
      <w:r w:rsidRPr="008D65E3">
        <w:rPr>
          <w:rFonts w:ascii="David" w:hAnsi="David" w:cs="David" w:hint="cs"/>
          <w:b/>
          <w:bCs/>
          <w:sz w:val="24"/>
          <w:szCs w:val="24"/>
          <w:rtl/>
        </w:rPr>
        <w:t>סימני מסחר דמיוניים -</w:t>
      </w:r>
      <w:r>
        <w:rPr>
          <w:rFonts w:ascii="David" w:hAnsi="David" w:cs="David" w:hint="cs"/>
          <w:sz w:val="24"/>
          <w:szCs w:val="24"/>
          <w:rtl/>
        </w:rPr>
        <w:t xml:space="preserve"> מילים שאין להן משמעות מילונית, כמו גוגל, במבה ופפסי. אלו הם סימני המסחר הטובים ביותר מכיוון שיש להם אופי מבחין מולד (אינהרנטי).</w:t>
      </w:r>
    </w:p>
    <w:p w14:paraId="63D74BC5" w14:textId="77777777" w:rsidR="008D65E3" w:rsidRDefault="008D65E3" w:rsidP="00844CA1">
      <w:pPr>
        <w:pStyle w:val="a7"/>
        <w:numPr>
          <w:ilvl w:val="0"/>
          <w:numId w:val="43"/>
        </w:numPr>
        <w:tabs>
          <w:tab w:val="left" w:pos="6796"/>
        </w:tabs>
        <w:spacing w:line="360" w:lineRule="auto"/>
        <w:jc w:val="both"/>
        <w:rPr>
          <w:rFonts w:ascii="David" w:hAnsi="David" w:cs="David"/>
          <w:sz w:val="24"/>
          <w:szCs w:val="24"/>
        </w:rPr>
      </w:pPr>
      <w:r w:rsidRPr="008D65E3">
        <w:rPr>
          <w:rFonts w:ascii="David" w:hAnsi="David" w:cs="David" w:hint="cs"/>
          <w:b/>
          <w:bCs/>
          <w:sz w:val="24"/>
          <w:szCs w:val="24"/>
          <w:rtl/>
        </w:rPr>
        <w:lastRenderedPageBreak/>
        <w:t>סימני מסחר שרירותיים -</w:t>
      </w:r>
      <w:r>
        <w:rPr>
          <w:rFonts w:ascii="David" w:hAnsi="David" w:cs="David" w:hint="cs"/>
          <w:sz w:val="24"/>
          <w:szCs w:val="24"/>
          <w:rtl/>
        </w:rPr>
        <w:t xml:space="preserve"> מילה מילונית הקיימת בשפה אך לא מתארת את הטובין שהיא מסמלת (אפל, אורנג', פלאפון...). גם לסימנים אלה אופי מבחין מולד (אינהרנטי).</w:t>
      </w:r>
    </w:p>
    <w:p w14:paraId="5582B927" w14:textId="77777777" w:rsidR="008D65E3" w:rsidRDefault="008D65E3" w:rsidP="00844CA1">
      <w:pPr>
        <w:pStyle w:val="a7"/>
        <w:numPr>
          <w:ilvl w:val="0"/>
          <w:numId w:val="43"/>
        </w:numPr>
        <w:tabs>
          <w:tab w:val="left" w:pos="6796"/>
        </w:tabs>
        <w:spacing w:line="360" w:lineRule="auto"/>
        <w:jc w:val="both"/>
        <w:rPr>
          <w:rFonts w:ascii="David" w:hAnsi="David" w:cs="David"/>
          <w:sz w:val="24"/>
          <w:szCs w:val="24"/>
        </w:rPr>
      </w:pPr>
      <w:r w:rsidRPr="008D6054">
        <w:rPr>
          <w:rFonts w:ascii="David" w:hAnsi="David" w:cs="David" w:hint="cs"/>
          <w:b/>
          <w:bCs/>
          <w:sz w:val="24"/>
          <w:szCs w:val="24"/>
          <w:rtl/>
        </w:rPr>
        <w:t xml:space="preserve">סימני מסחר בעלי אופי מבחין נרכש </w:t>
      </w:r>
      <w:r w:rsidR="008D6054" w:rsidRPr="008D6054">
        <w:rPr>
          <w:rFonts w:ascii="David" w:hAnsi="David" w:cs="David" w:hint="cs"/>
          <w:b/>
          <w:bCs/>
          <w:sz w:val="24"/>
          <w:szCs w:val="24"/>
          <w:rtl/>
        </w:rPr>
        <w:t>-</w:t>
      </w:r>
      <w:r>
        <w:rPr>
          <w:rFonts w:ascii="David" w:hAnsi="David" w:cs="David" w:hint="cs"/>
          <w:sz w:val="24"/>
          <w:szCs w:val="24"/>
          <w:rtl/>
        </w:rPr>
        <w:t xml:space="preserve"> הכוונה היא למילים בעלות "משמעות משנית" המתארות מהות או איכות (דלק, אחלה, סבון). אלו הם סימני מסחר פחות מוצלחים מכיוון שהם מתארים את הטובין או גנריים, ולא יאושרו אלא אם נוצר להם אופי מבחין ע"י הציבור</w:t>
      </w:r>
      <w:r w:rsidR="008D6054">
        <w:rPr>
          <w:rFonts w:ascii="David" w:hAnsi="David" w:cs="David" w:hint="cs"/>
          <w:sz w:val="24"/>
          <w:szCs w:val="24"/>
          <w:rtl/>
        </w:rPr>
        <w:t xml:space="preserve"> (שימוש קודם!)</w:t>
      </w:r>
      <w:r>
        <w:rPr>
          <w:rFonts w:ascii="David" w:hAnsi="David" w:cs="David" w:hint="cs"/>
          <w:sz w:val="24"/>
          <w:szCs w:val="24"/>
          <w:rtl/>
        </w:rPr>
        <w:t xml:space="preserve">. בד"כ </w:t>
      </w:r>
      <w:r w:rsidR="008D6054">
        <w:rPr>
          <w:rFonts w:ascii="David" w:hAnsi="David" w:cs="David" w:hint="cs"/>
          <w:sz w:val="24"/>
          <w:szCs w:val="24"/>
          <w:rtl/>
        </w:rPr>
        <w:t>לצורך רישום כזה יש לרשום הסתייגות שתגביל את ההגנה לצורה הספציפית של הסימן (חומוס אחלה מקבל הגנה רק לפי הפונט והצבע המסוימים שלו).</w:t>
      </w:r>
    </w:p>
    <w:p w14:paraId="1305FF49" w14:textId="77777777" w:rsidR="008D6054" w:rsidRDefault="008D6054" w:rsidP="00844CA1">
      <w:pPr>
        <w:tabs>
          <w:tab w:val="left" w:pos="6796"/>
        </w:tabs>
        <w:spacing w:line="360" w:lineRule="auto"/>
        <w:jc w:val="both"/>
        <w:rPr>
          <w:rFonts w:ascii="David" w:hAnsi="David" w:cs="David"/>
          <w:sz w:val="24"/>
          <w:szCs w:val="24"/>
          <w:rtl/>
        </w:rPr>
      </w:pPr>
      <w:r>
        <w:rPr>
          <w:rFonts w:ascii="David" w:hAnsi="David" w:cs="David" w:hint="cs"/>
          <w:sz w:val="24"/>
          <w:szCs w:val="24"/>
          <w:rtl/>
        </w:rPr>
        <w:t xml:space="preserve">ביחס לסימנים לא מילוליים הרשם יצטרך להפעיל שיקול דעת, למשל ע"י הגבלת דרך הכתיבה, הפונט, תוספת איור וכו'. זוהי פונקציה של מו"מ בין הרשם לבעל הסימן לעניין הדרישה. </w:t>
      </w:r>
    </w:p>
    <w:p w14:paraId="681F5F7F" w14:textId="77777777" w:rsidR="008D6054" w:rsidRDefault="008D6054" w:rsidP="00844CA1">
      <w:pPr>
        <w:tabs>
          <w:tab w:val="left" w:pos="6796"/>
        </w:tabs>
        <w:spacing w:line="360" w:lineRule="auto"/>
        <w:jc w:val="both"/>
        <w:rPr>
          <w:rFonts w:ascii="David" w:hAnsi="David" w:cs="David"/>
          <w:sz w:val="24"/>
          <w:szCs w:val="24"/>
          <w:rtl/>
        </w:rPr>
      </w:pPr>
      <w:r>
        <w:rPr>
          <w:rFonts w:ascii="David" w:hAnsi="David" w:cs="David" w:hint="cs"/>
          <w:sz w:val="24"/>
          <w:szCs w:val="24"/>
          <w:rtl/>
        </w:rPr>
        <w:t xml:space="preserve">כאשר נוצר איחוד בין שם היצרן למוצר, החברה יכולה לאבד את הסימן המסחרי בגלל היעדר אופי מבדל (ג'יפ, פריג'ידר, צלופן, </w:t>
      </w:r>
      <w:proofErr w:type="spellStart"/>
      <w:r>
        <w:rPr>
          <w:rFonts w:ascii="David" w:hAnsi="David" w:cs="David" w:hint="cs"/>
          <w:sz w:val="24"/>
          <w:szCs w:val="24"/>
          <w:rtl/>
        </w:rPr>
        <w:t>קלינקס</w:t>
      </w:r>
      <w:proofErr w:type="spellEnd"/>
      <w:r>
        <w:rPr>
          <w:rFonts w:ascii="David" w:hAnsi="David" w:cs="David" w:hint="cs"/>
          <w:sz w:val="24"/>
          <w:szCs w:val="24"/>
          <w:rtl/>
        </w:rPr>
        <w:t>, רימל...).</w:t>
      </w:r>
    </w:p>
    <w:p w14:paraId="169F6C06" w14:textId="77777777" w:rsidR="008D6054" w:rsidRPr="008D6054" w:rsidRDefault="008D6054" w:rsidP="00844CA1">
      <w:pPr>
        <w:tabs>
          <w:tab w:val="left" w:pos="6796"/>
        </w:tabs>
        <w:spacing w:line="360" w:lineRule="auto"/>
        <w:jc w:val="both"/>
        <w:rPr>
          <w:rFonts w:ascii="David" w:hAnsi="David" w:cs="David"/>
          <w:sz w:val="24"/>
          <w:szCs w:val="24"/>
          <w:rtl/>
        </w:rPr>
      </w:pPr>
      <w:r>
        <w:rPr>
          <w:rFonts w:ascii="David" w:hAnsi="David" w:cs="David" w:hint="cs"/>
          <w:sz w:val="24"/>
          <w:szCs w:val="24"/>
          <w:rtl/>
        </w:rPr>
        <w:t>ס' 11 מפרט רשימה ארוכה של סימנים שאינם ניתנים לרישום - סימנים המרמזים לקשר עם נשיא המדינה, סימנים הקשורים לדגל המדינה וסמליה, דגלים זרים, סימנים שעלולים לפגוע בתקנת הציבור או במוסר, סימנים שיש בהם כדי להטעות את הציבור או לעודד תחרות בלתי הוגנת וכו'.</w:t>
      </w:r>
    </w:p>
    <w:p w14:paraId="7CFFD055" w14:textId="77777777" w:rsidR="008D65E3" w:rsidRPr="008D6054" w:rsidRDefault="008D6054" w:rsidP="00844CA1">
      <w:pPr>
        <w:pStyle w:val="ab"/>
        <w:spacing w:line="360" w:lineRule="auto"/>
        <w:rPr>
          <w:rtl/>
        </w:rPr>
      </w:pPr>
      <w:bookmarkStart w:id="28" w:name="_Toc13741696"/>
      <w:r w:rsidRPr="008D6054">
        <w:rPr>
          <w:rFonts w:hint="cs"/>
          <w:rtl/>
        </w:rPr>
        <w:t>מהות הזכות ותקופת ההגנה</w:t>
      </w:r>
      <w:bookmarkEnd w:id="28"/>
    </w:p>
    <w:p w14:paraId="7CE848E2" w14:textId="77777777" w:rsidR="008D6054" w:rsidRDefault="008D6054" w:rsidP="00844CA1">
      <w:pPr>
        <w:tabs>
          <w:tab w:val="left" w:pos="6796"/>
        </w:tabs>
        <w:spacing w:line="360" w:lineRule="auto"/>
        <w:jc w:val="both"/>
        <w:rPr>
          <w:rFonts w:ascii="David" w:hAnsi="David" w:cs="David"/>
          <w:sz w:val="24"/>
          <w:szCs w:val="24"/>
          <w:rtl/>
        </w:rPr>
      </w:pPr>
      <w:r>
        <w:rPr>
          <w:rFonts w:ascii="David" w:hAnsi="David" w:cs="David" w:hint="cs"/>
          <w:sz w:val="24"/>
          <w:szCs w:val="24"/>
          <w:rtl/>
        </w:rPr>
        <w:t xml:space="preserve">לאחר רישום הסימן, לבעל הסימן זכות בלעדית לשימוש בסימן ביחס לסוג הטובין שביחס אליו הוא נרשם. בעל הסימן יכול למנוע מאחרים לעשות שימוש בסימן מסחרי דומה (עד כדי הטעיה) או זהה לגבי מוצרים או שירותים מאותו סוג. </w:t>
      </w:r>
    </w:p>
    <w:p w14:paraId="7640F79D" w14:textId="77777777" w:rsidR="008D6054" w:rsidRPr="008D6054" w:rsidRDefault="008D6054" w:rsidP="00844CA1">
      <w:pPr>
        <w:tabs>
          <w:tab w:val="left" w:pos="6796"/>
        </w:tabs>
        <w:spacing w:line="360" w:lineRule="auto"/>
        <w:jc w:val="both"/>
        <w:rPr>
          <w:rFonts w:ascii="David" w:hAnsi="David" w:cs="David"/>
          <w:b/>
          <w:bCs/>
          <w:sz w:val="24"/>
          <w:szCs w:val="24"/>
          <w:rtl/>
        </w:rPr>
      </w:pPr>
      <w:r w:rsidRPr="008D6054">
        <w:rPr>
          <w:rFonts w:ascii="David" w:hAnsi="David" w:cs="David" w:hint="cs"/>
          <w:b/>
          <w:bCs/>
          <w:sz w:val="24"/>
          <w:szCs w:val="24"/>
          <w:rtl/>
        </w:rPr>
        <w:t>בעת תביעה על הפרה אין צורך להוכיח יסוד נפשי או ידיעה על הסימן אלא די להראות שימוש.</w:t>
      </w:r>
    </w:p>
    <w:p w14:paraId="3568496E" w14:textId="77777777" w:rsidR="008D6054" w:rsidRDefault="008D6054" w:rsidP="00844CA1">
      <w:pPr>
        <w:tabs>
          <w:tab w:val="left" w:pos="6796"/>
        </w:tabs>
        <w:spacing w:line="360" w:lineRule="auto"/>
        <w:jc w:val="both"/>
        <w:rPr>
          <w:rFonts w:ascii="David" w:hAnsi="David" w:cs="David"/>
          <w:sz w:val="24"/>
          <w:szCs w:val="24"/>
          <w:rtl/>
        </w:rPr>
      </w:pPr>
      <w:r w:rsidRPr="008D6054">
        <w:rPr>
          <w:rFonts w:ascii="David" w:hAnsi="David" w:cs="David" w:hint="cs"/>
          <w:b/>
          <w:bCs/>
          <w:sz w:val="24"/>
          <w:szCs w:val="24"/>
          <w:rtl/>
        </w:rPr>
        <w:t>תקופת ההגנה לאחר הרישום הראשוני עומדת על 10 שנים, אך ניתן לשוב ולחדשה ללא הגבלה.</w:t>
      </w:r>
      <w:r>
        <w:rPr>
          <w:rFonts w:ascii="David" w:hAnsi="David" w:cs="David" w:hint="cs"/>
          <w:sz w:val="24"/>
          <w:szCs w:val="24"/>
          <w:rtl/>
        </w:rPr>
        <w:t xml:space="preserve"> סימני מסחר יכולים לחיות לנצח, כמו קוקה קולה ודיסני. ס' 41 לפקודה קובע שאם לא נעשה שימוש בסימן למשך שלוש שנים ניתן לבקש את ביטולו. בעל הסימן יוכל לשכנע את הרשם שהתקיימו נסיבות מיוחדות המצדיקות את היעדר השימוש. הדבר נתון לשיקול דעת הרשם.</w:t>
      </w:r>
    </w:p>
    <w:p w14:paraId="7CD5E37D" w14:textId="77777777" w:rsidR="008D6054" w:rsidRDefault="008D6054" w:rsidP="00844CA1">
      <w:pPr>
        <w:tabs>
          <w:tab w:val="left" w:pos="6796"/>
        </w:tabs>
        <w:spacing w:line="360" w:lineRule="auto"/>
        <w:jc w:val="both"/>
        <w:rPr>
          <w:rFonts w:ascii="David" w:hAnsi="David" w:cs="David"/>
          <w:sz w:val="24"/>
          <w:szCs w:val="24"/>
          <w:rtl/>
        </w:rPr>
      </w:pPr>
      <w:r>
        <w:rPr>
          <w:rFonts w:ascii="David" w:hAnsi="David" w:cs="David" w:hint="cs"/>
          <w:sz w:val="24"/>
          <w:szCs w:val="24"/>
          <w:rtl/>
        </w:rPr>
        <w:t>הגנת סימן מסחר הינה טריטוריאלית, אך ישנן אמנות (כמו אמנת מדריד) המאפשרות רישום סימני מסחר על בסיס גלובלי. הדבר תלוי בסוג המוצרים, מכיוון שיש מוצרים בעלי שוק מקומי בלבד.</w:t>
      </w:r>
    </w:p>
    <w:p w14:paraId="34852D25" w14:textId="77777777" w:rsidR="008D6054" w:rsidRPr="008D6054" w:rsidRDefault="008D6054" w:rsidP="00844CA1">
      <w:pPr>
        <w:tabs>
          <w:tab w:val="left" w:pos="6796"/>
        </w:tabs>
        <w:spacing w:line="360" w:lineRule="auto"/>
        <w:jc w:val="both"/>
        <w:rPr>
          <w:rFonts w:ascii="David" w:hAnsi="David" w:cs="David"/>
          <w:b/>
          <w:bCs/>
          <w:sz w:val="24"/>
          <w:szCs w:val="24"/>
          <w:rtl/>
        </w:rPr>
      </w:pPr>
      <w:r w:rsidRPr="008D6054">
        <w:rPr>
          <w:rFonts w:ascii="David" w:hAnsi="David" w:cs="David" w:hint="cs"/>
          <w:b/>
          <w:bCs/>
          <w:sz w:val="24"/>
          <w:szCs w:val="24"/>
          <w:rtl/>
        </w:rPr>
        <w:t>הסעדים ניתנים על הפרת סימני מסחר הם צווי מניעה ופיצויים (אין פיצוי סטטוטורי/עונשי).</w:t>
      </w:r>
    </w:p>
    <w:p w14:paraId="7421AC4B" w14:textId="77777777" w:rsidR="008D6054" w:rsidRPr="008D6054" w:rsidRDefault="008D6054" w:rsidP="00844CA1">
      <w:pPr>
        <w:pStyle w:val="ad"/>
        <w:spacing w:line="360" w:lineRule="auto"/>
        <w:rPr>
          <w:rtl/>
        </w:rPr>
      </w:pPr>
      <w:bookmarkStart w:id="29" w:name="_Toc13741697"/>
      <w:r w:rsidRPr="008D6054">
        <w:rPr>
          <w:rFonts w:hint="cs"/>
          <w:rtl/>
        </w:rPr>
        <w:t>דמיון מטעה</w:t>
      </w:r>
      <w:bookmarkEnd w:id="29"/>
    </w:p>
    <w:p w14:paraId="4ADBC0DE" w14:textId="77777777" w:rsidR="008D6054" w:rsidRDefault="008D6054" w:rsidP="00844CA1">
      <w:pPr>
        <w:tabs>
          <w:tab w:val="left" w:pos="6796"/>
        </w:tabs>
        <w:spacing w:line="360" w:lineRule="auto"/>
        <w:jc w:val="both"/>
        <w:rPr>
          <w:rFonts w:ascii="David" w:hAnsi="David" w:cs="David"/>
          <w:sz w:val="24"/>
          <w:szCs w:val="24"/>
          <w:rtl/>
        </w:rPr>
      </w:pPr>
      <w:r>
        <w:rPr>
          <w:rFonts w:ascii="David" w:hAnsi="David" w:cs="David" w:hint="cs"/>
          <w:sz w:val="24"/>
          <w:szCs w:val="24"/>
          <w:rtl/>
        </w:rPr>
        <w:t xml:space="preserve">דמיון נבדק בשלב הרישום ובשלב ההפרה. בשלב הרישום לא ניתן לרשום סימן זהה או דומה לפי ס' 11(9) לפקודה. בנוגע להפרה, בעל סימן רשום יכול למנוע מאחרים לעשות שימושים זהים או דומים בסימן שלו (חשש להטעיה). </w:t>
      </w:r>
    </w:p>
    <w:p w14:paraId="6B82D5CB" w14:textId="77777777" w:rsidR="008D6054" w:rsidRDefault="008D6054" w:rsidP="00844CA1">
      <w:pPr>
        <w:tabs>
          <w:tab w:val="left" w:pos="6796"/>
        </w:tabs>
        <w:spacing w:line="360" w:lineRule="auto"/>
        <w:jc w:val="both"/>
        <w:rPr>
          <w:rFonts w:ascii="David" w:hAnsi="David" w:cs="David"/>
          <w:sz w:val="24"/>
          <w:szCs w:val="24"/>
          <w:rtl/>
        </w:rPr>
      </w:pPr>
      <w:r>
        <w:rPr>
          <w:rFonts w:ascii="David" w:hAnsi="David" w:cs="David" w:hint="cs"/>
          <w:sz w:val="24"/>
          <w:szCs w:val="24"/>
          <w:rtl/>
        </w:rPr>
        <w:t xml:space="preserve">הפסיקה קבעה כי יש לבחון כל מקרה לגופו כדי לראות אם מדובר בדמיון שיש בו כדי להטעות את ציבור הצרכים. ישנה שורת מבחני עזר </w:t>
      </w:r>
      <w:r w:rsidR="00774AD6">
        <w:rPr>
          <w:rFonts w:ascii="David" w:hAnsi="David" w:cs="David" w:hint="cs"/>
          <w:sz w:val="24"/>
          <w:szCs w:val="24"/>
          <w:rtl/>
        </w:rPr>
        <w:t>-</w:t>
      </w:r>
      <w:r>
        <w:rPr>
          <w:rFonts w:ascii="David" w:hAnsi="David" w:cs="David" w:hint="cs"/>
          <w:sz w:val="24"/>
          <w:szCs w:val="24"/>
          <w:rtl/>
        </w:rPr>
        <w:t xml:space="preserve"> המבחן המשולש:</w:t>
      </w:r>
    </w:p>
    <w:p w14:paraId="1550C216" w14:textId="77777777" w:rsidR="008D6054" w:rsidRDefault="00774AD6" w:rsidP="00844CA1">
      <w:pPr>
        <w:pStyle w:val="a7"/>
        <w:numPr>
          <w:ilvl w:val="0"/>
          <w:numId w:val="44"/>
        </w:numPr>
        <w:tabs>
          <w:tab w:val="left" w:pos="6796"/>
        </w:tabs>
        <w:spacing w:line="360" w:lineRule="auto"/>
        <w:jc w:val="both"/>
        <w:rPr>
          <w:rFonts w:ascii="David" w:hAnsi="David" w:cs="David"/>
          <w:sz w:val="24"/>
          <w:szCs w:val="24"/>
        </w:rPr>
      </w:pPr>
      <w:r w:rsidRPr="00774AD6">
        <w:rPr>
          <w:rFonts w:ascii="David" w:hAnsi="David" w:cs="David" w:hint="cs"/>
          <w:b/>
          <w:bCs/>
          <w:sz w:val="24"/>
          <w:szCs w:val="24"/>
          <w:u w:val="single"/>
          <w:rtl/>
        </w:rPr>
        <w:lastRenderedPageBreak/>
        <w:t>מבחן המראה והצליל -</w:t>
      </w:r>
      <w:r>
        <w:rPr>
          <w:rFonts w:ascii="David" w:hAnsi="David" w:cs="David" w:hint="cs"/>
          <w:sz w:val="24"/>
          <w:szCs w:val="24"/>
          <w:rtl/>
        </w:rPr>
        <w:t xml:space="preserve"> בודק את הדמיון בין הסימנים עצמם. אם מדובר בגניבת עין ביחס לסימנים לא רשומים בודקים את המראה הכללי של המוצרים. כך, למשל, נפסק שהוגי בוס מפר את הוגו בוס, קורקט לא מפר את קולגייט, </w:t>
      </w:r>
      <w:proofErr w:type="spellStart"/>
      <w:r>
        <w:rPr>
          <w:rFonts w:ascii="David" w:hAnsi="David" w:cs="David" w:hint="cs"/>
          <w:sz w:val="24"/>
          <w:szCs w:val="24"/>
          <w:rtl/>
        </w:rPr>
        <w:t>מנטיקס</w:t>
      </w:r>
      <w:proofErr w:type="spellEnd"/>
      <w:r>
        <w:rPr>
          <w:rFonts w:ascii="David" w:hAnsi="David" w:cs="David" w:hint="cs"/>
          <w:sz w:val="24"/>
          <w:szCs w:val="24"/>
          <w:rtl/>
        </w:rPr>
        <w:t xml:space="preserve"> מפר את </w:t>
      </w:r>
      <w:proofErr w:type="spellStart"/>
      <w:r>
        <w:rPr>
          <w:rFonts w:ascii="David" w:hAnsi="David" w:cs="David" w:hint="cs"/>
          <w:sz w:val="24"/>
          <w:szCs w:val="24"/>
          <w:rtl/>
        </w:rPr>
        <w:t>מנטוס</w:t>
      </w:r>
      <w:proofErr w:type="spellEnd"/>
      <w:r>
        <w:rPr>
          <w:rFonts w:ascii="David" w:hAnsi="David" w:cs="David" w:hint="cs"/>
          <w:sz w:val="24"/>
          <w:szCs w:val="24"/>
          <w:rtl/>
        </w:rPr>
        <w:t xml:space="preserve">, </w:t>
      </w:r>
      <w:proofErr w:type="spellStart"/>
      <w:r>
        <w:rPr>
          <w:rFonts w:ascii="David" w:hAnsi="David" w:cs="David" w:hint="cs"/>
          <w:sz w:val="24"/>
          <w:szCs w:val="24"/>
          <w:rtl/>
        </w:rPr>
        <w:t>טימברג'אק</w:t>
      </w:r>
      <w:proofErr w:type="spellEnd"/>
      <w:r>
        <w:rPr>
          <w:rFonts w:ascii="David" w:hAnsi="David" w:cs="David" w:hint="cs"/>
          <w:sz w:val="24"/>
          <w:szCs w:val="24"/>
          <w:rtl/>
        </w:rPr>
        <w:t xml:space="preserve"> מפר את </w:t>
      </w:r>
      <w:proofErr w:type="spellStart"/>
      <w:r>
        <w:rPr>
          <w:rFonts w:ascii="David" w:hAnsi="David" w:cs="David" w:hint="cs"/>
          <w:sz w:val="24"/>
          <w:szCs w:val="24"/>
          <w:rtl/>
        </w:rPr>
        <w:t>טימברלנד</w:t>
      </w:r>
      <w:proofErr w:type="spellEnd"/>
      <w:r>
        <w:rPr>
          <w:rFonts w:ascii="David" w:hAnsi="David" w:cs="David" w:hint="cs"/>
          <w:sz w:val="24"/>
          <w:szCs w:val="24"/>
          <w:rtl/>
        </w:rPr>
        <w:t xml:space="preserve"> וכו'. לפעמים סימנים שדומים בהגייה אך לא במראה יחשבו למפרים. אולם, </w:t>
      </w:r>
      <w:r w:rsidRPr="00774AD6">
        <w:rPr>
          <w:rFonts w:ascii="David" w:hAnsi="David" w:cs="David" w:hint="cs"/>
          <w:b/>
          <w:bCs/>
          <w:sz w:val="24"/>
          <w:szCs w:val="24"/>
          <w:rtl/>
        </w:rPr>
        <w:t>כאשר מדובר במוצרים יקרים שהצרכנים בודקים בקפדנות, דמיון גדול עשוי שלא לבסס הפרה בהשוואה למוצרי יום-יום שקונים מהר ובלי בדיקה</w:t>
      </w:r>
      <w:r>
        <w:rPr>
          <w:rFonts w:ascii="David" w:hAnsi="David" w:cs="David" w:hint="cs"/>
          <w:sz w:val="24"/>
          <w:szCs w:val="24"/>
          <w:rtl/>
        </w:rPr>
        <w:t xml:space="preserve"> (ואז מידת הדמיון הנדרשת פחותה). בארה"ב יש מבחן עזר שנקרא "מבחן השכל הישר" - הרבה פעמים הדמיון בין הסימנים יבוא לידי ביטוי דווקא ברעיון או בקונספט ששני היצרנים משתמשים בו. למשל, אם חברה סלולרית תרצה לרשום את המילה "כתום" או "תפוז" כסימן מסחר, לא יתנו לה לאור הדמיון לאורנג'.</w:t>
      </w:r>
    </w:p>
    <w:p w14:paraId="56328ADA" w14:textId="77777777" w:rsidR="00774AD6" w:rsidRDefault="00774AD6" w:rsidP="00844CA1">
      <w:pPr>
        <w:pStyle w:val="a7"/>
        <w:numPr>
          <w:ilvl w:val="0"/>
          <w:numId w:val="44"/>
        </w:numPr>
        <w:tabs>
          <w:tab w:val="left" w:pos="6796"/>
        </w:tabs>
        <w:spacing w:line="360" w:lineRule="auto"/>
        <w:jc w:val="both"/>
        <w:rPr>
          <w:rFonts w:ascii="David" w:hAnsi="David" w:cs="David"/>
          <w:sz w:val="24"/>
          <w:szCs w:val="24"/>
        </w:rPr>
      </w:pPr>
      <w:r w:rsidRPr="00774AD6">
        <w:rPr>
          <w:rFonts w:ascii="David" w:hAnsi="David" w:cs="David" w:hint="cs"/>
          <w:b/>
          <w:bCs/>
          <w:sz w:val="24"/>
          <w:szCs w:val="24"/>
          <w:u w:val="single"/>
          <w:rtl/>
        </w:rPr>
        <w:t>מבחן סוג הסחורות וחוג הלקוחות -</w:t>
      </w:r>
      <w:r>
        <w:rPr>
          <w:rFonts w:ascii="David" w:hAnsi="David" w:cs="David" w:hint="cs"/>
          <w:sz w:val="24"/>
          <w:szCs w:val="24"/>
          <w:rtl/>
        </w:rPr>
        <w:t xml:space="preserve"> המבחן מתייחס לסוג המוצרים ובודק אם צרכן שרואה את הסימן הזהה/דומה על מוצר שונה עשוי בטעות להניח שיש למוצר קשר לבעל הסימן. </w:t>
      </w:r>
      <w:r w:rsidRPr="00774AD6">
        <w:rPr>
          <w:rFonts w:ascii="David" w:hAnsi="David" w:cs="David" w:hint="cs"/>
          <w:b/>
          <w:bCs/>
          <w:sz w:val="24"/>
          <w:szCs w:val="24"/>
          <w:rtl/>
        </w:rPr>
        <w:t>ככל שהסימן מוכר ונפוץ יותר מרחיבים את המונופולין שלו, כך שהסימן יקבל הגנה גם בנוגע לטובין שאינם מאותו סוג.</w:t>
      </w:r>
      <w:r>
        <w:rPr>
          <w:rFonts w:ascii="David" w:hAnsi="David" w:cs="David" w:hint="cs"/>
          <w:sz w:val="24"/>
          <w:szCs w:val="24"/>
          <w:rtl/>
        </w:rPr>
        <w:t xml:space="preserve"> לגבי חוג הלקוחות, ככל שהוא מצומצם יותר כך סכנת ההטעיה קטנה (וגם אנשי מקצוע!). זה והמבחן הקודם הם הכי חשובים.</w:t>
      </w:r>
    </w:p>
    <w:p w14:paraId="6C05A442" w14:textId="77777777" w:rsidR="00774AD6" w:rsidRPr="00774AD6" w:rsidRDefault="00774AD6" w:rsidP="00844CA1">
      <w:pPr>
        <w:pStyle w:val="a7"/>
        <w:numPr>
          <w:ilvl w:val="0"/>
          <w:numId w:val="44"/>
        </w:numPr>
        <w:tabs>
          <w:tab w:val="left" w:pos="6796"/>
        </w:tabs>
        <w:spacing w:line="360" w:lineRule="auto"/>
        <w:jc w:val="both"/>
        <w:rPr>
          <w:rFonts w:ascii="David" w:hAnsi="David" w:cs="David"/>
          <w:sz w:val="24"/>
          <w:szCs w:val="24"/>
          <w:rtl/>
        </w:rPr>
      </w:pPr>
      <w:r w:rsidRPr="00774AD6">
        <w:rPr>
          <w:rFonts w:ascii="David" w:hAnsi="David" w:cs="David" w:hint="cs"/>
          <w:b/>
          <w:bCs/>
          <w:sz w:val="24"/>
          <w:szCs w:val="24"/>
          <w:u w:val="single"/>
          <w:rtl/>
        </w:rPr>
        <w:t>מבחן יתר נסיבות העניין -</w:t>
      </w:r>
      <w:r>
        <w:rPr>
          <w:rFonts w:ascii="David" w:hAnsi="David" w:cs="David" w:hint="cs"/>
          <w:sz w:val="24"/>
          <w:szCs w:val="24"/>
          <w:rtl/>
        </w:rPr>
        <w:t xml:space="preserve"> בודקים האם יש נסיבות נוספות שמגבירות או מקטינות את סכנת ההטעיה. המבחן יבדוק את דרכי השיווק של המוצר, האם משתמשים בסימנים שימנעו הטעיה כמו דיסקליימר (יטיב עם המפר), גם פער גדול במחירים ישלול סכנת הטעיה.</w:t>
      </w:r>
    </w:p>
    <w:p w14:paraId="2F7B7ABA" w14:textId="77777777" w:rsidR="00021916" w:rsidRPr="007E3203" w:rsidRDefault="00021916" w:rsidP="00844CA1">
      <w:pPr>
        <w:pStyle w:val="ad"/>
        <w:spacing w:line="360" w:lineRule="auto"/>
        <w:rPr>
          <w:rtl/>
        </w:rPr>
      </w:pPr>
      <w:bookmarkStart w:id="30" w:name="_Toc13741698"/>
      <w:r w:rsidRPr="007E3203">
        <w:rPr>
          <w:rFonts w:hint="cs"/>
          <w:rtl/>
        </w:rPr>
        <w:t>סימן מוכר היטב</w:t>
      </w:r>
      <w:bookmarkEnd w:id="30"/>
    </w:p>
    <w:p w14:paraId="2F200A10" w14:textId="77777777" w:rsidR="00021916" w:rsidRDefault="00021916" w:rsidP="00844CA1">
      <w:pPr>
        <w:tabs>
          <w:tab w:val="left" w:pos="6796"/>
        </w:tabs>
        <w:spacing w:line="360" w:lineRule="auto"/>
        <w:jc w:val="both"/>
        <w:rPr>
          <w:rFonts w:ascii="David" w:hAnsi="David" w:cs="David"/>
          <w:sz w:val="24"/>
          <w:szCs w:val="24"/>
          <w:rtl/>
        </w:rPr>
      </w:pPr>
      <w:r>
        <w:rPr>
          <w:rFonts w:ascii="David" w:hAnsi="David" w:cs="David" w:hint="cs"/>
          <w:sz w:val="24"/>
          <w:szCs w:val="24"/>
          <w:rtl/>
        </w:rPr>
        <w:t xml:space="preserve">סימנים "מפורסמים", בעלי מוניטין בינ"ל. סימנים אלו יכולים לזכות בהגנה גם מעבר לגבולות הטריטוריה וגם מחוץ להקשר הספציפי והתחום המסחרי שבו הם פועלים (למשל, </w:t>
      </w:r>
      <w:proofErr w:type="spellStart"/>
      <w:r>
        <w:rPr>
          <w:rFonts w:ascii="David" w:hAnsi="David" w:cs="David" w:hint="cs"/>
          <w:sz w:val="24"/>
          <w:szCs w:val="24"/>
          <w:rtl/>
        </w:rPr>
        <w:t>מקדונלדס</w:t>
      </w:r>
      <w:proofErr w:type="spellEnd"/>
      <w:r>
        <w:rPr>
          <w:rFonts w:ascii="David" w:hAnsi="David" w:cs="David" w:hint="cs"/>
          <w:sz w:val="24"/>
          <w:szCs w:val="24"/>
          <w:rtl/>
        </w:rPr>
        <w:t>, קוקה קולה).</w:t>
      </w:r>
      <w:r w:rsidR="004E6425">
        <w:rPr>
          <w:rFonts w:ascii="David" w:hAnsi="David" w:cs="David" w:hint="cs"/>
          <w:sz w:val="24"/>
          <w:szCs w:val="24"/>
          <w:rtl/>
        </w:rPr>
        <w:t xml:space="preserve"> סימני מסחר מוכרים היטב מקבלים הגנה מיוחדת גם ללא רישום או פעילות עסקית שלהם במדינה הספציפית. סימן מפורסם שלא נרשם מוגן כמו סימן רשום. סימן מוכר שכן נרשם מקבל הגנה חזקה אפילו יותר, גם ביחס לטובין שאינם מאותו הגדר. זוהי הגנה הרמטית.</w:t>
      </w:r>
    </w:p>
    <w:p w14:paraId="7B2ECF24" w14:textId="77777777" w:rsidR="004E6425" w:rsidRDefault="004E6425" w:rsidP="00844CA1">
      <w:pPr>
        <w:tabs>
          <w:tab w:val="left" w:pos="6796"/>
        </w:tabs>
        <w:spacing w:line="360" w:lineRule="auto"/>
        <w:jc w:val="both"/>
        <w:rPr>
          <w:rFonts w:ascii="David" w:hAnsi="David" w:cs="David"/>
          <w:sz w:val="24"/>
          <w:szCs w:val="24"/>
          <w:rtl/>
        </w:rPr>
      </w:pPr>
      <w:r w:rsidRPr="004E6425">
        <w:rPr>
          <w:rFonts w:ascii="David" w:hAnsi="David" w:cs="David" w:hint="cs"/>
          <w:b/>
          <w:bCs/>
          <w:sz w:val="24"/>
          <w:szCs w:val="24"/>
          <w:u w:val="single"/>
          <w:rtl/>
        </w:rPr>
        <w:t>דוקטרינת הדילול:</w:t>
      </w:r>
      <w:r>
        <w:rPr>
          <w:rFonts w:ascii="David" w:hAnsi="David" w:cs="David" w:hint="cs"/>
          <w:sz w:val="24"/>
          <w:szCs w:val="24"/>
          <w:rtl/>
        </w:rPr>
        <w:t xml:space="preserve"> דוקטרינה זו חלה ביחס לסימנים מפורסמים ואומרת </w:t>
      </w:r>
      <w:r w:rsidRPr="004E6425">
        <w:rPr>
          <w:rFonts w:ascii="David" w:hAnsi="David" w:cs="David" w:hint="cs"/>
          <w:b/>
          <w:bCs/>
          <w:sz w:val="24"/>
          <w:szCs w:val="24"/>
          <w:rtl/>
        </w:rPr>
        <w:t>שניתן לקבל סעדים גם אם אין הטעיה, ככל שנעשה שימוש בסימן באופן המטשטש או מדלל את ייחודיותו.</w:t>
      </w:r>
      <w:r>
        <w:rPr>
          <w:rFonts w:ascii="David" w:hAnsi="David" w:cs="David" w:hint="cs"/>
          <w:sz w:val="24"/>
          <w:szCs w:val="24"/>
          <w:rtl/>
        </w:rPr>
        <w:t xml:space="preserve"> כך, אם מישהו ישתמש בסימן של </w:t>
      </w:r>
      <w:proofErr w:type="spellStart"/>
      <w:r>
        <w:rPr>
          <w:rFonts w:ascii="David" w:hAnsi="David" w:cs="David" w:hint="cs"/>
          <w:sz w:val="24"/>
          <w:szCs w:val="24"/>
          <w:rtl/>
        </w:rPr>
        <w:t>פראדה</w:t>
      </w:r>
      <w:proofErr w:type="spellEnd"/>
      <w:r>
        <w:rPr>
          <w:rFonts w:ascii="David" w:hAnsi="David" w:cs="David" w:hint="cs"/>
          <w:sz w:val="24"/>
          <w:szCs w:val="24"/>
          <w:rtl/>
        </w:rPr>
        <w:t xml:space="preserve"> לחנות הפלאפל שלו, </w:t>
      </w:r>
      <w:proofErr w:type="spellStart"/>
      <w:r>
        <w:rPr>
          <w:rFonts w:ascii="David" w:hAnsi="David" w:cs="David" w:hint="cs"/>
          <w:sz w:val="24"/>
          <w:szCs w:val="24"/>
          <w:rtl/>
        </w:rPr>
        <w:t>פראדה</w:t>
      </w:r>
      <w:proofErr w:type="spellEnd"/>
      <w:r>
        <w:rPr>
          <w:rFonts w:ascii="David" w:hAnsi="David" w:cs="David" w:hint="cs"/>
          <w:sz w:val="24"/>
          <w:szCs w:val="24"/>
          <w:rtl/>
        </w:rPr>
        <w:t xml:space="preserve"> תוכל לתבוע פיצויים על אף שברור לכל שאין קשר בין השניים. הפגיעה שנוצרת במקרים כאלה היא טשטוש הייחוד והיוקרה של הסימן. גם דילול על רקע ביזוי הסימן נחשב (למשל, פתיחת חנות אביזרי מין בשם רולקס). </w:t>
      </w:r>
      <w:r w:rsidRPr="004E6425">
        <w:rPr>
          <w:rFonts w:ascii="David" w:hAnsi="David" w:cs="David" w:hint="cs"/>
          <w:b/>
          <w:bCs/>
          <w:sz w:val="24"/>
          <w:szCs w:val="24"/>
          <w:rtl/>
        </w:rPr>
        <w:t xml:space="preserve">הגנה זו מונעת גם שימושים שאינם מטעים, </w:t>
      </w:r>
      <w:r>
        <w:rPr>
          <w:rFonts w:ascii="David" w:hAnsi="David" w:cs="David" w:hint="cs"/>
          <w:sz w:val="24"/>
          <w:szCs w:val="24"/>
          <w:rtl/>
        </w:rPr>
        <w:t>ומרחיבה את ההגנות שהחוק נותן.</w:t>
      </w:r>
    </w:p>
    <w:p w14:paraId="4DCD9548" w14:textId="77777777" w:rsidR="004E6425" w:rsidRDefault="004E6425" w:rsidP="00844CA1">
      <w:pPr>
        <w:pBdr>
          <w:top w:val="single" w:sz="4" w:space="1" w:color="auto"/>
          <w:left w:val="single" w:sz="4" w:space="4" w:color="auto"/>
          <w:bottom w:val="single" w:sz="4" w:space="1" w:color="auto"/>
          <w:right w:val="single" w:sz="4" w:space="4" w:color="auto"/>
        </w:pBdr>
        <w:tabs>
          <w:tab w:val="left" w:pos="6796"/>
        </w:tabs>
        <w:spacing w:line="360" w:lineRule="auto"/>
        <w:jc w:val="both"/>
        <w:rPr>
          <w:rFonts w:ascii="David" w:hAnsi="David" w:cs="David"/>
          <w:sz w:val="24"/>
          <w:szCs w:val="24"/>
          <w:rtl/>
        </w:rPr>
      </w:pPr>
      <w:r w:rsidRPr="004E6425">
        <w:rPr>
          <w:rFonts w:ascii="David" w:hAnsi="David" w:cs="David" w:hint="cs"/>
          <w:b/>
          <w:bCs/>
          <w:sz w:val="24"/>
          <w:szCs w:val="24"/>
          <w:rtl/>
        </w:rPr>
        <w:t xml:space="preserve">פס"ד </w:t>
      </w:r>
      <w:proofErr w:type="spellStart"/>
      <w:r w:rsidRPr="004E6425">
        <w:rPr>
          <w:rFonts w:ascii="David" w:hAnsi="David" w:cs="David" w:hint="cs"/>
          <w:b/>
          <w:bCs/>
          <w:sz w:val="24"/>
          <w:szCs w:val="24"/>
          <w:rtl/>
        </w:rPr>
        <w:t>טופיפי</w:t>
      </w:r>
      <w:proofErr w:type="spellEnd"/>
      <w:r w:rsidRPr="004E6425">
        <w:rPr>
          <w:rFonts w:ascii="David" w:hAnsi="David" w:cs="David" w:hint="cs"/>
          <w:b/>
          <w:bCs/>
          <w:sz w:val="24"/>
          <w:szCs w:val="24"/>
          <w:rtl/>
        </w:rPr>
        <w:t>:</w:t>
      </w:r>
      <w:r>
        <w:rPr>
          <w:rFonts w:ascii="David" w:hAnsi="David" w:cs="David" w:hint="cs"/>
          <w:sz w:val="24"/>
          <w:szCs w:val="24"/>
          <w:rtl/>
        </w:rPr>
        <w:t xml:space="preserve"> עסק בשאלה האם ניתן לרשום צורה תלת ממדית של מוצר כסימן מסחר. השאלה עלתה בעקבות ייצור מוצר מתחרה שדמה בצורתו </w:t>
      </w:r>
      <w:proofErr w:type="spellStart"/>
      <w:r>
        <w:rPr>
          <w:rFonts w:ascii="David" w:hAnsi="David" w:cs="David" w:hint="cs"/>
          <w:sz w:val="24"/>
          <w:szCs w:val="24"/>
          <w:rtl/>
        </w:rPr>
        <w:t>לטופיפי</w:t>
      </w:r>
      <w:proofErr w:type="spellEnd"/>
      <w:r>
        <w:rPr>
          <w:rFonts w:ascii="David" w:hAnsi="David" w:cs="David" w:hint="cs"/>
          <w:sz w:val="24"/>
          <w:szCs w:val="24"/>
          <w:rtl/>
        </w:rPr>
        <w:t xml:space="preserve">. העליון קבע באופן עקרוני שלא ניתן לתת הגנה לצורות דרך סימני מסחר בגלל פונקציונליות (בדומה </w:t>
      </w:r>
      <w:proofErr w:type="spellStart"/>
      <w:r>
        <w:rPr>
          <w:rFonts w:ascii="David" w:hAnsi="David" w:cs="David" w:hint="cs"/>
          <w:sz w:val="24"/>
          <w:szCs w:val="24"/>
          <w:rtl/>
        </w:rPr>
        <w:t>לאינטרלגו</w:t>
      </w:r>
      <w:proofErr w:type="spellEnd"/>
      <w:r>
        <w:rPr>
          <w:rFonts w:ascii="David" w:hAnsi="David" w:cs="David" w:hint="cs"/>
          <w:sz w:val="24"/>
          <w:szCs w:val="24"/>
          <w:rtl/>
        </w:rPr>
        <w:t>). הדבר תקף גם לבקבוקי משקה או בושם, למרות שגם להם יש אלמנט עיצובי חשוב.</w:t>
      </w:r>
    </w:p>
    <w:p w14:paraId="62E4D913" w14:textId="77777777" w:rsidR="004E6425" w:rsidRPr="004E6425" w:rsidRDefault="004E6425" w:rsidP="00844CA1">
      <w:pPr>
        <w:pStyle w:val="ad"/>
        <w:spacing w:line="360" w:lineRule="auto"/>
        <w:rPr>
          <w:rtl/>
        </w:rPr>
      </w:pPr>
      <w:bookmarkStart w:id="31" w:name="_Toc13741699"/>
      <w:r w:rsidRPr="004E6425">
        <w:rPr>
          <w:rFonts w:hint="cs"/>
          <w:rtl/>
        </w:rPr>
        <w:t>"שמות מתחם"</w:t>
      </w:r>
      <w:bookmarkEnd w:id="31"/>
    </w:p>
    <w:p w14:paraId="006899A7" w14:textId="77777777" w:rsidR="002C3AD2" w:rsidRDefault="002C3AD2" w:rsidP="00844CA1">
      <w:pPr>
        <w:tabs>
          <w:tab w:val="left" w:pos="6796"/>
        </w:tabs>
        <w:spacing w:line="360" w:lineRule="auto"/>
        <w:jc w:val="both"/>
        <w:rPr>
          <w:rFonts w:ascii="David" w:hAnsi="David" w:cs="David"/>
          <w:sz w:val="24"/>
          <w:szCs w:val="24"/>
          <w:rtl/>
        </w:rPr>
      </w:pPr>
      <w:r>
        <w:rPr>
          <w:rFonts w:ascii="David" w:hAnsi="David" w:cs="David" w:hint="cs"/>
          <w:sz w:val="24"/>
          <w:szCs w:val="24"/>
          <w:rtl/>
        </w:rPr>
        <w:t xml:space="preserve">כשהאינטרנט בא לעולם ריכזו את כל שמות הדומיין בעולם דרך </w:t>
      </w:r>
      <w:r>
        <w:rPr>
          <w:rFonts w:ascii="David" w:hAnsi="David" w:cs="David" w:hint="cs"/>
          <w:sz w:val="24"/>
          <w:szCs w:val="24"/>
        </w:rPr>
        <w:t>ICA</w:t>
      </w:r>
      <w:r>
        <w:rPr>
          <w:rFonts w:ascii="David" w:hAnsi="David" w:cs="David"/>
          <w:sz w:val="24"/>
          <w:szCs w:val="24"/>
        </w:rPr>
        <w:t>NN</w:t>
      </w:r>
      <w:r>
        <w:rPr>
          <w:rFonts w:ascii="David" w:hAnsi="David" w:cs="David" w:hint="cs"/>
          <w:sz w:val="24"/>
          <w:szCs w:val="24"/>
          <w:rtl/>
        </w:rPr>
        <w:t xml:space="preserve">, אנשים השתלטו על </w:t>
      </w:r>
      <w:proofErr w:type="spellStart"/>
      <w:r>
        <w:rPr>
          <w:rFonts w:ascii="David" w:hAnsi="David" w:cs="David" w:hint="cs"/>
          <w:sz w:val="24"/>
          <w:szCs w:val="24"/>
          <w:rtl/>
        </w:rPr>
        <w:t>דומיינים</w:t>
      </w:r>
      <w:proofErr w:type="spellEnd"/>
      <w:r>
        <w:rPr>
          <w:rFonts w:ascii="David" w:hAnsi="David" w:cs="David" w:hint="cs"/>
          <w:sz w:val="24"/>
          <w:szCs w:val="24"/>
          <w:rtl/>
        </w:rPr>
        <w:t xml:space="preserve"> של חברות מסחריות כדי להרוויח מהם כסף. </w:t>
      </w:r>
      <w:r w:rsidR="004E6425">
        <w:rPr>
          <w:rFonts w:ascii="David" w:hAnsi="David" w:cs="David" w:hint="cs"/>
          <w:sz w:val="24"/>
          <w:szCs w:val="24"/>
          <w:rtl/>
        </w:rPr>
        <w:t xml:space="preserve">שאלה השאלה האם </w:t>
      </w:r>
      <w:r>
        <w:rPr>
          <w:rFonts w:ascii="David" w:hAnsi="David" w:cs="David" w:hint="cs"/>
          <w:sz w:val="24"/>
          <w:szCs w:val="24"/>
          <w:rtl/>
        </w:rPr>
        <w:t xml:space="preserve">מדובר בהפרה של סימני </w:t>
      </w:r>
      <w:r>
        <w:rPr>
          <w:rFonts w:ascii="David" w:hAnsi="David" w:cs="David" w:hint="cs"/>
          <w:sz w:val="24"/>
          <w:szCs w:val="24"/>
          <w:rtl/>
        </w:rPr>
        <w:lastRenderedPageBreak/>
        <w:t>מסחר.</w:t>
      </w:r>
      <w:r w:rsidR="004E6425">
        <w:rPr>
          <w:rFonts w:ascii="David" w:hAnsi="David" w:cs="David" w:hint="cs"/>
          <w:sz w:val="24"/>
          <w:szCs w:val="24"/>
          <w:rtl/>
        </w:rPr>
        <w:t xml:space="preserve"> כל התחום של </w:t>
      </w:r>
      <w:proofErr w:type="spellStart"/>
      <w:r w:rsidR="004E6425">
        <w:rPr>
          <w:rFonts w:ascii="David" w:hAnsi="David" w:cs="David" w:hint="cs"/>
          <w:sz w:val="24"/>
          <w:szCs w:val="24"/>
          <w:rtl/>
        </w:rPr>
        <w:t>דומיינים</w:t>
      </w:r>
      <w:proofErr w:type="spellEnd"/>
      <w:r w:rsidR="004E6425">
        <w:rPr>
          <w:rFonts w:ascii="David" w:hAnsi="David" w:cs="David" w:hint="cs"/>
          <w:sz w:val="24"/>
          <w:szCs w:val="24"/>
          <w:rtl/>
        </w:rPr>
        <w:t xml:space="preserve"> בארץ נעשה דרך דיני סימני מסחרית, ובארה"ב יש חקיקה ייעודית שמטפלת בנושא. </w:t>
      </w:r>
      <w:r w:rsidR="00245058">
        <w:rPr>
          <w:rFonts w:ascii="David" w:hAnsi="David" w:cs="David" w:hint="cs"/>
          <w:sz w:val="24"/>
          <w:szCs w:val="24"/>
          <w:rtl/>
        </w:rPr>
        <w:t>עקרונית, אדם שיש לו בעלות בסימן מסחרי ורואה שאחר השתלט לו על הדומיין יכול לתבוע אותו על הפרת סימן מסחר</w:t>
      </w:r>
      <w:r w:rsidR="004E6425">
        <w:rPr>
          <w:rFonts w:ascii="David" w:hAnsi="David" w:cs="David" w:hint="cs"/>
          <w:sz w:val="24"/>
          <w:szCs w:val="24"/>
          <w:rtl/>
        </w:rPr>
        <w:t xml:space="preserve"> לאור שימוש לא מורשה בשם</w:t>
      </w:r>
      <w:r w:rsidR="00245058">
        <w:rPr>
          <w:rFonts w:ascii="David" w:hAnsi="David" w:cs="David" w:hint="cs"/>
          <w:sz w:val="24"/>
          <w:szCs w:val="24"/>
          <w:rtl/>
        </w:rPr>
        <w:t xml:space="preserve">. </w:t>
      </w:r>
    </w:p>
    <w:p w14:paraId="47DB56C9" w14:textId="77777777" w:rsidR="006252C7" w:rsidRDefault="00EF6006" w:rsidP="00844CA1">
      <w:pPr>
        <w:tabs>
          <w:tab w:val="left" w:pos="6796"/>
        </w:tabs>
        <w:spacing w:line="360" w:lineRule="auto"/>
        <w:jc w:val="both"/>
        <w:rPr>
          <w:rFonts w:ascii="David" w:hAnsi="David" w:cs="David"/>
          <w:sz w:val="24"/>
          <w:szCs w:val="24"/>
          <w:rtl/>
        </w:rPr>
      </w:pPr>
      <w:r>
        <w:rPr>
          <w:rFonts w:ascii="David" w:hAnsi="David" w:cs="David" w:hint="cs"/>
          <w:sz w:val="24"/>
          <w:szCs w:val="24"/>
          <w:rtl/>
        </w:rPr>
        <w:t xml:space="preserve">תופעה נוספת היא מפתוח </w:t>
      </w:r>
      <w:r w:rsidR="004E6425">
        <w:rPr>
          <w:rFonts w:ascii="David" w:hAnsi="David" w:cs="David" w:hint="cs"/>
          <w:sz w:val="24"/>
          <w:szCs w:val="24"/>
          <w:rtl/>
        </w:rPr>
        <w:t>-</w:t>
      </w:r>
      <w:r>
        <w:rPr>
          <w:rFonts w:ascii="David" w:hAnsi="David" w:cs="David" w:hint="cs"/>
          <w:sz w:val="24"/>
          <w:szCs w:val="24"/>
          <w:rtl/>
        </w:rPr>
        <w:t xml:space="preserve"> שימוש במילות מפתח לצורך שימוש יעיל במנוע חיפוש. </w:t>
      </w:r>
      <w:r w:rsidR="00650EA9">
        <w:rPr>
          <w:rFonts w:ascii="David" w:hAnsi="David" w:cs="David" w:hint="cs"/>
          <w:sz w:val="24"/>
          <w:szCs w:val="24"/>
          <w:rtl/>
        </w:rPr>
        <w:t>התעוררה שאלה האם מפתוח תוך שימוש בסימני מסחר של אחרים (למשל, להגיד לגוגל שבכל פעם שמקישים מוצצים יופיע שילב) מהווה הפרה של סימני מסחר?</w:t>
      </w:r>
      <w:r w:rsidR="004E6425">
        <w:rPr>
          <w:rFonts w:ascii="David" w:hAnsi="David" w:cs="David" w:hint="cs"/>
          <w:sz w:val="24"/>
          <w:szCs w:val="24"/>
          <w:rtl/>
        </w:rPr>
        <w:t xml:space="preserve"> הדבר עלה לדיון בארץ בעניין זברה </w:t>
      </w:r>
      <w:proofErr w:type="spellStart"/>
      <w:r w:rsidR="004E6425">
        <w:rPr>
          <w:rFonts w:ascii="David" w:hAnsi="David" w:cs="David" w:hint="cs"/>
          <w:sz w:val="24"/>
          <w:szCs w:val="24"/>
          <w:rtl/>
        </w:rPr>
        <w:t>וקרייזיליין</w:t>
      </w:r>
      <w:proofErr w:type="spellEnd"/>
      <w:r w:rsidR="004E6425">
        <w:rPr>
          <w:rFonts w:ascii="David" w:hAnsi="David" w:cs="David" w:hint="cs"/>
          <w:sz w:val="24"/>
          <w:szCs w:val="24"/>
          <w:rtl/>
        </w:rPr>
        <w:t>.</w:t>
      </w:r>
    </w:p>
    <w:p w14:paraId="449D42EC" w14:textId="77777777" w:rsidR="006252C7" w:rsidRPr="00AD722A" w:rsidRDefault="006252C7" w:rsidP="00844CA1">
      <w:pPr>
        <w:tabs>
          <w:tab w:val="left" w:pos="6796"/>
        </w:tabs>
        <w:spacing w:line="360" w:lineRule="auto"/>
        <w:jc w:val="both"/>
        <w:rPr>
          <w:rFonts w:ascii="David" w:hAnsi="David" w:cs="David"/>
          <w:sz w:val="24"/>
          <w:szCs w:val="24"/>
          <w:u w:val="single"/>
          <w:rtl/>
        </w:rPr>
      </w:pPr>
      <w:r w:rsidRPr="00AD722A">
        <w:rPr>
          <w:rFonts w:ascii="David" w:hAnsi="David" w:cs="David" w:hint="cs"/>
          <w:sz w:val="24"/>
          <w:szCs w:val="24"/>
          <w:u w:val="single"/>
          <w:rtl/>
        </w:rPr>
        <w:t>עסקאות בסימני מסחר</w:t>
      </w:r>
    </w:p>
    <w:p w14:paraId="601D4128" w14:textId="77777777" w:rsidR="00A23C0E" w:rsidRDefault="00A23C0E" w:rsidP="00844CA1">
      <w:pPr>
        <w:tabs>
          <w:tab w:val="left" w:pos="6796"/>
        </w:tabs>
        <w:spacing w:line="360" w:lineRule="auto"/>
        <w:jc w:val="both"/>
        <w:rPr>
          <w:rFonts w:ascii="David" w:hAnsi="David" w:cs="David"/>
          <w:sz w:val="24"/>
          <w:szCs w:val="24"/>
          <w:rtl/>
        </w:rPr>
      </w:pPr>
      <w:r>
        <w:rPr>
          <w:rFonts w:ascii="David" w:hAnsi="David" w:cs="David" w:hint="cs"/>
          <w:sz w:val="24"/>
          <w:szCs w:val="24"/>
          <w:rtl/>
        </w:rPr>
        <w:t xml:space="preserve">בדומה לפטנטים, ניתן לסחור בסימני מסחר. </w:t>
      </w:r>
      <w:r w:rsidR="006252C7">
        <w:rPr>
          <w:rFonts w:ascii="David" w:hAnsi="David" w:cs="David" w:hint="cs"/>
          <w:sz w:val="24"/>
          <w:szCs w:val="24"/>
          <w:rtl/>
        </w:rPr>
        <w:t xml:space="preserve">כשמוכרים סימן מסחרי הוא מגיע עם מוניטין מסוים, כך שהעברתו יכולה להיות מסובכת יותר ממכירת פטנט. </w:t>
      </w:r>
      <w:r>
        <w:rPr>
          <w:rFonts w:ascii="David" w:hAnsi="David" w:cs="David" w:hint="cs"/>
          <w:sz w:val="24"/>
          <w:szCs w:val="24"/>
          <w:rtl/>
        </w:rPr>
        <w:t xml:space="preserve">יש רגישות גבוהה בתחום </w:t>
      </w:r>
      <w:r w:rsidR="00601400">
        <w:rPr>
          <w:rFonts w:ascii="David" w:hAnsi="David" w:cs="David" w:hint="cs"/>
          <w:sz w:val="24"/>
          <w:szCs w:val="24"/>
          <w:rtl/>
        </w:rPr>
        <w:t xml:space="preserve">עקב החשש מהטעיית צרכנים או מאיכות ירודה של מוצר. </w:t>
      </w:r>
    </w:p>
    <w:p w14:paraId="5D598B2C" w14:textId="77777777" w:rsidR="006252C7" w:rsidRDefault="00601400" w:rsidP="00844CA1">
      <w:pPr>
        <w:tabs>
          <w:tab w:val="left" w:pos="6796"/>
        </w:tabs>
        <w:spacing w:line="360" w:lineRule="auto"/>
        <w:jc w:val="both"/>
        <w:rPr>
          <w:rFonts w:ascii="David" w:hAnsi="David" w:cs="David"/>
          <w:sz w:val="24"/>
          <w:szCs w:val="24"/>
          <w:rtl/>
        </w:rPr>
      </w:pPr>
      <w:r>
        <w:rPr>
          <w:rFonts w:ascii="David" w:hAnsi="David" w:cs="David" w:hint="cs"/>
          <w:sz w:val="24"/>
          <w:szCs w:val="24"/>
          <w:rtl/>
        </w:rPr>
        <w:t xml:space="preserve">בישראל נפוץ מאוד התחום של זכיינות </w:t>
      </w:r>
      <w:r w:rsidR="00A23C0E">
        <w:rPr>
          <w:rFonts w:ascii="David" w:hAnsi="David" w:cs="David" w:hint="cs"/>
          <w:sz w:val="24"/>
          <w:szCs w:val="24"/>
          <w:rtl/>
        </w:rPr>
        <w:t>-</w:t>
      </w:r>
      <w:r>
        <w:rPr>
          <w:rFonts w:ascii="David" w:hAnsi="David" w:cs="David" w:hint="cs"/>
          <w:sz w:val="24"/>
          <w:szCs w:val="24"/>
          <w:rtl/>
        </w:rPr>
        <w:t xml:space="preserve"> יש יצרן מרכזי וזכיינים שמפעילים את הסניפים. בארה"ב היו המון הגבלות על היכולת לעשות עסקאות בסימנים מסחריים. האמריקאים אמרו שצריך להעביר את כל העסק כולל יכולות ייצור כדי שלא יהיו פערים במה שהצרכנים המקבלים. עם השנים זה התרכך אבל עדיין יש דרישות לבקרת איכות משמעותית למי שנותן אישור להשתמש בסימני המסחר שלו. אם יש פער גדול ניתן לדרוש את המחיקה של אותו סימן בטענה שהוא מטעה.</w:t>
      </w:r>
    </w:p>
    <w:p w14:paraId="4F3D098D" w14:textId="77777777" w:rsidR="00601400" w:rsidRDefault="00601400" w:rsidP="00844CA1">
      <w:pPr>
        <w:tabs>
          <w:tab w:val="left" w:pos="6796"/>
        </w:tabs>
        <w:spacing w:line="360" w:lineRule="auto"/>
        <w:jc w:val="both"/>
        <w:rPr>
          <w:rFonts w:ascii="David" w:hAnsi="David" w:cs="David"/>
          <w:sz w:val="24"/>
          <w:szCs w:val="24"/>
          <w:rtl/>
        </w:rPr>
      </w:pPr>
      <w:r>
        <w:rPr>
          <w:rFonts w:ascii="David" w:hAnsi="David" w:cs="David" w:hint="cs"/>
          <w:sz w:val="24"/>
          <w:szCs w:val="24"/>
          <w:rtl/>
        </w:rPr>
        <w:t>בארץ הגישה יותר מרוככת</w:t>
      </w:r>
      <w:r w:rsidR="00A23C0E">
        <w:rPr>
          <w:rFonts w:ascii="David" w:hAnsi="David" w:cs="David" w:hint="cs"/>
          <w:sz w:val="24"/>
          <w:szCs w:val="24"/>
          <w:rtl/>
        </w:rPr>
        <w:t xml:space="preserve"> וליברלית </w:t>
      </w:r>
      <w:r>
        <w:rPr>
          <w:rFonts w:ascii="David" w:hAnsi="David" w:cs="David" w:hint="cs"/>
          <w:sz w:val="24"/>
          <w:szCs w:val="24"/>
          <w:rtl/>
        </w:rPr>
        <w:t>לגבי עסקאות ומכירה של סימני מסחר. הדרך היחידה להעלות טענות היא לבוא לרשם סימני המסחר ולדרוש את מחיקת הסימן עקב פער באיכות. עם זאת, אין בקרת איכות דווקנית כמו בחו"ל.</w:t>
      </w:r>
      <w:r w:rsidR="00A23C0E">
        <w:rPr>
          <w:rFonts w:ascii="David" w:hAnsi="David" w:cs="David" w:hint="cs"/>
          <w:sz w:val="24"/>
          <w:szCs w:val="24"/>
          <w:rtl/>
        </w:rPr>
        <w:t xml:space="preserve"> ועדיין, חשוב להבין </w:t>
      </w:r>
      <w:r w:rsidR="00833B23">
        <w:rPr>
          <w:rFonts w:ascii="David" w:hAnsi="David" w:cs="David" w:hint="cs"/>
          <w:sz w:val="24"/>
          <w:szCs w:val="24"/>
          <w:rtl/>
        </w:rPr>
        <w:t>ש</w:t>
      </w:r>
      <w:r w:rsidR="00A23C0E">
        <w:rPr>
          <w:rFonts w:ascii="David" w:hAnsi="David" w:cs="David" w:hint="cs"/>
          <w:sz w:val="24"/>
          <w:szCs w:val="24"/>
          <w:rtl/>
        </w:rPr>
        <w:t>ל</w:t>
      </w:r>
      <w:r w:rsidR="00833B23">
        <w:rPr>
          <w:rFonts w:ascii="David" w:hAnsi="David" w:cs="David" w:hint="cs"/>
          <w:sz w:val="24"/>
          <w:szCs w:val="24"/>
          <w:rtl/>
        </w:rPr>
        <w:t xml:space="preserve">מי שנותן רישיונות להשתמש בסימן המסחרי </w:t>
      </w:r>
      <w:r w:rsidR="00A23C0E">
        <w:rPr>
          <w:rFonts w:ascii="David" w:hAnsi="David" w:cs="David" w:hint="cs"/>
          <w:sz w:val="24"/>
          <w:szCs w:val="24"/>
          <w:rtl/>
        </w:rPr>
        <w:t>יש</w:t>
      </w:r>
      <w:r w:rsidR="00833B23">
        <w:rPr>
          <w:rFonts w:ascii="David" w:hAnsi="David" w:cs="David" w:hint="cs"/>
          <w:sz w:val="24"/>
          <w:szCs w:val="24"/>
          <w:rtl/>
        </w:rPr>
        <w:t xml:space="preserve"> אינטרס כבד לשמר את המוניטין של הסימן המסחרי שלו, מה שמתמרץ אותו לבקר ולבדוק כיצד הזכיין מפעיל אותו (כך שבפועל לא רואים יותר מדי בעיות בתחום).</w:t>
      </w:r>
    </w:p>
    <w:p w14:paraId="73A435A5" w14:textId="77777777" w:rsidR="00AD722A" w:rsidRPr="00AD722A" w:rsidRDefault="00AD722A" w:rsidP="00844CA1">
      <w:pPr>
        <w:tabs>
          <w:tab w:val="left" w:pos="6796"/>
        </w:tabs>
        <w:spacing w:line="360" w:lineRule="auto"/>
        <w:jc w:val="both"/>
        <w:rPr>
          <w:rFonts w:ascii="David" w:hAnsi="David" w:cs="David"/>
          <w:sz w:val="24"/>
          <w:szCs w:val="24"/>
          <w:u w:val="single"/>
          <w:rtl/>
        </w:rPr>
      </w:pPr>
      <w:r w:rsidRPr="00AD722A">
        <w:rPr>
          <w:rFonts w:ascii="David" w:hAnsi="David" w:cs="David" w:hint="cs"/>
          <w:sz w:val="24"/>
          <w:szCs w:val="24"/>
          <w:u w:val="single"/>
          <w:rtl/>
        </w:rPr>
        <w:t>ייבוא מקביל</w:t>
      </w:r>
    </w:p>
    <w:p w14:paraId="7DAAE975" w14:textId="77777777" w:rsidR="00BB7337" w:rsidRDefault="00AD722A" w:rsidP="00844CA1">
      <w:pPr>
        <w:tabs>
          <w:tab w:val="left" w:pos="6796"/>
        </w:tabs>
        <w:spacing w:line="360" w:lineRule="auto"/>
        <w:jc w:val="both"/>
        <w:rPr>
          <w:rFonts w:ascii="David" w:hAnsi="David" w:cs="David"/>
          <w:sz w:val="24"/>
          <w:szCs w:val="24"/>
          <w:rtl/>
        </w:rPr>
      </w:pPr>
      <w:r>
        <w:rPr>
          <w:rFonts w:ascii="David" w:hAnsi="David" w:cs="David" w:hint="cs"/>
          <w:sz w:val="24"/>
          <w:szCs w:val="24"/>
          <w:rtl/>
        </w:rPr>
        <w:t xml:space="preserve">ייבוא מקביל של מוצרים הנושאים סימנים מסוימים. זו תופעה </w:t>
      </w:r>
      <w:r w:rsidR="00A23C0E">
        <w:rPr>
          <w:rFonts w:ascii="David" w:hAnsi="David" w:cs="David" w:hint="cs"/>
          <w:sz w:val="24"/>
          <w:szCs w:val="24"/>
          <w:rtl/>
        </w:rPr>
        <w:t xml:space="preserve">שנוצרת </w:t>
      </w:r>
      <w:r>
        <w:rPr>
          <w:rFonts w:ascii="David" w:hAnsi="David" w:cs="David" w:hint="cs"/>
          <w:sz w:val="24"/>
          <w:szCs w:val="24"/>
          <w:rtl/>
        </w:rPr>
        <w:t xml:space="preserve">כשיש משווק מורשה בלעדי במדינה והוא היחיד שמותר לו למכור מוצר של היצרן. </w:t>
      </w:r>
      <w:r w:rsidR="00A23C0E">
        <w:rPr>
          <w:rFonts w:ascii="David" w:hAnsi="David" w:cs="David" w:hint="cs"/>
          <w:sz w:val="24"/>
          <w:szCs w:val="24"/>
          <w:rtl/>
        </w:rPr>
        <w:t xml:space="preserve">התופעה של ייבוא מקביל, שבה מוכרים את המוצר בארץ במחירים נמוכים יותר </w:t>
      </w:r>
      <w:r>
        <w:rPr>
          <w:rFonts w:ascii="David" w:hAnsi="David" w:cs="David" w:hint="cs"/>
          <w:sz w:val="24"/>
          <w:szCs w:val="24"/>
          <w:rtl/>
        </w:rPr>
        <w:t>היא רצויה מבחינה צרכנית כי היא מורידה עלויות של מוצרים. המשווקים הבלעדיים והיצרנים אומרים שהיבואן המקביל תופס טרמפ עליהם ומפר את סימני המסחר</w:t>
      </w:r>
      <w:r w:rsidR="00A23C0E">
        <w:rPr>
          <w:rFonts w:ascii="David" w:hAnsi="David" w:cs="David" w:hint="cs"/>
          <w:sz w:val="24"/>
          <w:szCs w:val="24"/>
          <w:rtl/>
        </w:rPr>
        <w:t xml:space="preserve"> </w:t>
      </w:r>
      <w:r w:rsidR="00A23C0E">
        <w:rPr>
          <w:rFonts w:ascii="David" w:hAnsi="David" w:cs="David"/>
          <w:sz w:val="24"/>
          <w:szCs w:val="24"/>
          <w:rtl/>
        </w:rPr>
        <w:t>–</w:t>
      </w:r>
      <w:r w:rsidR="00A23C0E">
        <w:rPr>
          <w:rFonts w:ascii="David" w:hAnsi="David" w:cs="David" w:hint="cs"/>
          <w:sz w:val="24"/>
          <w:szCs w:val="24"/>
          <w:rtl/>
        </w:rPr>
        <w:t xml:space="preserve"> היבואן המקביל</w:t>
      </w:r>
      <w:r>
        <w:rPr>
          <w:rFonts w:ascii="David" w:hAnsi="David" w:cs="David" w:hint="cs"/>
          <w:sz w:val="24"/>
          <w:szCs w:val="24"/>
          <w:rtl/>
        </w:rPr>
        <w:t xml:space="preserve"> </w:t>
      </w:r>
      <w:r w:rsidR="008C0698">
        <w:rPr>
          <w:rFonts w:ascii="David" w:hAnsi="David" w:cs="David" w:hint="cs"/>
          <w:sz w:val="24"/>
          <w:szCs w:val="24"/>
          <w:rtl/>
        </w:rPr>
        <w:t>נבנה מפעולות שיווק, מהמוניטין ומההשקעה של המשווק הבלעדי במדינה.</w:t>
      </w:r>
      <w:r w:rsidR="00A23C0E">
        <w:rPr>
          <w:rFonts w:ascii="David" w:hAnsi="David" w:cs="David" w:hint="cs"/>
          <w:sz w:val="24"/>
          <w:szCs w:val="24"/>
          <w:rtl/>
        </w:rPr>
        <w:t xml:space="preserve"> </w:t>
      </w:r>
      <w:r w:rsidR="00BB7337">
        <w:rPr>
          <w:rFonts w:ascii="David" w:hAnsi="David" w:cs="David" w:hint="cs"/>
          <w:sz w:val="24"/>
          <w:szCs w:val="24"/>
          <w:rtl/>
        </w:rPr>
        <w:t>בתי המשפט בארץ סירבו לקבל את הגישה הזו</w:t>
      </w:r>
      <w:r w:rsidR="00A23C0E">
        <w:rPr>
          <w:rFonts w:ascii="David" w:hAnsi="David" w:cs="David" w:hint="cs"/>
          <w:sz w:val="24"/>
          <w:szCs w:val="24"/>
          <w:rtl/>
        </w:rPr>
        <w:t>.</w:t>
      </w:r>
    </w:p>
    <w:p w14:paraId="20CB2AB6" w14:textId="77777777" w:rsidR="00BB7337" w:rsidRDefault="00BB7337" w:rsidP="00844CA1">
      <w:pPr>
        <w:pBdr>
          <w:top w:val="single" w:sz="4" w:space="1" w:color="auto"/>
          <w:left w:val="single" w:sz="4" w:space="4" w:color="auto"/>
          <w:bottom w:val="single" w:sz="4" w:space="1" w:color="auto"/>
          <w:right w:val="single" w:sz="4" w:space="4" w:color="auto"/>
        </w:pBdr>
        <w:tabs>
          <w:tab w:val="left" w:pos="6796"/>
        </w:tabs>
        <w:spacing w:line="360" w:lineRule="auto"/>
        <w:jc w:val="both"/>
        <w:rPr>
          <w:rFonts w:ascii="David" w:hAnsi="David" w:cs="David"/>
          <w:sz w:val="24"/>
          <w:szCs w:val="24"/>
          <w:rtl/>
        </w:rPr>
      </w:pPr>
      <w:r w:rsidRPr="00A23C0E">
        <w:rPr>
          <w:rFonts w:ascii="David" w:hAnsi="David" w:cs="David" w:hint="cs"/>
          <w:b/>
          <w:bCs/>
          <w:sz w:val="24"/>
          <w:szCs w:val="24"/>
          <w:rtl/>
        </w:rPr>
        <w:t xml:space="preserve">פס"ד </w:t>
      </w:r>
      <w:proofErr w:type="spellStart"/>
      <w:r w:rsidRPr="00A23C0E">
        <w:rPr>
          <w:rFonts w:ascii="David" w:hAnsi="David" w:cs="David" w:hint="cs"/>
          <w:b/>
          <w:bCs/>
          <w:sz w:val="24"/>
          <w:szCs w:val="24"/>
          <w:rtl/>
        </w:rPr>
        <w:t>ליבוביץ</w:t>
      </w:r>
      <w:proofErr w:type="spellEnd"/>
      <w:r w:rsidR="00A23C0E" w:rsidRPr="00A23C0E">
        <w:rPr>
          <w:rFonts w:ascii="David" w:hAnsi="David" w:cs="David" w:hint="cs"/>
          <w:b/>
          <w:bCs/>
          <w:sz w:val="24"/>
          <w:szCs w:val="24"/>
          <w:rtl/>
        </w:rPr>
        <w:t>:</w:t>
      </w:r>
      <w:r w:rsidR="00A23C0E">
        <w:rPr>
          <w:rFonts w:ascii="David" w:hAnsi="David" w:cs="David" w:hint="cs"/>
          <w:sz w:val="24"/>
          <w:szCs w:val="24"/>
          <w:rtl/>
        </w:rPr>
        <w:t xml:space="preserve"> </w:t>
      </w:r>
      <w:r>
        <w:rPr>
          <w:rFonts w:ascii="David" w:hAnsi="David" w:cs="David" w:hint="cs"/>
          <w:sz w:val="24"/>
          <w:szCs w:val="24"/>
          <w:rtl/>
        </w:rPr>
        <w:t xml:space="preserve">הגישה העקרונית בישראל מאפשרת ייבוא מקביל. </w:t>
      </w:r>
      <w:r w:rsidRPr="00A23C0E">
        <w:rPr>
          <w:rFonts w:ascii="David" w:hAnsi="David" w:cs="David" w:hint="cs"/>
          <w:b/>
          <w:bCs/>
          <w:sz w:val="24"/>
          <w:szCs w:val="24"/>
          <w:rtl/>
        </w:rPr>
        <w:t xml:space="preserve">מקדמים תחרות גם אם זה פוגע באינטרסים של בעל הרישיון הבלעדי. </w:t>
      </w:r>
      <w:r w:rsidR="00A06AC5">
        <w:rPr>
          <w:rFonts w:ascii="David" w:hAnsi="David" w:cs="David" w:hint="cs"/>
          <w:sz w:val="24"/>
          <w:szCs w:val="24"/>
          <w:rtl/>
        </w:rPr>
        <w:t xml:space="preserve">מצד שני, </w:t>
      </w:r>
      <w:r w:rsidR="00A23C0E">
        <w:rPr>
          <w:rFonts w:ascii="David" w:hAnsi="David" w:cs="David" w:hint="cs"/>
          <w:sz w:val="24"/>
          <w:szCs w:val="24"/>
          <w:rtl/>
        </w:rPr>
        <w:t xml:space="preserve">אם </w:t>
      </w:r>
      <w:r w:rsidR="00A06AC5">
        <w:rPr>
          <w:rFonts w:ascii="David" w:hAnsi="David" w:cs="David" w:hint="cs"/>
          <w:sz w:val="24"/>
          <w:szCs w:val="24"/>
          <w:rtl/>
        </w:rPr>
        <w:t xml:space="preserve">ייבוא מקביל שכרוכה בסכנת הטעיה, בד"כ לא יאפשרו </w:t>
      </w:r>
      <w:r w:rsidR="00A23C0E">
        <w:rPr>
          <w:rFonts w:ascii="David" w:hAnsi="David" w:cs="David" w:hint="cs"/>
          <w:sz w:val="24"/>
          <w:szCs w:val="24"/>
          <w:rtl/>
        </w:rPr>
        <w:t>אותו</w:t>
      </w:r>
      <w:r w:rsidR="00A06AC5">
        <w:rPr>
          <w:rFonts w:ascii="David" w:hAnsi="David" w:cs="David" w:hint="cs"/>
          <w:sz w:val="24"/>
          <w:szCs w:val="24"/>
          <w:rtl/>
        </w:rPr>
        <w:t xml:space="preserve">. בארץ הוכר חריג אחד לאפשרות לייבוא מקביל והוא </w:t>
      </w:r>
      <w:r w:rsidR="00C554E8">
        <w:rPr>
          <w:rFonts w:ascii="David" w:hAnsi="David" w:cs="David" w:hint="cs"/>
          <w:sz w:val="24"/>
          <w:szCs w:val="24"/>
          <w:rtl/>
        </w:rPr>
        <w:t xml:space="preserve">מצב שבו הסימן המסחרי שנעשה בו שימוש מצביע על מוניטין של היבואן הבלעדי. </w:t>
      </w:r>
      <w:r w:rsidR="00C554E8" w:rsidRPr="00A23C0E">
        <w:rPr>
          <w:rFonts w:ascii="David" w:hAnsi="David" w:cs="David" w:hint="cs"/>
          <w:b/>
          <w:bCs/>
          <w:sz w:val="24"/>
          <w:szCs w:val="24"/>
          <w:rtl/>
        </w:rPr>
        <w:t>אם מראים ששימוש בסימן המסחרי מתקשר בתודעה של צרכנים עם יבואן בלעדי ולא עם ייבוא מקביל, אז יש סכנה של הטעיה.</w:t>
      </w:r>
      <w:r w:rsidR="00C554E8">
        <w:rPr>
          <w:rFonts w:ascii="David" w:hAnsi="David" w:cs="David" w:hint="cs"/>
          <w:sz w:val="24"/>
          <w:szCs w:val="24"/>
          <w:rtl/>
        </w:rPr>
        <w:t xml:space="preserve"> </w:t>
      </w:r>
    </w:p>
    <w:p w14:paraId="2D324FAD" w14:textId="77777777" w:rsidR="00A05845" w:rsidRPr="00A23C0E" w:rsidRDefault="00A05845" w:rsidP="00844CA1">
      <w:pPr>
        <w:pStyle w:val="a9"/>
        <w:spacing w:line="360" w:lineRule="auto"/>
        <w:rPr>
          <w:rtl/>
        </w:rPr>
      </w:pPr>
      <w:bookmarkStart w:id="32" w:name="_Toc13741700"/>
      <w:r w:rsidRPr="00A23C0E">
        <w:rPr>
          <w:rFonts w:hint="cs"/>
          <w:rtl/>
        </w:rPr>
        <w:t>דיני עיצובים</w:t>
      </w:r>
      <w:r w:rsidR="005E4035" w:rsidRPr="00A23C0E">
        <w:rPr>
          <w:rFonts w:hint="cs"/>
          <w:rtl/>
        </w:rPr>
        <w:t>/מדגמים</w:t>
      </w:r>
      <w:bookmarkEnd w:id="32"/>
    </w:p>
    <w:p w14:paraId="7E27653A" w14:textId="77777777" w:rsidR="00A05845" w:rsidRDefault="001F0705" w:rsidP="00844CA1">
      <w:pPr>
        <w:tabs>
          <w:tab w:val="left" w:pos="6796"/>
        </w:tabs>
        <w:spacing w:line="360" w:lineRule="auto"/>
        <w:jc w:val="both"/>
        <w:rPr>
          <w:rFonts w:ascii="David" w:hAnsi="David" w:cs="David"/>
          <w:sz w:val="24"/>
          <w:szCs w:val="24"/>
          <w:rtl/>
        </w:rPr>
      </w:pPr>
      <w:r>
        <w:rPr>
          <w:rFonts w:ascii="David" w:hAnsi="David" w:cs="David" w:hint="cs"/>
          <w:sz w:val="24"/>
          <w:szCs w:val="24"/>
          <w:rtl/>
        </w:rPr>
        <w:lastRenderedPageBreak/>
        <w:t xml:space="preserve">חוק </w:t>
      </w:r>
      <w:r w:rsidR="00A23C0E">
        <w:rPr>
          <w:rFonts w:ascii="David" w:hAnsi="David" w:cs="David" w:hint="cs"/>
          <w:sz w:val="24"/>
          <w:szCs w:val="24"/>
          <w:rtl/>
        </w:rPr>
        <w:t xml:space="preserve">העיצובים הוא חוק </w:t>
      </w:r>
      <w:r>
        <w:rPr>
          <w:rFonts w:ascii="David" w:hAnsi="David" w:cs="David" w:hint="cs"/>
          <w:sz w:val="24"/>
          <w:szCs w:val="24"/>
          <w:rtl/>
        </w:rPr>
        <w:t xml:space="preserve">חדש ומודרני שנכנס לתוקף בשנת 2018, והחליף את פקודת הפטנטים והמדגמים מ-1924. </w:t>
      </w:r>
      <w:r w:rsidR="00756697">
        <w:rPr>
          <w:rFonts w:ascii="David" w:hAnsi="David" w:cs="David" w:hint="cs"/>
          <w:sz w:val="24"/>
          <w:szCs w:val="24"/>
          <w:rtl/>
        </w:rPr>
        <w:t xml:space="preserve">דיני המדגמים מגנים על עיצובים של מוצרים ומעודדים </w:t>
      </w:r>
      <w:r w:rsidR="00756697" w:rsidRPr="00A23C0E">
        <w:rPr>
          <w:rFonts w:ascii="David" w:hAnsi="David" w:cs="David" w:hint="cs"/>
          <w:b/>
          <w:bCs/>
          <w:sz w:val="24"/>
          <w:szCs w:val="24"/>
          <w:rtl/>
        </w:rPr>
        <w:t>פיתוח של עיצובים חדשים לטובת הציבור.</w:t>
      </w:r>
      <w:r w:rsidR="00756697">
        <w:rPr>
          <w:rFonts w:ascii="David" w:hAnsi="David" w:cs="David" w:hint="cs"/>
          <w:sz w:val="24"/>
          <w:szCs w:val="24"/>
          <w:rtl/>
        </w:rPr>
        <w:t xml:space="preserve"> </w:t>
      </w:r>
    </w:p>
    <w:p w14:paraId="486369EA" w14:textId="77777777" w:rsidR="00A23C0E" w:rsidRDefault="00A23C0E" w:rsidP="00844CA1">
      <w:pPr>
        <w:tabs>
          <w:tab w:val="left" w:pos="6796"/>
        </w:tabs>
        <w:spacing w:line="360" w:lineRule="auto"/>
        <w:jc w:val="both"/>
        <w:rPr>
          <w:rFonts w:ascii="David" w:hAnsi="David" w:cs="David"/>
          <w:sz w:val="24"/>
          <w:szCs w:val="24"/>
          <w:rtl/>
        </w:rPr>
      </w:pPr>
      <w:r w:rsidRPr="00A23C0E">
        <w:rPr>
          <w:rFonts w:ascii="David" w:hAnsi="David" w:cs="David" w:hint="cs"/>
          <w:b/>
          <w:bCs/>
          <w:sz w:val="24"/>
          <w:szCs w:val="24"/>
          <w:u w:val="single"/>
          <w:rtl/>
        </w:rPr>
        <w:t>עיצוב:</w:t>
      </w:r>
      <w:r>
        <w:rPr>
          <w:rFonts w:ascii="David" w:hAnsi="David" w:cs="David" w:hint="cs"/>
          <w:sz w:val="24"/>
          <w:szCs w:val="24"/>
          <w:rtl/>
        </w:rPr>
        <w:t xml:space="preserve"> מראהו של מוצר או חלק של מוצר המורכב ממאפיין חזותי אחד או יותר ובכלל זה מתאר, צבע, עיטור, מרקם וחומר. עשויה להיות כאן חפיפה לדינים אחרים (הגנה בזכויות יוצרים/פטנט).</w:t>
      </w:r>
    </w:p>
    <w:p w14:paraId="28E31BFD" w14:textId="77777777" w:rsidR="00A23C0E" w:rsidRDefault="00A23C0E" w:rsidP="00844CA1">
      <w:pPr>
        <w:tabs>
          <w:tab w:val="left" w:pos="6796"/>
        </w:tabs>
        <w:spacing w:line="360" w:lineRule="auto"/>
        <w:jc w:val="both"/>
        <w:rPr>
          <w:rFonts w:ascii="David" w:hAnsi="David" w:cs="David"/>
          <w:sz w:val="24"/>
          <w:szCs w:val="24"/>
          <w:rtl/>
        </w:rPr>
      </w:pPr>
      <w:r w:rsidRPr="00A23C0E">
        <w:rPr>
          <w:rFonts w:ascii="David" w:hAnsi="David" w:cs="David" w:hint="cs"/>
          <w:b/>
          <w:bCs/>
          <w:sz w:val="24"/>
          <w:szCs w:val="24"/>
          <w:u w:val="single"/>
          <w:rtl/>
        </w:rPr>
        <w:t>מוצר:</w:t>
      </w:r>
      <w:r>
        <w:rPr>
          <w:rFonts w:ascii="David" w:hAnsi="David" w:cs="David" w:hint="cs"/>
          <w:sz w:val="24"/>
          <w:szCs w:val="24"/>
          <w:rtl/>
        </w:rPr>
        <w:t xml:space="preserve"> מערכת פריטים, אריזה ותצוגת מסך (מוצרים לא מוחשיים כמו תצוגת מסך או סימנים גרפיים) שלא כוללת גופנים ותוכנות מחשב (אלה מטופלים בזכויות יוצרים). ההגדרה של מוצר פתוחה בחוק וניתן לכלול עוד דברים במסגרת ההגנה. </w:t>
      </w:r>
    </w:p>
    <w:p w14:paraId="2BB5748E" w14:textId="77777777" w:rsidR="00E64C9D" w:rsidRDefault="00E64C9D" w:rsidP="00844CA1">
      <w:pPr>
        <w:tabs>
          <w:tab w:val="left" w:pos="6796"/>
        </w:tabs>
        <w:spacing w:line="360" w:lineRule="auto"/>
        <w:jc w:val="both"/>
        <w:rPr>
          <w:rFonts w:ascii="David" w:hAnsi="David" w:cs="David"/>
          <w:sz w:val="24"/>
          <w:szCs w:val="24"/>
          <w:rtl/>
        </w:rPr>
      </w:pPr>
      <w:r>
        <w:rPr>
          <w:rFonts w:ascii="David" w:hAnsi="David" w:cs="David" w:hint="cs"/>
          <w:sz w:val="24"/>
          <w:szCs w:val="24"/>
          <w:rtl/>
        </w:rPr>
        <w:t>כדי לרשום עיצוב בפנקס המדגמים החוק קובע כמה תנאי כשירות מצטברים:</w:t>
      </w:r>
    </w:p>
    <w:p w14:paraId="6B45358A" w14:textId="77777777" w:rsidR="00E64C9D" w:rsidRDefault="00A23C0E" w:rsidP="00844CA1">
      <w:pPr>
        <w:pStyle w:val="a7"/>
        <w:numPr>
          <w:ilvl w:val="0"/>
          <w:numId w:val="17"/>
        </w:numPr>
        <w:tabs>
          <w:tab w:val="left" w:pos="6796"/>
        </w:tabs>
        <w:spacing w:line="360" w:lineRule="auto"/>
        <w:jc w:val="both"/>
        <w:rPr>
          <w:rFonts w:ascii="David" w:hAnsi="David" w:cs="David"/>
          <w:sz w:val="24"/>
          <w:szCs w:val="24"/>
        </w:rPr>
      </w:pPr>
      <w:r w:rsidRPr="00A23C0E">
        <w:rPr>
          <w:rFonts w:ascii="David" w:hAnsi="David" w:cs="David" w:hint="cs"/>
          <w:b/>
          <w:bCs/>
          <w:sz w:val="24"/>
          <w:szCs w:val="24"/>
          <w:rtl/>
        </w:rPr>
        <w:t>העיצוב חייב להיות חדש -</w:t>
      </w:r>
      <w:r>
        <w:rPr>
          <w:rFonts w:ascii="David" w:hAnsi="David" w:cs="David" w:hint="cs"/>
          <w:sz w:val="24"/>
          <w:szCs w:val="24"/>
          <w:rtl/>
        </w:rPr>
        <w:t xml:space="preserve"> הדרישה מתקיימת אם לפני מועד הבקשה לרישום העיצוב לא פורסם בישראל או מחוצה לה עיצוב זהה או עיצוב הנבדל מהעיצוב המבוקש בפרטים שאינם מהותיים. פרסום בציבור כולל גם הפצה לציבור או הצעה למכירת המוצר. החוק מבהיר שפרסום באינטרנט שקול לפרסום לציבור. הצגה של העיצוב ע"י בעל העיצוב לא תיחשב לפרסום אם האדם שהפרסום הוצג לו הסכים במפורש או במשתמע שלא לפרסם את העיצוב.</w:t>
      </w:r>
    </w:p>
    <w:p w14:paraId="5923D3AF" w14:textId="77777777" w:rsidR="00A23C0E" w:rsidRDefault="00A23C0E" w:rsidP="00844CA1">
      <w:pPr>
        <w:pStyle w:val="a7"/>
        <w:numPr>
          <w:ilvl w:val="0"/>
          <w:numId w:val="17"/>
        </w:numPr>
        <w:tabs>
          <w:tab w:val="left" w:pos="6796"/>
        </w:tabs>
        <w:spacing w:line="360" w:lineRule="auto"/>
        <w:jc w:val="both"/>
        <w:rPr>
          <w:rFonts w:ascii="David" w:hAnsi="David" w:cs="David"/>
          <w:sz w:val="24"/>
          <w:szCs w:val="24"/>
        </w:rPr>
      </w:pPr>
      <w:r>
        <w:rPr>
          <w:rFonts w:ascii="David" w:hAnsi="David" w:cs="David" w:hint="cs"/>
          <w:b/>
          <w:bCs/>
          <w:sz w:val="24"/>
          <w:szCs w:val="24"/>
          <w:rtl/>
        </w:rPr>
        <w:t>בעל אופי ייחודי -</w:t>
      </w:r>
      <w:r>
        <w:rPr>
          <w:rFonts w:ascii="David" w:hAnsi="David" w:cs="David" w:hint="cs"/>
          <w:sz w:val="24"/>
          <w:szCs w:val="24"/>
          <w:rtl/>
        </w:rPr>
        <w:t xml:space="preserve"> נבדוק את הייחודיות והרושם שהמוצר מותיר על הצרכן. למשל, אם נרצה לרשום עיצוב של בקבוק פריגת צריך לבדוק אם יש לו רושם ייחודי לעומת בקבוקים אחרים. לרוב בקבוקי שתייה נבדלים זה מזה רק בצבע ובתיוג, ולכן בקבוק קולה מזכוכית הוא בעל אופי ייחודי. השאלה היא עד כמה המוצר מותיר רושם כללי אחר על הצרכן.</w:t>
      </w:r>
    </w:p>
    <w:p w14:paraId="4E7CD7C9" w14:textId="77777777" w:rsidR="00A23C0E" w:rsidRPr="00A23C0E" w:rsidRDefault="00A23C0E" w:rsidP="00844CA1">
      <w:pPr>
        <w:pStyle w:val="ad"/>
        <w:spacing w:line="360" w:lineRule="auto"/>
      </w:pPr>
      <w:bookmarkStart w:id="33" w:name="_Toc13741701"/>
      <w:r w:rsidRPr="00A23C0E">
        <w:rPr>
          <w:rFonts w:hint="cs"/>
          <w:rtl/>
        </w:rPr>
        <w:t>מה נותנת ההגנה?</w:t>
      </w:r>
      <w:bookmarkEnd w:id="33"/>
    </w:p>
    <w:p w14:paraId="266F137C" w14:textId="77777777" w:rsidR="000A4E7C" w:rsidRDefault="00A23C0E" w:rsidP="00844CA1">
      <w:pPr>
        <w:tabs>
          <w:tab w:val="left" w:pos="6796"/>
        </w:tabs>
        <w:spacing w:line="360" w:lineRule="auto"/>
        <w:jc w:val="both"/>
        <w:rPr>
          <w:rFonts w:ascii="David" w:hAnsi="David" w:cs="David"/>
          <w:b/>
          <w:bCs/>
          <w:sz w:val="24"/>
          <w:szCs w:val="24"/>
          <w:rtl/>
        </w:rPr>
      </w:pPr>
      <w:r>
        <w:rPr>
          <w:rFonts w:ascii="David" w:hAnsi="David" w:cs="David" w:hint="cs"/>
          <w:sz w:val="24"/>
          <w:szCs w:val="24"/>
          <w:rtl/>
        </w:rPr>
        <w:t xml:space="preserve">עיצוב רשום נותן שורה של </w:t>
      </w:r>
      <w:r w:rsidRPr="000A4E7C">
        <w:rPr>
          <w:rFonts w:ascii="David" w:hAnsi="David" w:cs="David" w:hint="cs"/>
          <w:b/>
          <w:bCs/>
          <w:sz w:val="24"/>
          <w:szCs w:val="24"/>
          <w:rtl/>
        </w:rPr>
        <w:t xml:space="preserve">זכויות בלעדיות לבצע פעולות לגבי העיצוב הרשום ולגבי כל עיצוב אחר היוצר רושם דומה אצל משתמשים </w:t>
      </w:r>
      <w:r w:rsidR="000A4E7C">
        <w:rPr>
          <w:rFonts w:ascii="David" w:hAnsi="David" w:cs="David" w:hint="cs"/>
          <w:b/>
          <w:bCs/>
          <w:sz w:val="24"/>
          <w:szCs w:val="24"/>
          <w:rtl/>
        </w:rPr>
        <w:t>-</w:t>
      </w:r>
      <w:r>
        <w:rPr>
          <w:rFonts w:ascii="David" w:hAnsi="David" w:cs="David" w:hint="cs"/>
          <w:sz w:val="24"/>
          <w:szCs w:val="24"/>
          <w:rtl/>
        </w:rPr>
        <w:t xml:space="preserve"> ייצור, מכירה, השכרה, הצעה למכירה והחזקה של מוצרים בעלי עיצוב רשום למטרות שנאמרו. </w:t>
      </w:r>
    </w:p>
    <w:p w14:paraId="0E4B513E" w14:textId="77777777" w:rsidR="00A23C0E" w:rsidRDefault="00A23C0E" w:rsidP="00844CA1">
      <w:pPr>
        <w:tabs>
          <w:tab w:val="left" w:pos="6796"/>
        </w:tabs>
        <w:spacing w:line="360" w:lineRule="auto"/>
        <w:jc w:val="both"/>
        <w:rPr>
          <w:rFonts w:ascii="David" w:hAnsi="David" w:cs="David"/>
          <w:sz w:val="24"/>
          <w:szCs w:val="24"/>
          <w:rtl/>
        </w:rPr>
      </w:pPr>
      <w:r w:rsidRPr="000A4E7C">
        <w:rPr>
          <w:rFonts w:ascii="David" w:hAnsi="David" w:cs="David" w:hint="cs"/>
          <w:b/>
          <w:bCs/>
          <w:sz w:val="24"/>
          <w:szCs w:val="24"/>
          <w:rtl/>
        </w:rPr>
        <w:t>ההגנה ניתנת ל-25 שנים.</w:t>
      </w:r>
      <w:r>
        <w:rPr>
          <w:rFonts w:ascii="David" w:hAnsi="David" w:cs="David" w:hint="cs"/>
          <w:sz w:val="24"/>
          <w:szCs w:val="24"/>
          <w:rtl/>
        </w:rPr>
        <w:t xml:space="preserve"> מדובר בהגנה טריטוריאלית אך יש אמנות המאפשרות הגנה בינ"ל.</w:t>
      </w:r>
    </w:p>
    <w:p w14:paraId="7A787F27" w14:textId="77777777" w:rsidR="00A23C0E" w:rsidRDefault="00A23C0E" w:rsidP="00844CA1">
      <w:pPr>
        <w:tabs>
          <w:tab w:val="left" w:pos="6796"/>
        </w:tabs>
        <w:spacing w:line="360" w:lineRule="auto"/>
        <w:jc w:val="both"/>
        <w:rPr>
          <w:rFonts w:ascii="David" w:hAnsi="David" w:cs="David"/>
          <w:sz w:val="24"/>
          <w:szCs w:val="24"/>
          <w:rtl/>
        </w:rPr>
      </w:pPr>
      <w:r w:rsidRPr="000A4E7C">
        <w:rPr>
          <w:rFonts w:ascii="David" w:hAnsi="David" w:cs="David" w:hint="cs"/>
          <w:b/>
          <w:bCs/>
          <w:sz w:val="24"/>
          <w:szCs w:val="24"/>
          <w:rtl/>
        </w:rPr>
        <w:t>אחד מהחידושים הגדולים של החוק הוא הגנת העיצוב הלא רשום.</w:t>
      </w:r>
      <w:r>
        <w:rPr>
          <w:rFonts w:ascii="David" w:hAnsi="David" w:cs="David" w:hint="cs"/>
          <w:sz w:val="24"/>
          <w:szCs w:val="24"/>
          <w:rtl/>
        </w:rPr>
        <w:t xml:space="preserve"> מטרת ההגנה היא להגן על מוצרים המתאפיינים בחיי מדף קצרים, כמו מוצרי אופנה. </w:t>
      </w:r>
      <w:r w:rsidR="000A4E7C">
        <w:rPr>
          <w:rFonts w:ascii="David" w:hAnsi="David" w:cs="David" w:hint="cs"/>
          <w:sz w:val="24"/>
          <w:szCs w:val="24"/>
          <w:rtl/>
        </w:rPr>
        <w:t>עד לחוק העיצובים נשענו על דיני עשיית עושר (הלכת א.ש.י.ר).</w:t>
      </w:r>
    </w:p>
    <w:p w14:paraId="7BB2EDE1" w14:textId="77777777" w:rsidR="000A4E7C" w:rsidRPr="000A4E7C" w:rsidRDefault="000A4E7C" w:rsidP="00844CA1">
      <w:pPr>
        <w:tabs>
          <w:tab w:val="left" w:pos="6796"/>
        </w:tabs>
        <w:spacing w:line="360" w:lineRule="auto"/>
        <w:jc w:val="both"/>
        <w:rPr>
          <w:rFonts w:ascii="David" w:hAnsi="David" w:cs="David"/>
          <w:sz w:val="24"/>
          <w:szCs w:val="24"/>
          <w:u w:val="single"/>
          <w:rtl/>
        </w:rPr>
      </w:pPr>
      <w:r w:rsidRPr="000A4E7C">
        <w:rPr>
          <w:rFonts w:ascii="David" w:hAnsi="David" w:cs="David" w:hint="cs"/>
          <w:sz w:val="24"/>
          <w:szCs w:val="24"/>
          <w:u w:val="single"/>
          <w:rtl/>
        </w:rPr>
        <w:t>דרישות החוק ביחס לעיצובים לא רשומים:</w:t>
      </w:r>
    </w:p>
    <w:p w14:paraId="1A5CD48A" w14:textId="77777777" w:rsidR="000A4E7C" w:rsidRDefault="000A4E7C" w:rsidP="00844CA1">
      <w:pPr>
        <w:pStyle w:val="a7"/>
        <w:numPr>
          <w:ilvl w:val="0"/>
          <w:numId w:val="45"/>
        </w:numPr>
        <w:tabs>
          <w:tab w:val="left" w:pos="6796"/>
        </w:tabs>
        <w:spacing w:line="360" w:lineRule="auto"/>
        <w:jc w:val="both"/>
        <w:rPr>
          <w:rFonts w:ascii="David" w:hAnsi="David" w:cs="David"/>
          <w:sz w:val="24"/>
          <w:szCs w:val="24"/>
        </w:rPr>
      </w:pPr>
      <w:r>
        <w:rPr>
          <w:rFonts w:ascii="David" w:hAnsi="David" w:cs="David" w:hint="cs"/>
          <w:sz w:val="24"/>
          <w:szCs w:val="24"/>
          <w:rtl/>
        </w:rPr>
        <w:t>עיצוב חדש</w:t>
      </w:r>
    </w:p>
    <w:p w14:paraId="76527916" w14:textId="77777777" w:rsidR="000A4E7C" w:rsidRDefault="000A4E7C" w:rsidP="00844CA1">
      <w:pPr>
        <w:pStyle w:val="a7"/>
        <w:numPr>
          <w:ilvl w:val="0"/>
          <w:numId w:val="45"/>
        </w:numPr>
        <w:tabs>
          <w:tab w:val="left" w:pos="6796"/>
        </w:tabs>
        <w:spacing w:line="360" w:lineRule="auto"/>
        <w:jc w:val="both"/>
        <w:rPr>
          <w:rFonts w:ascii="David" w:hAnsi="David" w:cs="David"/>
          <w:sz w:val="24"/>
          <w:szCs w:val="24"/>
        </w:rPr>
      </w:pPr>
      <w:r>
        <w:rPr>
          <w:rFonts w:ascii="David" w:hAnsi="David" w:cs="David" w:hint="cs"/>
          <w:sz w:val="24"/>
          <w:szCs w:val="24"/>
          <w:rtl/>
        </w:rPr>
        <w:t>בעל אופי ייחודי</w:t>
      </w:r>
    </w:p>
    <w:p w14:paraId="54FC41B8" w14:textId="77777777" w:rsidR="000A4E7C" w:rsidRDefault="000A4E7C" w:rsidP="00844CA1">
      <w:pPr>
        <w:pStyle w:val="a7"/>
        <w:numPr>
          <w:ilvl w:val="0"/>
          <w:numId w:val="45"/>
        </w:numPr>
        <w:tabs>
          <w:tab w:val="left" w:pos="6796"/>
        </w:tabs>
        <w:spacing w:line="360" w:lineRule="auto"/>
        <w:jc w:val="both"/>
        <w:rPr>
          <w:rFonts w:ascii="David" w:hAnsi="David" w:cs="David"/>
          <w:sz w:val="24"/>
          <w:szCs w:val="24"/>
        </w:rPr>
      </w:pPr>
      <w:r>
        <w:rPr>
          <w:rFonts w:ascii="David" w:hAnsi="David" w:cs="David" w:hint="cs"/>
          <w:sz w:val="24"/>
          <w:szCs w:val="24"/>
          <w:rtl/>
        </w:rPr>
        <w:t>זיקה של העיצוב לישראל, כך שהמוצר שנושא את העיצוב הוצע למכירה או הופץ לציבור (כולל באמצעות האינטרנט) בידי בעל העיצוב או מי מטעמו</w:t>
      </w:r>
    </w:p>
    <w:p w14:paraId="6C720C14" w14:textId="77777777" w:rsidR="000A4E7C" w:rsidRDefault="000A4E7C" w:rsidP="00844CA1">
      <w:pPr>
        <w:tabs>
          <w:tab w:val="left" w:pos="6796"/>
        </w:tabs>
        <w:spacing w:line="360" w:lineRule="auto"/>
        <w:jc w:val="both"/>
        <w:rPr>
          <w:rFonts w:ascii="David" w:hAnsi="David" w:cs="David"/>
          <w:sz w:val="24"/>
          <w:szCs w:val="24"/>
          <w:rtl/>
        </w:rPr>
      </w:pPr>
      <w:r>
        <w:rPr>
          <w:rFonts w:ascii="David" w:hAnsi="David" w:cs="David" w:hint="cs"/>
          <w:sz w:val="24"/>
          <w:szCs w:val="24"/>
          <w:rtl/>
        </w:rPr>
        <w:t xml:space="preserve">עיצוב רשום מאפשר למנוע מאחרים ליצור שימוש מסחרי או העתקה של העיצוב, בין אם הוא זהה או כזה המותיר רושם כללי דומה או זהה. אם העיצוב רשום יש גם הגנה במקרה שבו אדם מייצר את המוצר עצמאית מבלי לדעת על המוצר. </w:t>
      </w:r>
      <w:r w:rsidRPr="000A4E7C">
        <w:rPr>
          <w:rFonts w:ascii="David" w:hAnsi="David" w:cs="David" w:hint="cs"/>
          <w:b/>
          <w:bCs/>
          <w:sz w:val="24"/>
          <w:szCs w:val="24"/>
          <w:rtl/>
        </w:rPr>
        <w:t>בעיצוב לא רשום אין הגנה נגד ייצור עצמאי.</w:t>
      </w:r>
      <w:r>
        <w:rPr>
          <w:rFonts w:ascii="David" w:hAnsi="David" w:cs="David" w:hint="cs"/>
          <w:sz w:val="24"/>
          <w:szCs w:val="24"/>
          <w:rtl/>
        </w:rPr>
        <w:t xml:space="preserve"> </w:t>
      </w:r>
    </w:p>
    <w:p w14:paraId="6E464C1B" w14:textId="77777777" w:rsidR="000A4E7C" w:rsidRDefault="000A4E7C" w:rsidP="00844CA1">
      <w:pPr>
        <w:tabs>
          <w:tab w:val="left" w:pos="6796"/>
        </w:tabs>
        <w:spacing w:line="360" w:lineRule="auto"/>
        <w:jc w:val="both"/>
        <w:rPr>
          <w:rFonts w:ascii="David" w:hAnsi="David" w:cs="David"/>
          <w:sz w:val="24"/>
          <w:szCs w:val="24"/>
          <w:rtl/>
        </w:rPr>
      </w:pPr>
      <w:r w:rsidRPr="000A4E7C">
        <w:rPr>
          <w:rFonts w:ascii="David" w:hAnsi="David" w:cs="David" w:hint="cs"/>
          <w:b/>
          <w:bCs/>
          <w:sz w:val="24"/>
          <w:szCs w:val="24"/>
          <w:rtl/>
        </w:rPr>
        <w:lastRenderedPageBreak/>
        <w:t>ההגנה על עיצוב לא רשום הינה לשלוש שנים מיום פרסום המוצר</w:t>
      </w:r>
      <w:r>
        <w:rPr>
          <w:rFonts w:ascii="David" w:hAnsi="David" w:cs="David" w:hint="cs"/>
          <w:sz w:val="24"/>
          <w:szCs w:val="24"/>
          <w:rtl/>
        </w:rPr>
        <w:t>, ובעל העיצוב זכאי להגיש תוך שנה בקשה לרישום העיצוב ולקבל 25 שנות הגנה.</w:t>
      </w:r>
    </w:p>
    <w:p w14:paraId="19E296EE" w14:textId="77777777" w:rsidR="000A4E7C" w:rsidRPr="000A4E7C" w:rsidRDefault="000A4E7C" w:rsidP="00844CA1">
      <w:pPr>
        <w:tabs>
          <w:tab w:val="left" w:pos="6796"/>
        </w:tabs>
        <w:spacing w:line="360" w:lineRule="auto"/>
        <w:jc w:val="both"/>
        <w:rPr>
          <w:rFonts w:ascii="David" w:hAnsi="David" w:cs="David"/>
          <w:sz w:val="24"/>
          <w:szCs w:val="24"/>
          <w:rtl/>
        </w:rPr>
      </w:pPr>
      <w:r>
        <w:rPr>
          <w:rFonts w:ascii="David" w:hAnsi="David" w:cs="David" w:hint="cs"/>
          <w:sz w:val="24"/>
          <w:szCs w:val="24"/>
          <w:rtl/>
        </w:rPr>
        <w:t xml:space="preserve">ביחס לעיצובים (רשומים ולא רשומים) יש </w:t>
      </w:r>
      <w:r w:rsidRPr="000A4E7C">
        <w:rPr>
          <w:rFonts w:ascii="David" w:hAnsi="David" w:cs="David" w:hint="cs"/>
          <w:b/>
          <w:bCs/>
          <w:sz w:val="24"/>
          <w:szCs w:val="24"/>
          <w:rtl/>
        </w:rPr>
        <w:t>פיצויים סטטוטוריים.</w:t>
      </w:r>
      <w:r>
        <w:rPr>
          <w:rFonts w:ascii="David" w:hAnsi="David" w:cs="David" w:hint="cs"/>
          <w:sz w:val="24"/>
          <w:szCs w:val="24"/>
          <w:rtl/>
        </w:rPr>
        <w:t xml:space="preserve"> </w:t>
      </w:r>
    </w:p>
    <w:p w14:paraId="24C4EA53" w14:textId="77777777" w:rsidR="00A13D2D" w:rsidRPr="009268E3" w:rsidRDefault="000A4E7C" w:rsidP="00844CA1">
      <w:pPr>
        <w:pBdr>
          <w:top w:val="single" w:sz="4" w:space="1" w:color="auto"/>
          <w:left w:val="single" w:sz="4" w:space="4" w:color="auto"/>
          <w:bottom w:val="single" w:sz="4" w:space="1" w:color="auto"/>
          <w:right w:val="single" w:sz="4" w:space="4" w:color="auto"/>
        </w:pBdr>
        <w:tabs>
          <w:tab w:val="left" w:pos="6796"/>
        </w:tabs>
        <w:spacing w:line="360" w:lineRule="auto"/>
        <w:jc w:val="center"/>
        <w:rPr>
          <w:rFonts w:ascii="David" w:hAnsi="David" w:cs="David"/>
          <w:sz w:val="24"/>
          <w:szCs w:val="24"/>
          <w:u w:val="single"/>
          <w:rtl/>
        </w:rPr>
      </w:pPr>
      <w:r w:rsidRPr="009268E3">
        <w:rPr>
          <w:rFonts w:ascii="David" w:hAnsi="David" w:cs="David" w:hint="cs"/>
          <w:sz w:val="24"/>
          <w:szCs w:val="24"/>
          <w:u w:val="single"/>
          <w:rtl/>
        </w:rPr>
        <w:t>דגשים למבחן:</w:t>
      </w:r>
    </w:p>
    <w:p w14:paraId="315E3F08" w14:textId="77777777" w:rsidR="000A4E7C" w:rsidRDefault="000A4E7C" w:rsidP="00844CA1">
      <w:pPr>
        <w:pBdr>
          <w:top w:val="single" w:sz="4" w:space="1" w:color="auto"/>
          <w:left w:val="single" w:sz="4" w:space="4" w:color="auto"/>
          <w:bottom w:val="single" w:sz="4" w:space="1" w:color="auto"/>
          <w:right w:val="single" w:sz="4" w:space="4" w:color="auto"/>
        </w:pBdr>
        <w:tabs>
          <w:tab w:val="left" w:pos="6796"/>
        </w:tabs>
        <w:spacing w:line="360" w:lineRule="auto"/>
        <w:jc w:val="both"/>
        <w:rPr>
          <w:rFonts w:ascii="David" w:hAnsi="David" w:cs="David"/>
          <w:sz w:val="24"/>
          <w:szCs w:val="24"/>
          <w:rtl/>
        </w:rPr>
      </w:pPr>
      <w:r>
        <w:rPr>
          <w:rFonts w:ascii="David" w:hAnsi="David" w:cs="David" w:hint="cs"/>
          <w:sz w:val="24"/>
          <w:szCs w:val="24"/>
          <w:rtl/>
        </w:rPr>
        <w:t xml:space="preserve">אירועון אחד לא ארוך בזכויות יוצרים עם כמה שאלות משנה ממוקדות, לענות רק על מה שנשאלנו (לא מסובך). התשובה עד שלושה עמודים. לבדוק </w:t>
      </w:r>
      <w:r w:rsidRPr="009268E3">
        <w:rPr>
          <w:rFonts w:ascii="David" w:hAnsi="David" w:cs="David" w:hint="cs"/>
          <w:b/>
          <w:bCs/>
          <w:sz w:val="24"/>
          <w:szCs w:val="24"/>
          <w:rtl/>
        </w:rPr>
        <w:t>האם יש יצירה/המצאה מוגנת</w:t>
      </w:r>
      <w:r>
        <w:rPr>
          <w:rFonts w:ascii="David" w:hAnsi="David" w:cs="David" w:hint="cs"/>
          <w:sz w:val="24"/>
          <w:szCs w:val="24"/>
          <w:rtl/>
        </w:rPr>
        <w:t xml:space="preserve"> (להתייחס לעובדות וליישם טוב בהתאם לנסיבות). </w:t>
      </w:r>
      <w:r w:rsidRPr="009268E3">
        <w:rPr>
          <w:rFonts w:ascii="David" w:hAnsi="David" w:cs="David" w:hint="cs"/>
          <w:b/>
          <w:bCs/>
          <w:sz w:val="24"/>
          <w:szCs w:val="24"/>
          <w:rtl/>
        </w:rPr>
        <w:t>הסיווג יכול להיות יותר מסוג יצירה אחד</w:t>
      </w:r>
      <w:r>
        <w:rPr>
          <w:rFonts w:ascii="David" w:hAnsi="David" w:cs="David" w:hint="cs"/>
          <w:sz w:val="24"/>
          <w:szCs w:val="24"/>
          <w:rtl/>
        </w:rPr>
        <w:t>, יש הגדרה בחוק. האם</w:t>
      </w:r>
      <w:r w:rsidRPr="009268E3">
        <w:rPr>
          <w:rFonts w:ascii="David" w:hAnsi="David" w:cs="David" w:hint="cs"/>
          <w:b/>
          <w:bCs/>
          <w:sz w:val="24"/>
          <w:szCs w:val="24"/>
          <w:rtl/>
        </w:rPr>
        <w:t xml:space="preserve"> היצירה מוגנת? אלו פעולות נעשו ע"י המפר לכאורה? אילו זכויות בלעדיות הוא הפר?</w:t>
      </w:r>
      <w:r w:rsidRPr="009268E3">
        <w:rPr>
          <w:rFonts w:ascii="David" w:hAnsi="David" w:cs="David" w:hint="cs"/>
          <w:b/>
          <w:bCs/>
          <w:sz w:val="24"/>
          <w:szCs w:val="24"/>
        </w:rPr>
        <w:t xml:space="preserve"> </w:t>
      </w:r>
      <w:r w:rsidRPr="009268E3">
        <w:rPr>
          <w:rFonts w:ascii="David" w:hAnsi="David" w:cs="David" w:hint="cs"/>
          <w:b/>
          <w:bCs/>
          <w:sz w:val="24"/>
          <w:szCs w:val="24"/>
          <w:rtl/>
        </w:rPr>
        <w:t>אילו טענות הגנה הוא יכול להעלות?</w:t>
      </w:r>
      <w:r>
        <w:rPr>
          <w:rFonts w:ascii="David" w:hAnsi="David" w:cs="David" w:hint="cs"/>
          <w:sz w:val="24"/>
          <w:szCs w:val="24"/>
          <w:rtl/>
        </w:rPr>
        <w:t xml:space="preserve"> </w:t>
      </w:r>
      <w:r w:rsidR="009268E3">
        <w:rPr>
          <w:rFonts w:ascii="David" w:hAnsi="David" w:cs="David" w:hint="cs"/>
          <w:sz w:val="24"/>
          <w:szCs w:val="24"/>
          <w:rtl/>
        </w:rPr>
        <w:t xml:space="preserve">(היצירה לא כשירה להגנה, שימושים מותרים). לא לשכוח ברקע דיני עשיית עושר (הלכת א.ש.י.ר) ולבדוק </w:t>
      </w:r>
      <w:r w:rsidR="009268E3" w:rsidRPr="009268E3">
        <w:rPr>
          <w:rFonts w:ascii="David" w:hAnsi="David" w:cs="David" w:hint="cs"/>
          <w:b/>
          <w:bCs/>
          <w:sz w:val="24"/>
          <w:szCs w:val="24"/>
          <w:rtl/>
        </w:rPr>
        <w:t>אם יש עילת תביעה מכוח דינים נוספים</w:t>
      </w:r>
      <w:r w:rsidR="009268E3">
        <w:rPr>
          <w:rFonts w:ascii="David" w:hAnsi="David" w:cs="David" w:hint="cs"/>
          <w:sz w:val="24"/>
          <w:szCs w:val="24"/>
          <w:rtl/>
        </w:rPr>
        <w:t xml:space="preserve"> (למשל בתוכנת מחשב זה יכול להיות גם פטנט וגם זכויות יוצרים). </w:t>
      </w:r>
      <w:r w:rsidRPr="009268E3">
        <w:rPr>
          <w:rFonts w:ascii="David" w:hAnsi="David" w:cs="David" w:hint="cs"/>
          <w:b/>
          <w:bCs/>
          <w:sz w:val="24"/>
          <w:szCs w:val="24"/>
          <w:rtl/>
        </w:rPr>
        <w:t>ההגנות הן רק נגד זכויות כלכליות בזכויות יוצרים.</w:t>
      </w:r>
      <w:r w:rsidR="009268E3" w:rsidRPr="009268E3">
        <w:rPr>
          <w:rFonts w:ascii="David" w:hAnsi="David" w:cs="David" w:hint="cs"/>
          <w:sz w:val="24"/>
          <w:szCs w:val="24"/>
          <w:rtl/>
        </w:rPr>
        <w:t xml:space="preserve"> </w:t>
      </w:r>
      <w:r w:rsidR="009268E3">
        <w:rPr>
          <w:rFonts w:ascii="David" w:hAnsi="David" w:cs="David" w:hint="cs"/>
          <w:sz w:val="24"/>
          <w:szCs w:val="24"/>
          <w:rtl/>
        </w:rPr>
        <w:t>בכל עילה להראות את טענת התביעה מול טענת ההגנה.</w:t>
      </w:r>
      <w:r w:rsidR="009268E3" w:rsidRPr="009268E3">
        <w:rPr>
          <w:rFonts w:ascii="David" w:hAnsi="David" w:cs="David" w:hint="cs"/>
          <w:sz w:val="24"/>
          <w:szCs w:val="24"/>
          <w:rtl/>
        </w:rPr>
        <w:t xml:space="preserve"> </w:t>
      </w:r>
      <w:r w:rsidR="009268E3">
        <w:rPr>
          <w:rFonts w:ascii="David" w:hAnsi="David" w:cs="David" w:hint="cs"/>
          <w:sz w:val="24"/>
          <w:szCs w:val="24"/>
          <w:rtl/>
        </w:rPr>
        <w:t xml:space="preserve">לעבוד צמוד עם הסילבוס, </w:t>
      </w:r>
      <w:r w:rsidR="009268E3" w:rsidRPr="009268E3">
        <w:rPr>
          <w:rFonts w:ascii="David" w:hAnsi="David" w:cs="David" w:hint="cs"/>
          <w:sz w:val="24"/>
          <w:szCs w:val="24"/>
          <w:u w:val="single"/>
          <w:rtl/>
        </w:rPr>
        <w:t>לאזכור סעיפי חוק, פסיקה ודוקטרינות מרכזיות.</w:t>
      </w:r>
      <w:r w:rsidR="009268E3">
        <w:rPr>
          <w:rFonts w:ascii="David" w:hAnsi="David" w:cs="David" w:hint="cs"/>
          <w:sz w:val="24"/>
          <w:szCs w:val="24"/>
          <w:rtl/>
        </w:rPr>
        <w:t xml:space="preserve"> לא לבזבז מקום על "סקירות".</w:t>
      </w:r>
    </w:p>
    <w:p w14:paraId="07A4D753" w14:textId="77777777" w:rsidR="000D6CBA" w:rsidRPr="009C2D1A" w:rsidRDefault="000A4E7C" w:rsidP="00844CA1">
      <w:pPr>
        <w:pBdr>
          <w:top w:val="single" w:sz="4" w:space="1" w:color="auto"/>
          <w:left w:val="single" w:sz="4" w:space="4" w:color="auto"/>
          <w:bottom w:val="single" w:sz="4" w:space="1" w:color="auto"/>
          <w:right w:val="single" w:sz="4" w:space="4" w:color="auto"/>
        </w:pBdr>
        <w:tabs>
          <w:tab w:val="left" w:pos="6796"/>
        </w:tabs>
        <w:spacing w:line="360" w:lineRule="auto"/>
        <w:jc w:val="both"/>
        <w:rPr>
          <w:rFonts w:ascii="David" w:hAnsi="David" w:cs="David"/>
          <w:sz w:val="24"/>
          <w:szCs w:val="24"/>
          <w:rtl/>
        </w:rPr>
      </w:pPr>
      <w:r>
        <w:rPr>
          <w:rFonts w:ascii="David" w:hAnsi="David" w:cs="David" w:hint="cs"/>
          <w:sz w:val="24"/>
          <w:szCs w:val="24"/>
          <w:rtl/>
        </w:rPr>
        <w:t xml:space="preserve">שאלת מחשבה </w:t>
      </w:r>
      <w:r w:rsidR="009268E3">
        <w:rPr>
          <w:rFonts w:ascii="David" w:hAnsi="David" w:cs="David" w:hint="cs"/>
          <w:sz w:val="24"/>
          <w:szCs w:val="24"/>
          <w:rtl/>
        </w:rPr>
        <w:t>אינטליגנטי</w:t>
      </w:r>
      <w:r w:rsidR="009268E3">
        <w:rPr>
          <w:rFonts w:ascii="David" w:hAnsi="David" w:cs="David" w:hint="eastAsia"/>
          <w:sz w:val="24"/>
          <w:szCs w:val="24"/>
          <w:rtl/>
        </w:rPr>
        <w:t>ת</w:t>
      </w:r>
      <w:r>
        <w:rPr>
          <w:rFonts w:ascii="David" w:hAnsi="David" w:cs="David" w:hint="cs"/>
          <w:sz w:val="24"/>
          <w:szCs w:val="24"/>
          <w:rtl/>
        </w:rPr>
        <w:t xml:space="preserve"> ומעניינת על דיני פטנטים, התשובה עד עמוד.</w:t>
      </w:r>
      <w:r w:rsidR="009268E3">
        <w:rPr>
          <w:rFonts w:ascii="David" w:hAnsi="David" w:cs="David" w:hint="cs"/>
          <w:sz w:val="24"/>
          <w:szCs w:val="24"/>
          <w:rtl/>
        </w:rPr>
        <w:t xml:space="preserve"> לענות על מה </w:t>
      </w:r>
      <w:r w:rsidR="009C2D1A">
        <w:rPr>
          <w:rFonts w:ascii="David" w:hAnsi="David" w:cs="David" w:hint="cs"/>
          <w:sz w:val="24"/>
          <w:szCs w:val="24"/>
          <w:rtl/>
        </w:rPr>
        <w:t xml:space="preserve">שהמרצה שואלת ולא על מה שאנחנו רוצים לענות. השאלות דורשות מחשבה, אין יותר מדי איך להתכונן אליהן מעבר להכרת החומר בכיתה והפסיקה המרכזית שדיברנו עליה. </w:t>
      </w:r>
    </w:p>
    <w:sectPr w:rsidR="000D6CBA" w:rsidRPr="009C2D1A" w:rsidSect="002B5AEA">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D4CCB" w14:textId="77777777" w:rsidR="009F62FF" w:rsidRDefault="009F62FF" w:rsidP="00C321DC">
      <w:pPr>
        <w:spacing w:after="0" w:line="240" w:lineRule="auto"/>
      </w:pPr>
      <w:r>
        <w:separator/>
      </w:r>
    </w:p>
  </w:endnote>
  <w:endnote w:type="continuationSeparator" w:id="0">
    <w:p w14:paraId="1C4903FE" w14:textId="77777777" w:rsidR="009F62FF" w:rsidRDefault="009F62FF" w:rsidP="00C32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sha">
    <w:panose1 w:val="020B0502040204020203"/>
    <w:charset w:val="00"/>
    <w:family w:val="swiss"/>
    <w:pitch w:val="variable"/>
    <w:sig w:usb0="80000807" w:usb1="4000004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466701499"/>
      <w:docPartObj>
        <w:docPartGallery w:val="Page Numbers (Bottom of Page)"/>
        <w:docPartUnique/>
      </w:docPartObj>
    </w:sdtPr>
    <w:sdtContent>
      <w:p w14:paraId="1A6049EF" w14:textId="77777777" w:rsidR="00831D54" w:rsidRDefault="00831D54">
        <w:pPr>
          <w:pStyle w:val="a5"/>
          <w:jc w:val="center"/>
        </w:pPr>
        <w:r>
          <w:fldChar w:fldCharType="begin"/>
        </w:r>
        <w:r>
          <w:instrText>PAGE   \* MERGEFORMAT</w:instrText>
        </w:r>
        <w:r>
          <w:fldChar w:fldCharType="separate"/>
        </w:r>
        <w:r>
          <w:rPr>
            <w:rtl/>
            <w:lang w:val="he-IL"/>
          </w:rPr>
          <w:t>2</w:t>
        </w:r>
        <w:r>
          <w:fldChar w:fldCharType="end"/>
        </w:r>
      </w:p>
    </w:sdtContent>
  </w:sdt>
  <w:p w14:paraId="7B0121E0" w14:textId="77777777" w:rsidR="00831D54" w:rsidRDefault="00831D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82FC6" w14:textId="77777777" w:rsidR="009F62FF" w:rsidRDefault="009F62FF" w:rsidP="00C321DC">
      <w:pPr>
        <w:spacing w:after="0" w:line="240" w:lineRule="auto"/>
      </w:pPr>
      <w:r>
        <w:separator/>
      </w:r>
    </w:p>
  </w:footnote>
  <w:footnote w:type="continuationSeparator" w:id="0">
    <w:p w14:paraId="03A21B24" w14:textId="77777777" w:rsidR="009F62FF" w:rsidRDefault="009F62FF" w:rsidP="00C321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529B2" w14:textId="77777777" w:rsidR="00831D54" w:rsidRPr="00C321DC" w:rsidRDefault="00831D54">
    <w:pPr>
      <w:pStyle w:val="a3"/>
      <w:rPr>
        <w:rFonts w:ascii="Gisha" w:hAnsi="Gisha" w:cs="Gisha"/>
      </w:rPr>
    </w:pPr>
    <w:r w:rsidRPr="00C321DC">
      <w:rPr>
        <w:rFonts w:ascii="Gisha" w:hAnsi="Gisha" w:cs="Gisha"/>
        <w:rtl/>
      </w:rPr>
      <w:t>מחברת מצטברת במבוא לדיני קניין רוחני – ד"ר מרים מרקוביץ ביטון | עדי לובוצקי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B5545"/>
    <w:multiLevelType w:val="hybridMultilevel"/>
    <w:tmpl w:val="44BE8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A0200C"/>
    <w:multiLevelType w:val="hybridMultilevel"/>
    <w:tmpl w:val="5734C43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692CE8"/>
    <w:multiLevelType w:val="hybridMultilevel"/>
    <w:tmpl w:val="2480B0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8C5FA8"/>
    <w:multiLevelType w:val="hybridMultilevel"/>
    <w:tmpl w:val="FEE64A4C"/>
    <w:lvl w:ilvl="0" w:tplc="A9E2B8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6B2DB8"/>
    <w:multiLevelType w:val="hybridMultilevel"/>
    <w:tmpl w:val="EEF031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8B0F9C"/>
    <w:multiLevelType w:val="hybridMultilevel"/>
    <w:tmpl w:val="19FE9A2E"/>
    <w:lvl w:ilvl="0" w:tplc="84F8AD1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2D6F63"/>
    <w:multiLevelType w:val="hybridMultilevel"/>
    <w:tmpl w:val="B0F072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A02BBC"/>
    <w:multiLevelType w:val="hybridMultilevel"/>
    <w:tmpl w:val="3998D2DC"/>
    <w:lvl w:ilvl="0" w:tplc="DE005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2A0D32"/>
    <w:multiLevelType w:val="hybridMultilevel"/>
    <w:tmpl w:val="484013AE"/>
    <w:lvl w:ilvl="0" w:tplc="0B1EDD2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7221FA"/>
    <w:multiLevelType w:val="hybridMultilevel"/>
    <w:tmpl w:val="FB548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B94A19"/>
    <w:multiLevelType w:val="hybridMultilevel"/>
    <w:tmpl w:val="906E3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791507"/>
    <w:multiLevelType w:val="hybridMultilevel"/>
    <w:tmpl w:val="5ADE6854"/>
    <w:lvl w:ilvl="0" w:tplc="0BD8C5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D305297"/>
    <w:multiLevelType w:val="hybridMultilevel"/>
    <w:tmpl w:val="63460E8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C33140"/>
    <w:multiLevelType w:val="hybridMultilevel"/>
    <w:tmpl w:val="15AA5A14"/>
    <w:lvl w:ilvl="0" w:tplc="E16ED904">
      <w:start w:val="2"/>
      <w:numFmt w:val="bullet"/>
      <w:lvlText w:val="-"/>
      <w:lvlJc w:val="left"/>
      <w:pPr>
        <w:ind w:left="360" w:hanging="360"/>
      </w:pPr>
      <w:rPr>
        <w:rFonts w:ascii="David" w:eastAsiaTheme="minorHAnsi" w:hAnsi="David"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FD3B6A"/>
    <w:multiLevelType w:val="hybridMultilevel"/>
    <w:tmpl w:val="94980CC6"/>
    <w:lvl w:ilvl="0" w:tplc="2B581E1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4556D48"/>
    <w:multiLevelType w:val="hybridMultilevel"/>
    <w:tmpl w:val="85AE07A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89D29A9"/>
    <w:multiLevelType w:val="hybridMultilevel"/>
    <w:tmpl w:val="E61C55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6E1D64"/>
    <w:multiLevelType w:val="hybridMultilevel"/>
    <w:tmpl w:val="5380E1BC"/>
    <w:lvl w:ilvl="0" w:tplc="39BAEC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65214E"/>
    <w:multiLevelType w:val="hybridMultilevel"/>
    <w:tmpl w:val="FD86B2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C9260B"/>
    <w:multiLevelType w:val="hybridMultilevel"/>
    <w:tmpl w:val="596E59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4D9059F"/>
    <w:multiLevelType w:val="hybridMultilevel"/>
    <w:tmpl w:val="6A7228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51332FE"/>
    <w:multiLevelType w:val="hybridMultilevel"/>
    <w:tmpl w:val="A8EC0E5A"/>
    <w:lvl w:ilvl="0" w:tplc="C00E67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5587CCF"/>
    <w:multiLevelType w:val="hybridMultilevel"/>
    <w:tmpl w:val="4AD414EA"/>
    <w:lvl w:ilvl="0" w:tplc="3E6E7F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A40F90"/>
    <w:multiLevelType w:val="hybridMultilevel"/>
    <w:tmpl w:val="158613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9DC34E3"/>
    <w:multiLevelType w:val="hybridMultilevel"/>
    <w:tmpl w:val="63BC98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A60ACF"/>
    <w:multiLevelType w:val="hybridMultilevel"/>
    <w:tmpl w:val="023041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C1D3D55"/>
    <w:multiLevelType w:val="hybridMultilevel"/>
    <w:tmpl w:val="68C48306"/>
    <w:lvl w:ilvl="0" w:tplc="B588AF1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D712B04"/>
    <w:multiLevelType w:val="hybridMultilevel"/>
    <w:tmpl w:val="E92004A4"/>
    <w:lvl w:ilvl="0" w:tplc="05A6EC2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FF8239C"/>
    <w:multiLevelType w:val="hybridMultilevel"/>
    <w:tmpl w:val="CC0EC0A8"/>
    <w:lvl w:ilvl="0" w:tplc="A678D1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235F22"/>
    <w:multiLevelType w:val="hybridMultilevel"/>
    <w:tmpl w:val="6B144D54"/>
    <w:lvl w:ilvl="0" w:tplc="BEEE4A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21D6E5A"/>
    <w:multiLevelType w:val="hybridMultilevel"/>
    <w:tmpl w:val="4C9206F4"/>
    <w:lvl w:ilvl="0" w:tplc="C89A394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BB2470"/>
    <w:multiLevelType w:val="hybridMultilevel"/>
    <w:tmpl w:val="7B3C444A"/>
    <w:lvl w:ilvl="0" w:tplc="519649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7604240"/>
    <w:multiLevelType w:val="hybridMultilevel"/>
    <w:tmpl w:val="3F5C1CC2"/>
    <w:lvl w:ilvl="0" w:tplc="419EE0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86B4599"/>
    <w:multiLevelType w:val="hybridMultilevel"/>
    <w:tmpl w:val="D5F6B9E4"/>
    <w:lvl w:ilvl="0" w:tplc="308CC082">
      <w:numFmt w:val="bullet"/>
      <w:lvlText w:val=""/>
      <w:lvlJc w:val="left"/>
      <w:pPr>
        <w:ind w:left="360" w:hanging="360"/>
      </w:pPr>
      <w:rPr>
        <w:rFonts w:ascii="Wingdings" w:eastAsiaTheme="minorHAnsi" w:hAnsi="Wingdings" w:cs="David"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CE33A19"/>
    <w:multiLevelType w:val="hybridMultilevel"/>
    <w:tmpl w:val="E32492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DC105A1"/>
    <w:multiLevelType w:val="hybridMultilevel"/>
    <w:tmpl w:val="683AE5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1AF38E5"/>
    <w:multiLevelType w:val="hybridMultilevel"/>
    <w:tmpl w:val="BF9E9A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6A05CF2"/>
    <w:multiLevelType w:val="hybridMultilevel"/>
    <w:tmpl w:val="557A93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81830C9"/>
    <w:multiLevelType w:val="hybridMultilevel"/>
    <w:tmpl w:val="8A3A511A"/>
    <w:lvl w:ilvl="0" w:tplc="04090013">
      <w:start w:val="1"/>
      <w:numFmt w:val="hebrew1"/>
      <w:lvlText w:val="%1."/>
      <w:lvlJc w:val="center"/>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B9F7185"/>
    <w:multiLevelType w:val="hybridMultilevel"/>
    <w:tmpl w:val="AD1A55F8"/>
    <w:lvl w:ilvl="0" w:tplc="3A146DB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E127FA5"/>
    <w:multiLevelType w:val="hybridMultilevel"/>
    <w:tmpl w:val="546E67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F8596E"/>
    <w:multiLevelType w:val="hybridMultilevel"/>
    <w:tmpl w:val="BC883A2E"/>
    <w:lvl w:ilvl="0" w:tplc="E2F0AF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70B2ED5"/>
    <w:multiLevelType w:val="hybridMultilevel"/>
    <w:tmpl w:val="B8E236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8546FDB"/>
    <w:multiLevelType w:val="hybridMultilevel"/>
    <w:tmpl w:val="EE78FDA4"/>
    <w:lvl w:ilvl="0" w:tplc="1ED057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8AE0213"/>
    <w:multiLevelType w:val="hybridMultilevel"/>
    <w:tmpl w:val="12C68428"/>
    <w:lvl w:ilvl="0" w:tplc="8B4C84AA">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B734ABC"/>
    <w:multiLevelType w:val="hybridMultilevel"/>
    <w:tmpl w:val="1F3A61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B9A1C6D"/>
    <w:multiLevelType w:val="hybridMultilevel"/>
    <w:tmpl w:val="7B88A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6"/>
  </w:num>
  <w:num w:numId="3">
    <w:abstractNumId w:val="44"/>
  </w:num>
  <w:num w:numId="4">
    <w:abstractNumId w:val="23"/>
  </w:num>
  <w:num w:numId="5">
    <w:abstractNumId w:val="40"/>
  </w:num>
  <w:num w:numId="6">
    <w:abstractNumId w:val="9"/>
  </w:num>
  <w:num w:numId="7">
    <w:abstractNumId w:val="7"/>
  </w:num>
  <w:num w:numId="8">
    <w:abstractNumId w:val="18"/>
  </w:num>
  <w:num w:numId="9">
    <w:abstractNumId w:val="26"/>
  </w:num>
  <w:num w:numId="10">
    <w:abstractNumId w:val="42"/>
  </w:num>
  <w:num w:numId="11">
    <w:abstractNumId w:val="25"/>
  </w:num>
  <w:num w:numId="12">
    <w:abstractNumId w:val="27"/>
  </w:num>
  <w:num w:numId="13">
    <w:abstractNumId w:val="16"/>
  </w:num>
  <w:num w:numId="14">
    <w:abstractNumId w:val="8"/>
  </w:num>
  <w:num w:numId="15">
    <w:abstractNumId w:val="2"/>
  </w:num>
  <w:num w:numId="16">
    <w:abstractNumId w:val="20"/>
  </w:num>
  <w:num w:numId="17">
    <w:abstractNumId w:val="35"/>
  </w:num>
  <w:num w:numId="18">
    <w:abstractNumId w:val="33"/>
  </w:num>
  <w:num w:numId="19">
    <w:abstractNumId w:val="32"/>
  </w:num>
  <w:num w:numId="20">
    <w:abstractNumId w:val="45"/>
  </w:num>
  <w:num w:numId="21">
    <w:abstractNumId w:val="4"/>
  </w:num>
  <w:num w:numId="22">
    <w:abstractNumId w:val="15"/>
  </w:num>
  <w:num w:numId="23">
    <w:abstractNumId w:val="1"/>
  </w:num>
  <w:num w:numId="24">
    <w:abstractNumId w:val="34"/>
  </w:num>
  <w:num w:numId="25">
    <w:abstractNumId w:val="6"/>
  </w:num>
  <w:num w:numId="26">
    <w:abstractNumId w:val="37"/>
  </w:num>
  <w:num w:numId="27">
    <w:abstractNumId w:val="38"/>
  </w:num>
  <w:num w:numId="28">
    <w:abstractNumId w:val="31"/>
  </w:num>
  <w:num w:numId="29">
    <w:abstractNumId w:val="30"/>
  </w:num>
  <w:num w:numId="30">
    <w:abstractNumId w:val="21"/>
  </w:num>
  <w:num w:numId="31">
    <w:abstractNumId w:val="29"/>
  </w:num>
  <w:num w:numId="32">
    <w:abstractNumId w:val="5"/>
  </w:num>
  <w:num w:numId="33">
    <w:abstractNumId w:val="39"/>
  </w:num>
  <w:num w:numId="34">
    <w:abstractNumId w:val="28"/>
  </w:num>
  <w:num w:numId="35">
    <w:abstractNumId w:val="43"/>
  </w:num>
  <w:num w:numId="36">
    <w:abstractNumId w:val="3"/>
  </w:num>
  <w:num w:numId="37">
    <w:abstractNumId w:val="19"/>
  </w:num>
  <w:num w:numId="38">
    <w:abstractNumId w:val="0"/>
  </w:num>
  <w:num w:numId="39">
    <w:abstractNumId w:val="14"/>
  </w:num>
  <w:num w:numId="40">
    <w:abstractNumId w:val="12"/>
  </w:num>
  <w:num w:numId="41">
    <w:abstractNumId w:val="13"/>
  </w:num>
  <w:num w:numId="42">
    <w:abstractNumId w:val="11"/>
  </w:num>
  <w:num w:numId="43">
    <w:abstractNumId w:val="41"/>
  </w:num>
  <w:num w:numId="44">
    <w:abstractNumId w:val="22"/>
  </w:num>
  <w:num w:numId="45">
    <w:abstractNumId w:val="17"/>
  </w:num>
  <w:num w:numId="46">
    <w:abstractNumId w:val="46"/>
  </w:num>
  <w:num w:numId="47">
    <w:abstractNumId w:val="1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1DC"/>
    <w:rsid w:val="000038D2"/>
    <w:rsid w:val="00004E91"/>
    <w:rsid w:val="00017660"/>
    <w:rsid w:val="00021916"/>
    <w:rsid w:val="000250EB"/>
    <w:rsid w:val="00026BCC"/>
    <w:rsid w:val="0003076B"/>
    <w:rsid w:val="00036942"/>
    <w:rsid w:val="00041C25"/>
    <w:rsid w:val="00045866"/>
    <w:rsid w:val="0004619B"/>
    <w:rsid w:val="0004735D"/>
    <w:rsid w:val="00060868"/>
    <w:rsid w:val="0006292A"/>
    <w:rsid w:val="00064F81"/>
    <w:rsid w:val="00065783"/>
    <w:rsid w:val="00066F84"/>
    <w:rsid w:val="00067007"/>
    <w:rsid w:val="0006712D"/>
    <w:rsid w:val="00067A2F"/>
    <w:rsid w:val="00073E18"/>
    <w:rsid w:val="0007439A"/>
    <w:rsid w:val="00083B16"/>
    <w:rsid w:val="00085D56"/>
    <w:rsid w:val="00086392"/>
    <w:rsid w:val="000878B3"/>
    <w:rsid w:val="000A2F13"/>
    <w:rsid w:val="000A3BCC"/>
    <w:rsid w:val="000A4E7C"/>
    <w:rsid w:val="000A5A2D"/>
    <w:rsid w:val="000B4783"/>
    <w:rsid w:val="000C0995"/>
    <w:rsid w:val="000C249C"/>
    <w:rsid w:val="000C332B"/>
    <w:rsid w:val="000C66C7"/>
    <w:rsid w:val="000D22EA"/>
    <w:rsid w:val="000D3C7A"/>
    <w:rsid w:val="000D6CBA"/>
    <w:rsid w:val="000D79FC"/>
    <w:rsid w:val="000E4C80"/>
    <w:rsid w:val="000E7C01"/>
    <w:rsid w:val="000F0053"/>
    <w:rsid w:val="000F1C17"/>
    <w:rsid w:val="00117833"/>
    <w:rsid w:val="00121354"/>
    <w:rsid w:val="00123340"/>
    <w:rsid w:val="00125AFA"/>
    <w:rsid w:val="001326D7"/>
    <w:rsid w:val="00133F81"/>
    <w:rsid w:val="001445BF"/>
    <w:rsid w:val="00153DBC"/>
    <w:rsid w:val="00155D8C"/>
    <w:rsid w:val="00155DD8"/>
    <w:rsid w:val="00162AF8"/>
    <w:rsid w:val="00163DC0"/>
    <w:rsid w:val="00166945"/>
    <w:rsid w:val="00171D8A"/>
    <w:rsid w:val="001729F8"/>
    <w:rsid w:val="00180DB3"/>
    <w:rsid w:val="00181380"/>
    <w:rsid w:val="001863E0"/>
    <w:rsid w:val="001A5750"/>
    <w:rsid w:val="001B136F"/>
    <w:rsid w:val="001B3974"/>
    <w:rsid w:val="001D589D"/>
    <w:rsid w:val="001E4AE5"/>
    <w:rsid w:val="001F065E"/>
    <w:rsid w:val="001F0705"/>
    <w:rsid w:val="001F25B6"/>
    <w:rsid w:val="001F5204"/>
    <w:rsid w:val="001F593A"/>
    <w:rsid w:val="002021D5"/>
    <w:rsid w:val="00205815"/>
    <w:rsid w:val="00207179"/>
    <w:rsid w:val="00210ADD"/>
    <w:rsid w:val="00214425"/>
    <w:rsid w:val="0022043F"/>
    <w:rsid w:val="00222ADA"/>
    <w:rsid w:val="00223F5C"/>
    <w:rsid w:val="002377F0"/>
    <w:rsid w:val="00237E34"/>
    <w:rsid w:val="00242E36"/>
    <w:rsid w:val="002440FC"/>
    <w:rsid w:val="0024415F"/>
    <w:rsid w:val="0024480C"/>
    <w:rsid w:val="00245058"/>
    <w:rsid w:val="002561D3"/>
    <w:rsid w:val="00263867"/>
    <w:rsid w:val="00266D8A"/>
    <w:rsid w:val="00272561"/>
    <w:rsid w:val="0027676A"/>
    <w:rsid w:val="00285885"/>
    <w:rsid w:val="00296918"/>
    <w:rsid w:val="00297306"/>
    <w:rsid w:val="002976E4"/>
    <w:rsid w:val="00297A89"/>
    <w:rsid w:val="002A1C78"/>
    <w:rsid w:val="002A5567"/>
    <w:rsid w:val="002B586E"/>
    <w:rsid w:val="002B5AEA"/>
    <w:rsid w:val="002B76BD"/>
    <w:rsid w:val="002B7EA8"/>
    <w:rsid w:val="002C1187"/>
    <w:rsid w:val="002C3799"/>
    <w:rsid w:val="002C3AD2"/>
    <w:rsid w:val="002D1406"/>
    <w:rsid w:val="002D158B"/>
    <w:rsid w:val="002D39AE"/>
    <w:rsid w:val="002D3BF9"/>
    <w:rsid w:val="002E2FA1"/>
    <w:rsid w:val="002E5011"/>
    <w:rsid w:val="002E5853"/>
    <w:rsid w:val="002F25D0"/>
    <w:rsid w:val="002F3781"/>
    <w:rsid w:val="002F6F2A"/>
    <w:rsid w:val="00311454"/>
    <w:rsid w:val="0031191F"/>
    <w:rsid w:val="0031503A"/>
    <w:rsid w:val="00323148"/>
    <w:rsid w:val="00323E9C"/>
    <w:rsid w:val="003241DB"/>
    <w:rsid w:val="003241EF"/>
    <w:rsid w:val="00324C51"/>
    <w:rsid w:val="00335378"/>
    <w:rsid w:val="003354F6"/>
    <w:rsid w:val="003418FE"/>
    <w:rsid w:val="00341C05"/>
    <w:rsid w:val="0034617C"/>
    <w:rsid w:val="003465CB"/>
    <w:rsid w:val="00346CE5"/>
    <w:rsid w:val="00352E7E"/>
    <w:rsid w:val="00354459"/>
    <w:rsid w:val="0035551C"/>
    <w:rsid w:val="00363D33"/>
    <w:rsid w:val="00366B82"/>
    <w:rsid w:val="00366FF1"/>
    <w:rsid w:val="0036783D"/>
    <w:rsid w:val="0037423F"/>
    <w:rsid w:val="0037749F"/>
    <w:rsid w:val="003A0D72"/>
    <w:rsid w:val="003A6ADA"/>
    <w:rsid w:val="003A6C73"/>
    <w:rsid w:val="003A6CB4"/>
    <w:rsid w:val="003B00E0"/>
    <w:rsid w:val="003B0C15"/>
    <w:rsid w:val="003D35F6"/>
    <w:rsid w:val="003E11F0"/>
    <w:rsid w:val="003E13EE"/>
    <w:rsid w:val="003E21FB"/>
    <w:rsid w:val="003E3004"/>
    <w:rsid w:val="003E565C"/>
    <w:rsid w:val="003F4A66"/>
    <w:rsid w:val="00403529"/>
    <w:rsid w:val="00404E1B"/>
    <w:rsid w:val="004055FA"/>
    <w:rsid w:val="0041258D"/>
    <w:rsid w:val="004125C9"/>
    <w:rsid w:val="004127CF"/>
    <w:rsid w:val="00420918"/>
    <w:rsid w:val="0042362D"/>
    <w:rsid w:val="00433218"/>
    <w:rsid w:val="00436FE1"/>
    <w:rsid w:val="00441EAB"/>
    <w:rsid w:val="00444D2C"/>
    <w:rsid w:val="00446691"/>
    <w:rsid w:val="004559DB"/>
    <w:rsid w:val="00462E27"/>
    <w:rsid w:val="00464F92"/>
    <w:rsid w:val="00477982"/>
    <w:rsid w:val="00481804"/>
    <w:rsid w:val="004871FF"/>
    <w:rsid w:val="004A7694"/>
    <w:rsid w:val="004B3D31"/>
    <w:rsid w:val="004D06DA"/>
    <w:rsid w:val="004D5F8F"/>
    <w:rsid w:val="004E1EDA"/>
    <w:rsid w:val="004E29A6"/>
    <w:rsid w:val="004E3428"/>
    <w:rsid w:val="004E6425"/>
    <w:rsid w:val="004F5EAE"/>
    <w:rsid w:val="004F60B9"/>
    <w:rsid w:val="0050482C"/>
    <w:rsid w:val="00510500"/>
    <w:rsid w:val="00516498"/>
    <w:rsid w:val="005231F7"/>
    <w:rsid w:val="00527891"/>
    <w:rsid w:val="005301D6"/>
    <w:rsid w:val="0053285B"/>
    <w:rsid w:val="00537FF3"/>
    <w:rsid w:val="0054293C"/>
    <w:rsid w:val="005501DC"/>
    <w:rsid w:val="005528B4"/>
    <w:rsid w:val="00553A57"/>
    <w:rsid w:val="00556978"/>
    <w:rsid w:val="00564BE7"/>
    <w:rsid w:val="00565179"/>
    <w:rsid w:val="00570CC7"/>
    <w:rsid w:val="00570F46"/>
    <w:rsid w:val="005810EF"/>
    <w:rsid w:val="00590013"/>
    <w:rsid w:val="005C4174"/>
    <w:rsid w:val="005D28E2"/>
    <w:rsid w:val="005D4D3F"/>
    <w:rsid w:val="005D5BEC"/>
    <w:rsid w:val="005D5ED0"/>
    <w:rsid w:val="005D6096"/>
    <w:rsid w:val="005D67EF"/>
    <w:rsid w:val="005E175D"/>
    <w:rsid w:val="005E2401"/>
    <w:rsid w:val="005E4035"/>
    <w:rsid w:val="005E42E3"/>
    <w:rsid w:val="005F2B7A"/>
    <w:rsid w:val="005F2CAE"/>
    <w:rsid w:val="005F2E0E"/>
    <w:rsid w:val="005F6324"/>
    <w:rsid w:val="00601400"/>
    <w:rsid w:val="00610495"/>
    <w:rsid w:val="006111EF"/>
    <w:rsid w:val="00615B45"/>
    <w:rsid w:val="006226A7"/>
    <w:rsid w:val="006252C7"/>
    <w:rsid w:val="00631FB3"/>
    <w:rsid w:val="00635434"/>
    <w:rsid w:val="0063554E"/>
    <w:rsid w:val="006419B8"/>
    <w:rsid w:val="006420C9"/>
    <w:rsid w:val="0064229F"/>
    <w:rsid w:val="00650EA9"/>
    <w:rsid w:val="00656368"/>
    <w:rsid w:val="00660948"/>
    <w:rsid w:val="00661DBE"/>
    <w:rsid w:val="00663E7D"/>
    <w:rsid w:val="00664CD6"/>
    <w:rsid w:val="006678DF"/>
    <w:rsid w:val="00667D1A"/>
    <w:rsid w:val="00671AA1"/>
    <w:rsid w:val="006913EA"/>
    <w:rsid w:val="00694A73"/>
    <w:rsid w:val="006B04D5"/>
    <w:rsid w:val="006B13C3"/>
    <w:rsid w:val="006B4CC1"/>
    <w:rsid w:val="006B51E9"/>
    <w:rsid w:val="006B6658"/>
    <w:rsid w:val="006C0AE7"/>
    <w:rsid w:val="006C289F"/>
    <w:rsid w:val="006C43B5"/>
    <w:rsid w:val="006D2727"/>
    <w:rsid w:val="006D2E46"/>
    <w:rsid w:val="006D4296"/>
    <w:rsid w:val="006D66E8"/>
    <w:rsid w:val="006E23AA"/>
    <w:rsid w:val="006E25D4"/>
    <w:rsid w:val="006E4E77"/>
    <w:rsid w:val="006F7FFA"/>
    <w:rsid w:val="00703C07"/>
    <w:rsid w:val="00704221"/>
    <w:rsid w:val="007046E1"/>
    <w:rsid w:val="00705277"/>
    <w:rsid w:val="00706267"/>
    <w:rsid w:val="007068A8"/>
    <w:rsid w:val="0071198A"/>
    <w:rsid w:val="00713D2C"/>
    <w:rsid w:val="00715C2F"/>
    <w:rsid w:val="00722D84"/>
    <w:rsid w:val="00736DE1"/>
    <w:rsid w:val="007512C5"/>
    <w:rsid w:val="00756697"/>
    <w:rsid w:val="00757A76"/>
    <w:rsid w:val="00766799"/>
    <w:rsid w:val="00774AD6"/>
    <w:rsid w:val="00775E6B"/>
    <w:rsid w:val="00787554"/>
    <w:rsid w:val="00792BE8"/>
    <w:rsid w:val="007941FF"/>
    <w:rsid w:val="00794679"/>
    <w:rsid w:val="007A44C2"/>
    <w:rsid w:val="007B11F6"/>
    <w:rsid w:val="007B2BED"/>
    <w:rsid w:val="007B3FC5"/>
    <w:rsid w:val="007C635D"/>
    <w:rsid w:val="007D27E3"/>
    <w:rsid w:val="007D36CE"/>
    <w:rsid w:val="007D6D70"/>
    <w:rsid w:val="007D7C6B"/>
    <w:rsid w:val="007E3203"/>
    <w:rsid w:val="007F4C42"/>
    <w:rsid w:val="007F5341"/>
    <w:rsid w:val="00801B96"/>
    <w:rsid w:val="008074D0"/>
    <w:rsid w:val="0081261A"/>
    <w:rsid w:val="00813994"/>
    <w:rsid w:val="00815611"/>
    <w:rsid w:val="00816DFD"/>
    <w:rsid w:val="00823816"/>
    <w:rsid w:val="0082460B"/>
    <w:rsid w:val="00826774"/>
    <w:rsid w:val="00831D54"/>
    <w:rsid w:val="00833B23"/>
    <w:rsid w:val="00844CA1"/>
    <w:rsid w:val="00847021"/>
    <w:rsid w:val="008471D2"/>
    <w:rsid w:val="008511E6"/>
    <w:rsid w:val="0085277C"/>
    <w:rsid w:val="00852D05"/>
    <w:rsid w:val="0086026D"/>
    <w:rsid w:val="0086787F"/>
    <w:rsid w:val="00871140"/>
    <w:rsid w:val="00871D22"/>
    <w:rsid w:val="00871D96"/>
    <w:rsid w:val="00872103"/>
    <w:rsid w:val="00872945"/>
    <w:rsid w:val="00883D10"/>
    <w:rsid w:val="008916B9"/>
    <w:rsid w:val="0089416F"/>
    <w:rsid w:val="00894EAF"/>
    <w:rsid w:val="00895D8B"/>
    <w:rsid w:val="00896ACC"/>
    <w:rsid w:val="00896DA8"/>
    <w:rsid w:val="008A0009"/>
    <w:rsid w:val="008A0909"/>
    <w:rsid w:val="008A5C3F"/>
    <w:rsid w:val="008B2D79"/>
    <w:rsid w:val="008C0698"/>
    <w:rsid w:val="008C627D"/>
    <w:rsid w:val="008C7ED6"/>
    <w:rsid w:val="008D6054"/>
    <w:rsid w:val="008D65E3"/>
    <w:rsid w:val="009115DF"/>
    <w:rsid w:val="0091308C"/>
    <w:rsid w:val="00921638"/>
    <w:rsid w:val="009221BA"/>
    <w:rsid w:val="009268E3"/>
    <w:rsid w:val="00930EDA"/>
    <w:rsid w:val="00935D49"/>
    <w:rsid w:val="00942873"/>
    <w:rsid w:val="00946993"/>
    <w:rsid w:val="00946A1D"/>
    <w:rsid w:val="00947F9E"/>
    <w:rsid w:val="0095369E"/>
    <w:rsid w:val="00961BF0"/>
    <w:rsid w:val="009669AC"/>
    <w:rsid w:val="0097278E"/>
    <w:rsid w:val="00973048"/>
    <w:rsid w:val="0098215D"/>
    <w:rsid w:val="00987E33"/>
    <w:rsid w:val="0099400E"/>
    <w:rsid w:val="009A73DD"/>
    <w:rsid w:val="009B2FEB"/>
    <w:rsid w:val="009B4118"/>
    <w:rsid w:val="009C2D1A"/>
    <w:rsid w:val="009C3732"/>
    <w:rsid w:val="009D2ECE"/>
    <w:rsid w:val="009D3321"/>
    <w:rsid w:val="009D3546"/>
    <w:rsid w:val="009D4875"/>
    <w:rsid w:val="009E58D5"/>
    <w:rsid w:val="009F2F0D"/>
    <w:rsid w:val="009F3D08"/>
    <w:rsid w:val="009F62FF"/>
    <w:rsid w:val="009F6CA1"/>
    <w:rsid w:val="009F6DC3"/>
    <w:rsid w:val="00A05845"/>
    <w:rsid w:val="00A06759"/>
    <w:rsid w:val="00A06AC5"/>
    <w:rsid w:val="00A13D2D"/>
    <w:rsid w:val="00A1524E"/>
    <w:rsid w:val="00A158CF"/>
    <w:rsid w:val="00A2059F"/>
    <w:rsid w:val="00A23C0E"/>
    <w:rsid w:val="00A26FDF"/>
    <w:rsid w:val="00A37E57"/>
    <w:rsid w:val="00A54780"/>
    <w:rsid w:val="00A5569A"/>
    <w:rsid w:val="00A622B0"/>
    <w:rsid w:val="00A71E29"/>
    <w:rsid w:val="00A73BAD"/>
    <w:rsid w:val="00A76ECB"/>
    <w:rsid w:val="00A81C9F"/>
    <w:rsid w:val="00A85123"/>
    <w:rsid w:val="00A8743C"/>
    <w:rsid w:val="00A91968"/>
    <w:rsid w:val="00A93DBC"/>
    <w:rsid w:val="00A96522"/>
    <w:rsid w:val="00AA1918"/>
    <w:rsid w:val="00AA5542"/>
    <w:rsid w:val="00AC49EE"/>
    <w:rsid w:val="00AC6FB3"/>
    <w:rsid w:val="00AC7D69"/>
    <w:rsid w:val="00AD0E37"/>
    <w:rsid w:val="00AD1E3F"/>
    <w:rsid w:val="00AD722A"/>
    <w:rsid w:val="00AD73CE"/>
    <w:rsid w:val="00AE0FAD"/>
    <w:rsid w:val="00AE122F"/>
    <w:rsid w:val="00AE2947"/>
    <w:rsid w:val="00AF3725"/>
    <w:rsid w:val="00B05998"/>
    <w:rsid w:val="00B05BBA"/>
    <w:rsid w:val="00B2602E"/>
    <w:rsid w:val="00B279AF"/>
    <w:rsid w:val="00B312E0"/>
    <w:rsid w:val="00B42D16"/>
    <w:rsid w:val="00B51D06"/>
    <w:rsid w:val="00B52B8E"/>
    <w:rsid w:val="00B55A85"/>
    <w:rsid w:val="00B56802"/>
    <w:rsid w:val="00B64818"/>
    <w:rsid w:val="00B65F82"/>
    <w:rsid w:val="00B66964"/>
    <w:rsid w:val="00B714AE"/>
    <w:rsid w:val="00B74956"/>
    <w:rsid w:val="00B75828"/>
    <w:rsid w:val="00B771BA"/>
    <w:rsid w:val="00B91CF5"/>
    <w:rsid w:val="00B93348"/>
    <w:rsid w:val="00BA5A61"/>
    <w:rsid w:val="00BB2AFC"/>
    <w:rsid w:val="00BB4182"/>
    <w:rsid w:val="00BB5322"/>
    <w:rsid w:val="00BB7337"/>
    <w:rsid w:val="00BC1E7A"/>
    <w:rsid w:val="00BC1F49"/>
    <w:rsid w:val="00BD3DAA"/>
    <w:rsid w:val="00BD49BF"/>
    <w:rsid w:val="00BD4A65"/>
    <w:rsid w:val="00BD54C3"/>
    <w:rsid w:val="00BE328D"/>
    <w:rsid w:val="00BE4044"/>
    <w:rsid w:val="00C04CA6"/>
    <w:rsid w:val="00C079D9"/>
    <w:rsid w:val="00C15564"/>
    <w:rsid w:val="00C16675"/>
    <w:rsid w:val="00C2535B"/>
    <w:rsid w:val="00C321DC"/>
    <w:rsid w:val="00C35C1B"/>
    <w:rsid w:val="00C37FF6"/>
    <w:rsid w:val="00C43E7B"/>
    <w:rsid w:val="00C467C5"/>
    <w:rsid w:val="00C510AB"/>
    <w:rsid w:val="00C52263"/>
    <w:rsid w:val="00C554E8"/>
    <w:rsid w:val="00C635BD"/>
    <w:rsid w:val="00C63E58"/>
    <w:rsid w:val="00C6511E"/>
    <w:rsid w:val="00C70FF6"/>
    <w:rsid w:val="00C7145A"/>
    <w:rsid w:val="00C728D0"/>
    <w:rsid w:val="00C747D1"/>
    <w:rsid w:val="00C94FB9"/>
    <w:rsid w:val="00C97F2D"/>
    <w:rsid w:val="00CA2E44"/>
    <w:rsid w:val="00CA3716"/>
    <w:rsid w:val="00CA6EA6"/>
    <w:rsid w:val="00CB561E"/>
    <w:rsid w:val="00CC5B61"/>
    <w:rsid w:val="00CC61F6"/>
    <w:rsid w:val="00CC6341"/>
    <w:rsid w:val="00CC725D"/>
    <w:rsid w:val="00CD187B"/>
    <w:rsid w:val="00CD18CE"/>
    <w:rsid w:val="00CE4363"/>
    <w:rsid w:val="00CE5668"/>
    <w:rsid w:val="00CE5B47"/>
    <w:rsid w:val="00CE6314"/>
    <w:rsid w:val="00CE6474"/>
    <w:rsid w:val="00CE6D36"/>
    <w:rsid w:val="00CE6DFC"/>
    <w:rsid w:val="00CF785C"/>
    <w:rsid w:val="00D02747"/>
    <w:rsid w:val="00D03EA1"/>
    <w:rsid w:val="00D05F6C"/>
    <w:rsid w:val="00D1219F"/>
    <w:rsid w:val="00D12A68"/>
    <w:rsid w:val="00D12C76"/>
    <w:rsid w:val="00D16FDA"/>
    <w:rsid w:val="00D25281"/>
    <w:rsid w:val="00D26830"/>
    <w:rsid w:val="00D27803"/>
    <w:rsid w:val="00D35540"/>
    <w:rsid w:val="00D44A7B"/>
    <w:rsid w:val="00D50644"/>
    <w:rsid w:val="00D510AF"/>
    <w:rsid w:val="00D56615"/>
    <w:rsid w:val="00D60329"/>
    <w:rsid w:val="00D60A50"/>
    <w:rsid w:val="00D76DEF"/>
    <w:rsid w:val="00D76E0D"/>
    <w:rsid w:val="00D909A3"/>
    <w:rsid w:val="00D933FB"/>
    <w:rsid w:val="00DB5B3E"/>
    <w:rsid w:val="00DC1251"/>
    <w:rsid w:val="00DD06D9"/>
    <w:rsid w:val="00DD24F8"/>
    <w:rsid w:val="00DD4EF7"/>
    <w:rsid w:val="00DE11D9"/>
    <w:rsid w:val="00DE219B"/>
    <w:rsid w:val="00DE5310"/>
    <w:rsid w:val="00DE6EE8"/>
    <w:rsid w:val="00DF038B"/>
    <w:rsid w:val="00E00C5C"/>
    <w:rsid w:val="00E0157F"/>
    <w:rsid w:val="00E0351E"/>
    <w:rsid w:val="00E038C5"/>
    <w:rsid w:val="00E05E30"/>
    <w:rsid w:val="00E05F7F"/>
    <w:rsid w:val="00E06875"/>
    <w:rsid w:val="00E2362B"/>
    <w:rsid w:val="00E23D03"/>
    <w:rsid w:val="00E334DF"/>
    <w:rsid w:val="00E3548A"/>
    <w:rsid w:val="00E45971"/>
    <w:rsid w:val="00E6250B"/>
    <w:rsid w:val="00E6430D"/>
    <w:rsid w:val="00E64C9D"/>
    <w:rsid w:val="00E73B5B"/>
    <w:rsid w:val="00E7405F"/>
    <w:rsid w:val="00E77CF3"/>
    <w:rsid w:val="00E80159"/>
    <w:rsid w:val="00E80355"/>
    <w:rsid w:val="00E80805"/>
    <w:rsid w:val="00E818D3"/>
    <w:rsid w:val="00E82227"/>
    <w:rsid w:val="00E82ABB"/>
    <w:rsid w:val="00E83D73"/>
    <w:rsid w:val="00E95312"/>
    <w:rsid w:val="00E97E3A"/>
    <w:rsid w:val="00EA2F10"/>
    <w:rsid w:val="00EA5554"/>
    <w:rsid w:val="00EA69A7"/>
    <w:rsid w:val="00EC2465"/>
    <w:rsid w:val="00EC2F01"/>
    <w:rsid w:val="00EC3895"/>
    <w:rsid w:val="00ED184B"/>
    <w:rsid w:val="00ED4A3D"/>
    <w:rsid w:val="00ED5958"/>
    <w:rsid w:val="00EE0C70"/>
    <w:rsid w:val="00EE27E1"/>
    <w:rsid w:val="00EE2ED4"/>
    <w:rsid w:val="00EE3D13"/>
    <w:rsid w:val="00EF6006"/>
    <w:rsid w:val="00F046B9"/>
    <w:rsid w:val="00F05581"/>
    <w:rsid w:val="00F1165C"/>
    <w:rsid w:val="00F16DF0"/>
    <w:rsid w:val="00F26506"/>
    <w:rsid w:val="00F43D17"/>
    <w:rsid w:val="00F50AE9"/>
    <w:rsid w:val="00F511C9"/>
    <w:rsid w:val="00F54CBE"/>
    <w:rsid w:val="00F63904"/>
    <w:rsid w:val="00F64475"/>
    <w:rsid w:val="00F67EA7"/>
    <w:rsid w:val="00F76CFE"/>
    <w:rsid w:val="00F902C8"/>
    <w:rsid w:val="00FA45C9"/>
    <w:rsid w:val="00FA5675"/>
    <w:rsid w:val="00FB2FF9"/>
    <w:rsid w:val="00FC00D1"/>
    <w:rsid w:val="00FC10F6"/>
    <w:rsid w:val="00FC131C"/>
    <w:rsid w:val="00FC7849"/>
    <w:rsid w:val="00FD13E1"/>
    <w:rsid w:val="00FD1A5A"/>
    <w:rsid w:val="00FD5CF9"/>
    <w:rsid w:val="00FE02B8"/>
    <w:rsid w:val="00FE4171"/>
    <w:rsid w:val="00FE57D0"/>
    <w:rsid w:val="00FF61C8"/>
    <w:rsid w:val="00FF74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E863E"/>
  <w15:chartTrackingRefBased/>
  <w15:docId w15:val="{A4539F0B-0C68-492C-8D89-08FF3A32E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0"/>
    <w:uiPriority w:val="9"/>
    <w:qFormat/>
    <w:rsid w:val="007E32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7E32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7E320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1DC"/>
    <w:pPr>
      <w:tabs>
        <w:tab w:val="center" w:pos="4153"/>
        <w:tab w:val="right" w:pos="8306"/>
      </w:tabs>
      <w:spacing w:after="0" w:line="240" w:lineRule="auto"/>
    </w:pPr>
  </w:style>
  <w:style w:type="character" w:customStyle="1" w:styleId="a4">
    <w:name w:val="כותרת עליונה תו"/>
    <w:basedOn w:val="a0"/>
    <w:link w:val="a3"/>
    <w:uiPriority w:val="99"/>
    <w:rsid w:val="00C321DC"/>
  </w:style>
  <w:style w:type="paragraph" w:styleId="a5">
    <w:name w:val="footer"/>
    <w:basedOn w:val="a"/>
    <w:link w:val="a6"/>
    <w:uiPriority w:val="99"/>
    <w:unhideWhenUsed/>
    <w:rsid w:val="00C321DC"/>
    <w:pPr>
      <w:tabs>
        <w:tab w:val="center" w:pos="4153"/>
        <w:tab w:val="right" w:pos="8306"/>
      </w:tabs>
      <w:spacing w:after="0" w:line="240" w:lineRule="auto"/>
    </w:pPr>
  </w:style>
  <w:style w:type="character" w:customStyle="1" w:styleId="a6">
    <w:name w:val="כותרת תחתונה תו"/>
    <w:basedOn w:val="a0"/>
    <w:link w:val="a5"/>
    <w:uiPriority w:val="99"/>
    <w:rsid w:val="00C321DC"/>
  </w:style>
  <w:style w:type="paragraph" w:styleId="a7">
    <w:name w:val="List Paragraph"/>
    <w:basedOn w:val="a"/>
    <w:uiPriority w:val="34"/>
    <w:qFormat/>
    <w:rsid w:val="00BE328D"/>
    <w:pPr>
      <w:ind w:left="720"/>
      <w:contextualSpacing/>
    </w:pPr>
  </w:style>
  <w:style w:type="paragraph" w:styleId="a8">
    <w:name w:val="No Spacing"/>
    <w:uiPriority w:val="1"/>
    <w:qFormat/>
    <w:rsid w:val="00CD18CE"/>
    <w:pPr>
      <w:bidi/>
      <w:spacing w:after="0" w:line="240" w:lineRule="auto"/>
    </w:pPr>
  </w:style>
  <w:style w:type="paragraph" w:customStyle="1" w:styleId="a9">
    <w:name w:val="נושא על"/>
    <w:basedOn w:val="a"/>
    <w:link w:val="aa"/>
    <w:qFormat/>
    <w:rsid w:val="007E3203"/>
    <w:pPr>
      <w:jc w:val="center"/>
    </w:pPr>
    <w:rPr>
      <w:rFonts w:ascii="David" w:hAnsi="David" w:cs="David"/>
      <w:b/>
      <w:bCs/>
      <w:sz w:val="24"/>
      <w:szCs w:val="24"/>
      <w:u w:val="single"/>
    </w:rPr>
  </w:style>
  <w:style w:type="paragraph" w:customStyle="1" w:styleId="ab">
    <w:name w:val="נושא"/>
    <w:basedOn w:val="a"/>
    <w:link w:val="ac"/>
    <w:qFormat/>
    <w:rsid w:val="007E3203"/>
    <w:pPr>
      <w:jc w:val="center"/>
    </w:pPr>
    <w:rPr>
      <w:rFonts w:ascii="David" w:hAnsi="David" w:cs="David"/>
      <w:sz w:val="24"/>
      <w:szCs w:val="24"/>
      <w:u w:val="single"/>
    </w:rPr>
  </w:style>
  <w:style w:type="character" w:customStyle="1" w:styleId="aa">
    <w:name w:val="נושא על תו"/>
    <w:basedOn w:val="a0"/>
    <w:link w:val="a9"/>
    <w:rsid w:val="007E3203"/>
    <w:rPr>
      <w:rFonts w:ascii="David" w:hAnsi="David" w:cs="David"/>
      <w:b/>
      <w:bCs/>
      <w:sz w:val="24"/>
      <w:szCs w:val="24"/>
      <w:u w:val="single"/>
    </w:rPr>
  </w:style>
  <w:style w:type="paragraph" w:customStyle="1" w:styleId="ad">
    <w:name w:val="תת נושא"/>
    <w:basedOn w:val="a"/>
    <w:link w:val="ae"/>
    <w:qFormat/>
    <w:rsid w:val="007E3203"/>
    <w:pPr>
      <w:tabs>
        <w:tab w:val="left" w:pos="6796"/>
      </w:tabs>
      <w:jc w:val="both"/>
    </w:pPr>
    <w:rPr>
      <w:rFonts w:ascii="David" w:hAnsi="David" w:cs="David"/>
      <w:sz w:val="24"/>
      <w:szCs w:val="24"/>
      <w:u w:val="single"/>
    </w:rPr>
  </w:style>
  <w:style w:type="character" w:customStyle="1" w:styleId="ac">
    <w:name w:val="נושא תו"/>
    <w:basedOn w:val="a0"/>
    <w:link w:val="ab"/>
    <w:rsid w:val="007E3203"/>
    <w:rPr>
      <w:rFonts w:ascii="David" w:hAnsi="David" w:cs="David"/>
      <w:sz w:val="24"/>
      <w:szCs w:val="24"/>
      <w:u w:val="single"/>
    </w:rPr>
  </w:style>
  <w:style w:type="character" w:customStyle="1" w:styleId="10">
    <w:name w:val="כותרת 1 תו"/>
    <w:basedOn w:val="a0"/>
    <w:link w:val="1"/>
    <w:uiPriority w:val="9"/>
    <w:rsid w:val="007E3203"/>
    <w:rPr>
      <w:rFonts w:asciiTheme="majorHAnsi" w:eastAsiaTheme="majorEastAsia" w:hAnsiTheme="majorHAnsi" w:cstheme="majorBidi"/>
      <w:color w:val="2F5496" w:themeColor="accent1" w:themeShade="BF"/>
      <w:sz w:val="32"/>
      <w:szCs w:val="32"/>
    </w:rPr>
  </w:style>
  <w:style w:type="character" w:customStyle="1" w:styleId="ae">
    <w:name w:val="תת נושא תו"/>
    <w:basedOn w:val="a0"/>
    <w:link w:val="ad"/>
    <w:rsid w:val="007E3203"/>
    <w:rPr>
      <w:rFonts w:ascii="David" w:hAnsi="David" w:cs="David"/>
      <w:sz w:val="24"/>
      <w:szCs w:val="24"/>
      <w:u w:val="single"/>
    </w:rPr>
  </w:style>
  <w:style w:type="character" w:customStyle="1" w:styleId="20">
    <w:name w:val="כותרת 2 תו"/>
    <w:basedOn w:val="a0"/>
    <w:link w:val="2"/>
    <w:uiPriority w:val="9"/>
    <w:semiHidden/>
    <w:rsid w:val="007E3203"/>
    <w:rPr>
      <w:rFonts w:asciiTheme="majorHAnsi" w:eastAsiaTheme="majorEastAsia" w:hAnsiTheme="majorHAnsi" w:cstheme="majorBidi"/>
      <w:color w:val="2F5496" w:themeColor="accent1" w:themeShade="BF"/>
      <w:sz w:val="26"/>
      <w:szCs w:val="26"/>
    </w:rPr>
  </w:style>
  <w:style w:type="character" w:customStyle="1" w:styleId="30">
    <w:name w:val="כותרת 3 תו"/>
    <w:basedOn w:val="a0"/>
    <w:link w:val="3"/>
    <w:uiPriority w:val="9"/>
    <w:semiHidden/>
    <w:rsid w:val="007E3203"/>
    <w:rPr>
      <w:rFonts w:asciiTheme="majorHAnsi" w:eastAsiaTheme="majorEastAsia" w:hAnsiTheme="majorHAnsi" w:cstheme="majorBidi"/>
      <w:color w:val="1F3763" w:themeColor="accent1" w:themeShade="7F"/>
      <w:sz w:val="24"/>
      <w:szCs w:val="24"/>
    </w:rPr>
  </w:style>
  <w:style w:type="paragraph" w:styleId="TOC1">
    <w:name w:val="toc 1"/>
    <w:basedOn w:val="a"/>
    <w:next w:val="a"/>
    <w:autoRedefine/>
    <w:uiPriority w:val="39"/>
    <w:unhideWhenUsed/>
    <w:rsid w:val="007E3203"/>
    <w:pPr>
      <w:spacing w:after="100"/>
    </w:pPr>
  </w:style>
  <w:style w:type="paragraph" w:styleId="TOC2">
    <w:name w:val="toc 2"/>
    <w:basedOn w:val="a"/>
    <w:next w:val="a"/>
    <w:autoRedefine/>
    <w:uiPriority w:val="39"/>
    <w:unhideWhenUsed/>
    <w:rsid w:val="007E3203"/>
    <w:pPr>
      <w:spacing w:after="100"/>
      <w:ind w:left="220"/>
    </w:pPr>
  </w:style>
  <w:style w:type="paragraph" w:styleId="TOC3">
    <w:name w:val="toc 3"/>
    <w:basedOn w:val="a"/>
    <w:next w:val="a"/>
    <w:autoRedefine/>
    <w:uiPriority w:val="39"/>
    <w:unhideWhenUsed/>
    <w:rsid w:val="007E3203"/>
    <w:pPr>
      <w:spacing w:after="100"/>
      <w:ind w:left="440"/>
    </w:pPr>
  </w:style>
  <w:style w:type="character" w:styleId="Hyperlink">
    <w:name w:val="Hyperlink"/>
    <w:basedOn w:val="a0"/>
    <w:uiPriority w:val="99"/>
    <w:unhideWhenUsed/>
    <w:rsid w:val="007E32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6406">
      <w:bodyDiv w:val="1"/>
      <w:marLeft w:val="0"/>
      <w:marRight w:val="0"/>
      <w:marTop w:val="0"/>
      <w:marBottom w:val="0"/>
      <w:divBdr>
        <w:top w:val="none" w:sz="0" w:space="0" w:color="auto"/>
        <w:left w:val="none" w:sz="0" w:space="0" w:color="auto"/>
        <w:bottom w:val="none" w:sz="0" w:space="0" w:color="auto"/>
        <w:right w:val="none" w:sz="0" w:space="0" w:color="auto"/>
      </w:divBdr>
    </w:div>
    <w:div w:id="15470753">
      <w:bodyDiv w:val="1"/>
      <w:marLeft w:val="0"/>
      <w:marRight w:val="0"/>
      <w:marTop w:val="0"/>
      <w:marBottom w:val="0"/>
      <w:divBdr>
        <w:top w:val="none" w:sz="0" w:space="0" w:color="auto"/>
        <w:left w:val="none" w:sz="0" w:space="0" w:color="auto"/>
        <w:bottom w:val="none" w:sz="0" w:space="0" w:color="auto"/>
        <w:right w:val="none" w:sz="0" w:space="0" w:color="auto"/>
      </w:divBdr>
    </w:div>
    <w:div w:id="32772674">
      <w:bodyDiv w:val="1"/>
      <w:marLeft w:val="0"/>
      <w:marRight w:val="0"/>
      <w:marTop w:val="0"/>
      <w:marBottom w:val="0"/>
      <w:divBdr>
        <w:top w:val="none" w:sz="0" w:space="0" w:color="auto"/>
        <w:left w:val="none" w:sz="0" w:space="0" w:color="auto"/>
        <w:bottom w:val="none" w:sz="0" w:space="0" w:color="auto"/>
        <w:right w:val="none" w:sz="0" w:space="0" w:color="auto"/>
      </w:divBdr>
    </w:div>
    <w:div w:id="69277460">
      <w:bodyDiv w:val="1"/>
      <w:marLeft w:val="0"/>
      <w:marRight w:val="0"/>
      <w:marTop w:val="0"/>
      <w:marBottom w:val="0"/>
      <w:divBdr>
        <w:top w:val="none" w:sz="0" w:space="0" w:color="auto"/>
        <w:left w:val="none" w:sz="0" w:space="0" w:color="auto"/>
        <w:bottom w:val="none" w:sz="0" w:space="0" w:color="auto"/>
        <w:right w:val="none" w:sz="0" w:space="0" w:color="auto"/>
      </w:divBdr>
      <w:divsChild>
        <w:div w:id="1715693900">
          <w:marLeft w:val="0"/>
          <w:marRight w:val="547"/>
          <w:marTop w:val="106"/>
          <w:marBottom w:val="0"/>
          <w:divBdr>
            <w:top w:val="none" w:sz="0" w:space="0" w:color="auto"/>
            <w:left w:val="none" w:sz="0" w:space="0" w:color="auto"/>
            <w:bottom w:val="none" w:sz="0" w:space="0" w:color="auto"/>
            <w:right w:val="none" w:sz="0" w:space="0" w:color="auto"/>
          </w:divBdr>
        </w:div>
        <w:div w:id="912786766">
          <w:marLeft w:val="0"/>
          <w:marRight w:val="1267"/>
          <w:marTop w:val="106"/>
          <w:marBottom w:val="0"/>
          <w:divBdr>
            <w:top w:val="none" w:sz="0" w:space="0" w:color="auto"/>
            <w:left w:val="none" w:sz="0" w:space="0" w:color="auto"/>
            <w:bottom w:val="none" w:sz="0" w:space="0" w:color="auto"/>
            <w:right w:val="none" w:sz="0" w:space="0" w:color="auto"/>
          </w:divBdr>
        </w:div>
      </w:divsChild>
    </w:div>
    <w:div w:id="92169950">
      <w:bodyDiv w:val="1"/>
      <w:marLeft w:val="0"/>
      <w:marRight w:val="0"/>
      <w:marTop w:val="0"/>
      <w:marBottom w:val="0"/>
      <w:divBdr>
        <w:top w:val="none" w:sz="0" w:space="0" w:color="auto"/>
        <w:left w:val="none" w:sz="0" w:space="0" w:color="auto"/>
        <w:bottom w:val="none" w:sz="0" w:space="0" w:color="auto"/>
        <w:right w:val="none" w:sz="0" w:space="0" w:color="auto"/>
      </w:divBdr>
    </w:div>
    <w:div w:id="112135805">
      <w:bodyDiv w:val="1"/>
      <w:marLeft w:val="0"/>
      <w:marRight w:val="0"/>
      <w:marTop w:val="0"/>
      <w:marBottom w:val="0"/>
      <w:divBdr>
        <w:top w:val="none" w:sz="0" w:space="0" w:color="auto"/>
        <w:left w:val="none" w:sz="0" w:space="0" w:color="auto"/>
        <w:bottom w:val="none" w:sz="0" w:space="0" w:color="auto"/>
        <w:right w:val="none" w:sz="0" w:space="0" w:color="auto"/>
      </w:divBdr>
    </w:div>
    <w:div w:id="129981553">
      <w:bodyDiv w:val="1"/>
      <w:marLeft w:val="0"/>
      <w:marRight w:val="0"/>
      <w:marTop w:val="0"/>
      <w:marBottom w:val="0"/>
      <w:divBdr>
        <w:top w:val="none" w:sz="0" w:space="0" w:color="auto"/>
        <w:left w:val="none" w:sz="0" w:space="0" w:color="auto"/>
        <w:bottom w:val="none" w:sz="0" w:space="0" w:color="auto"/>
        <w:right w:val="none" w:sz="0" w:space="0" w:color="auto"/>
      </w:divBdr>
    </w:div>
    <w:div w:id="149757628">
      <w:bodyDiv w:val="1"/>
      <w:marLeft w:val="0"/>
      <w:marRight w:val="0"/>
      <w:marTop w:val="0"/>
      <w:marBottom w:val="0"/>
      <w:divBdr>
        <w:top w:val="none" w:sz="0" w:space="0" w:color="auto"/>
        <w:left w:val="none" w:sz="0" w:space="0" w:color="auto"/>
        <w:bottom w:val="none" w:sz="0" w:space="0" w:color="auto"/>
        <w:right w:val="none" w:sz="0" w:space="0" w:color="auto"/>
      </w:divBdr>
    </w:div>
    <w:div w:id="175656917">
      <w:bodyDiv w:val="1"/>
      <w:marLeft w:val="0"/>
      <w:marRight w:val="0"/>
      <w:marTop w:val="0"/>
      <w:marBottom w:val="0"/>
      <w:divBdr>
        <w:top w:val="none" w:sz="0" w:space="0" w:color="auto"/>
        <w:left w:val="none" w:sz="0" w:space="0" w:color="auto"/>
        <w:bottom w:val="none" w:sz="0" w:space="0" w:color="auto"/>
        <w:right w:val="none" w:sz="0" w:space="0" w:color="auto"/>
      </w:divBdr>
    </w:div>
    <w:div w:id="286202533">
      <w:bodyDiv w:val="1"/>
      <w:marLeft w:val="0"/>
      <w:marRight w:val="0"/>
      <w:marTop w:val="0"/>
      <w:marBottom w:val="0"/>
      <w:divBdr>
        <w:top w:val="none" w:sz="0" w:space="0" w:color="auto"/>
        <w:left w:val="none" w:sz="0" w:space="0" w:color="auto"/>
        <w:bottom w:val="none" w:sz="0" w:space="0" w:color="auto"/>
        <w:right w:val="none" w:sz="0" w:space="0" w:color="auto"/>
      </w:divBdr>
    </w:div>
    <w:div w:id="356740866">
      <w:bodyDiv w:val="1"/>
      <w:marLeft w:val="0"/>
      <w:marRight w:val="0"/>
      <w:marTop w:val="0"/>
      <w:marBottom w:val="0"/>
      <w:divBdr>
        <w:top w:val="none" w:sz="0" w:space="0" w:color="auto"/>
        <w:left w:val="none" w:sz="0" w:space="0" w:color="auto"/>
        <w:bottom w:val="none" w:sz="0" w:space="0" w:color="auto"/>
        <w:right w:val="none" w:sz="0" w:space="0" w:color="auto"/>
      </w:divBdr>
    </w:div>
    <w:div w:id="370419500">
      <w:bodyDiv w:val="1"/>
      <w:marLeft w:val="0"/>
      <w:marRight w:val="0"/>
      <w:marTop w:val="0"/>
      <w:marBottom w:val="0"/>
      <w:divBdr>
        <w:top w:val="none" w:sz="0" w:space="0" w:color="auto"/>
        <w:left w:val="none" w:sz="0" w:space="0" w:color="auto"/>
        <w:bottom w:val="none" w:sz="0" w:space="0" w:color="auto"/>
        <w:right w:val="none" w:sz="0" w:space="0" w:color="auto"/>
      </w:divBdr>
    </w:div>
    <w:div w:id="419135456">
      <w:bodyDiv w:val="1"/>
      <w:marLeft w:val="0"/>
      <w:marRight w:val="0"/>
      <w:marTop w:val="0"/>
      <w:marBottom w:val="0"/>
      <w:divBdr>
        <w:top w:val="none" w:sz="0" w:space="0" w:color="auto"/>
        <w:left w:val="none" w:sz="0" w:space="0" w:color="auto"/>
        <w:bottom w:val="none" w:sz="0" w:space="0" w:color="auto"/>
        <w:right w:val="none" w:sz="0" w:space="0" w:color="auto"/>
      </w:divBdr>
    </w:div>
    <w:div w:id="487668537">
      <w:bodyDiv w:val="1"/>
      <w:marLeft w:val="0"/>
      <w:marRight w:val="0"/>
      <w:marTop w:val="0"/>
      <w:marBottom w:val="0"/>
      <w:divBdr>
        <w:top w:val="none" w:sz="0" w:space="0" w:color="auto"/>
        <w:left w:val="none" w:sz="0" w:space="0" w:color="auto"/>
        <w:bottom w:val="none" w:sz="0" w:space="0" w:color="auto"/>
        <w:right w:val="none" w:sz="0" w:space="0" w:color="auto"/>
      </w:divBdr>
    </w:div>
    <w:div w:id="556286976">
      <w:bodyDiv w:val="1"/>
      <w:marLeft w:val="0"/>
      <w:marRight w:val="0"/>
      <w:marTop w:val="0"/>
      <w:marBottom w:val="0"/>
      <w:divBdr>
        <w:top w:val="none" w:sz="0" w:space="0" w:color="auto"/>
        <w:left w:val="none" w:sz="0" w:space="0" w:color="auto"/>
        <w:bottom w:val="none" w:sz="0" w:space="0" w:color="auto"/>
        <w:right w:val="none" w:sz="0" w:space="0" w:color="auto"/>
      </w:divBdr>
    </w:div>
    <w:div w:id="575555755">
      <w:bodyDiv w:val="1"/>
      <w:marLeft w:val="0"/>
      <w:marRight w:val="0"/>
      <w:marTop w:val="0"/>
      <w:marBottom w:val="0"/>
      <w:divBdr>
        <w:top w:val="none" w:sz="0" w:space="0" w:color="auto"/>
        <w:left w:val="none" w:sz="0" w:space="0" w:color="auto"/>
        <w:bottom w:val="none" w:sz="0" w:space="0" w:color="auto"/>
        <w:right w:val="none" w:sz="0" w:space="0" w:color="auto"/>
      </w:divBdr>
    </w:div>
    <w:div w:id="595094288">
      <w:bodyDiv w:val="1"/>
      <w:marLeft w:val="0"/>
      <w:marRight w:val="0"/>
      <w:marTop w:val="0"/>
      <w:marBottom w:val="0"/>
      <w:divBdr>
        <w:top w:val="none" w:sz="0" w:space="0" w:color="auto"/>
        <w:left w:val="none" w:sz="0" w:space="0" w:color="auto"/>
        <w:bottom w:val="none" w:sz="0" w:space="0" w:color="auto"/>
        <w:right w:val="none" w:sz="0" w:space="0" w:color="auto"/>
      </w:divBdr>
    </w:div>
    <w:div w:id="680545410">
      <w:bodyDiv w:val="1"/>
      <w:marLeft w:val="0"/>
      <w:marRight w:val="0"/>
      <w:marTop w:val="0"/>
      <w:marBottom w:val="0"/>
      <w:divBdr>
        <w:top w:val="none" w:sz="0" w:space="0" w:color="auto"/>
        <w:left w:val="none" w:sz="0" w:space="0" w:color="auto"/>
        <w:bottom w:val="none" w:sz="0" w:space="0" w:color="auto"/>
        <w:right w:val="none" w:sz="0" w:space="0" w:color="auto"/>
      </w:divBdr>
    </w:div>
    <w:div w:id="692149028">
      <w:bodyDiv w:val="1"/>
      <w:marLeft w:val="0"/>
      <w:marRight w:val="0"/>
      <w:marTop w:val="0"/>
      <w:marBottom w:val="0"/>
      <w:divBdr>
        <w:top w:val="none" w:sz="0" w:space="0" w:color="auto"/>
        <w:left w:val="none" w:sz="0" w:space="0" w:color="auto"/>
        <w:bottom w:val="none" w:sz="0" w:space="0" w:color="auto"/>
        <w:right w:val="none" w:sz="0" w:space="0" w:color="auto"/>
      </w:divBdr>
    </w:div>
    <w:div w:id="712386613">
      <w:bodyDiv w:val="1"/>
      <w:marLeft w:val="0"/>
      <w:marRight w:val="0"/>
      <w:marTop w:val="0"/>
      <w:marBottom w:val="0"/>
      <w:divBdr>
        <w:top w:val="none" w:sz="0" w:space="0" w:color="auto"/>
        <w:left w:val="none" w:sz="0" w:space="0" w:color="auto"/>
        <w:bottom w:val="none" w:sz="0" w:space="0" w:color="auto"/>
        <w:right w:val="none" w:sz="0" w:space="0" w:color="auto"/>
      </w:divBdr>
    </w:div>
    <w:div w:id="720635316">
      <w:bodyDiv w:val="1"/>
      <w:marLeft w:val="0"/>
      <w:marRight w:val="0"/>
      <w:marTop w:val="0"/>
      <w:marBottom w:val="0"/>
      <w:divBdr>
        <w:top w:val="none" w:sz="0" w:space="0" w:color="auto"/>
        <w:left w:val="none" w:sz="0" w:space="0" w:color="auto"/>
        <w:bottom w:val="none" w:sz="0" w:space="0" w:color="auto"/>
        <w:right w:val="none" w:sz="0" w:space="0" w:color="auto"/>
      </w:divBdr>
    </w:div>
    <w:div w:id="734010539">
      <w:bodyDiv w:val="1"/>
      <w:marLeft w:val="0"/>
      <w:marRight w:val="0"/>
      <w:marTop w:val="0"/>
      <w:marBottom w:val="0"/>
      <w:divBdr>
        <w:top w:val="none" w:sz="0" w:space="0" w:color="auto"/>
        <w:left w:val="none" w:sz="0" w:space="0" w:color="auto"/>
        <w:bottom w:val="none" w:sz="0" w:space="0" w:color="auto"/>
        <w:right w:val="none" w:sz="0" w:space="0" w:color="auto"/>
      </w:divBdr>
    </w:div>
    <w:div w:id="760831877">
      <w:bodyDiv w:val="1"/>
      <w:marLeft w:val="0"/>
      <w:marRight w:val="0"/>
      <w:marTop w:val="0"/>
      <w:marBottom w:val="0"/>
      <w:divBdr>
        <w:top w:val="none" w:sz="0" w:space="0" w:color="auto"/>
        <w:left w:val="none" w:sz="0" w:space="0" w:color="auto"/>
        <w:bottom w:val="none" w:sz="0" w:space="0" w:color="auto"/>
        <w:right w:val="none" w:sz="0" w:space="0" w:color="auto"/>
      </w:divBdr>
    </w:div>
    <w:div w:id="831415101">
      <w:bodyDiv w:val="1"/>
      <w:marLeft w:val="0"/>
      <w:marRight w:val="0"/>
      <w:marTop w:val="0"/>
      <w:marBottom w:val="0"/>
      <w:divBdr>
        <w:top w:val="none" w:sz="0" w:space="0" w:color="auto"/>
        <w:left w:val="none" w:sz="0" w:space="0" w:color="auto"/>
        <w:bottom w:val="none" w:sz="0" w:space="0" w:color="auto"/>
        <w:right w:val="none" w:sz="0" w:space="0" w:color="auto"/>
      </w:divBdr>
    </w:div>
    <w:div w:id="856045043">
      <w:bodyDiv w:val="1"/>
      <w:marLeft w:val="0"/>
      <w:marRight w:val="0"/>
      <w:marTop w:val="0"/>
      <w:marBottom w:val="0"/>
      <w:divBdr>
        <w:top w:val="none" w:sz="0" w:space="0" w:color="auto"/>
        <w:left w:val="none" w:sz="0" w:space="0" w:color="auto"/>
        <w:bottom w:val="none" w:sz="0" w:space="0" w:color="auto"/>
        <w:right w:val="none" w:sz="0" w:space="0" w:color="auto"/>
      </w:divBdr>
    </w:div>
    <w:div w:id="931010492">
      <w:bodyDiv w:val="1"/>
      <w:marLeft w:val="0"/>
      <w:marRight w:val="0"/>
      <w:marTop w:val="0"/>
      <w:marBottom w:val="0"/>
      <w:divBdr>
        <w:top w:val="none" w:sz="0" w:space="0" w:color="auto"/>
        <w:left w:val="none" w:sz="0" w:space="0" w:color="auto"/>
        <w:bottom w:val="none" w:sz="0" w:space="0" w:color="auto"/>
        <w:right w:val="none" w:sz="0" w:space="0" w:color="auto"/>
      </w:divBdr>
    </w:div>
    <w:div w:id="979848740">
      <w:bodyDiv w:val="1"/>
      <w:marLeft w:val="0"/>
      <w:marRight w:val="0"/>
      <w:marTop w:val="0"/>
      <w:marBottom w:val="0"/>
      <w:divBdr>
        <w:top w:val="none" w:sz="0" w:space="0" w:color="auto"/>
        <w:left w:val="none" w:sz="0" w:space="0" w:color="auto"/>
        <w:bottom w:val="none" w:sz="0" w:space="0" w:color="auto"/>
        <w:right w:val="none" w:sz="0" w:space="0" w:color="auto"/>
      </w:divBdr>
    </w:div>
    <w:div w:id="981229322">
      <w:bodyDiv w:val="1"/>
      <w:marLeft w:val="0"/>
      <w:marRight w:val="0"/>
      <w:marTop w:val="0"/>
      <w:marBottom w:val="0"/>
      <w:divBdr>
        <w:top w:val="none" w:sz="0" w:space="0" w:color="auto"/>
        <w:left w:val="none" w:sz="0" w:space="0" w:color="auto"/>
        <w:bottom w:val="none" w:sz="0" w:space="0" w:color="auto"/>
        <w:right w:val="none" w:sz="0" w:space="0" w:color="auto"/>
      </w:divBdr>
    </w:div>
    <w:div w:id="995497966">
      <w:bodyDiv w:val="1"/>
      <w:marLeft w:val="0"/>
      <w:marRight w:val="0"/>
      <w:marTop w:val="0"/>
      <w:marBottom w:val="0"/>
      <w:divBdr>
        <w:top w:val="none" w:sz="0" w:space="0" w:color="auto"/>
        <w:left w:val="none" w:sz="0" w:space="0" w:color="auto"/>
        <w:bottom w:val="none" w:sz="0" w:space="0" w:color="auto"/>
        <w:right w:val="none" w:sz="0" w:space="0" w:color="auto"/>
      </w:divBdr>
    </w:div>
    <w:div w:id="1248074303">
      <w:bodyDiv w:val="1"/>
      <w:marLeft w:val="0"/>
      <w:marRight w:val="0"/>
      <w:marTop w:val="0"/>
      <w:marBottom w:val="0"/>
      <w:divBdr>
        <w:top w:val="none" w:sz="0" w:space="0" w:color="auto"/>
        <w:left w:val="none" w:sz="0" w:space="0" w:color="auto"/>
        <w:bottom w:val="none" w:sz="0" w:space="0" w:color="auto"/>
        <w:right w:val="none" w:sz="0" w:space="0" w:color="auto"/>
      </w:divBdr>
    </w:div>
    <w:div w:id="1282149419">
      <w:bodyDiv w:val="1"/>
      <w:marLeft w:val="0"/>
      <w:marRight w:val="0"/>
      <w:marTop w:val="0"/>
      <w:marBottom w:val="0"/>
      <w:divBdr>
        <w:top w:val="none" w:sz="0" w:space="0" w:color="auto"/>
        <w:left w:val="none" w:sz="0" w:space="0" w:color="auto"/>
        <w:bottom w:val="none" w:sz="0" w:space="0" w:color="auto"/>
        <w:right w:val="none" w:sz="0" w:space="0" w:color="auto"/>
      </w:divBdr>
    </w:div>
    <w:div w:id="1319070298">
      <w:bodyDiv w:val="1"/>
      <w:marLeft w:val="0"/>
      <w:marRight w:val="0"/>
      <w:marTop w:val="0"/>
      <w:marBottom w:val="0"/>
      <w:divBdr>
        <w:top w:val="none" w:sz="0" w:space="0" w:color="auto"/>
        <w:left w:val="none" w:sz="0" w:space="0" w:color="auto"/>
        <w:bottom w:val="none" w:sz="0" w:space="0" w:color="auto"/>
        <w:right w:val="none" w:sz="0" w:space="0" w:color="auto"/>
      </w:divBdr>
    </w:div>
    <w:div w:id="1321498093">
      <w:bodyDiv w:val="1"/>
      <w:marLeft w:val="0"/>
      <w:marRight w:val="0"/>
      <w:marTop w:val="0"/>
      <w:marBottom w:val="0"/>
      <w:divBdr>
        <w:top w:val="none" w:sz="0" w:space="0" w:color="auto"/>
        <w:left w:val="none" w:sz="0" w:space="0" w:color="auto"/>
        <w:bottom w:val="none" w:sz="0" w:space="0" w:color="auto"/>
        <w:right w:val="none" w:sz="0" w:space="0" w:color="auto"/>
      </w:divBdr>
    </w:div>
    <w:div w:id="1382898463">
      <w:bodyDiv w:val="1"/>
      <w:marLeft w:val="0"/>
      <w:marRight w:val="0"/>
      <w:marTop w:val="0"/>
      <w:marBottom w:val="0"/>
      <w:divBdr>
        <w:top w:val="none" w:sz="0" w:space="0" w:color="auto"/>
        <w:left w:val="none" w:sz="0" w:space="0" w:color="auto"/>
        <w:bottom w:val="none" w:sz="0" w:space="0" w:color="auto"/>
        <w:right w:val="none" w:sz="0" w:space="0" w:color="auto"/>
      </w:divBdr>
    </w:div>
    <w:div w:id="1466973240">
      <w:bodyDiv w:val="1"/>
      <w:marLeft w:val="0"/>
      <w:marRight w:val="0"/>
      <w:marTop w:val="0"/>
      <w:marBottom w:val="0"/>
      <w:divBdr>
        <w:top w:val="none" w:sz="0" w:space="0" w:color="auto"/>
        <w:left w:val="none" w:sz="0" w:space="0" w:color="auto"/>
        <w:bottom w:val="none" w:sz="0" w:space="0" w:color="auto"/>
        <w:right w:val="none" w:sz="0" w:space="0" w:color="auto"/>
      </w:divBdr>
    </w:div>
    <w:div w:id="1476024978">
      <w:bodyDiv w:val="1"/>
      <w:marLeft w:val="0"/>
      <w:marRight w:val="0"/>
      <w:marTop w:val="0"/>
      <w:marBottom w:val="0"/>
      <w:divBdr>
        <w:top w:val="none" w:sz="0" w:space="0" w:color="auto"/>
        <w:left w:val="none" w:sz="0" w:space="0" w:color="auto"/>
        <w:bottom w:val="none" w:sz="0" w:space="0" w:color="auto"/>
        <w:right w:val="none" w:sz="0" w:space="0" w:color="auto"/>
      </w:divBdr>
    </w:div>
    <w:div w:id="1497695981">
      <w:bodyDiv w:val="1"/>
      <w:marLeft w:val="0"/>
      <w:marRight w:val="0"/>
      <w:marTop w:val="0"/>
      <w:marBottom w:val="0"/>
      <w:divBdr>
        <w:top w:val="none" w:sz="0" w:space="0" w:color="auto"/>
        <w:left w:val="none" w:sz="0" w:space="0" w:color="auto"/>
        <w:bottom w:val="none" w:sz="0" w:space="0" w:color="auto"/>
        <w:right w:val="none" w:sz="0" w:space="0" w:color="auto"/>
      </w:divBdr>
    </w:div>
    <w:div w:id="1506483242">
      <w:bodyDiv w:val="1"/>
      <w:marLeft w:val="0"/>
      <w:marRight w:val="0"/>
      <w:marTop w:val="0"/>
      <w:marBottom w:val="0"/>
      <w:divBdr>
        <w:top w:val="none" w:sz="0" w:space="0" w:color="auto"/>
        <w:left w:val="none" w:sz="0" w:space="0" w:color="auto"/>
        <w:bottom w:val="none" w:sz="0" w:space="0" w:color="auto"/>
        <w:right w:val="none" w:sz="0" w:space="0" w:color="auto"/>
      </w:divBdr>
    </w:div>
    <w:div w:id="1527479456">
      <w:bodyDiv w:val="1"/>
      <w:marLeft w:val="0"/>
      <w:marRight w:val="0"/>
      <w:marTop w:val="0"/>
      <w:marBottom w:val="0"/>
      <w:divBdr>
        <w:top w:val="none" w:sz="0" w:space="0" w:color="auto"/>
        <w:left w:val="none" w:sz="0" w:space="0" w:color="auto"/>
        <w:bottom w:val="none" w:sz="0" w:space="0" w:color="auto"/>
        <w:right w:val="none" w:sz="0" w:space="0" w:color="auto"/>
      </w:divBdr>
    </w:div>
    <w:div w:id="1557276129">
      <w:bodyDiv w:val="1"/>
      <w:marLeft w:val="0"/>
      <w:marRight w:val="0"/>
      <w:marTop w:val="0"/>
      <w:marBottom w:val="0"/>
      <w:divBdr>
        <w:top w:val="none" w:sz="0" w:space="0" w:color="auto"/>
        <w:left w:val="none" w:sz="0" w:space="0" w:color="auto"/>
        <w:bottom w:val="none" w:sz="0" w:space="0" w:color="auto"/>
        <w:right w:val="none" w:sz="0" w:space="0" w:color="auto"/>
      </w:divBdr>
    </w:div>
    <w:div w:id="1560481426">
      <w:bodyDiv w:val="1"/>
      <w:marLeft w:val="0"/>
      <w:marRight w:val="0"/>
      <w:marTop w:val="0"/>
      <w:marBottom w:val="0"/>
      <w:divBdr>
        <w:top w:val="none" w:sz="0" w:space="0" w:color="auto"/>
        <w:left w:val="none" w:sz="0" w:space="0" w:color="auto"/>
        <w:bottom w:val="none" w:sz="0" w:space="0" w:color="auto"/>
        <w:right w:val="none" w:sz="0" w:space="0" w:color="auto"/>
      </w:divBdr>
    </w:div>
    <w:div w:id="1569345989">
      <w:bodyDiv w:val="1"/>
      <w:marLeft w:val="0"/>
      <w:marRight w:val="0"/>
      <w:marTop w:val="0"/>
      <w:marBottom w:val="0"/>
      <w:divBdr>
        <w:top w:val="none" w:sz="0" w:space="0" w:color="auto"/>
        <w:left w:val="none" w:sz="0" w:space="0" w:color="auto"/>
        <w:bottom w:val="none" w:sz="0" w:space="0" w:color="auto"/>
        <w:right w:val="none" w:sz="0" w:space="0" w:color="auto"/>
      </w:divBdr>
    </w:div>
    <w:div w:id="1584292179">
      <w:bodyDiv w:val="1"/>
      <w:marLeft w:val="0"/>
      <w:marRight w:val="0"/>
      <w:marTop w:val="0"/>
      <w:marBottom w:val="0"/>
      <w:divBdr>
        <w:top w:val="none" w:sz="0" w:space="0" w:color="auto"/>
        <w:left w:val="none" w:sz="0" w:space="0" w:color="auto"/>
        <w:bottom w:val="none" w:sz="0" w:space="0" w:color="auto"/>
        <w:right w:val="none" w:sz="0" w:space="0" w:color="auto"/>
      </w:divBdr>
    </w:div>
    <w:div w:id="1587808478">
      <w:bodyDiv w:val="1"/>
      <w:marLeft w:val="0"/>
      <w:marRight w:val="0"/>
      <w:marTop w:val="0"/>
      <w:marBottom w:val="0"/>
      <w:divBdr>
        <w:top w:val="none" w:sz="0" w:space="0" w:color="auto"/>
        <w:left w:val="none" w:sz="0" w:space="0" w:color="auto"/>
        <w:bottom w:val="none" w:sz="0" w:space="0" w:color="auto"/>
        <w:right w:val="none" w:sz="0" w:space="0" w:color="auto"/>
      </w:divBdr>
    </w:div>
    <w:div w:id="1634599804">
      <w:bodyDiv w:val="1"/>
      <w:marLeft w:val="0"/>
      <w:marRight w:val="0"/>
      <w:marTop w:val="0"/>
      <w:marBottom w:val="0"/>
      <w:divBdr>
        <w:top w:val="none" w:sz="0" w:space="0" w:color="auto"/>
        <w:left w:val="none" w:sz="0" w:space="0" w:color="auto"/>
        <w:bottom w:val="none" w:sz="0" w:space="0" w:color="auto"/>
        <w:right w:val="none" w:sz="0" w:space="0" w:color="auto"/>
      </w:divBdr>
    </w:div>
    <w:div w:id="1685862127">
      <w:bodyDiv w:val="1"/>
      <w:marLeft w:val="0"/>
      <w:marRight w:val="0"/>
      <w:marTop w:val="0"/>
      <w:marBottom w:val="0"/>
      <w:divBdr>
        <w:top w:val="none" w:sz="0" w:space="0" w:color="auto"/>
        <w:left w:val="none" w:sz="0" w:space="0" w:color="auto"/>
        <w:bottom w:val="none" w:sz="0" w:space="0" w:color="auto"/>
        <w:right w:val="none" w:sz="0" w:space="0" w:color="auto"/>
      </w:divBdr>
    </w:div>
    <w:div w:id="1755784557">
      <w:bodyDiv w:val="1"/>
      <w:marLeft w:val="0"/>
      <w:marRight w:val="0"/>
      <w:marTop w:val="0"/>
      <w:marBottom w:val="0"/>
      <w:divBdr>
        <w:top w:val="none" w:sz="0" w:space="0" w:color="auto"/>
        <w:left w:val="none" w:sz="0" w:space="0" w:color="auto"/>
        <w:bottom w:val="none" w:sz="0" w:space="0" w:color="auto"/>
        <w:right w:val="none" w:sz="0" w:space="0" w:color="auto"/>
      </w:divBdr>
    </w:div>
    <w:div w:id="1769425527">
      <w:bodyDiv w:val="1"/>
      <w:marLeft w:val="0"/>
      <w:marRight w:val="0"/>
      <w:marTop w:val="0"/>
      <w:marBottom w:val="0"/>
      <w:divBdr>
        <w:top w:val="none" w:sz="0" w:space="0" w:color="auto"/>
        <w:left w:val="none" w:sz="0" w:space="0" w:color="auto"/>
        <w:bottom w:val="none" w:sz="0" w:space="0" w:color="auto"/>
        <w:right w:val="none" w:sz="0" w:space="0" w:color="auto"/>
      </w:divBdr>
    </w:div>
    <w:div w:id="1794786132">
      <w:bodyDiv w:val="1"/>
      <w:marLeft w:val="0"/>
      <w:marRight w:val="0"/>
      <w:marTop w:val="0"/>
      <w:marBottom w:val="0"/>
      <w:divBdr>
        <w:top w:val="none" w:sz="0" w:space="0" w:color="auto"/>
        <w:left w:val="none" w:sz="0" w:space="0" w:color="auto"/>
        <w:bottom w:val="none" w:sz="0" w:space="0" w:color="auto"/>
        <w:right w:val="none" w:sz="0" w:space="0" w:color="auto"/>
      </w:divBdr>
    </w:div>
    <w:div w:id="1805924859">
      <w:bodyDiv w:val="1"/>
      <w:marLeft w:val="0"/>
      <w:marRight w:val="0"/>
      <w:marTop w:val="0"/>
      <w:marBottom w:val="0"/>
      <w:divBdr>
        <w:top w:val="none" w:sz="0" w:space="0" w:color="auto"/>
        <w:left w:val="none" w:sz="0" w:space="0" w:color="auto"/>
        <w:bottom w:val="none" w:sz="0" w:space="0" w:color="auto"/>
        <w:right w:val="none" w:sz="0" w:space="0" w:color="auto"/>
      </w:divBdr>
    </w:div>
    <w:div w:id="1893534535">
      <w:bodyDiv w:val="1"/>
      <w:marLeft w:val="0"/>
      <w:marRight w:val="0"/>
      <w:marTop w:val="0"/>
      <w:marBottom w:val="0"/>
      <w:divBdr>
        <w:top w:val="none" w:sz="0" w:space="0" w:color="auto"/>
        <w:left w:val="none" w:sz="0" w:space="0" w:color="auto"/>
        <w:bottom w:val="none" w:sz="0" w:space="0" w:color="auto"/>
        <w:right w:val="none" w:sz="0" w:space="0" w:color="auto"/>
      </w:divBdr>
    </w:div>
    <w:div w:id="1908953018">
      <w:bodyDiv w:val="1"/>
      <w:marLeft w:val="0"/>
      <w:marRight w:val="0"/>
      <w:marTop w:val="0"/>
      <w:marBottom w:val="0"/>
      <w:divBdr>
        <w:top w:val="none" w:sz="0" w:space="0" w:color="auto"/>
        <w:left w:val="none" w:sz="0" w:space="0" w:color="auto"/>
        <w:bottom w:val="none" w:sz="0" w:space="0" w:color="auto"/>
        <w:right w:val="none" w:sz="0" w:space="0" w:color="auto"/>
      </w:divBdr>
    </w:div>
    <w:div w:id="1912078970">
      <w:bodyDiv w:val="1"/>
      <w:marLeft w:val="0"/>
      <w:marRight w:val="0"/>
      <w:marTop w:val="0"/>
      <w:marBottom w:val="0"/>
      <w:divBdr>
        <w:top w:val="none" w:sz="0" w:space="0" w:color="auto"/>
        <w:left w:val="none" w:sz="0" w:space="0" w:color="auto"/>
        <w:bottom w:val="none" w:sz="0" w:space="0" w:color="auto"/>
        <w:right w:val="none" w:sz="0" w:space="0" w:color="auto"/>
      </w:divBdr>
    </w:div>
    <w:div w:id="1912733705">
      <w:bodyDiv w:val="1"/>
      <w:marLeft w:val="0"/>
      <w:marRight w:val="0"/>
      <w:marTop w:val="0"/>
      <w:marBottom w:val="0"/>
      <w:divBdr>
        <w:top w:val="none" w:sz="0" w:space="0" w:color="auto"/>
        <w:left w:val="none" w:sz="0" w:space="0" w:color="auto"/>
        <w:bottom w:val="none" w:sz="0" w:space="0" w:color="auto"/>
        <w:right w:val="none" w:sz="0" w:space="0" w:color="auto"/>
      </w:divBdr>
    </w:div>
    <w:div w:id="1930965154">
      <w:bodyDiv w:val="1"/>
      <w:marLeft w:val="0"/>
      <w:marRight w:val="0"/>
      <w:marTop w:val="0"/>
      <w:marBottom w:val="0"/>
      <w:divBdr>
        <w:top w:val="none" w:sz="0" w:space="0" w:color="auto"/>
        <w:left w:val="none" w:sz="0" w:space="0" w:color="auto"/>
        <w:bottom w:val="none" w:sz="0" w:space="0" w:color="auto"/>
        <w:right w:val="none" w:sz="0" w:space="0" w:color="auto"/>
      </w:divBdr>
    </w:div>
    <w:div w:id="1988168112">
      <w:bodyDiv w:val="1"/>
      <w:marLeft w:val="0"/>
      <w:marRight w:val="0"/>
      <w:marTop w:val="0"/>
      <w:marBottom w:val="0"/>
      <w:divBdr>
        <w:top w:val="none" w:sz="0" w:space="0" w:color="auto"/>
        <w:left w:val="none" w:sz="0" w:space="0" w:color="auto"/>
        <w:bottom w:val="none" w:sz="0" w:space="0" w:color="auto"/>
        <w:right w:val="none" w:sz="0" w:space="0" w:color="auto"/>
      </w:divBdr>
    </w:div>
    <w:div w:id="2049983775">
      <w:bodyDiv w:val="1"/>
      <w:marLeft w:val="0"/>
      <w:marRight w:val="0"/>
      <w:marTop w:val="0"/>
      <w:marBottom w:val="0"/>
      <w:divBdr>
        <w:top w:val="none" w:sz="0" w:space="0" w:color="auto"/>
        <w:left w:val="none" w:sz="0" w:space="0" w:color="auto"/>
        <w:bottom w:val="none" w:sz="0" w:space="0" w:color="auto"/>
        <w:right w:val="none" w:sz="0" w:space="0" w:color="auto"/>
      </w:divBdr>
    </w:div>
    <w:div w:id="2056541387">
      <w:bodyDiv w:val="1"/>
      <w:marLeft w:val="0"/>
      <w:marRight w:val="0"/>
      <w:marTop w:val="0"/>
      <w:marBottom w:val="0"/>
      <w:divBdr>
        <w:top w:val="none" w:sz="0" w:space="0" w:color="auto"/>
        <w:left w:val="none" w:sz="0" w:space="0" w:color="auto"/>
        <w:bottom w:val="none" w:sz="0" w:space="0" w:color="auto"/>
        <w:right w:val="none" w:sz="0" w:space="0" w:color="auto"/>
      </w:divBdr>
    </w:div>
    <w:div w:id="210646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3796F-F826-48C4-9934-97F6F93E3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43</Pages>
  <Words>17458</Words>
  <Characters>87292</Characters>
  <Application>Microsoft Office Word</Application>
  <DocSecurity>0</DocSecurity>
  <Lines>727</Lines>
  <Paragraphs>209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 Lubotzky</dc:creator>
  <cp:keywords/>
  <dc:description/>
  <cp:lastModifiedBy>שחר יונה</cp:lastModifiedBy>
  <cp:revision>18</cp:revision>
  <dcterms:created xsi:type="dcterms:W3CDTF">2021-03-03T07:46:00Z</dcterms:created>
  <dcterms:modified xsi:type="dcterms:W3CDTF">2021-03-11T09:29:00Z</dcterms:modified>
</cp:coreProperties>
</file>