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1D" w:rsidRPr="00A04AB7" w:rsidRDefault="00C20872" w:rsidP="00A04AB7">
      <w:pPr>
        <w:spacing w:after="0" w:line="276" w:lineRule="auto"/>
        <w:rPr>
          <w:rFonts w:ascii="Arial" w:hAnsi="Arial" w:cs="Arial"/>
          <w:b/>
          <w:bCs/>
          <w:sz w:val="24"/>
          <w:szCs w:val="24"/>
          <w:u w:val="single"/>
          <w:rtl/>
          <w:lang w:val="en-GB"/>
        </w:rPr>
      </w:pPr>
      <w:bookmarkStart w:id="0" w:name="_GoBack"/>
      <w:bookmarkEnd w:id="0"/>
      <w:r w:rsidRPr="00A04AB7">
        <w:rPr>
          <w:rFonts w:ascii="Arial" w:hAnsi="Arial" w:cs="Arial"/>
          <w:b/>
          <w:bCs/>
          <w:sz w:val="24"/>
          <w:szCs w:val="24"/>
          <w:u w:val="single"/>
          <w:rtl/>
          <w:lang w:val="en-GB"/>
        </w:rPr>
        <w:t>מנחם אלון</w:t>
      </w:r>
    </w:p>
    <w:p w:rsidR="00471F3A" w:rsidRPr="00A04AB7" w:rsidRDefault="008F0435" w:rsidP="00A04AB7">
      <w:pPr>
        <w:pStyle w:val="Default"/>
        <w:spacing w:line="276" w:lineRule="auto"/>
        <w:rPr>
          <w:rFonts w:ascii="Arial" w:eastAsia="Arial" w:hAnsi="Arial" w:cs="Arial" w:hint="default"/>
          <w:color w:val="auto"/>
          <w:sz w:val="24"/>
          <w:szCs w:val="24"/>
          <w:rtl/>
        </w:rPr>
      </w:pPr>
      <w:r w:rsidRPr="00A04AB7">
        <w:rPr>
          <w:rFonts w:ascii="Arial" w:hAnsi="Arial" w:cs="Arial" w:hint="default"/>
          <w:sz w:val="24"/>
          <w:szCs w:val="24"/>
          <w:highlight w:val="yellow"/>
          <w:rtl/>
          <w:lang w:val="en-GB"/>
        </w:rPr>
        <w:t>ייחודיותו של המשפט העברי:</w:t>
      </w:r>
      <w:r w:rsidRPr="00A04AB7">
        <w:rPr>
          <w:rFonts w:ascii="Arial" w:hAnsi="Arial" w:cs="Arial" w:hint="default"/>
          <w:sz w:val="24"/>
          <w:szCs w:val="24"/>
          <w:highlight w:val="yellow"/>
          <w:rtl/>
          <w:lang w:val="en-GB"/>
        </w:rPr>
        <w:br/>
      </w:r>
      <w:r w:rsidRPr="00A04AB7">
        <w:rPr>
          <w:rFonts w:ascii="Arial" w:hAnsi="Arial" w:cs="Arial" w:hint="default"/>
          <w:sz w:val="24"/>
          <w:szCs w:val="24"/>
          <w:rtl/>
          <w:lang w:val="en-GB"/>
        </w:rPr>
        <w:t xml:space="preserve">1. משפט חי ונוהג למעשה- המשפט העברי הקיף את חיי היהודים בכל התחומים והפעיל אותם בפעולותיהם בכל עת. </w:t>
      </w:r>
      <w:r w:rsidRPr="00A04AB7">
        <w:rPr>
          <w:rFonts w:ascii="Arial" w:hAnsi="Arial" w:cs="Arial" w:hint="default"/>
          <w:sz w:val="24"/>
          <w:szCs w:val="24"/>
          <w:rtl/>
          <w:lang w:val="en-GB"/>
        </w:rPr>
        <w:br/>
        <w:t>2. משפט מתפתח- כל הזמן מתאים עצמו למציאות ומשתנה.</w:t>
      </w:r>
      <w:r w:rsidRPr="00A04AB7">
        <w:rPr>
          <w:rFonts w:ascii="Arial" w:hAnsi="Arial" w:cs="Arial" w:hint="default"/>
          <w:sz w:val="24"/>
          <w:szCs w:val="24"/>
          <w:rtl/>
          <w:lang w:val="en-GB"/>
        </w:rPr>
        <w:br/>
      </w:r>
      <w:r w:rsidR="00471F3A" w:rsidRPr="00A04AB7">
        <w:rPr>
          <w:rFonts w:ascii="Arial" w:hAnsi="Arial" w:cs="Arial" w:hint="default"/>
          <w:sz w:val="24"/>
          <w:szCs w:val="24"/>
          <w:rtl/>
          <w:lang w:val="en-GB"/>
        </w:rPr>
        <w:t xml:space="preserve">3. אופיו הדתי והלאומי של המשפט העברי- ניתן למצוא פתרונות בתורה ובהלכה. </w:t>
      </w:r>
      <w:r w:rsidR="00471F3A" w:rsidRPr="00A04AB7">
        <w:rPr>
          <w:rFonts w:ascii="Arial" w:hAnsi="Arial" w:cs="Arial" w:hint="default"/>
          <w:color w:val="auto"/>
          <w:sz w:val="24"/>
          <w:szCs w:val="24"/>
          <w:rtl/>
        </w:rPr>
        <w:t>המשפט העברי שימש גם כמשפטו הלאומי של העם העברי, מאחר שכל סיבת התפתחותו הוא יצ</w:t>
      </w:r>
      <w:r w:rsidR="00BC6D4F" w:rsidRPr="00A04AB7">
        <w:rPr>
          <w:rFonts w:ascii="Arial" w:hAnsi="Arial" w:cs="Arial" w:hint="default"/>
          <w:color w:val="auto"/>
          <w:sz w:val="24"/>
          <w:szCs w:val="24"/>
          <w:rtl/>
        </w:rPr>
        <w:t>יר</w:t>
      </w:r>
      <w:r w:rsidR="00471F3A" w:rsidRPr="00A04AB7">
        <w:rPr>
          <w:rFonts w:ascii="Arial" w:hAnsi="Arial" w:cs="Arial" w:hint="default"/>
          <w:color w:val="auto"/>
          <w:sz w:val="24"/>
          <w:szCs w:val="24"/>
          <w:rtl/>
        </w:rPr>
        <w:t xml:space="preserve">ת העם היהודי (בשונה ממערכות משפט דתיות אחרות, למשל המוסלמית, לא נוצרה והתפתחה על ידי בני אומה אחת בלבד, אלא ע״י מאמינים בני אומות שונות). </w:t>
      </w:r>
    </w:p>
    <w:p w:rsidR="00770FB9" w:rsidRPr="00A04AB7" w:rsidRDefault="00770FB9" w:rsidP="00A04AB7">
      <w:pPr>
        <w:pStyle w:val="Default"/>
        <w:spacing w:line="276" w:lineRule="auto"/>
        <w:rPr>
          <w:rFonts w:ascii="Arial" w:eastAsia="Arial" w:hAnsi="Arial" w:cs="Arial" w:hint="default"/>
          <w:color w:val="auto"/>
          <w:sz w:val="24"/>
          <w:szCs w:val="24"/>
          <w:rtl/>
        </w:rPr>
      </w:pPr>
    </w:p>
    <w:p w:rsidR="00770FB9" w:rsidRPr="00A04AB7" w:rsidRDefault="00770FB9" w:rsidP="00A04AB7">
      <w:pPr>
        <w:pStyle w:val="Default"/>
        <w:spacing w:line="276" w:lineRule="auto"/>
        <w:rPr>
          <w:rFonts w:ascii="Arial" w:eastAsia="Arial" w:hAnsi="Arial" w:cs="Arial" w:hint="default"/>
          <w:color w:val="auto"/>
          <w:sz w:val="24"/>
          <w:szCs w:val="24"/>
          <w:rtl/>
        </w:rPr>
      </w:pPr>
      <w:r w:rsidRPr="00A04AB7">
        <w:rPr>
          <w:rFonts w:ascii="Arial" w:eastAsia="Arial" w:hAnsi="Arial" w:cs="Arial" w:hint="default"/>
          <w:color w:val="auto"/>
          <w:sz w:val="24"/>
          <w:szCs w:val="24"/>
          <w:highlight w:val="yellow"/>
          <w:rtl/>
        </w:rPr>
        <w:t>הפנייה לערכאות של גויים:</w:t>
      </w:r>
      <w:r w:rsidRPr="00A04AB7">
        <w:rPr>
          <w:rFonts w:ascii="Arial" w:eastAsia="Arial" w:hAnsi="Arial" w:cs="Arial" w:hint="default"/>
          <w:color w:val="auto"/>
          <w:sz w:val="24"/>
          <w:szCs w:val="24"/>
          <w:rtl/>
        </w:rPr>
        <w:br/>
        <w:t>1. אסור ללכת לערכאות של גויים- זו כפירה.</w:t>
      </w:r>
      <w:r w:rsidRPr="00A04AB7">
        <w:rPr>
          <w:rFonts w:ascii="Arial" w:eastAsia="Arial" w:hAnsi="Arial" w:cs="Arial" w:hint="default"/>
          <w:color w:val="auto"/>
          <w:sz w:val="24"/>
          <w:szCs w:val="24"/>
          <w:rtl/>
        </w:rPr>
        <w:br/>
        <w:t xml:space="preserve">2. </w:t>
      </w:r>
      <w:r w:rsidRPr="00A04AB7">
        <w:rPr>
          <w:rFonts w:ascii="Arial" w:hAnsi="Arial" w:cs="Arial" w:hint="default"/>
          <w:color w:val="auto"/>
          <w:sz w:val="24"/>
          <w:szCs w:val="24"/>
          <w:rtl/>
        </w:rPr>
        <w:t>אנשים לא תמיד קיבלו על עצמם את הדין או שסירבו להופיע מול בית הדין, בעקבות חוסר ריבונות עברית והיעדר סנקציות מספקות</w:t>
      </w:r>
      <w:r w:rsidRPr="00A04AB7">
        <w:rPr>
          <w:rFonts w:ascii="Arial" w:eastAsia="Arial" w:hAnsi="Arial" w:cs="Arial" w:hint="default"/>
          <w:color w:val="auto"/>
          <w:sz w:val="24"/>
          <w:szCs w:val="24"/>
          <w:rtl/>
        </w:rPr>
        <w:t>.</w:t>
      </w:r>
      <w:r w:rsidRPr="00A04AB7">
        <w:rPr>
          <w:rFonts w:ascii="Arial" w:eastAsia="Arial" w:hAnsi="Arial" w:cs="Arial" w:hint="default"/>
          <w:color w:val="auto"/>
          <w:sz w:val="24"/>
          <w:szCs w:val="24"/>
          <w:rtl/>
        </w:rPr>
        <w:br/>
        <w:t>3. הוחלט שאדם שצריך לתבוע, והנתבע לא מסכים ללכת לערכאות משפט עברי, מותר להם ללכת לערכאות גויים.</w:t>
      </w:r>
      <w:r w:rsidRPr="00A04AB7">
        <w:rPr>
          <w:rFonts w:ascii="Arial" w:eastAsia="Arial" w:hAnsi="Arial" w:cs="Arial" w:hint="default"/>
          <w:color w:val="auto"/>
          <w:sz w:val="24"/>
          <w:szCs w:val="24"/>
          <w:rtl/>
        </w:rPr>
        <w:br/>
        <w:t xml:space="preserve">4. </w:t>
      </w:r>
      <w:r w:rsidRPr="00A04AB7">
        <w:rPr>
          <w:rFonts w:ascii="Arial" w:hAnsi="Arial" w:cs="Arial" w:hint="default"/>
          <w:color w:val="auto"/>
          <w:sz w:val="24"/>
          <w:szCs w:val="24"/>
          <w:rtl/>
        </w:rPr>
        <w:t>הרמב״ן חלק על כך והחווה את דעתו שהשיפוט צריך להיות תמיד בבית דין יהודי, ויש להוציא לאותו אחד שמסרב שטר הוצל״פ על נכסיו בבתי דין נכרי. דעתו לא התקבלה.</w:t>
      </w:r>
      <w:r w:rsidR="00D92498" w:rsidRPr="00A04AB7">
        <w:rPr>
          <w:rFonts w:ascii="Arial" w:hAnsi="Arial" w:cs="Arial" w:hint="default"/>
          <w:color w:val="auto"/>
          <w:sz w:val="24"/>
          <w:szCs w:val="24"/>
          <w:rtl/>
        </w:rPr>
        <w:br/>
        <w:t>5. בעקבות הבעיות הללו, בתקנה שהתקינו מאוחר יותר רבנו תם, קבעו שאם שני בעלי הדין הסכימו ללכת לערכאה נכרית - מותר להם.</w:t>
      </w:r>
      <w:r w:rsidR="00D92498" w:rsidRPr="00A04AB7">
        <w:rPr>
          <w:rFonts w:ascii="Arial" w:hAnsi="Arial" w:cs="Arial" w:hint="default"/>
          <w:color w:val="auto"/>
          <w:sz w:val="24"/>
          <w:szCs w:val="24"/>
          <w:rtl/>
        </w:rPr>
        <w:br/>
        <w:t>6. פתרון נוסף היה שכאשר יש לשלטון הנאה מהמשפט מותר להתדיין לפני גויים מכח "דינא דמלכותא דינא".</w:t>
      </w:r>
    </w:p>
    <w:p w:rsidR="00D92498" w:rsidRPr="00A04AB7" w:rsidRDefault="00D92498" w:rsidP="00A04AB7">
      <w:pPr>
        <w:pStyle w:val="Default"/>
        <w:spacing w:line="276" w:lineRule="auto"/>
        <w:rPr>
          <w:rFonts w:ascii="Arial" w:eastAsia="Arial" w:hAnsi="Arial" w:cs="Arial" w:hint="default"/>
          <w:color w:val="auto"/>
          <w:sz w:val="24"/>
          <w:szCs w:val="24"/>
          <w:rtl/>
        </w:rPr>
      </w:pPr>
    </w:p>
    <w:p w:rsidR="00AE476E" w:rsidRPr="00A04AB7" w:rsidRDefault="00D92498" w:rsidP="00A04AB7">
      <w:pPr>
        <w:pStyle w:val="Default"/>
        <w:spacing w:line="276" w:lineRule="auto"/>
        <w:rPr>
          <w:rFonts w:ascii="Arial" w:eastAsia="Arial" w:hAnsi="Arial" w:cs="Arial" w:hint="default"/>
          <w:sz w:val="24"/>
          <w:szCs w:val="24"/>
          <w:lang w:val="en-US"/>
        </w:rPr>
      </w:pPr>
      <w:r w:rsidRPr="00A04AB7">
        <w:rPr>
          <w:rFonts w:ascii="Arial" w:eastAsia="Arial" w:hAnsi="Arial" w:cs="Arial" w:hint="default"/>
          <w:color w:val="auto"/>
          <w:sz w:val="24"/>
          <w:szCs w:val="24"/>
          <w:highlight w:val="yellow"/>
          <w:rtl/>
        </w:rPr>
        <w:t>מוסדות חלופיים לערכאות של גויים</w:t>
      </w:r>
      <w:r w:rsidRPr="00A04AB7">
        <w:rPr>
          <w:rFonts w:ascii="Arial" w:eastAsia="Arial" w:hAnsi="Arial" w:cs="Arial" w:hint="default"/>
          <w:color w:val="auto"/>
          <w:sz w:val="24"/>
          <w:szCs w:val="24"/>
          <w:rtl/>
        </w:rPr>
        <w:t xml:space="preserve"> (</w:t>
      </w:r>
      <w:r w:rsidRPr="00A04AB7">
        <w:rPr>
          <w:rFonts w:ascii="Arial" w:hAnsi="Arial" w:cs="Arial" w:hint="default"/>
          <w:color w:val="auto"/>
          <w:sz w:val="24"/>
          <w:szCs w:val="24"/>
          <w:rtl/>
        </w:rPr>
        <w:t>המגמה למנוע הליכה לערכאות זרות, הניעה את חכמי ההלכה לעודד ולקיים מוסדות שיפוט עם שופטים יהודיים):</w:t>
      </w:r>
      <w:r w:rsidRPr="00A04AB7">
        <w:rPr>
          <w:rFonts w:ascii="Arial" w:eastAsia="Arial" w:hAnsi="Arial" w:cs="Arial" w:hint="default"/>
          <w:color w:val="auto"/>
          <w:sz w:val="24"/>
          <w:szCs w:val="24"/>
          <w:rtl/>
        </w:rPr>
        <w:br/>
        <w:t xml:space="preserve">1. בוררות- בתי הדין חרבו ולכן העם נשלח להתדיין בבוררויות. </w:t>
      </w:r>
      <w:r w:rsidRPr="00A04AB7">
        <w:rPr>
          <w:rFonts w:ascii="Arial" w:hAnsi="Arial" w:cs="Arial" w:hint="default"/>
          <w:color w:val="auto"/>
          <w:sz w:val="24"/>
          <w:szCs w:val="24"/>
          <w:rtl/>
        </w:rPr>
        <w:t>חכמים ביקשו לשוות למוסד הבוררות אופי עברי, שיש לו גם משמעות מבחינת טיב בירור העניין, וקבעו שהבוררות מורכבת משלושה שנבחרים בשיטה - כל אחד מבעלי הדין בוחר לו בורר אחד, ולאחר מכן שניהם יחד או שני הדיינים הנבחרים בוחרים את הדיין השלישי.</w:t>
      </w:r>
      <w:r w:rsidRPr="00A04AB7">
        <w:rPr>
          <w:rFonts w:ascii="Arial" w:hAnsi="Arial" w:cs="Arial" w:hint="default"/>
          <w:color w:val="auto"/>
          <w:sz w:val="24"/>
          <w:szCs w:val="24"/>
          <w:rtl/>
        </w:rPr>
        <w:br/>
        <w:t>2.</w:t>
      </w:r>
      <w:r w:rsidR="000B358C" w:rsidRPr="00A04AB7">
        <w:rPr>
          <w:rFonts w:ascii="Arial" w:eastAsia="Arial" w:hAnsi="Arial" w:cs="Arial" w:hint="default"/>
          <w:color w:val="auto"/>
          <w:sz w:val="24"/>
          <w:szCs w:val="24"/>
          <w:rtl/>
        </w:rPr>
        <w:t xml:space="preserve"> בתי דין של הדיוטות-</w:t>
      </w:r>
      <w:r w:rsidR="000B358C" w:rsidRPr="00A04AB7">
        <w:rPr>
          <w:rFonts w:ascii="Arial" w:eastAsia="Arial" w:hAnsi="Arial" w:cs="Arial" w:hint="default"/>
          <w:color w:val="auto"/>
          <w:sz w:val="24"/>
          <w:szCs w:val="24"/>
          <w:rtl/>
        </w:rPr>
        <w:br/>
      </w:r>
      <w:r w:rsidR="00C137E0" w:rsidRPr="00A04AB7">
        <w:rPr>
          <w:rFonts w:ascii="Arial" w:eastAsia="Arial" w:hAnsi="Arial" w:cs="Arial" w:hint="default"/>
          <w:sz w:val="24"/>
          <w:szCs w:val="24"/>
          <w:rtl/>
        </w:rPr>
        <w:t>א. לא "סמוכים".</w:t>
      </w:r>
      <w:r w:rsidR="00D30319" w:rsidRPr="00A04AB7">
        <w:rPr>
          <w:rFonts w:ascii="Arial" w:eastAsia="Arial" w:hAnsi="Arial" w:cs="Arial" w:hint="default"/>
          <w:sz w:val="24"/>
          <w:szCs w:val="24"/>
          <w:rtl/>
          <w:lang w:val="en-US"/>
        </w:rPr>
        <w:t xml:space="preserve"> (יודעם את ההלכה אך לא הוסמכו ע"י דיין מוסמך).</w:t>
      </w:r>
    </w:p>
    <w:p w:rsidR="00AE476E" w:rsidRPr="00A04AB7" w:rsidRDefault="00C137E0" w:rsidP="00A04AB7">
      <w:pPr>
        <w:pStyle w:val="Default"/>
        <w:spacing w:line="276" w:lineRule="auto"/>
        <w:rPr>
          <w:rFonts w:ascii="Arial" w:eastAsia="Arial" w:hAnsi="Arial" w:cs="Arial" w:hint="default"/>
          <w:sz w:val="24"/>
          <w:szCs w:val="24"/>
          <w:rtl/>
        </w:rPr>
      </w:pPr>
      <w:r w:rsidRPr="00A04AB7">
        <w:rPr>
          <w:rFonts w:ascii="Arial" w:eastAsia="Arial" w:hAnsi="Arial" w:cs="Arial" w:hint="default"/>
          <w:sz w:val="24"/>
          <w:szCs w:val="24"/>
          <w:rtl/>
        </w:rPr>
        <w:t>ב. לא יודעים את הדין.</w:t>
      </w:r>
      <w:r w:rsidR="00D30319" w:rsidRPr="00A04AB7">
        <w:rPr>
          <w:rFonts w:ascii="Arial" w:eastAsia="Arial" w:hAnsi="Arial" w:cs="Arial" w:hint="default"/>
          <w:sz w:val="24"/>
          <w:szCs w:val="24"/>
          <w:rtl/>
        </w:rPr>
        <w:t xml:space="preserve"> (שופטים עפ"י שיקול דעת/ערכאות גויים).</w:t>
      </w:r>
    </w:p>
    <w:p w:rsidR="000B358C" w:rsidRPr="00A04AB7" w:rsidRDefault="000B358C" w:rsidP="00A04AB7">
      <w:pPr>
        <w:pStyle w:val="Default"/>
        <w:spacing w:line="276" w:lineRule="auto"/>
        <w:rPr>
          <w:rFonts w:ascii="Arial" w:eastAsia="Arial" w:hAnsi="Arial" w:cs="Arial" w:hint="default"/>
          <w:sz w:val="24"/>
          <w:szCs w:val="24"/>
          <w:rtl/>
        </w:rPr>
      </w:pPr>
      <w:r w:rsidRPr="00A04AB7">
        <w:rPr>
          <w:rFonts w:ascii="Arial" w:eastAsia="Arial" w:hAnsi="Arial" w:cs="Arial" w:hint="default"/>
          <w:sz w:val="24"/>
          <w:szCs w:val="24"/>
          <w:rtl/>
        </w:rPr>
        <w:t>*הסמכות היא במשפט אזרחי בלבד, והיא חלק ממגמה שמטרתה מניעה מן האנשים לפנות לערכאות של הגויים, הפתרון הוא "הרחבת השורות" של בתי הדין.</w:t>
      </w:r>
    </w:p>
    <w:p w:rsidR="00A23604" w:rsidRPr="00A04AB7" w:rsidRDefault="000B358C" w:rsidP="00A04AB7">
      <w:pPr>
        <w:pStyle w:val="Default"/>
        <w:spacing w:line="276" w:lineRule="auto"/>
        <w:rPr>
          <w:rFonts w:ascii="Arial" w:eastAsia="Arial" w:hAnsi="Arial" w:cs="Arial" w:hint="default"/>
          <w:sz w:val="24"/>
          <w:szCs w:val="24"/>
          <w:rtl/>
        </w:rPr>
      </w:pPr>
      <w:r w:rsidRPr="00A04AB7">
        <w:rPr>
          <w:rFonts w:ascii="Arial" w:eastAsia="Arial" w:hAnsi="Arial" w:cs="Arial" w:hint="default"/>
          <w:sz w:val="24"/>
          <w:szCs w:val="24"/>
          <w:rtl/>
        </w:rPr>
        <w:t>הרשב"א הרחיב את הסמכות כך שתכלול גם משפט פלילי, אם כי דרש זהירות מוגברת יותר מבתי הדין של ההדיוטות בכל הנוגע למשפט פלילי. הרא"ש כתב שדווקא העניינים הפלילים מקובל היה למוסרם להדיוטות שידונו על פי מנהגם.</w:t>
      </w:r>
    </w:p>
    <w:p w:rsidR="00A23604" w:rsidRPr="00A04AB7" w:rsidRDefault="00A23604" w:rsidP="00A04AB7">
      <w:pPr>
        <w:pStyle w:val="Default"/>
        <w:spacing w:line="276" w:lineRule="auto"/>
        <w:rPr>
          <w:rFonts w:ascii="Arial" w:eastAsia="Arial" w:hAnsi="Arial" w:cs="Arial" w:hint="default"/>
          <w:sz w:val="24"/>
          <w:szCs w:val="24"/>
          <w:rtl/>
        </w:rPr>
      </w:pPr>
    </w:p>
    <w:p w:rsidR="00A23604" w:rsidRPr="00A04AB7" w:rsidRDefault="00A23604" w:rsidP="00A04AB7">
      <w:pPr>
        <w:pStyle w:val="Default"/>
        <w:spacing w:line="276" w:lineRule="auto"/>
        <w:rPr>
          <w:rFonts w:ascii="Arial" w:hAnsi="Arial" w:cs="Arial" w:hint="default"/>
          <w:color w:val="auto"/>
          <w:sz w:val="24"/>
          <w:szCs w:val="24"/>
          <w:rtl/>
        </w:rPr>
      </w:pPr>
      <w:r w:rsidRPr="00A04AB7">
        <w:rPr>
          <w:rFonts w:ascii="Arial" w:eastAsia="Arial" w:hAnsi="Arial" w:cs="Arial" w:hint="default"/>
          <w:sz w:val="24"/>
          <w:szCs w:val="24"/>
          <w:highlight w:val="yellow"/>
          <w:rtl/>
        </w:rPr>
        <w:t>ביקורת על בתי דין של הדיוטות:</w:t>
      </w:r>
      <w:r w:rsidRPr="00A04AB7">
        <w:rPr>
          <w:rFonts w:ascii="Arial" w:eastAsia="Arial" w:hAnsi="Arial" w:cs="Arial" w:hint="default"/>
          <w:sz w:val="24"/>
          <w:szCs w:val="24"/>
          <w:rtl/>
        </w:rPr>
        <w:br/>
        <w:t>1. גם במקומות שכבר היו דיינים ראויים המשיכו למנות את המקורבים וההדיוטות.</w:t>
      </w:r>
      <w:r w:rsidRPr="00A04AB7">
        <w:rPr>
          <w:rFonts w:ascii="Arial" w:eastAsia="Arial" w:hAnsi="Arial" w:cs="Arial" w:hint="default"/>
          <w:sz w:val="24"/>
          <w:szCs w:val="24"/>
          <w:rtl/>
        </w:rPr>
        <w:br/>
        <w:t xml:space="preserve">2. </w:t>
      </w:r>
      <w:r w:rsidRPr="00A04AB7">
        <w:rPr>
          <w:rFonts w:ascii="Arial" w:hAnsi="Arial" w:cs="Arial" w:hint="default"/>
          <w:color w:val="auto"/>
          <w:sz w:val="24"/>
          <w:szCs w:val="24"/>
          <w:rtl/>
        </w:rPr>
        <w:t>לא ביססו את פסיקותיהם על דיני ההלכה והיה סיכון שיטילו פגם בהתפתחותו התקינה של השיפוט העברי לפי ההלכה.</w:t>
      </w:r>
      <w:r w:rsidRPr="00A04AB7">
        <w:rPr>
          <w:rFonts w:ascii="Arial" w:hAnsi="Arial" w:cs="Arial" w:hint="default"/>
          <w:color w:val="auto"/>
          <w:sz w:val="24"/>
          <w:szCs w:val="24"/>
          <w:rtl/>
        </w:rPr>
        <w:br/>
        <w:t>3. חשש למשוא פנים.</w:t>
      </w:r>
    </w:p>
    <w:p w:rsidR="00035C63" w:rsidRPr="00A04AB7" w:rsidRDefault="00035C63" w:rsidP="00A04AB7">
      <w:pPr>
        <w:pStyle w:val="Default"/>
        <w:spacing w:line="276" w:lineRule="auto"/>
        <w:rPr>
          <w:rFonts w:ascii="Arial" w:hAnsi="Arial" w:cs="Arial" w:hint="default"/>
          <w:color w:val="auto"/>
          <w:sz w:val="24"/>
          <w:szCs w:val="24"/>
          <w:rtl/>
        </w:rPr>
      </w:pPr>
    </w:p>
    <w:p w:rsidR="00035C63" w:rsidRPr="00A04AB7" w:rsidRDefault="00035C63" w:rsidP="00A04AB7">
      <w:pPr>
        <w:pStyle w:val="Default"/>
        <w:spacing w:line="276" w:lineRule="auto"/>
        <w:rPr>
          <w:rFonts w:ascii="Arial" w:hAnsi="Arial" w:cs="Arial" w:hint="default"/>
          <w:color w:val="auto"/>
          <w:sz w:val="24"/>
          <w:szCs w:val="24"/>
          <w:rtl/>
        </w:rPr>
      </w:pPr>
      <w:r w:rsidRPr="00A04AB7">
        <w:rPr>
          <w:rFonts w:ascii="Arial" w:hAnsi="Arial" w:cs="Arial" w:hint="default"/>
          <w:color w:val="auto"/>
          <w:sz w:val="24"/>
          <w:szCs w:val="24"/>
          <w:highlight w:val="yellow"/>
          <w:rtl/>
        </w:rPr>
        <w:lastRenderedPageBreak/>
        <w:t>משפט המלך:</w:t>
      </w:r>
      <w:r w:rsidR="009C08DE" w:rsidRPr="00A04AB7">
        <w:rPr>
          <w:rFonts w:ascii="Arial" w:hAnsi="Arial" w:cs="Arial" w:hint="default"/>
          <w:color w:val="auto"/>
          <w:sz w:val="24"/>
          <w:szCs w:val="24"/>
          <w:rtl/>
        </w:rPr>
        <w:t xml:space="preserve"> </w:t>
      </w:r>
      <w:r w:rsidR="009C08DE" w:rsidRPr="00A04AB7">
        <w:rPr>
          <w:rFonts w:ascii="Arial" w:hAnsi="Arial" w:cs="Arial" w:hint="default"/>
          <w:color w:val="auto"/>
          <w:sz w:val="24"/>
          <w:szCs w:val="24"/>
          <w:rtl/>
        </w:rPr>
        <w:br/>
        <w:t>סמכויות המלך מרובות וחולשות על תחום החקיקה, השיפוט והביצוע, בתחומים פיסיקליים וכלכליים הקשורים במישרים בהנהגת המדינה ובעניינים פליליים. כלומר, למלך מותר לחרוג מההלכה בחקיקתו או בשיפוטו בעניין זה או אחר. הסיבה לכך היא שלא תמיד הדין ההלכתי מתקן את ענייני החברה וצרכי השעה, והמלכים יכולים לפתור בעיה חברתית מסוימת בצורה הולמת יותר מאשר הדין שבהלכה (תקף למנהיגים בארץ ולראשי הגולה בחו"ל).</w:t>
      </w:r>
    </w:p>
    <w:p w:rsidR="00D62C68" w:rsidRPr="00A04AB7" w:rsidRDefault="00D62C68" w:rsidP="00A04AB7">
      <w:pPr>
        <w:pStyle w:val="Default"/>
        <w:spacing w:line="276" w:lineRule="auto"/>
        <w:rPr>
          <w:rFonts w:ascii="Arial" w:eastAsia="Arial" w:hAnsi="Arial" w:cs="Arial" w:hint="default"/>
          <w:color w:val="auto"/>
          <w:sz w:val="24"/>
          <w:szCs w:val="24"/>
          <w:rtl/>
        </w:rPr>
      </w:pPr>
      <w:r w:rsidRPr="00A04AB7">
        <w:rPr>
          <w:rFonts w:ascii="Arial" w:hAnsi="Arial" w:cs="Arial" w:hint="default"/>
          <w:color w:val="auto"/>
          <w:sz w:val="24"/>
          <w:szCs w:val="24"/>
          <w:highlight w:val="yellow"/>
          <w:rtl/>
        </w:rPr>
        <w:br/>
      </w:r>
      <w:r w:rsidR="009C08DE" w:rsidRPr="00A04AB7">
        <w:rPr>
          <w:rFonts w:ascii="Arial" w:hAnsi="Arial" w:cs="Arial" w:hint="default"/>
          <w:color w:val="auto"/>
          <w:sz w:val="24"/>
          <w:szCs w:val="24"/>
          <w:highlight w:val="yellow"/>
          <w:rtl/>
        </w:rPr>
        <w:t>המשפט העברי, הגדרתו ומהותו:</w:t>
      </w:r>
      <w:r w:rsidR="009C08DE" w:rsidRPr="00A04AB7">
        <w:rPr>
          <w:rFonts w:ascii="Arial" w:hAnsi="Arial" w:cs="Arial" w:hint="default"/>
          <w:color w:val="auto"/>
          <w:sz w:val="24"/>
          <w:szCs w:val="24"/>
          <w:rtl/>
        </w:rPr>
        <w:br/>
        <w:t>אותו חלק של ההלכה , שמקובל לכללו היום במערכות משפטיות אחרות.</w:t>
      </w:r>
      <w:r w:rsidR="009C08DE" w:rsidRPr="00A04AB7">
        <w:rPr>
          <w:rFonts w:ascii="Arial" w:hAnsi="Arial" w:cs="Arial" w:hint="default"/>
          <w:color w:val="auto"/>
          <w:sz w:val="24"/>
          <w:szCs w:val="24"/>
          <w:rtl/>
        </w:rPr>
        <w:br/>
        <w:t>המשותף למשפט העברי ושאר ההלכה היהודית:</w:t>
      </w:r>
      <w:r w:rsidR="009C08DE" w:rsidRPr="00A04AB7">
        <w:rPr>
          <w:rFonts w:ascii="Arial" w:hAnsi="Arial" w:cs="Arial" w:hint="default"/>
          <w:color w:val="auto"/>
          <w:sz w:val="24"/>
          <w:szCs w:val="24"/>
          <w:rtl/>
        </w:rPr>
        <w:br/>
        <w:t xml:space="preserve">1. חשיבה ומינוחים משותפים- אחידות בין ההוראות ה״דתיות״ להוראות ה״משפטיות״- הינה חלק מהאידיאולוגיה של חכמים, לאחד את המשפט העברי על כל צורותיו. </w:t>
      </w:r>
      <w:r w:rsidR="009C08DE" w:rsidRPr="00A04AB7">
        <w:rPr>
          <w:rFonts w:ascii="Arial" w:eastAsia="Arial" w:hAnsi="Arial" w:cs="Arial" w:hint="default"/>
          <w:color w:val="auto"/>
          <w:sz w:val="24"/>
          <w:szCs w:val="24"/>
          <w:rtl/>
        </w:rPr>
        <w:br/>
        <w:t xml:space="preserve">2. </w:t>
      </w:r>
      <w:r w:rsidRPr="00A04AB7">
        <w:rPr>
          <w:rFonts w:ascii="Arial" w:eastAsia="Arial" w:hAnsi="Arial" w:cs="Arial" w:hint="default"/>
          <w:color w:val="auto"/>
          <w:sz w:val="24"/>
          <w:szCs w:val="24"/>
          <w:rtl/>
        </w:rPr>
        <w:t>עקרונות משפטיים משותפים (גיטין, גביית חובות ועוד).</w:t>
      </w:r>
      <w:r w:rsidRPr="00A04AB7">
        <w:rPr>
          <w:rFonts w:ascii="Arial" w:eastAsia="Arial" w:hAnsi="Arial" w:cs="Arial" w:hint="default"/>
          <w:color w:val="auto"/>
          <w:sz w:val="24"/>
          <w:szCs w:val="24"/>
          <w:rtl/>
        </w:rPr>
        <w:br/>
        <w:t xml:space="preserve">3. תלותן של הוראות דתיות בהוראות משפטיות- </w:t>
      </w:r>
      <w:r w:rsidRPr="00A04AB7">
        <w:rPr>
          <w:rFonts w:ascii="Arial" w:hAnsi="Arial" w:cs="Arial" w:hint="default"/>
          <w:color w:val="auto"/>
          <w:sz w:val="24"/>
          <w:szCs w:val="24"/>
          <w:rtl/>
        </w:rPr>
        <w:t xml:space="preserve">למשל, מצוות ביכורים- מצווה זו של קריאת פרשת ביכורים (לאחר שהכהן מקבל את הטנא) תלוי בבירור מוקדם של מושג הבעלות, מאחר והקורא צריך לומר שהאדמה שייכת לו, והוא לא יכול לעשות זאת עד שברור כי </w:t>
      </w:r>
      <w:r w:rsidRPr="00A04AB7">
        <w:rPr>
          <w:rFonts w:ascii="Arial" w:hAnsi="Arial" w:cs="Arial" w:hint="default"/>
          <w:color w:val="auto"/>
          <w:sz w:val="24"/>
          <w:szCs w:val="24"/>
          <w:u w:val="single"/>
          <w:rtl/>
        </w:rPr>
        <w:t>מבחינה משפטית</w:t>
      </w:r>
      <w:r w:rsidRPr="00A04AB7">
        <w:rPr>
          <w:rFonts w:ascii="Arial" w:hAnsi="Arial" w:cs="Arial" w:hint="default"/>
          <w:color w:val="auto"/>
          <w:sz w:val="24"/>
          <w:szCs w:val="24"/>
          <w:rtl/>
        </w:rPr>
        <w:t xml:space="preserve"> האדמה אכן שייכת לו. דוגמאות נוספות- דיני מתנה, דיני צוואה.</w:t>
      </w:r>
      <w:r w:rsidRPr="00A04AB7">
        <w:rPr>
          <w:rFonts w:ascii="Arial" w:eastAsia="Arial" w:hAnsi="Arial" w:cs="Arial" w:hint="default"/>
          <w:color w:val="auto"/>
          <w:sz w:val="24"/>
          <w:szCs w:val="24"/>
          <w:rtl/>
        </w:rPr>
        <w:br/>
        <w:t xml:space="preserve">4. פיקציות משפטיות משותפות- </w:t>
      </w:r>
      <w:r w:rsidRPr="00A04AB7">
        <w:rPr>
          <w:rFonts w:ascii="Arial" w:hAnsi="Arial" w:cs="Arial" w:hint="default"/>
          <w:color w:val="auto"/>
          <w:sz w:val="24"/>
          <w:szCs w:val="24"/>
          <w:rtl/>
        </w:rPr>
        <w:t xml:space="preserve">הפיקציה המשפטית, שחיונית בכל מערכת משפטית, פועלת במידה שווה בשני תחומים אלה של ההלכה. למשל- עשו השלכה מההלכה של חיוב בנזקי בור ברשות הרבים - שבעל הבור חייב בנזקיו, לאיסור להחזיק חמץ לאחר השעה המותרת - שאז עובר על מצוות לא תעשה. הטעם הוא- שהחמץ אינו ברשותו, והביס שנמצא הן להלכה המשפטית  (בור) והם להלכה הדתית (חמץ), הריהו </w:t>
      </w:r>
      <w:r w:rsidRPr="00A04AB7">
        <w:rPr>
          <w:rFonts w:ascii="Arial" w:hAnsi="Arial" w:cs="Arial" w:hint="default"/>
          <w:color w:val="auto"/>
          <w:sz w:val="24"/>
          <w:szCs w:val="24"/>
          <w:u w:val="single"/>
          <w:rtl/>
        </w:rPr>
        <w:t>יצירת בעלות פיקטיבית</w:t>
      </w:r>
      <w:r w:rsidRPr="00A04AB7">
        <w:rPr>
          <w:rFonts w:ascii="Arial" w:hAnsi="Arial" w:cs="Arial" w:hint="default"/>
          <w:color w:val="auto"/>
          <w:sz w:val="24"/>
          <w:szCs w:val="24"/>
          <w:rtl/>
        </w:rPr>
        <w:t xml:space="preserve"> בשני העניינים. </w:t>
      </w:r>
      <w:r w:rsidRPr="00A04AB7">
        <w:rPr>
          <w:rFonts w:ascii="Arial" w:eastAsia="Arial" w:hAnsi="Arial" w:cs="Arial" w:hint="default"/>
          <w:color w:val="auto"/>
          <w:sz w:val="24"/>
          <w:szCs w:val="24"/>
          <w:rtl/>
        </w:rPr>
        <w:br/>
        <w:t xml:space="preserve">5. פעולות גומלין בין חלקי ההלכה השונים- </w:t>
      </w:r>
      <w:r w:rsidRPr="00A04AB7">
        <w:rPr>
          <w:rFonts w:ascii="Arial" w:hAnsi="Arial" w:cs="Arial" w:hint="default"/>
          <w:color w:val="auto"/>
          <w:sz w:val="24"/>
          <w:szCs w:val="24"/>
          <w:rtl/>
        </w:rPr>
        <w:t>המקור המשותף לשני חלקי ההלכה הביא עמו תופעה של ״פעולות גומלין״, מעין ״סיוע הדדי״, בין שני חלקי ההלכה. לעיתים אף הוראה מתחום ההלכה ״הדתית״ משלימה את החסר בהלכה ״המשפטית״ (למשל חיוב האב במזונות ילדיו מדין צדקה).</w:t>
      </w:r>
    </w:p>
    <w:p w:rsidR="00DB6E2E" w:rsidRPr="00A04AB7" w:rsidRDefault="00DB6E2E" w:rsidP="00A04AB7">
      <w:pPr>
        <w:pStyle w:val="Default"/>
        <w:spacing w:line="276" w:lineRule="auto"/>
        <w:rPr>
          <w:rFonts w:ascii="Arial" w:eastAsia="Arial" w:hAnsi="Arial" w:cs="Arial" w:hint="default"/>
          <w:color w:val="auto"/>
          <w:sz w:val="24"/>
          <w:szCs w:val="24"/>
          <w:rtl/>
        </w:rPr>
      </w:pPr>
    </w:p>
    <w:p w:rsidR="00AE476E" w:rsidRPr="00A04AB7" w:rsidRDefault="00DB6E2E" w:rsidP="00A04AB7">
      <w:pPr>
        <w:pStyle w:val="Default"/>
        <w:spacing w:line="276" w:lineRule="auto"/>
        <w:rPr>
          <w:rFonts w:ascii="Arial" w:hAnsi="Arial" w:cs="Arial" w:hint="default"/>
          <w:sz w:val="24"/>
          <w:szCs w:val="24"/>
          <w:lang w:val="en-US"/>
        </w:rPr>
      </w:pPr>
      <w:r w:rsidRPr="00A04AB7">
        <w:rPr>
          <w:rFonts w:ascii="Arial" w:eastAsia="Arial" w:hAnsi="Arial" w:cs="Arial" w:hint="default"/>
          <w:color w:val="auto"/>
          <w:sz w:val="24"/>
          <w:szCs w:val="24"/>
          <w:highlight w:val="yellow"/>
          <w:rtl/>
        </w:rPr>
        <w:t>מדרש התורה:</w:t>
      </w:r>
      <w:r w:rsidRPr="00A04AB7">
        <w:rPr>
          <w:rFonts w:ascii="Arial" w:eastAsia="Arial" w:hAnsi="Arial" w:cs="Arial" w:hint="default"/>
          <w:color w:val="auto"/>
          <w:sz w:val="24"/>
          <w:szCs w:val="24"/>
          <w:rtl/>
        </w:rPr>
        <w:br/>
        <w:t xml:space="preserve">1. </w:t>
      </w:r>
      <w:r w:rsidRPr="00A04AB7">
        <w:rPr>
          <w:rFonts w:ascii="Arial" w:hAnsi="Arial" w:cs="Arial" w:hint="default"/>
          <w:color w:val="auto"/>
          <w:sz w:val="24"/>
          <w:szCs w:val="24"/>
          <w:rtl/>
        </w:rPr>
        <w:t>מדרש- הלכה שלובה ושזורה בפסוק מפסוקי התורה ולא בצורה של הלכה מופשטת העומדת בפני עצמה (שהיא הצורה המקובלת בד״כ במשנה).</w:t>
      </w:r>
      <w:r w:rsidRPr="00A04AB7">
        <w:rPr>
          <w:rFonts w:ascii="Arial" w:hAnsi="Arial" w:cs="Arial" w:hint="default"/>
          <w:color w:val="auto"/>
          <w:sz w:val="24"/>
          <w:szCs w:val="24"/>
          <w:rtl/>
        </w:rPr>
        <w:br/>
        <w:t>2.</w:t>
      </w:r>
      <w:r w:rsidRPr="00A04AB7">
        <w:rPr>
          <w:rFonts w:ascii="Arial" w:eastAsia="Arial" w:hAnsi="Arial" w:cs="Arial" w:hint="default"/>
          <w:color w:val="auto"/>
          <w:sz w:val="24"/>
          <w:szCs w:val="24"/>
          <w:rtl/>
        </w:rPr>
        <w:t xml:space="preserve"> מדרש יוצר- </w:t>
      </w:r>
      <w:r w:rsidRPr="00A04AB7">
        <w:rPr>
          <w:rFonts w:ascii="Arial" w:hAnsi="Arial" w:cs="Arial" w:hint="default"/>
          <w:color w:val="auto"/>
          <w:sz w:val="24"/>
          <w:szCs w:val="24"/>
          <w:rtl/>
        </w:rPr>
        <w:t xml:space="preserve">מדרש שמגמתו </w:t>
      </w:r>
      <w:r w:rsidRPr="00A04AB7">
        <w:rPr>
          <w:rFonts w:ascii="Arial" w:hAnsi="Arial" w:cs="Arial" w:hint="default"/>
          <w:color w:val="auto"/>
          <w:sz w:val="24"/>
          <w:szCs w:val="24"/>
          <w:u w:val="single"/>
          <w:rtl/>
        </w:rPr>
        <w:t>לבאר וליישב</w:t>
      </w:r>
      <w:r w:rsidRPr="00A04AB7">
        <w:rPr>
          <w:rFonts w:ascii="Arial" w:hAnsi="Arial" w:cs="Arial" w:hint="default"/>
          <w:color w:val="auto"/>
          <w:sz w:val="24"/>
          <w:szCs w:val="24"/>
          <w:rtl/>
        </w:rPr>
        <w:t xml:space="preserve"> את מה שכתוב בתורה או ליצור הלכות חדשות מתוך דרישת התורה. (מפרשים את הפסוק כדי ליצור הלכה).</w:t>
      </w:r>
      <w:r w:rsidR="003636C2" w:rsidRPr="00A04AB7">
        <w:rPr>
          <w:rFonts w:ascii="Arial" w:hAnsi="Arial" w:cs="Arial" w:hint="default"/>
          <w:color w:val="auto"/>
          <w:sz w:val="24"/>
          <w:szCs w:val="24"/>
          <w:rtl/>
        </w:rPr>
        <w:t xml:space="preserve"> בפני חכמי ההלכה עמד הצורך ליישב קשיים שהתעוררו מתוך עיון בפסוקי התורה ולפתור בעיות שהתעוררו מתוך חיי המעשה, ולשם כך מילא המדרש תפקיד יוצר ומפתח.</w:t>
      </w:r>
      <w:r w:rsidR="00D1549C" w:rsidRPr="00A04AB7">
        <w:rPr>
          <w:rFonts w:ascii="Arial" w:hAnsi="Arial" w:cs="Arial" w:hint="default"/>
          <w:color w:val="auto"/>
          <w:sz w:val="24"/>
          <w:szCs w:val="24"/>
          <w:rtl/>
        </w:rPr>
        <w:t xml:space="preserve"> [ירושה-- &gt; היה כתוב שבן שמת הוריש לאבא. מכאן הכלילו שתמיד צריך להוריש לאדם הכי קרוב].</w:t>
      </w:r>
      <w:r w:rsidR="004D2F71" w:rsidRPr="00A04AB7">
        <w:rPr>
          <w:rFonts w:ascii="Arial" w:hAnsi="Arial" w:cs="Arial" w:hint="default"/>
          <w:color w:val="auto"/>
          <w:sz w:val="24"/>
          <w:szCs w:val="24"/>
          <w:rtl/>
        </w:rPr>
        <w:br/>
        <w:t>*</w:t>
      </w:r>
      <w:r w:rsidR="00173531" w:rsidRPr="00A04AB7">
        <w:rPr>
          <w:rFonts w:ascii="Arial" w:eastAsiaTheme="minorEastAsia" w:hAnsi="Arial" w:cs="Arial" w:hint="default"/>
          <w:color w:val="404040" w:themeColor="text1" w:themeTint="BF"/>
          <w:kern w:val="24"/>
          <w:sz w:val="24"/>
          <w:szCs w:val="24"/>
          <w:bdr w:val="none" w:sz="0" w:space="0" w:color="auto"/>
          <w:rtl/>
          <w:lang w:val="en-US"/>
        </w:rPr>
        <w:t xml:space="preserve"> </w:t>
      </w:r>
      <w:r w:rsidR="00173531" w:rsidRPr="00A04AB7">
        <w:rPr>
          <w:rFonts w:ascii="Arial" w:hAnsi="Arial" w:cs="Arial" w:hint="default"/>
          <w:sz w:val="24"/>
          <w:szCs w:val="24"/>
          <w:rtl/>
        </w:rPr>
        <w:t>פרשנות שונה של הלכות המופיעות במדרש יוצרת הלכות אחרות(גירושין, מתי יגרש אדם את אשתו)</w:t>
      </w:r>
      <w:r w:rsidR="00966F24" w:rsidRPr="00A04AB7">
        <w:rPr>
          <w:rFonts w:ascii="Arial" w:hAnsi="Arial" w:cs="Arial" w:hint="default"/>
          <w:color w:val="auto"/>
          <w:sz w:val="24"/>
          <w:szCs w:val="24"/>
          <w:rtl/>
        </w:rPr>
        <w:t>.</w:t>
      </w:r>
      <w:r w:rsidRPr="00A04AB7">
        <w:rPr>
          <w:rFonts w:ascii="Arial" w:hAnsi="Arial" w:cs="Arial" w:hint="default"/>
          <w:color w:val="auto"/>
          <w:sz w:val="24"/>
          <w:szCs w:val="24"/>
          <w:rtl/>
        </w:rPr>
        <w:br/>
        <w:t xml:space="preserve">3. מדרש מקיים- מדרש שמגמתו אינו ביאור או יצירת הלכות, אלא </w:t>
      </w:r>
      <w:r w:rsidRPr="00A04AB7">
        <w:rPr>
          <w:rFonts w:ascii="Arial" w:hAnsi="Arial" w:cs="Arial" w:hint="default"/>
          <w:color w:val="auto"/>
          <w:sz w:val="24"/>
          <w:szCs w:val="24"/>
          <w:u w:val="single"/>
          <w:rtl/>
        </w:rPr>
        <w:t>קיום ושילוב</w:t>
      </w:r>
      <w:r w:rsidRPr="00A04AB7">
        <w:rPr>
          <w:rFonts w:ascii="Arial" w:hAnsi="Arial" w:cs="Arial" w:hint="default"/>
          <w:color w:val="auto"/>
          <w:sz w:val="24"/>
          <w:szCs w:val="24"/>
          <w:rtl/>
        </w:rPr>
        <w:t xml:space="preserve"> של הלכה קיימת ידועה, בתוך התורה.</w:t>
      </w:r>
      <w:r w:rsidRPr="00A04AB7">
        <w:rPr>
          <w:rFonts w:ascii="Arial" w:eastAsia="Arial" w:hAnsi="Arial" w:cs="Arial" w:hint="default"/>
          <w:color w:val="auto"/>
          <w:sz w:val="24"/>
          <w:szCs w:val="24"/>
          <w:rtl/>
        </w:rPr>
        <w:t xml:space="preserve"> (מחפשים פסוק כדי להצדיק את ההלכה).</w:t>
      </w:r>
      <w:r w:rsidR="0043603B" w:rsidRPr="00A04AB7">
        <w:rPr>
          <w:rFonts w:ascii="Arial" w:hAnsi="Arial" w:cs="Arial" w:hint="default"/>
          <w:sz w:val="24"/>
          <w:szCs w:val="24"/>
          <w:rtl/>
          <w:lang w:val="en-US"/>
        </w:rPr>
        <w:t xml:space="preserve"> [עקרון השבת אבידה</w:t>
      </w:r>
      <w:r w:rsidR="00D1549C" w:rsidRPr="00A04AB7">
        <w:rPr>
          <w:rFonts w:ascii="Arial" w:hAnsi="Arial" w:cs="Arial" w:hint="default"/>
          <w:sz w:val="24"/>
          <w:szCs w:val="24"/>
          <w:rtl/>
          <w:lang w:val="en-US"/>
        </w:rPr>
        <w:t>--&gt; גט. רק שדורשים אפשר לתת]</w:t>
      </w:r>
      <w:r w:rsidR="003636C2" w:rsidRPr="00A04AB7">
        <w:rPr>
          <w:rFonts w:ascii="Arial" w:hAnsi="Arial" w:cs="Arial" w:hint="default"/>
          <w:sz w:val="24"/>
          <w:szCs w:val="24"/>
          <w:rtl/>
          <w:lang w:val="en-US"/>
        </w:rPr>
        <w:br/>
        <w:t xml:space="preserve">4. שוני בין מדרש מקיים ויוצר- </w:t>
      </w:r>
      <w:r w:rsidR="003636C2" w:rsidRPr="00A04AB7">
        <w:rPr>
          <w:rFonts w:ascii="Arial" w:hAnsi="Arial" w:cs="Arial" w:hint="default"/>
          <w:color w:val="auto"/>
          <w:sz w:val="24"/>
          <w:szCs w:val="24"/>
          <w:rtl/>
        </w:rPr>
        <w:t>צורתו ודרכיו של המדרש המבאר והיוצר שונים מצורתו ודרכיו של המדרש המקיים.</w:t>
      </w:r>
      <w:r w:rsidR="003636C2" w:rsidRPr="00A04AB7">
        <w:rPr>
          <w:rFonts w:ascii="Arial" w:hAnsi="Arial" w:cs="Arial" w:hint="default"/>
          <w:sz w:val="24"/>
          <w:szCs w:val="24"/>
          <w:rtl/>
          <w:lang w:val="en-US"/>
        </w:rPr>
        <w:t xml:space="preserve"> </w:t>
      </w:r>
      <w:r w:rsidR="003636C2" w:rsidRPr="00A04AB7">
        <w:rPr>
          <w:rFonts w:ascii="Arial" w:hAnsi="Arial" w:cs="Arial" w:hint="default"/>
          <w:color w:val="auto"/>
          <w:sz w:val="24"/>
          <w:szCs w:val="24"/>
          <w:rtl/>
        </w:rPr>
        <w:t>המדרש המבאר והיוצר שומר על כלליו ותחומיו של ההגיון והאינטרפרטציה המשפטיים, והוא מהווה את החלק הנכבד במדרשי ההלכה. אך המדרש שבא לאחר שכבר הייתה הלכה קיימת, וכל עיקרו רק בקיומה של ההלכה ובשילובה בפסוק, בא לגשר ולשלב בין התורה בע״פ לתורה שבכתב.</w:t>
      </w:r>
      <w:r w:rsidR="003636C2" w:rsidRPr="00A04AB7">
        <w:rPr>
          <w:rFonts w:ascii="Arial" w:hAnsi="Arial" w:cs="Arial" w:hint="default"/>
          <w:sz w:val="24"/>
          <w:szCs w:val="24"/>
          <w:rtl/>
          <w:lang w:val="en-US"/>
        </w:rPr>
        <w:t xml:space="preserve"> </w:t>
      </w:r>
      <w:r w:rsidR="003636C2" w:rsidRPr="00A04AB7">
        <w:rPr>
          <w:rFonts w:ascii="Arial" w:hAnsi="Arial" w:cs="Arial" w:hint="default"/>
          <w:color w:val="auto"/>
          <w:sz w:val="24"/>
          <w:szCs w:val="24"/>
          <w:rtl/>
        </w:rPr>
        <w:t xml:space="preserve">ישנו שוני גם מבחינת תקופות היסטוריות- בתחילה היה המדרש בעיקר מבאר, אך </w:t>
      </w:r>
      <w:r w:rsidR="003636C2" w:rsidRPr="00A04AB7">
        <w:rPr>
          <w:rFonts w:ascii="Arial" w:hAnsi="Arial" w:cs="Arial" w:hint="default"/>
          <w:color w:val="auto"/>
          <w:sz w:val="24"/>
          <w:szCs w:val="24"/>
          <w:rtl/>
        </w:rPr>
        <w:lastRenderedPageBreak/>
        <w:t xml:space="preserve">רק בדרך ההיגיון והאינטרפרטציה. ורק לאחר מכן התפתחו דרכי המדרש המליציים יותר, המסתמכות על סימנים ורמזים בתורה. הסיבה לכך היא ריבוי ההלכות בתורה שבע״פ והרצון לקשר ביניהם לבין התורה שבכתב, גם אם זו בדרך סמלית. </w:t>
      </w:r>
      <w:r w:rsidR="003636C2" w:rsidRPr="00A04AB7">
        <w:rPr>
          <w:rFonts w:ascii="Arial" w:hAnsi="Arial" w:cs="Arial" w:hint="default"/>
          <w:color w:val="auto"/>
          <w:sz w:val="24"/>
          <w:szCs w:val="24"/>
          <w:rtl/>
        </w:rPr>
        <w:br/>
        <w:t xml:space="preserve">5. המדרשים נוצרו כי: </w:t>
      </w:r>
      <w:r w:rsidR="00CE2D34" w:rsidRPr="00A04AB7">
        <w:rPr>
          <w:rFonts w:ascii="Arial" w:hAnsi="Arial" w:cs="Arial" w:hint="default"/>
          <w:sz w:val="24"/>
          <w:szCs w:val="24"/>
          <w:rtl/>
          <w:lang w:val="en-US"/>
        </w:rPr>
        <w:t>א</w:t>
      </w:r>
      <w:r w:rsidR="003636C2" w:rsidRPr="00A04AB7">
        <w:rPr>
          <w:rFonts w:ascii="Arial" w:hAnsi="Arial" w:cs="Arial" w:hint="default"/>
          <w:sz w:val="24"/>
          <w:szCs w:val="24"/>
          <w:rtl/>
          <w:lang w:val="en-US"/>
        </w:rPr>
        <w:t>.</w:t>
      </w:r>
      <w:r w:rsidR="00F33440" w:rsidRPr="00A04AB7">
        <w:rPr>
          <w:rFonts w:ascii="Arial" w:hAnsi="Arial" w:cs="Arial" w:hint="default"/>
          <w:sz w:val="24"/>
          <w:szCs w:val="24"/>
          <w:rtl/>
          <w:lang w:val="en-US"/>
        </w:rPr>
        <w:t xml:space="preserve"> </w:t>
      </w:r>
      <w:r w:rsidR="003636C2" w:rsidRPr="00A04AB7">
        <w:rPr>
          <w:rFonts w:ascii="Arial" w:hAnsi="Arial" w:cs="Arial" w:hint="default"/>
          <w:sz w:val="24"/>
          <w:szCs w:val="24"/>
          <w:rtl/>
          <w:lang w:val="en-US"/>
        </w:rPr>
        <w:t>הזיכרון של ההלכות נוח יותר באמצעות הצמדת ההלכה לפסוק.</w:t>
      </w:r>
    </w:p>
    <w:p w:rsidR="003636C2" w:rsidRPr="00A04AB7" w:rsidRDefault="003636C2" w:rsidP="00A04AB7">
      <w:pPr>
        <w:pStyle w:val="Default"/>
        <w:spacing w:line="276" w:lineRule="auto"/>
        <w:rPr>
          <w:rFonts w:ascii="Arial" w:eastAsia="Arial" w:hAnsi="Arial" w:cs="Arial" w:hint="default"/>
          <w:color w:val="auto"/>
          <w:sz w:val="24"/>
          <w:szCs w:val="24"/>
          <w:rtl/>
          <w:lang w:val="en-US"/>
        </w:rPr>
      </w:pPr>
    </w:p>
    <w:p w:rsidR="00AE476E" w:rsidRPr="00A04AB7" w:rsidRDefault="00A23604" w:rsidP="00A04AB7">
      <w:pPr>
        <w:pStyle w:val="Default"/>
        <w:spacing w:line="276" w:lineRule="auto"/>
        <w:rPr>
          <w:rFonts w:ascii="Arial" w:hAnsi="Arial" w:cs="Arial" w:hint="default"/>
          <w:sz w:val="24"/>
          <w:szCs w:val="24"/>
          <w:rtl/>
          <w:lang w:val="en-US"/>
        </w:rPr>
      </w:pPr>
      <w:r w:rsidRPr="00A04AB7">
        <w:rPr>
          <w:rFonts w:ascii="Arial" w:hAnsi="Arial" w:cs="Arial" w:hint="default"/>
          <w:color w:val="auto"/>
          <w:sz w:val="24"/>
          <w:szCs w:val="24"/>
          <w:highlight w:val="yellow"/>
          <w:rtl/>
        </w:rPr>
        <w:t>המשפט העברי לפי תקופות:</w:t>
      </w:r>
      <w:r w:rsidRPr="00A04AB7">
        <w:rPr>
          <w:rFonts w:ascii="Arial" w:hAnsi="Arial" w:cs="Arial" w:hint="default"/>
          <w:color w:val="auto"/>
          <w:sz w:val="24"/>
          <w:szCs w:val="24"/>
          <w:rtl/>
        </w:rPr>
        <w:br/>
        <w:t>1. עד חתימת התלמוד.</w:t>
      </w:r>
      <w:r w:rsidRPr="00A04AB7">
        <w:rPr>
          <w:rFonts w:ascii="Arial" w:hAnsi="Arial" w:cs="Arial" w:hint="default"/>
          <w:color w:val="auto"/>
          <w:sz w:val="24"/>
          <w:szCs w:val="24"/>
          <w:rtl/>
        </w:rPr>
        <w:br/>
        <w:t>2. מאז חתימת התלמוד ועד ימינו.</w:t>
      </w:r>
      <w:r w:rsidRPr="00A04AB7">
        <w:rPr>
          <w:rFonts w:ascii="Arial" w:hAnsi="Arial" w:cs="Arial" w:hint="default"/>
          <w:color w:val="auto"/>
          <w:sz w:val="24"/>
          <w:szCs w:val="24"/>
          <w:rtl/>
        </w:rPr>
        <w:br/>
      </w:r>
      <w:r w:rsidRPr="00A04AB7">
        <w:rPr>
          <w:rFonts w:ascii="Arial" w:hAnsi="Arial" w:cs="Arial" w:hint="default"/>
          <w:sz w:val="24"/>
          <w:szCs w:val="24"/>
          <w:rtl/>
        </w:rPr>
        <w:t>*</w:t>
      </w:r>
      <w:r w:rsidR="00C137E0" w:rsidRPr="00A04AB7">
        <w:rPr>
          <w:rFonts w:ascii="Arial" w:hAnsi="Arial" w:cs="Arial" w:hint="default"/>
          <w:sz w:val="24"/>
          <w:szCs w:val="24"/>
          <w:rtl/>
        </w:rPr>
        <w:t>הסיבה לחלוקה היא כי עד התלמוד כל דברי המשפט העברי הם</w:t>
      </w:r>
      <w:r w:rsidR="00C137E0" w:rsidRPr="00A04AB7">
        <w:rPr>
          <w:rFonts w:ascii="Arial" w:hAnsi="Arial" w:cs="Arial" w:hint="default"/>
          <w:b/>
          <w:bCs/>
          <w:sz w:val="24"/>
          <w:szCs w:val="24"/>
          <w:u w:val="single"/>
          <w:rtl/>
        </w:rPr>
        <w:t xml:space="preserve"> המקורות </w:t>
      </w:r>
      <w:r w:rsidR="00C137E0" w:rsidRPr="00A04AB7">
        <w:rPr>
          <w:rFonts w:ascii="Arial" w:hAnsi="Arial" w:cs="Arial" w:hint="default"/>
          <w:sz w:val="24"/>
          <w:szCs w:val="24"/>
          <w:rtl/>
        </w:rPr>
        <w:t>(התורה נחשבת לחוקה)שעליהן מתבססת ההלכה ואין לערער על המקורות האלה</w:t>
      </w:r>
      <w:r w:rsidRPr="00A04AB7">
        <w:rPr>
          <w:rFonts w:ascii="Arial" w:hAnsi="Arial" w:cs="Arial" w:hint="default"/>
          <w:sz w:val="24"/>
          <w:szCs w:val="24"/>
          <w:rtl/>
          <w:lang w:val="en-US"/>
        </w:rPr>
        <w:t>.</w:t>
      </w:r>
    </w:p>
    <w:p w:rsidR="009219EF" w:rsidRPr="00A04AB7" w:rsidRDefault="009219EF" w:rsidP="00A04AB7">
      <w:pPr>
        <w:pStyle w:val="Default"/>
        <w:spacing w:line="276" w:lineRule="auto"/>
        <w:rPr>
          <w:rFonts w:ascii="Arial" w:hAnsi="Arial" w:cs="Arial" w:hint="default"/>
          <w:sz w:val="24"/>
          <w:szCs w:val="24"/>
          <w:lang w:val="en-US"/>
        </w:rPr>
      </w:pPr>
    </w:p>
    <w:p w:rsidR="00EB0646" w:rsidRDefault="00C2637E" w:rsidP="00A04AB7">
      <w:pPr>
        <w:pStyle w:val="Default"/>
        <w:spacing w:line="276" w:lineRule="auto"/>
        <w:rPr>
          <w:rFonts w:ascii="Arial" w:hAnsi="Arial" w:cs="Arial" w:hint="default"/>
          <w:color w:val="auto"/>
          <w:sz w:val="24"/>
          <w:szCs w:val="24"/>
          <w:rtl/>
        </w:rPr>
      </w:pPr>
      <w:r w:rsidRPr="00A04AB7">
        <w:rPr>
          <w:rFonts w:ascii="Arial" w:hAnsi="Arial" w:cs="Arial" w:hint="default"/>
          <w:color w:val="auto"/>
          <w:sz w:val="24"/>
          <w:szCs w:val="24"/>
          <w:highlight w:val="yellow"/>
          <w:rtl/>
        </w:rPr>
        <w:t>תקופות:</w:t>
      </w:r>
      <w:r w:rsidRPr="00A04AB7">
        <w:rPr>
          <w:rFonts w:ascii="Arial" w:hAnsi="Arial" w:cs="Arial" w:hint="default"/>
          <w:color w:val="auto"/>
          <w:sz w:val="24"/>
          <w:szCs w:val="24"/>
          <w:rtl/>
        </w:rPr>
        <w:br/>
        <w:t>-מקרא עד עזרא ונחמיה.</w:t>
      </w:r>
      <w:r w:rsidRPr="00A04AB7">
        <w:rPr>
          <w:rFonts w:ascii="Arial" w:hAnsi="Arial" w:cs="Arial" w:hint="default"/>
          <w:color w:val="auto"/>
          <w:sz w:val="24"/>
          <w:szCs w:val="24"/>
          <w:rtl/>
        </w:rPr>
        <w:br/>
        <w:t>-עזרא ונחמיה עד תקופת ה</w:t>
      </w:r>
      <w:r w:rsidR="00EB0646">
        <w:rPr>
          <w:rFonts w:ascii="Arial" w:hAnsi="Arial" w:cs="Arial"/>
          <w:color w:val="auto"/>
          <w:sz w:val="24"/>
          <w:szCs w:val="24"/>
          <w:rtl/>
        </w:rPr>
        <w:t>סופרים</w:t>
      </w:r>
      <w:r w:rsidRPr="00A04AB7">
        <w:rPr>
          <w:rFonts w:ascii="Arial" w:hAnsi="Arial" w:cs="Arial" w:hint="default"/>
          <w:color w:val="auto"/>
          <w:sz w:val="24"/>
          <w:szCs w:val="24"/>
          <w:rtl/>
        </w:rPr>
        <w:t>.</w:t>
      </w:r>
    </w:p>
    <w:p w:rsidR="00A23604" w:rsidRPr="00A04AB7" w:rsidRDefault="00EB0646" w:rsidP="00EB0646">
      <w:pPr>
        <w:pStyle w:val="Default"/>
        <w:spacing w:line="276" w:lineRule="auto"/>
        <w:rPr>
          <w:rFonts w:ascii="Arial" w:eastAsia="Arial" w:hAnsi="Arial" w:cs="Arial" w:hint="default"/>
          <w:sz w:val="24"/>
          <w:szCs w:val="24"/>
          <w:rtl/>
        </w:rPr>
      </w:pPr>
      <w:r>
        <w:rPr>
          <w:rFonts w:ascii="Arial" w:hAnsi="Arial" w:cs="Arial"/>
          <w:color w:val="auto"/>
          <w:sz w:val="24"/>
          <w:szCs w:val="24"/>
          <w:rtl/>
        </w:rPr>
        <w:t>-מתקופת הסופרים עד תקופת הזוגות</w:t>
      </w:r>
      <w:r w:rsidR="00922F82">
        <w:rPr>
          <w:rFonts w:ascii="Arial" w:hAnsi="Arial" w:cs="Arial"/>
          <w:color w:val="auto"/>
          <w:sz w:val="24"/>
          <w:szCs w:val="24"/>
          <w:rtl/>
        </w:rPr>
        <w:t>.</w:t>
      </w:r>
      <w:r w:rsidR="00A23604" w:rsidRPr="00A04AB7">
        <w:rPr>
          <w:rFonts w:ascii="Arial" w:hAnsi="Arial" w:cs="Arial" w:hint="default"/>
          <w:color w:val="auto"/>
          <w:sz w:val="24"/>
          <w:szCs w:val="24"/>
          <w:rtl/>
        </w:rPr>
        <w:br/>
      </w:r>
    </w:p>
    <w:p w:rsidR="00C20872" w:rsidRDefault="00C20872"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משנה:</w:t>
      </w:r>
      <w:r w:rsidRPr="00A04AB7">
        <w:rPr>
          <w:rFonts w:ascii="Arial" w:hAnsi="Arial" w:cs="Arial"/>
          <w:sz w:val="24"/>
          <w:szCs w:val="24"/>
          <w:rtl/>
          <w:lang w:val="en-GB"/>
        </w:rPr>
        <w:t xml:space="preserve"> </w:t>
      </w:r>
      <w:r w:rsidR="00E350C2" w:rsidRPr="00A04AB7">
        <w:rPr>
          <w:rFonts w:ascii="Arial" w:hAnsi="Arial" w:cs="Arial"/>
          <w:sz w:val="24"/>
          <w:szCs w:val="24"/>
          <w:highlight w:val="magenta"/>
          <w:rtl/>
          <w:lang w:val="en-GB"/>
        </w:rPr>
        <w:t>תנאים</w:t>
      </w:r>
      <w:r w:rsidR="0028685A" w:rsidRPr="00A04AB7">
        <w:rPr>
          <w:rFonts w:ascii="Arial" w:hAnsi="Arial" w:cs="Arial"/>
          <w:sz w:val="24"/>
          <w:szCs w:val="24"/>
          <w:rtl/>
          <w:lang w:val="en-GB"/>
        </w:rPr>
        <w:t xml:space="preserve"> 70-220 לספירה</w:t>
      </w:r>
      <w:r w:rsidR="00B2531B" w:rsidRPr="00A04AB7">
        <w:rPr>
          <w:rFonts w:ascii="Arial" w:hAnsi="Arial" w:cs="Arial"/>
          <w:sz w:val="24"/>
          <w:szCs w:val="24"/>
          <w:rtl/>
          <w:lang w:val="en-GB"/>
        </w:rPr>
        <w:br/>
        <w:t>1.הסיבה למשנה זה ריבוי הלכות (היה צורך לקבץ את כולן למקור אחד וכבר לא הייתה יכולת להסמיך הלכה לפסוק).</w:t>
      </w:r>
      <w:r w:rsidRPr="00A04AB7">
        <w:rPr>
          <w:rFonts w:ascii="Arial" w:hAnsi="Arial" w:cs="Arial"/>
          <w:sz w:val="24"/>
          <w:szCs w:val="24"/>
          <w:rtl/>
          <w:lang w:val="en-GB"/>
        </w:rPr>
        <w:br/>
      </w:r>
      <w:r w:rsidR="00B2531B" w:rsidRPr="00A04AB7">
        <w:rPr>
          <w:rFonts w:ascii="Arial" w:hAnsi="Arial" w:cs="Arial"/>
          <w:sz w:val="24"/>
          <w:szCs w:val="24"/>
          <w:rtl/>
          <w:lang w:val="en-GB"/>
        </w:rPr>
        <w:t>2</w:t>
      </w:r>
      <w:r w:rsidRPr="00A04AB7">
        <w:rPr>
          <w:rFonts w:ascii="Arial" w:hAnsi="Arial" w:cs="Arial"/>
          <w:sz w:val="24"/>
          <w:szCs w:val="24"/>
          <w:rtl/>
          <w:lang w:val="en-GB"/>
        </w:rPr>
        <w:t>.</w:t>
      </w:r>
      <w:r w:rsidR="00B2531B" w:rsidRPr="00A04AB7">
        <w:rPr>
          <w:rFonts w:ascii="Arial" w:hAnsi="Arial" w:cs="Arial"/>
          <w:sz w:val="24"/>
          <w:szCs w:val="24"/>
          <w:rtl/>
          <w:lang w:val="en-GB"/>
        </w:rPr>
        <w:t>מביאה את</w:t>
      </w:r>
      <w:r w:rsidRPr="00A04AB7">
        <w:rPr>
          <w:rFonts w:ascii="Arial" w:hAnsi="Arial" w:cs="Arial"/>
          <w:sz w:val="24"/>
          <w:szCs w:val="24"/>
          <w:rtl/>
          <w:lang w:val="en-GB"/>
        </w:rPr>
        <w:t xml:space="preserve"> </w:t>
      </w:r>
      <w:r w:rsidR="00B2531B" w:rsidRPr="00A04AB7">
        <w:rPr>
          <w:rFonts w:ascii="Arial" w:hAnsi="Arial" w:cs="Arial"/>
          <w:sz w:val="24"/>
          <w:szCs w:val="24"/>
          <w:rtl/>
          <w:lang w:val="en-GB"/>
        </w:rPr>
        <w:t>ה</w:t>
      </w:r>
      <w:r w:rsidRPr="00A04AB7">
        <w:rPr>
          <w:rFonts w:ascii="Arial" w:hAnsi="Arial" w:cs="Arial"/>
          <w:sz w:val="24"/>
          <w:szCs w:val="24"/>
          <w:rtl/>
          <w:lang w:val="en-GB"/>
        </w:rPr>
        <w:t>הלכות</w:t>
      </w:r>
      <w:r w:rsidR="00B2531B" w:rsidRPr="00A04AB7">
        <w:rPr>
          <w:rFonts w:ascii="Arial" w:hAnsi="Arial" w:cs="Arial"/>
          <w:sz w:val="24"/>
          <w:szCs w:val="24"/>
          <w:rtl/>
          <w:lang w:val="en-GB"/>
        </w:rPr>
        <w:t xml:space="preserve"> באופן מופשט</w:t>
      </w:r>
      <w:r w:rsidRPr="00A04AB7">
        <w:rPr>
          <w:rFonts w:ascii="Arial" w:hAnsi="Arial" w:cs="Arial"/>
          <w:sz w:val="24"/>
          <w:szCs w:val="24"/>
          <w:rtl/>
          <w:lang w:val="en-GB"/>
        </w:rPr>
        <w:t xml:space="preserve"> ללא </w:t>
      </w:r>
      <w:r w:rsidR="00E350C2" w:rsidRPr="00A04AB7">
        <w:rPr>
          <w:rFonts w:ascii="Arial" w:hAnsi="Arial" w:cs="Arial"/>
          <w:sz w:val="24"/>
          <w:szCs w:val="24"/>
          <w:rtl/>
          <w:lang w:val="en-GB"/>
        </w:rPr>
        <w:t>כתיבת ה</w:t>
      </w:r>
      <w:r w:rsidRPr="00A04AB7">
        <w:rPr>
          <w:rFonts w:ascii="Arial" w:hAnsi="Arial" w:cs="Arial"/>
          <w:sz w:val="24"/>
          <w:szCs w:val="24"/>
          <w:rtl/>
          <w:lang w:val="en-GB"/>
        </w:rPr>
        <w:t xml:space="preserve">פסוקים </w:t>
      </w:r>
      <w:r w:rsidR="00E350C2" w:rsidRPr="00A04AB7">
        <w:rPr>
          <w:rFonts w:ascii="Arial" w:hAnsi="Arial" w:cs="Arial"/>
          <w:sz w:val="24"/>
          <w:szCs w:val="24"/>
          <w:rtl/>
          <w:lang w:val="en-GB"/>
        </w:rPr>
        <w:t>מה</w:t>
      </w:r>
      <w:r w:rsidRPr="00A04AB7">
        <w:rPr>
          <w:rFonts w:ascii="Arial" w:hAnsi="Arial" w:cs="Arial"/>
          <w:sz w:val="24"/>
          <w:szCs w:val="24"/>
          <w:rtl/>
          <w:lang w:val="en-GB"/>
        </w:rPr>
        <w:t>תורה</w:t>
      </w:r>
      <w:r w:rsidR="00B2531B" w:rsidRPr="00A04AB7">
        <w:rPr>
          <w:rFonts w:ascii="Arial" w:hAnsi="Arial" w:cs="Arial"/>
          <w:sz w:val="24"/>
          <w:szCs w:val="24"/>
          <w:rtl/>
          <w:lang w:val="en-GB"/>
        </w:rPr>
        <w:t>, בשונה ממדרשי ההלכה.</w:t>
      </w:r>
      <w:r w:rsidR="00B2531B" w:rsidRPr="00A04AB7">
        <w:rPr>
          <w:rFonts w:ascii="Arial" w:hAnsi="Arial" w:cs="Arial"/>
          <w:sz w:val="24"/>
          <w:szCs w:val="24"/>
          <w:rtl/>
          <w:lang w:val="en-GB"/>
        </w:rPr>
        <w:br/>
        <w:t>3. מסודרת לפי נושאים ועניינים ולא לפי סדר הפסוקים.</w:t>
      </w:r>
      <w:r w:rsidRPr="00A04AB7">
        <w:rPr>
          <w:rFonts w:ascii="Arial" w:hAnsi="Arial" w:cs="Arial"/>
          <w:sz w:val="24"/>
          <w:szCs w:val="24"/>
          <w:rtl/>
          <w:lang w:val="en-GB"/>
        </w:rPr>
        <w:br/>
      </w:r>
      <w:r w:rsidR="00B2531B" w:rsidRPr="00A04AB7">
        <w:rPr>
          <w:rFonts w:ascii="Arial" w:hAnsi="Arial" w:cs="Arial"/>
          <w:sz w:val="24"/>
          <w:szCs w:val="24"/>
          <w:rtl/>
          <w:lang w:val="en-GB"/>
        </w:rPr>
        <w:t>4.</w:t>
      </w:r>
      <w:r w:rsidRPr="00A04AB7">
        <w:rPr>
          <w:rFonts w:ascii="Arial" w:hAnsi="Arial" w:cs="Arial"/>
          <w:sz w:val="24"/>
          <w:szCs w:val="24"/>
          <w:rtl/>
          <w:lang w:val="en-GB"/>
        </w:rPr>
        <w:t xml:space="preserve"> לפי אלון זה קודקס מחייב</w:t>
      </w:r>
      <w:r w:rsidR="00B2531B" w:rsidRPr="00A04AB7">
        <w:rPr>
          <w:rFonts w:ascii="Arial" w:hAnsi="Arial" w:cs="Arial"/>
          <w:sz w:val="24"/>
          <w:szCs w:val="24"/>
          <w:rtl/>
          <w:lang w:val="en-GB"/>
        </w:rPr>
        <w:t xml:space="preserve"> (יש שחושבים שזה לא).</w:t>
      </w:r>
      <w:r w:rsidRPr="00A04AB7">
        <w:rPr>
          <w:rFonts w:ascii="Arial" w:hAnsi="Arial" w:cs="Arial"/>
          <w:sz w:val="24"/>
          <w:szCs w:val="24"/>
          <w:rtl/>
          <w:lang w:val="en-GB"/>
        </w:rPr>
        <w:br/>
      </w:r>
      <w:r w:rsidR="00B2531B" w:rsidRPr="00A04AB7">
        <w:rPr>
          <w:rFonts w:ascii="Arial" w:hAnsi="Arial" w:cs="Arial"/>
          <w:sz w:val="24"/>
          <w:szCs w:val="24"/>
          <w:rtl/>
          <w:lang w:val="en-GB"/>
        </w:rPr>
        <w:t>5</w:t>
      </w:r>
      <w:r w:rsidRPr="00A04AB7">
        <w:rPr>
          <w:rFonts w:ascii="Arial" w:hAnsi="Arial" w:cs="Arial"/>
          <w:sz w:val="24"/>
          <w:szCs w:val="24"/>
          <w:rtl/>
          <w:lang w:val="en-GB"/>
        </w:rPr>
        <w:t xml:space="preserve">. ניסוחה של המשנה </w:t>
      </w:r>
      <w:r w:rsidRPr="00A04AB7">
        <w:rPr>
          <w:rFonts w:ascii="Arial" w:hAnsi="Arial" w:cs="Arial"/>
          <w:sz w:val="24"/>
          <w:szCs w:val="24"/>
          <w:highlight w:val="green"/>
          <w:rtl/>
          <w:lang w:val="en-GB"/>
        </w:rPr>
        <w:t xml:space="preserve">קצר </w:t>
      </w:r>
      <w:r w:rsidR="00E350C2" w:rsidRPr="00A04AB7">
        <w:rPr>
          <w:rFonts w:ascii="Arial" w:hAnsi="Arial" w:cs="Arial"/>
          <w:sz w:val="24"/>
          <w:szCs w:val="24"/>
          <w:highlight w:val="green"/>
          <w:rtl/>
          <w:lang w:val="en-GB"/>
        </w:rPr>
        <w:t>ו</w:t>
      </w:r>
      <w:r w:rsidRPr="00A04AB7">
        <w:rPr>
          <w:rFonts w:ascii="Arial" w:hAnsi="Arial" w:cs="Arial"/>
          <w:sz w:val="24"/>
          <w:szCs w:val="24"/>
          <w:highlight w:val="green"/>
          <w:rtl/>
          <w:lang w:val="en-GB"/>
        </w:rPr>
        <w:t>בהיר.</w:t>
      </w:r>
      <w:r w:rsidRPr="00A04AB7">
        <w:rPr>
          <w:rFonts w:ascii="Arial" w:hAnsi="Arial" w:cs="Arial"/>
          <w:sz w:val="24"/>
          <w:szCs w:val="24"/>
          <w:highlight w:val="green"/>
          <w:rtl/>
          <w:lang w:val="en-GB"/>
        </w:rPr>
        <w:br/>
      </w:r>
      <w:r w:rsidR="00B2531B" w:rsidRPr="00A04AB7">
        <w:rPr>
          <w:rFonts w:ascii="Arial" w:hAnsi="Arial" w:cs="Arial"/>
          <w:sz w:val="24"/>
          <w:szCs w:val="24"/>
          <w:rtl/>
          <w:lang w:val="en-GB"/>
        </w:rPr>
        <w:t>6</w:t>
      </w:r>
      <w:r w:rsidRPr="00A04AB7">
        <w:rPr>
          <w:rFonts w:ascii="Arial" w:hAnsi="Arial" w:cs="Arial"/>
          <w:sz w:val="24"/>
          <w:szCs w:val="24"/>
          <w:rtl/>
          <w:lang w:val="en-GB"/>
        </w:rPr>
        <w:t>. 3 אפשרויות</w:t>
      </w:r>
      <w:r w:rsidR="00E350C2" w:rsidRPr="00A04AB7">
        <w:rPr>
          <w:rFonts w:ascii="Arial" w:hAnsi="Arial" w:cs="Arial"/>
          <w:sz w:val="24"/>
          <w:szCs w:val="24"/>
          <w:rtl/>
          <w:lang w:val="en-GB"/>
        </w:rPr>
        <w:t xml:space="preserve"> לתצוגת ההלכות</w:t>
      </w:r>
      <w:r w:rsidRPr="00A04AB7">
        <w:rPr>
          <w:rFonts w:ascii="Arial" w:hAnsi="Arial" w:cs="Arial"/>
          <w:sz w:val="24"/>
          <w:szCs w:val="24"/>
          <w:rtl/>
          <w:lang w:val="en-GB"/>
        </w:rPr>
        <w:t xml:space="preserve">: </w:t>
      </w:r>
      <w:r w:rsidRPr="00A04AB7">
        <w:rPr>
          <w:rFonts w:ascii="Arial" w:hAnsi="Arial" w:cs="Arial"/>
          <w:b/>
          <w:bCs/>
          <w:sz w:val="24"/>
          <w:szCs w:val="24"/>
          <w:rtl/>
          <w:lang w:val="en-GB"/>
        </w:rPr>
        <w:t>א.</w:t>
      </w:r>
      <w:r w:rsidRPr="00A04AB7">
        <w:rPr>
          <w:rFonts w:ascii="Arial" w:hAnsi="Arial" w:cs="Arial"/>
          <w:sz w:val="24"/>
          <w:szCs w:val="24"/>
          <w:rtl/>
          <w:lang w:val="en-GB"/>
        </w:rPr>
        <w:t xml:space="preserve"> רק ההלכה</w:t>
      </w:r>
      <w:r w:rsidR="00B51E86" w:rsidRPr="00A04AB7">
        <w:rPr>
          <w:rFonts w:ascii="Arial" w:hAnsi="Arial" w:cs="Arial"/>
          <w:sz w:val="24"/>
          <w:szCs w:val="24"/>
          <w:rtl/>
          <w:lang w:val="en-GB"/>
        </w:rPr>
        <w:t xml:space="preserve"> (נורמטיבי טהור)</w:t>
      </w:r>
      <w:r w:rsidRPr="00A04AB7">
        <w:rPr>
          <w:rFonts w:ascii="Arial" w:hAnsi="Arial" w:cs="Arial"/>
          <w:sz w:val="24"/>
          <w:szCs w:val="24"/>
          <w:rtl/>
          <w:lang w:val="en-GB"/>
        </w:rPr>
        <w:t xml:space="preserve">. </w:t>
      </w:r>
      <w:r w:rsidRPr="00A04AB7">
        <w:rPr>
          <w:rFonts w:ascii="Arial" w:hAnsi="Arial" w:cs="Arial"/>
          <w:b/>
          <w:bCs/>
          <w:sz w:val="24"/>
          <w:szCs w:val="24"/>
          <w:rtl/>
          <w:lang w:val="en-GB"/>
        </w:rPr>
        <w:t>ב.</w:t>
      </w:r>
      <w:r w:rsidRPr="00A04AB7">
        <w:rPr>
          <w:rFonts w:ascii="Arial" w:hAnsi="Arial" w:cs="Arial"/>
          <w:sz w:val="24"/>
          <w:szCs w:val="24"/>
          <w:rtl/>
          <w:lang w:val="en-GB"/>
        </w:rPr>
        <w:t xml:space="preserve"> הלכה + דוגמה</w:t>
      </w:r>
      <w:r w:rsidR="00B51E86" w:rsidRPr="00A04AB7">
        <w:rPr>
          <w:rFonts w:ascii="Arial" w:hAnsi="Arial" w:cs="Arial"/>
          <w:sz w:val="24"/>
          <w:szCs w:val="24"/>
          <w:rtl/>
          <w:lang w:val="en-GB"/>
        </w:rPr>
        <w:t xml:space="preserve"> (קזואיסטי נורמטיבי)</w:t>
      </w:r>
      <w:r w:rsidRPr="00A04AB7">
        <w:rPr>
          <w:rFonts w:ascii="Arial" w:hAnsi="Arial" w:cs="Arial"/>
          <w:sz w:val="24"/>
          <w:szCs w:val="24"/>
          <w:rtl/>
          <w:lang w:val="en-GB"/>
        </w:rPr>
        <w:t xml:space="preserve">. </w:t>
      </w:r>
      <w:r w:rsidRPr="00A04AB7">
        <w:rPr>
          <w:rFonts w:ascii="Arial" w:hAnsi="Arial" w:cs="Arial"/>
          <w:b/>
          <w:bCs/>
          <w:sz w:val="24"/>
          <w:szCs w:val="24"/>
          <w:rtl/>
          <w:lang w:val="en-GB"/>
        </w:rPr>
        <w:t>ג.</w:t>
      </w:r>
      <w:r w:rsidRPr="00A04AB7">
        <w:rPr>
          <w:rFonts w:ascii="Arial" w:hAnsi="Arial" w:cs="Arial"/>
          <w:sz w:val="24"/>
          <w:szCs w:val="24"/>
          <w:rtl/>
          <w:lang w:val="en-GB"/>
        </w:rPr>
        <w:t xml:space="preserve"> רק דוגמה</w:t>
      </w:r>
      <w:r w:rsidR="00B51E86" w:rsidRPr="00A04AB7">
        <w:rPr>
          <w:rFonts w:ascii="Arial" w:hAnsi="Arial" w:cs="Arial"/>
          <w:sz w:val="24"/>
          <w:szCs w:val="24"/>
          <w:rtl/>
          <w:lang w:val="en-GB"/>
        </w:rPr>
        <w:t xml:space="preserve"> (קזואיסטי)</w:t>
      </w:r>
      <w:r w:rsidRPr="00A04AB7">
        <w:rPr>
          <w:rFonts w:ascii="Arial" w:hAnsi="Arial" w:cs="Arial"/>
          <w:sz w:val="24"/>
          <w:szCs w:val="24"/>
          <w:rtl/>
          <w:lang w:val="en-GB"/>
        </w:rPr>
        <w:t>.</w:t>
      </w:r>
      <w:r w:rsidR="00E350C2" w:rsidRPr="00A04AB7">
        <w:rPr>
          <w:rFonts w:ascii="Arial" w:hAnsi="Arial" w:cs="Arial"/>
          <w:sz w:val="24"/>
          <w:szCs w:val="24"/>
          <w:rtl/>
          <w:lang w:val="en-GB"/>
        </w:rPr>
        <w:br/>
      </w:r>
      <w:r w:rsidR="00B2531B" w:rsidRPr="00A04AB7">
        <w:rPr>
          <w:rFonts w:ascii="Arial" w:hAnsi="Arial" w:cs="Arial"/>
          <w:sz w:val="24"/>
          <w:szCs w:val="24"/>
          <w:rtl/>
          <w:lang w:val="en-GB"/>
        </w:rPr>
        <w:t>7</w:t>
      </w:r>
      <w:r w:rsidR="00E350C2" w:rsidRPr="00A04AB7">
        <w:rPr>
          <w:rFonts w:ascii="Arial" w:hAnsi="Arial" w:cs="Arial"/>
          <w:sz w:val="24"/>
          <w:szCs w:val="24"/>
          <w:rtl/>
          <w:lang w:val="en-GB"/>
        </w:rPr>
        <w:t xml:space="preserve">. </w:t>
      </w:r>
      <w:r w:rsidR="00E350C2" w:rsidRPr="000C1C2F">
        <w:rPr>
          <w:rFonts w:ascii="Arial" w:hAnsi="Arial" w:cs="Arial"/>
          <w:sz w:val="24"/>
          <w:szCs w:val="24"/>
          <w:highlight w:val="cyan"/>
          <w:rtl/>
          <w:lang w:val="en-GB"/>
        </w:rPr>
        <w:t>רבי</w:t>
      </w:r>
      <w:r w:rsidR="000C1C2F" w:rsidRPr="000C1C2F">
        <w:rPr>
          <w:rFonts w:ascii="Arial" w:hAnsi="Arial" w:cs="Arial" w:hint="cs"/>
          <w:sz w:val="24"/>
          <w:szCs w:val="24"/>
          <w:highlight w:val="cyan"/>
          <w:rtl/>
          <w:lang w:val="en-GB"/>
        </w:rPr>
        <w:t xml:space="preserve"> יהודה הנשיא</w:t>
      </w:r>
      <w:r w:rsidR="00B2531B" w:rsidRPr="00A04AB7">
        <w:rPr>
          <w:rFonts w:ascii="Arial" w:hAnsi="Arial" w:cs="Arial"/>
          <w:sz w:val="24"/>
          <w:szCs w:val="24"/>
          <w:rtl/>
          <w:lang w:val="en-GB"/>
        </w:rPr>
        <w:t xml:space="preserve"> והושלמה ע"י תלמידיו בדור שאחרי.</w:t>
      </w:r>
    </w:p>
    <w:p w:rsidR="000C1C2F" w:rsidRPr="00A04AB7" w:rsidRDefault="000C1C2F" w:rsidP="00A04AB7">
      <w:pPr>
        <w:spacing w:after="0" w:line="276" w:lineRule="auto"/>
        <w:rPr>
          <w:rFonts w:ascii="Arial" w:hAnsi="Arial" w:cs="Arial"/>
          <w:sz w:val="24"/>
          <w:szCs w:val="24"/>
          <w:rtl/>
          <w:lang w:val="en-GB"/>
        </w:rPr>
      </w:pPr>
      <w:r>
        <w:rPr>
          <w:rFonts w:ascii="Arial" w:hAnsi="Arial" w:cs="Arial" w:hint="cs"/>
          <w:sz w:val="24"/>
          <w:szCs w:val="24"/>
          <w:rtl/>
          <w:lang w:val="en-GB"/>
        </w:rPr>
        <w:t>8. מחולקת ל6 סדרים, 63 מסכתות (מסכת נזיקין מחולקת ל3).</w:t>
      </w:r>
    </w:p>
    <w:p w:rsidR="00E350C2" w:rsidRPr="00A04AB7" w:rsidRDefault="00E350C2"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תלמוד (גמרא):</w:t>
      </w:r>
      <w:r w:rsidRPr="00A04AB7">
        <w:rPr>
          <w:rFonts w:ascii="Arial" w:hAnsi="Arial" w:cs="Arial"/>
          <w:sz w:val="24"/>
          <w:szCs w:val="24"/>
          <w:rtl/>
          <w:lang w:val="en-GB"/>
        </w:rPr>
        <w:t xml:space="preserve"> </w:t>
      </w:r>
      <w:r w:rsidRPr="00A04AB7">
        <w:rPr>
          <w:rFonts w:ascii="Arial" w:hAnsi="Arial" w:cs="Arial"/>
          <w:sz w:val="24"/>
          <w:szCs w:val="24"/>
          <w:highlight w:val="magenta"/>
          <w:rtl/>
          <w:lang w:val="en-GB"/>
        </w:rPr>
        <w:t>אמוראים</w:t>
      </w:r>
      <w:r w:rsidR="00975E04" w:rsidRPr="00A04AB7">
        <w:rPr>
          <w:rFonts w:ascii="Arial" w:hAnsi="Arial" w:cs="Arial"/>
          <w:sz w:val="24"/>
          <w:szCs w:val="24"/>
          <w:rtl/>
          <w:lang w:val="en-GB"/>
        </w:rPr>
        <w:t xml:space="preserve"> 200-500 לספירה</w:t>
      </w:r>
      <w:r w:rsidRPr="00A04AB7">
        <w:rPr>
          <w:rFonts w:ascii="Arial" w:hAnsi="Arial" w:cs="Arial"/>
          <w:sz w:val="24"/>
          <w:szCs w:val="24"/>
          <w:rtl/>
          <w:lang w:val="en-GB"/>
        </w:rPr>
        <w:br/>
        <w:t>1. בבלי</w:t>
      </w:r>
      <w:r w:rsidR="00F42187" w:rsidRPr="00A04AB7">
        <w:rPr>
          <w:rFonts w:ascii="Arial" w:hAnsi="Arial" w:cs="Arial"/>
          <w:sz w:val="24"/>
          <w:szCs w:val="24"/>
          <w:rtl/>
          <w:lang w:val="en-GB"/>
        </w:rPr>
        <w:t>-</w:t>
      </w:r>
      <w:r w:rsidRPr="00A04AB7">
        <w:rPr>
          <w:rFonts w:ascii="Arial" w:hAnsi="Arial" w:cs="Arial"/>
          <w:sz w:val="24"/>
          <w:szCs w:val="24"/>
          <w:rtl/>
          <w:lang w:val="en-GB"/>
        </w:rPr>
        <w:t xml:space="preserve"> </w:t>
      </w:r>
      <w:r w:rsidR="00C666DB" w:rsidRPr="00A04AB7">
        <w:rPr>
          <w:rFonts w:ascii="Arial" w:hAnsi="Arial" w:cs="Arial"/>
          <w:sz w:val="24"/>
          <w:szCs w:val="24"/>
          <w:rtl/>
          <w:lang w:val="en-GB"/>
        </w:rPr>
        <w:t xml:space="preserve">36 מסכתות </w:t>
      </w:r>
      <w:r w:rsidRPr="00A04AB7">
        <w:rPr>
          <w:rFonts w:ascii="Arial" w:hAnsi="Arial" w:cs="Arial"/>
          <w:sz w:val="24"/>
          <w:szCs w:val="24"/>
          <w:rtl/>
          <w:lang w:val="en-GB"/>
        </w:rPr>
        <w:t>(</w:t>
      </w:r>
      <w:r w:rsidRPr="00A04AB7">
        <w:rPr>
          <w:rFonts w:ascii="Arial" w:hAnsi="Arial" w:cs="Arial"/>
          <w:sz w:val="24"/>
          <w:szCs w:val="24"/>
          <w:highlight w:val="green"/>
          <w:rtl/>
          <w:lang w:val="en-GB"/>
        </w:rPr>
        <w:t>יותר מובן, פחות מסכתות</w:t>
      </w:r>
      <w:r w:rsidRPr="00A04AB7">
        <w:rPr>
          <w:rFonts w:ascii="Arial" w:hAnsi="Arial" w:cs="Arial"/>
          <w:sz w:val="24"/>
          <w:szCs w:val="24"/>
          <w:rtl/>
          <w:lang w:val="en-GB"/>
        </w:rPr>
        <w:t>)</w:t>
      </w:r>
      <w:r w:rsidR="000C4881" w:rsidRPr="00A04AB7">
        <w:rPr>
          <w:rFonts w:ascii="Arial" w:hAnsi="Arial" w:cs="Arial"/>
          <w:sz w:val="24"/>
          <w:szCs w:val="24"/>
          <w:rtl/>
          <w:lang w:val="en-GB"/>
        </w:rPr>
        <w:t>. לא מתעסק במצוות שקשורות בארץ. מו"מ קצר.</w:t>
      </w:r>
      <w:r w:rsidR="00F42187" w:rsidRPr="00A04AB7">
        <w:rPr>
          <w:rFonts w:ascii="Arial" w:hAnsi="Arial" w:cs="Arial"/>
          <w:sz w:val="24"/>
          <w:szCs w:val="24"/>
          <w:rtl/>
          <w:lang w:val="en-GB"/>
        </w:rPr>
        <w:br/>
        <w:t xml:space="preserve">2. </w:t>
      </w:r>
      <w:r w:rsidRPr="00A04AB7">
        <w:rPr>
          <w:rFonts w:ascii="Arial" w:hAnsi="Arial" w:cs="Arial"/>
          <w:sz w:val="24"/>
          <w:szCs w:val="24"/>
          <w:rtl/>
          <w:lang w:val="en-GB"/>
        </w:rPr>
        <w:t>ירושלמי</w:t>
      </w:r>
      <w:r w:rsidR="00F42187" w:rsidRPr="00A04AB7">
        <w:rPr>
          <w:rFonts w:ascii="Arial" w:hAnsi="Arial" w:cs="Arial"/>
          <w:sz w:val="24"/>
          <w:szCs w:val="24"/>
          <w:rtl/>
          <w:lang w:val="en-GB"/>
        </w:rPr>
        <w:t>-</w:t>
      </w:r>
      <w:r w:rsidRPr="00A04AB7">
        <w:rPr>
          <w:rFonts w:ascii="Arial" w:hAnsi="Arial" w:cs="Arial"/>
          <w:sz w:val="24"/>
          <w:szCs w:val="24"/>
          <w:rtl/>
          <w:lang w:val="en-GB"/>
        </w:rPr>
        <w:t xml:space="preserve"> </w:t>
      </w:r>
      <w:r w:rsidR="00C666DB" w:rsidRPr="00A04AB7">
        <w:rPr>
          <w:rFonts w:ascii="Arial" w:hAnsi="Arial" w:cs="Arial"/>
          <w:sz w:val="24"/>
          <w:szCs w:val="24"/>
          <w:rtl/>
          <w:lang w:val="en-GB"/>
        </w:rPr>
        <w:t>39 מסכתות</w:t>
      </w:r>
      <w:r w:rsidR="005C1F38" w:rsidRPr="00A04AB7">
        <w:rPr>
          <w:rFonts w:ascii="Arial" w:hAnsi="Arial" w:cs="Arial"/>
          <w:sz w:val="24"/>
          <w:szCs w:val="24"/>
          <w:rtl/>
          <w:lang w:val="en-GB"/>
        </w:rPr>
        <w:t>, נחתם לפני הבבלי.</w:t>
      </w:r>
      <w:r w:rsidR="00C666DB" w:rsidRPr="00A04AB7">
        <w:rPr>
          <w:rFonts w:ascii="Arial" w:hAnsi="Arial" w:cs="Arial"/>
          <w:sz w:val="24"/>
          <w:szCs w:val="24"/>
          <w:rtl/>
          <w:lang w:val="en-GB"/>
        </w:rPr>
        <w:t xml:space="preserve"> </w:t>
      </w:r>
      <w:r w:rsidRPr="00A04AB7">
        <w:rPr>
          <w:rFonts w:ascii="Arial" w:hAnsi="Arial" w:cs="Arial"/>
          <w:sz w:val="24"/>
          <w:szCs w:val="24"/>
          <w:rtl/>
          <w:lang w:val="en-GB"/>
        </w:rPr>
        <w:t>(</w:t>
      </w:r>
      <w:r w:rsidRPr="00A04AB7">
        <w:rPr>
          <w:rFonts w:ascii="Arial" w:hAnsi="Arial" w:cs="Arial"/>
          <w:sz w:val="24"/>
          <w:szCs w:val="24"/>
          <w:highlight w:val="green"/>
          <w:rtl/>
          <w:lang w:val="en-GB"/>
        </w:rPr>
        <w:t>פחות מובן, יותר מסכתות</w:t>
      </w:r>
      <w:r w:rsidRPr="00A04AB7">
        <w:rPr>
          <w:rFonts w:ascii="Arial" w:hAnsi="Arial" w:cs="Arial"/>
          <w:sz w:val="24"/>
          <w:szCs w:val="24"/>
          <w:rtl/>
          <w:lang w:val="en-GB"/>
        </w:rPr>
        <w:t>).</w:t>
      </w:r>
      <w:r w:rsidR="000C4881" w:rsidRPr="00A04AB7">
        <w:rPr>
          <w:rFonts w:ascii="Arial" w:hAnsi="Arial" w:cs="Arial"/>
          <w:sz w:val="24"/>
          <w:szCs w:val="24"/>
          <w:rtl/>
          <w:lang w:val="en-GB"/>
        </w:rPr>
        <w:t xml:space="preserve"> מתעסק</w:t>
      </w:r>
      <w:r w:rsidR="00213546" w:rsidRPr="00A04AB7">
        <w:rPr>
          <w:rFonts w:ascii="Arial" w:hAnsi="Arial" w:cs="Arial"/>
          <w:sz w:val="24"/>
          <w:szCs w:val="24"/>
          <w:rtl/>
          <w:lang w:val="en-GB"/>
        </w:rPr>
        <w:t xml:space="preserve"> גם</w:t>
      </w:r>
      <w:r w:rsidR="000C4881" w:rsidRPr="00A04AB7">
        <w:rPr>
          <w:rFonts w:ascii="Arial" w:hAnsi="Arial" w:cs="Arial"/>
          <w:sz w:val="24"/>
          <w:szCs w:val="24"/>
          <w:rtl/>
          <w:lang w:val="en-GB"/>
        </w:rPr>
        <w:t xml:space="preserve"> במצוות שקשורות בארץ. מו"מ ארוך.</w:t>
      </w:r>
      <w:r w:rsidRPr="00A04AB7">
        <w:rPr>
          <w:rFonts w:ascii="Arial" w:hAnsi="Arial" w:cs="Arial"/>
          <w:sz w:val="24"/>
          <w:szCs w:val="24"/>
          <w:rtl/>
          <w:lang w:val="en-GB"/>
        </w:rPr>
        <w:br/>
      </w:r>
      <w:r w:rsidR="00F42187" w:rsidRPr="00A04AB7">
        <w:rPr>
          <w:rFonts w:ascii="Arial" w:hAnsi="Arial" w:cs="Arial"/>
          <w:sz w:val="24"/>
          <w:szCs w:val="24"/>
          <w:rtl/>
          <w:lang w:val="en-GB"/>
        </w:rPr>
        <w:t>3</w:t>
      </w:r>
      <w:r w:rsidRPr="00A04AB7">
        <w:rPr>
          <w:rFonts w:ascii="Arial" w:hAnsi="Arial" w:cs="Arial"/>
          <w:sz w:val="24"/>
          <w:szCs w:val="24"/>
          <w:rtl/>
          <w:lang w:val="en-GB"/>
        </w:rPr>
        <w:t>. התלמוד מפרש את המשנה.</w:t>
      </w:r>
      <w:r w:rsidRPr="00A04AB7">
        <w:rPr>
          <w:rFonts w:ascii="Arial" w:hAnsi="Arial" w:cs="Arial"/>
          <w:sz w:val="24"/>
          <w:szCs w:val="24"/>
          <w:rtl/>
          <w:lang w:val="en-GB"/>
        </w:rPr>
        <w:br/>
      </w:r>
      <w:r w:rsidR="00F42187" w:rsidRPr="00A04AB7">
        <w:rPr>
          <w:rFonts w:ascii="Arial" w:hAnsi="Arial" w:cs="Arial"/>
          <w:sz w:val="24"/>
          <w:szCs w:val="24"/>
          <w:rtl/>
          <w:lang w:val="en-GB"/>
        </w:rPr>
        <w:t>4</w:t>
      </w:r>
      <w:r w:rsidRPr="00A04AB7">
        <w:rPr>
          <w:rFonts w:ascii="Arial" w:hAnsi="Arial" w:cs="Arial"/>
          <w:sz w:val="24"/>
          <w:szCs w:val="24"/>
          <w:rtl/>
          <w:lang w:val="en-GB"/>
        </w:rPr>
        <w:t xml:space="preserve">. </w:t>
      </w:r>
      <w:r w:rsidRPr="00A04AB7">
        <w:rPr>
          <w:rFonts w:ascii="Arial" w:hAnsi="Arial" w:cs="Arial"/>
          <w:sz w:val="24"/>
          <w:szCs w:val="24"/>
          <w:highlight w:val="cyan"/>
          <w:rtl/>
          <w:lang w:val="en-GB"/>
        </w:rPr>
        <w:t>רבינא ורב אשי.</w:t>
      </w:r>
      <w:r w:rsidR="00F42187" w:rsidRPr="00A04AB7">
        <w:rPr>
          <w:rFonts w:ascii="Arial" w:hAnsi="Arial" w:cs="Arial"/>
          <w:sz w:val="24"/>
          <w:szCs w:val="24"/>
          <w:rtl/>
          <w:lang w:val="en-GB"/>
        </w:rPr>
        <w:br/>
        <w:t xml:space="preserve">5. </w:t>
      </w:r>
      <w:r w:rsidR="00F42187" w:rsidRPr="000F2CA1">
        <w:rPr>
          <w:rFonts w:ascii="Arial" w:hAnsi="Arial" w:cs="Arial"/>
          <w:b/>
          <w:bCs/>
          <w:sz w:val="24"/>
          <w:szCs w:val="24"/>
          <w:rtl/>
          <w:lang w:val="en-GB"/>
        </w:rPr>
        <w:t>פועלם של האמוראים:</w:t>
      </w:r>
      <w:r w:rsidR="00F42187" w:rsidRPr="00A04AB7">
        <w:rPr>
          <w:rFonts w:ascii="Arial" w:hAnsi="Arial" w:cs="Arial"/>
          <w:sz w:val="24"/>
          <w:szCs w:val="24"/>
          <w:rtl/>
          <w:lang w:val="en-GB"/>
        </w:rPr>
        <w:t xml:space="preserve"> פירוש המשנה, יצירת הלכות חדשות מהמשנה, קביעת כללי פסיקה בין התנאים, ריכוז הלכות, יצירת מושגים מופשטים ("אסמכתא"), תקנות ומנהגים.</w:t>
      </w:r>
    </w:p>
    <w:p w:rsidR="00E350C2" w:rsidRPr="00A04AB7" w:rsidRDefault="00E350C2" w:rsidP="00A04AB7">
      <w:pPr>
        <w:spacing w:after="0" w:line="276" w:lineRule="auto"/>
        <w:rPr>
          <w:rFonts w:ascii="Arial" w:hAnsi="Arial" w:cs="Arial"/>
          <w:sz w:val="24"/>
          <w:szCs w:val="24"/>
          <w:rtl/>
          <w:lang w:val="en-GB"/>
        </w:rPr>
      </w:pPr>
      <w:r w:rsidRPr="00A04AB7">
        <w:rPr>
          <w:rFonts w:ascii="Arial" w:hAnsi="Arial" w:cs="Arial"/>
          <w:sz w:val="24"/>
          <w:szCs w:val="24"/>
          <w:highlight w:val="magenta"/>
          <w:rtl/>
          <w:lang w:val="en-GB"/>
        </w:rPr>
        <w:t>סבוראים:</w:t>
      </w:r>
      <w:r w:rsidR="00975E04" w:rsidRPr="00A04AB7">
        <w:rPr>
          <w:rFonts w:ascii="Arial" w:hAnsi="Arial" w:cs="Arial"/>
          <w:sz w:val="24"/>
          <w:szCs w:val="24"/>
          <w:rtl/>
          <w:lang w:val="en-GB"/>
        </w:rPr>
        <w:t xml:space="preserve"> 500-600</w:t>
      </w:r>
      <w:r w:rsidRPr="00A04AB7">
        <w:rPr>
          <w:rFonts w:ascii="Arial" w:hAnsi="Arial" w:cs="Arial"/>
          <w:sz w:val="24"/>
          <w:szCs w:val="24"/>
          <w:rtl/>
          <w:lang w:val="en-GB"/>
        </w:rPr>
        <w:br/>
        <w:t>1. פירשו חלק מהתלמוד</w:t>
      </w:r>
      <w:r w:rsidR="00975E04" w:rsidRPr="00A04AB7">
        <w:rPr>
          <w:rFonts w:ascii="Arial" w:hAnsi="Arial" w:cs="Arial"/>
          <w:sz w:val="24"/>
          <w:szCs w:val="24"/>
          <w:rtl/>
          <w:lang w:val="en-GB"/>
        </w:rPr>
        <w:t xml:space="preserve"> הבבלי</w:t>
      </w:r>
      <w:r w:rsidRPr="00A04AB7">
        <w:rPr>
          <w:rFonts w:ascii="Arial" w:hAnsi="Arial" w:cs="Arial"/>
          <w:sz w:val="24"/>
          <w:szCs w:val="24"/>
          <w:rtl/>
          <w:lang w:val="en-GB"/>
        </w:rPr>
        <w:t xml:space="preserve"> וחלק מהפירושים שלהם נכנסו לתלמוד.</w:t>
      </w:r>
      <w:r w:rsidR="008019D6" w:rsidRPr="00A04AB7">
        <w:rPr>
          <w:rFonts w:ascii="Arial" w:hAnsi="Arial" w:cs="Arial"/>
          <w:sz w:val="24"/>
          <w:szCs w:val="24"/>
          <w:rtl/>
          <w:lang w:val="en-GB"/>
        </w:rPr>
        <w:br/>
        <w:t>2. יש המייחסים להם את העלאת המשנה והתלמוד לכתב.</w:t>
      </w:r>
      <w:r w:rsidR="00975E04" w:rsidRPr="00A04AB7">
        <w:rPr>
          <w:rFonts w:ascii="Arial" w:hAnsi="Arial" w:cs="Arial"/>
          <w:sz w:val="24"/>
          <w:szCs w:val="24"/>
          <w:rtl/>
          <w:lang w:val="en-GB"/>
        </w:rPr>
        <w:br/>
        <w:t>---------------------------------------------------------------------------------------------------------------------------</w:t>
      </w:r>
    </w:p>
    <w:p w:rsidR="00E350C2" w:rsidRPr="00A04AB7" w:rsidRDefault="00E350C2" w:rsidP="00A04AB7">
      <w:pPr>
        <w:spacing w:after="0" w:line="276" w:lineRule="auto"/>
        <w:rPr>
          <w:rFonts w:ascii="Arial" w:hAnsi="Arial" w:cs="Arial"/>
          <w:sz w:val="24"/>
          <w:szCs w:val="24"/>
          <w:rtl/>
          <w:lang w:val="en-GB"/>
        </w:rPr>
      </w:pPr>
      <w:r w:rsidRPr="00A04AB7">
        <w:rPr>
          <w:rFonts w:ascii="Arial" w:hAnsi="Arial" w:cs="Arial"/>
          <w:sz w:val="24"/>
          <w:szCs w:val="24"/>
          <w:highlight w:val="magenta"/>
          <w:rtl/>
          <w:lang w:val="en-GB"/>
        </w:rPr>
        <w:t>גאונים:</w:t>
      </w:r>
      <w:r w:rsidR="00975E04" w:rsidRPr="00A04AB7">
        <w:rPr>
          <w:rFonts w:ascii="Arial" w:hAnsi="Arial" w:cs="Arial"/>
          <w:sz w:val="24"/>
          <w:szCs w:val="24"/>
          <w:rtl/>
          <w:lang w:val="en-GB"/>
        </w:rPr>
        <w:t xml:space="preserve"> 600-1100</w:t>
      </w:r>
      <w:r w:rsidRPr="00A04AB7">
        <w:rPr>
          <w:rFonts w:ascii="Arial" w:hAnsi="Arial" w:cs="Arial"/>
          <w:sz w:val="24"/>
          <w:szCs w:val="24"/>
          <w:rtl/>
          <w:lang w:val="en-GB"/>
        </w:rPr>
        <w:br/>
        <w:t xml:space="preserve">1. </w:t>
      </w:r>
      <w:r w:rsidR="008B7A92" w:rsidRPr="00A04AB7">
        <w:rPr>
          <w:rFonts w:ascii="Arial" w:hAnsi="Arial" w:cs="Arial"/>
          <w:sz w:val="24"/>
          <w:szCs w:val="24"/>
          <w:rtl/>
          <w:lang w:val="en-GB"/>
        </w:rPr>
        <w:t>התייחסו לגמרא אגב שאלות ותשובות (</w:t>
      </w:r>
      <w:r w:rsidR="008B7A92" w:rsidRPr="00A04AB7">
        <w:rPr>
          <w:rFonts w:ascii="Arial" w:hAnsi="Arial" w:cs="Arial"/>
          <w:sz w:val="24"/>
          <w:szCs w:val="24"/>
          <w:highlight w:val="green"/>
          <w:rtl/>
          <w:lang w:val="en-GB"/>
        </w:rPr>
        <w:t>פירשו בתמצות</w:t>
      </w:r>
      <w:r w:rsidR="008B7A92" w:rsidRPr="00A04AB7">
        <w:rPr>
          <w:rFonts w:ascii="Arial" w:hAnsi="Arial" w:cs="Arial"/>
          <w:sz w:val="24"/>
          <w:szCs w:val="24"/>
          <w:rtl/>
          <w:lang w:val="en-GB"/>
        </w:rPr>
        <w:t>).</w:t>
      </w:r>
      <w:r w:rsidR="00975E04" w:rsidRPr="00A04AB7">
        <w:rPr>
          <w:rFonts w:ascii="Arial" w:hAnsi="Arial" w:cs="Arial"/>
          <w:sz w:val="24"/>
          <w:szCs w:val="24"/>
          <w:rtl/>
          <w:lang w:val="en-GB"/>
        </w:rPr>
        <w:br/>
        <w:t>2. רצו להפוך את התלמוד הבבלי למקור ההלכה הקובע.</w:t>
      </w:r>
    </w:p>
    <w:p w:rsidR="008B7A92" w:rsidRPr="00A04AB7" w:rsidRDefault="008B7A92" w:rsidP="00A04AB7">
      <w:pPr>
        <w:spacing w:after="0" w:line="276" w:lineRule="auto"/>
        <w:rPr>
          <w:rFonts w:ascii="Arial" w:hAnsi="Arial" w:cs="Arial"/>
          <w:sz w:val="24"/>
          <w:szCs w:val="24"/>
          <w:rtl/>
          <w:lang w:val="en-GB"/>
        </w:rPr>
      </w:pPr>
      <w:r w:rsidRPr="00A04AB7">
        <w:rPr>
          <w:rFonts w:ascii="Arial" w:hAnsi="Arial" w:cs="Arial"/>
          <w:sz w:val="24"/>
          <w:szCs w:val="24"/>
          <w:highlight w:val="magenta"/>
          <w:rtl/>
          <w:lang w:val="en-GB"/>
        </w:rPr>
        <w:lastRenderedPageBreak/>
        <w:t>ראשונים:</w:t>
      </w:r>
      <w:r w:rsidRPr="00A04AB7">
        <w:rPr>
          <w:rFonts w:ascii="Arial" w:hAnsi="Arial" w:cs="Arial"/>
          <w:sz w:val="24"/>
          <w:szCs w:val="24"/>
          <w:rtl/>
          <w:lang w:val="en-GB"/>
        </w:rPr>
        <w:br/>
        <w:t>1. פירשו את התלמוד הבבלי (</w:t>
      </w:r>
      <w:r w:rsidRPr="00A04AB7">
        <w:rPr>
          <w:rFonts w:ascii="Arial" w:hAnsi="Arial" w:cs="Arial"/>
          <w:sz w:val="24"/>
          <w:szCs w:val="24"/>
          <w:highlight w:val="green"/>
          <w:rtl/>
          <w:lang w:val="en-GB"/>
        </w:rPr>
        <w:t>הסתכלות על התלמוד באופן קולקטיבי ופחות נקודתי</w:t>
      </w:r>
      <w:r w:rsidRPr="00A04AB7">
        <w:rPr>
          <w:rFonts w:ascii="Arial" w:hAnsi="Arial" w:cs="Arial"/>
          <w:sz w:val="24"/>
          <w:szCs w:val="24"/>
          <w:rtl/>
          <w:lang w:val="en-GB"/>
        </w:rPr>
        <w:t>).</w:t>
      </w:r>
    </w:p>
    <w:p w:rsidR="008B7A92" w:rsidRPr="00A04AB7" w:rsidRDefault="008B7A92" w:rsidP="00A04AB7">
      <w:pPr>
        <w:spacing w:after="0" w:line="276" w:lineRule="auto"/>
        <w:rPr>
          <w:rFonts w:ascii="Arial" w:hAnsi="Arial" w:cs="Arial"/>
          <w:sz w:val="24"/>
          <w:szCs w:val="24"/>
          <w:rtl/>
          <w:lang w:val="en-GB"/>
        </w:rPr>
      </w:pPr>
      <w:r w:rsidRPr="00A04AB7">
        <w:rPr>
          <w:rFonts w:ascii="Arial" w:hAnsi="Arial" w:cs="Arial"/>
          <w:sz w:val="24"/>
          <w:szCs w:val="24"/>
          <w:highlight w:val="magenta"/>
          <w:rtl/>
          <w:lang w:val="en-GB"/>
        </w:rPr>
        <w:t>האחרונים:</w:t>
      </w:r>
      <w:r w:rsidRPr="00A04AB7">
        <w:rPr>
          <w:rFonts w:ascii="Arial" w:hAnsi="Arial" w:cs="Arial"/>
          <w:sz w:val="24"/>
          <w:szCs w:val="24"/>
          <w:rtl/>
          <w:lang w:val="en-GB"/>
        </w:rPr>
        <w:br/>
        <w:t>1. חידושי הלכות בתלמוד הבבלי.</w:t>
      </w:r>
      <w:r w:rsidRPr="00A04AB7">
        <w:rPr>
          <w:rFonts w:ascii="Arial" w:hAnsi="Arial" w:cs="Arial"/>
          <w:sz w:val="24"/>
          <w:szCs w:val="24"/>
          <w:rtl/>
          <w:lang w:val="en-GB"/>
        </w:rPr>
        <w:br/>
        <w:t xml:space="preserve">2. 2 גישות: </w:t>
      </w:r>
      <w:r w:rsidRPr="00A04AB7">
        <w:rPr>
          <w:rFonts w:ascii="Arial" w:hAnsi="Arial" w:cs="Arial"/>
          <w:sz w:val="24"/>
          <w:szCs w:val="24"/>
          <w:highlight w:val="green"/>
          <w:rtl/>
          <w:lang w:val="en-GB"/>
        </w:rPr>
        <w:t>התייחסות רחבה יותר או הסתכלות ספציפית לנקודות בתלמוד</w:t>
      </w:r>
      <w:r w:rsidRPr="00A04AB7">
        <w:rPr>
          <w:rFonts w:ascii="Arial" w:hAnsi="Arial" w:cs="Arial"/>
          <w:sz w:val="24"/>
          <w:szCs w:val="24"/>
          <w:rtl/>
          <w:lang w:val="en-GB"/>
        </w:rPr>
        <w:t>.</w:t>
      </w:r>
    </w:p>
    <w:p w:rsidR="008B7A92" w:rsidRPr="00A04AB7" w:rsidRDefault="008B7A92"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ספרי הפוסקים:</w:t>
      </w:r>
      <w:r w:rsidRPr="00A04AB7">
        <w:rPr>
          <w:rFonts w:ascii="Arial" w:hAnsi="Arial" w:cs="Arial"/>
          <w:sz w:val="24"/>
          <w:szCs w:val="24"/>
          <w:rtl/>
          <w:lang w:val="en-GB"/>
        </w:rPr>
        <w:br/>
        <w:t xml:space="preserve">1. ספרי הלכות </w:t>
      </w:r>
      <w:r w:rsidR="000627D1" w:rsidRPr="00A04AB7">
        <w:rPr>
          <w:rFonts w:ascii="Arial" w:hAnsi="Arial" w:cs="Arial"/>
          <w:sz w:val="24"/>
          <w:szCs w:val="24"/>
          <w:rtl/>
          <w:lang w:val="en-GB"/>
        </w:rPr>
        <w:t>[</w:t>
      </w:r>
      <w:r w:rsidR="000627D1" w:rsidRPr="00A04AB7">
        <w:rPr>
          <w:rFonts w:ascii="Arial" w:hAnsi="Arial" w:cs="Arial"/>
          <w:sz w:val="24"/>
          <w:szCs w:val="24"/>
          <w:highlight w:val="cyan"/>
          <w:rtl/>
          <w:lang w:val="en-GB"/>
        </w:rPr>
        <w:t>רי"ף</w:t>
      </w:r>
      <w:r w:rsidR="000627D1" w:rsidRPr="00A04AB7">
        <w:rPr>
          <w:rFonts w:ascii="Arial" w:hAnsi="Arial" w:cs="Arial"/>
          <w:sz w:val="24"/>
          <w:szCs w:val="24"/>
          <w:rtl/>
          <w:lang w:val="en-GB"/>
        </w:rPr>
        <w:t xml:space="preserve">] </w:t>
      </w:r>
      <w:r w:rsidRPr="00A04AB7">
        <w:rPr>
          <w:rFonts w:ascii="Arial" w:hAnsi="Arial" w:cs="Arial"/>
          <w:sz w:val="24"/>
          <w:szCs w:val="24"/>
          <w:rtl/>
          <w:lang w:val="en-GB"/>
        </w:rPr>
        <w:t>(</w:t>
      </w:r>
      <w:r w:rsidRPr="00A04AB7">
        <w:rPr>
          <w:rFonts w:ascii="Arial" w:hAnsi="Arial" w:cs="Arial"/>
          <w:sz w:val="24"/>
          <w:szCs w:val="24"/>
          <w:highlight w:val="green"/>
          <w:rtl/>
          <w:lang w:val="en-GB"/>
        </w:rPr>
        <w:t>מורכב מ</w:t>
      </w:r>
      <w:r w:rsidR="009B6B57" w:rsidRPr="00A04AB7">
        <w:rPr>
          <w:rFonts w:ascii="Arial" w:hAnsi="Arial" w:cs="Arial"/>
          <w:sz w:val="24"/>
          <w:szCs w:val="24"/>
          <w:highlight w:val="green"/>
          <w:rtl/>
          <w:lang w:val="en-GB"/>
        </w:rPr>
        <w:t>השאלות שנשאלו</w:t>
      </w:r>
      <w:r w:rsidRPr="00A04AB7">
        <w:rPr>
          <w:rFonts w:ascii="Arial" w:hAnsi="Arial" w:cs="Arial"/>
          <w:sz w:val="24"/>
          <w:szCs w:val="24"/>
          <w:highlight w:val="green"/>
          <w:rtl/>
          <w:lang w:val="en-GB"/>
        </w:rPr>
        <w:t xml:space="preserve"> ללא סדר</w:t>
      </w:r>
      <w:r w:rsidR="003C1F60" w:rsidRPr="00A04AB7">
        <w:rPr>
          <w:rFonts w:ascii="Arial" w:hAnsi="Arial" w:cs="Arial"/>
          <w:sz w:val="24"/>
          <w:szCs w:val="24"/>
          <w:highlight w:val="green"/>
          <w:rtl/>
          <w:lang w:val="en-GB"/>
        </w:rPr>
        <w:t xml:space="preserve"> לימודי</w:t>
      </w:r>
      <w:r w:rsidRPr="00A04AB7">
        <w:rPr>
          <w:rFonts w:ascii="Arial" w:hAnsi="Arial" w:cs="Arial"/>
          <w:sz w:val="24"/>
          <w:szCs w:val="24"/>
          <w:highlight w:val="green"/>
          <w:rtl/>
          <w:lang w:val="en-GB"/>
        </w:rPr>
        <w:t xml:space="preserve"> מסויים</w:t>
      </w:r>
      <w:r w:rsidRPr="00A04AB7">
        <w:rPr>
          <w:rFonts w:ascii="Arial" w:hAnsi="Arial" w:cs="Arial"/>
          <w:sz w:val="24"/>
          <w:szCs w:val="24"/>
          <w:rtl/>
          <w:lang w:val="en-GB"/>
        </w:rPr>
        <w:t>).</w:t>
      </w:r>
      <w:r w:rsidRPr="00A04AB7">
        <w:rPr>
          <w:rFonts w:ascii="Arial" w:hAnsi="Arial" w:cs="Arial"/>
          <w:sz w:val="24"/>
          <w:szCs w:val="24"/>
          <w:rtl/>
          <w:lang w:val="en-GB"/>
        </w:rPr>
        <w:br/>
        <w:t>2. ספרי פסקים [</w:t>
      </w:r>
      <w:r w:rsidRPr="00A04AB7">
        <w:rPr>
          <w:rFonts w:ascii="Arial" w:hAnsi="Arial" w:cs="Arial"/>
          <w:sz w:val="24"/>
          <w:szCs w:val="24"/>
          <w:highlight w:val="cyan"/>
          <w:rtl/>
          <w:lang w:val="en-GB"/>
        </w:rPr>
        <w:t>רמב"ם</w:t>
      </w:r>
      <w:r w:rsidRPr="00A04AB7">
        <w:rPr>
          <w:rFonts w:ascii="Arial" w:hAnsi="Arial" w:cs="Arial"/>
          <w:sz w:val="24"/>
          <w:szCs w:val="24"/>
          <w:rtl/>
          <w:lang w:val="en-GB"/>
        </w:rPr>
        <w:t>] (</w:t>
      </w:r>
      <w:r w:rsidRPr="00A04AB7">
        <w:rPr>
          <w:rFonts w:ascii="Arial" w:hAnsi="Arial" w:cs="Arial"/>
          <w:sz w:val="24"/>
          <w:szCs w:val="24"/>
          <w:highlight w:val="green"/>
          <w:rtl/>
          <w:lang w:val="en-GB"/>
        </w:rPr>
        <w:t>מסודר לפי סדר נושאים</w:t>
      </w:r>
      <w:r w:rsidR="002E66FD" w:rsidRPr="00A04AB7">
        <w:rPr>
          <w:rFonts w:ascii="Arial" w:hAnsi="Arial" w:cs="Arial"/>
          <w:sz w:val="24"/>
          <w:szCs w:val="24"/>
          <w:highlight w:val="green"/>
          <w:rtl/>
          <w:lang w:val="en-GB"/>
        </w:rPr>
        <w:t xml:space="preserve"> הלכתיים</w:t>
      </w:r>
      <w:r w:rsidRPr="00A04AB7">
        <w:rPr>
          <w:rFonts w:ascii="Arial" w:hAnsi="Arial" w:cs="Arial"/>
          <w:sz w:val="24"/>
          <w:szCs w:val="24"/>
          <w:highlight w:val="green"/>
          <w:rtl/>
          <w:lang w:val="en-GB"/>
        </w:rPr>
        <w:t xml:space="preserve"> ו</w:t>
      </w:r>
      <w:r w:rsidR="008C2734" w:rsidRPr="00A04AB7">
        <w:rPr>
          <w:rFonts w:ascii="Arial" w:hAnsi="Arial" w:cs="Arial"/>
          <w:sz w:val="24"/>
          <w:szCs w:val="24"/>
          <w:highlight w:val="green"/>
          <w:rtl/>
          <w:lang w:val="en-GB"/>
        </w:rPr>
        <w:t>מציג</w:t>
      </w:r>
      <w:r w:rsidRPr="00A04AB7">
        <w:rPr>
          <w:rFonts w:ascii="Arial" w:hAnsi="Arial" w:cs="Arial"/>
          <w:sz w:val="24"/>
          <w:szCs w:val="24"/>
          <w:highlight w:val="green"/>
          <w:rtl/>
          <w:lang w:val="en-GB"/>
        </w:rPr>
        <w:t xml:space="preserve"> מסקנות</w:t>
      </w:r>
      <w:r w:rsidR="008C2734" w:rsidRPr="00A04AB7">
        <w:rPr>
          <w:rFonts w:ascii="Arial" w:hAnsi="Arial" w:cs="Arial"/>
          <w:sz w:val="24"/>
          <w:szCs w:val="24"/>
          <w:highlight w:val="green"/>
          <w:rtl/>
          <w:lang w:val="en-GB"/>
        </w:rPr>
        <w:t xml:space="preserve"> בלבד</w:t>
      </w:r>
      <w:r w:rsidRPr="00A04AB7">
        <w:rPr>
          <w:rFonts w:ascii="Arial" w:hAnsi="Arial" w:cs="Arial"/>
          <w:sz w:val="24"/>
          <w:szCs w:val="24"/>
          <w:rtl/>
          <w:lang w:val="en-GB"/>
        </w:rPr>
        <w:t>).</w:t>
      </w:r>
      <w:r w:rsidRPr="00A04AB7">
        <w:rPr>
          <w:rFonts w:ascii="Arial" w:hAnsi="Arial" w:cs="Arial"/>
          <w:sz w:val="24"/>
          <w:szCs w:val="24"/>
          <w:rtl/>
          <w:lang w:val="en-GB"/>
        </w:rPr>
        <w:br/>
        <w:t xml:space="preserve">3. </w:t>
      </w:r>
      <w:r w:rsidRPr="00A04AB7">
        <w:rPr>
          <w:rFonts w:ascii="Arial" w:hAnsi="Arial" w:cs="Arial"/>
          <w:sz w:val="24"/>
          <w:szCs w:val="24"/>
          <w:highlight w:val="green"/>
          <w:rtl/>
          <w:lang w:val="en-GB"/>
        </w:rPr>
        <w:t>שילוב שלהם</w:t>
      </w:r>
      <w:r w:rsidRPr="00A04AB7">
        <w:rPr>
          <w:rFonts w:ascii="Arial" w:hAnsi="Arial" w:cs="Arial"/>
          <w:sz w:val="24"/>
          <w:szCs w:val="24"/>
          <w:rtl/>
          <w:lang w:val="en-GB"/>
        </w:rPr>
        <w:t xml:space="preserve"> [</w:t>
      </w:r>
      <w:r w:rsidR="003072A3" w:rsidRPr="00A04AB7">
        <w:rPr>
          <w:rFonts w:ascii="Arial" w:hAnsi="Arial" w:cs="Arial"/>
          <w:sz w:val="24"/>
          <w:szCs w:val="24"/>
          <w:highlight w:val="cyan"/>
          <w:rtl/>
          <w:lang w:val="en-GB"/>
        </w:rPr>
        <w:t>רבי יעקב בן אשר- הטור</w:t>
      </w:r>
      <w:r w:rsidRPr="00A04AB7">
        <w:rPr>
          <w:rFonts w:ascii="Arial" w:hAnsi="Arial" w:cs="Arial"/>
          <w:sz w:val="24"/>
          <w:szCs w:val="24"/>
          <w:rtl/>
          <w:lang w:val="en-GB"/>
        </w:rPr>
        <w:t>].</w:t>
      </w:r>
    </w:p>
    <w:p w:rsidR="008B7A92" w:rsidRPr="00A04AB7" w:rsidRDefault="008B7A92"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הקודיפיקאציה במשפט העברי:</w:t>
      </w:r>
      <w:r w:rsidRPr="00A04AB7">
        <w:rPr>
          <w:rFonts w:ascii="Arial" w:hAnsi="Arial" w:cs="Arial"/>
          <w:sz w:val="24"/>
          <w:szCs w:val="24"/>
          <w:rtl/>
          <w:lang w:val="en-GB"/>
        </w:rPr>
        <w:br/>
        <w:t>1. לא שולל כל מה שהיה לפניו אלא מהווה סיכום והכרעה של טקסטים קודמים</w:t>
      </w:r>
      <w:r w:rsidR="00B51E86" w:rsidRPr="00A04AB7">
        <w:rPr>
          <w:rFonts w:ascii="Arial" w:hAnsi="Arial" w:cs="Arial"/>
          <w:sz w:val="24"/>
          <w:szCs w:val="24"/>
          <w:rtl/>
          <w:lang w:val="en-GB"/>
        </w:rPr>
        <w:t>, אך</w:t>
      </w:r>
      <w:r w:rsidRPr="00A04AB7">
        <w:rPr>
          <w:rFonts w:ascii="Arial" w:hAnsi="Arial" w:cs="Arial"/>
          <w:sz w:val="24"/>
          <w:szCs w:val="24"/>
          <w:rtl/>
          <w:lang w:val="en-GB"/>
        </w:rPr>
        <w:t xml:space="preserve"> כן ניתן להכריע לפיו</w:t>
      </w:r>
      <w:r w:rsidR="00B51E86" w:rsidRPr="00A04AB7">
        <w:rPr>
          <w:rFonts w:ascii="Arial" w:hAnsi="Arial" w:cs="Arial"/>
          <w:sz w:val="24"/>
          <w:szCs w:val="24"/>
          <w:rtl/>
          <w:lang w:val="en-GB"/>
        </w:rPr>
        <w:t>.</w:t>
      </w:r>
    </w:p>
    <w:p w:rsidR="00A04AB7" w:rsidRDefault="00A04AB7" w:rsidP="00A04AB7">
      <w:pPr>
        <w:spacing w:after="0" w:line="276" w:lineRule="auto"/>
        <w:rPr>
          <w:rFonts w:ascii="Arial" w:hAnsi="Arial" w:cs="Arial"/>
          <w:sz w:val="24"/>
          <w:szCs w:val="24"/>
          <w:highlight w:val="yellow"/>
          <w:rtl/>
          <w:lang w:val="en-GB"/>
        </w:rPr>
      </w:pPr>
    </w:p>
    <w:p w:rsidR="00484797" w:rsidRPr="00A04AB7" w:rsidRDefault="00484797"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ספר ההלכות של</w:t>
      </w:r>
      <w:r w:rsidRPr="00A04AB7">
        <w:rPr>
          <w:rFonts w:ascii="Arial" w:hAnsi="Arial" w:cs="Arial"/>
          <w:sz w:val="24"/>
          <w:szCs w:val="24"/>
          <w:rtl/>
          <w:lang w:val="en-GB"/>
        </w:rPr>
        <w:t xml:space="preserve"> </w:t>
      </w:r>
      <w:r w:rsidRPr="00A04AB7">
        <w:rPr>
          <w:rFonts w:ascii="Arial" w:hAnsi="Arial" w:cs="Arial"/>
          <w:sz w:val="24"/>
          <w:szCs w:val="24"/>
          <w:highlight w:val="cyan"/>
          <w:rtl/>
          <w:lang w:val="en-GB"/>
        </w:rPr>
        <w:t>הרי"ף</w:t>
      </w:r>
      <w:r w:rsidRPr="00A04AB7">
        <w:rPr>
          <w:rFonts w:ascii="Arial" w:hAnsi="Arial" w:cs="Arial"/>
          <w:sz w:val="24"/>
          <w:szCs w:val="24"/>
          <w:rtl/>
          <w:lang w:val="en-GB"/>
        </w:rPr>
        <w:br/>
        <w:t xml:space="preserve">1. </w:t>
      </w:r>
      <w:r w:rsidR="00965753">
        <w:rPr>
          <w:rFonts w:ascii="Arial" w:hAnsi="Arial" w:cs="Arial" w:hint="cs"/>
          <w:sz w:val="24"/>
          <w:szCs w:val="24"/>
          <w:rtl/>
          <w:lang w:val="en-GB"/>
        </w:rPr>
        <w:t xml:space="preserve">לא מקיף את כל התלמוד, אלא רק </w:t>
      </w:r>
      <w:r w:rsidRPr="00A04AB7">
        <w:rPr>
          <w:rFonts w:ascii="Arial" w:hAnsi="Arial" w:cs="Arial"/>
          <w:sz w:val="24"/>
          <w:szCs w:val="24"/>
          <w:rtl/>
          <w:lang w:val="en-GB"/>
        </w:rPr>
        <w:t>מסכתות הנוגעות לזמנו.</w:t>
      </w:r>
      <w:r w:rsidRPr="00A04AB7">
        <w:rPr>
          <w:rFonts w:ascii="Arial" w:hAnsi="Arial" w:cs="Arial"/>
          <w:sz w:val="24"/>
          <w:szCs w:val="24"/>
          <w:rtl/>
          <w:lang w:val="en-GB"/>
        </w:rPr>
        <w:br/>
        <w:t>2. מבנה הספר דומה לתלמוד עצמו.</w:t>
      </w:r>
      <w:r w:rsidRPr="00A04AB7">
        <w:rPr>
          <w:rFonts w:ascii="Arial" w:hAnsi="Arial" w:cs="Arial"/>
          <w:sz w:val="24"/>
          <w:szCs w:val="24"/>
          <w:rtl/>
          <w:lang w:val="en-GB"/>
        </w:rPr>
        <w:br/>
        <w:t>3. מביא דברי אגדה שיש מהם מסקנות הלכתיות.</w:t>
      </w:r>
      <w:r w:rsidR="00724C14" w:rsidRPr="00A04AB7">
        <w:rPr>
          <w:rFonts w:ascii="Arial" w:hAnsi="Arial" w:cs="Arial"/>
          <w:sz w:val="24"/>
          <w:szCs w:val="24"/>
          <w:rtl/>
          <w:lang w:val="en-GB"/>
        </w:rPr>
        <w:br/>
        <w:t xml:space="preserve">4. </w:t>
      </w:r>
      <w:r w:rsidR="00724C14" w:rsidRPr="00A04AB7">
        <w:rPr>
          <w:rFonts w:ascii="Arial" w:hAnsi="Arial" w:cs="Arial"/>
          <w:sz w:val="24"/>
          <w:szCs w:val="24"/>
          <w:highlight w:val="magenta"/>
          <w:rtl/>
          <w:lang w:val="en-GB"/>
        </w:rPr>
        <w:t>כותב בצורה תמציתית</w:t>
      </w:r>
      <w:r w:rsidR="00724C14" w:rsidRPr="00A04AB7">
        <w:rPr>
          <w:rFonts w:ascii="Arial" w:hAnsi="Arial" w:cs="Arial"/>
          <w:sz w:val="24"/>
          <w:szCs w:val="24"/>
          <w:rtl/>
          <w:lang w:val="en-GB"/>
        </w:rPr>
        <w:t>.</w:t>
      </w:r>
      <w:r w:rsidR="00D0238D" w:rsidRPr="00A04AB7">
        <w:rPr>
          <w:rFonts w:ascii="Arial" w:hAnsi="Arial" w:cs="Arial"/>
          <w:sz w:val="24"/>
          <w:szCs w:val="24"/>
          <w:rtl/>
          <w:lang w:val="en-GB"/>
        </w:rPr>
        <w:br/>
        <w:t xml:space="preserve">5. מכריע לפי </w:t>
      </w:r>
      <w:r w:rsidR="00965753">
        <w:rPr>
          <w:rFonts w:ascii="Arial" w:hAnsi="Arial" w:cs="Arial" w:hint="cs"/>
          <w:sz w:val="24"/>
          <w:szCs w:val="24"/>
          <w:rtl/>
          <w:lang w:val="en-GB"/>
        </w:rPr>
        <w:t>"</w:t>
      </w:r>
      <w:r w:rsidR="00D0238D" w:rsidRPr="00A04AB7">
        <w:rPr>
          <w:rFonts w:ascii="Arial" w:hAnsi="Arial" w:cs="Arial"/>
          <w:sz w:val="24"/>
          <w:szCs w:val="24"/>
          <w:rtl/>
          <w:lang w:val="en-GB"/>
        </w:rPr>
        <w:t>הלכ</w:t>
      </w:r>
      <w:r w:rsidR="00965753">
        <w:rPr>
          <w:rFonts w:ascii="Arial" w:hAnsi="Arial" w:cs="Arial" w:hint="cs"/>
          <w:sz w:val="24"/>
          <w:szCs w:val="24"/>
          <w:rtl/>
          <w:lang w:val="en-GB"/>
        </w:rPr>
        <w:t>תא</w:t>
      </w:r>
      <w:r w:rsidR="00D0238D" w:rsidRPr="00A04AB7">
        <w:rPr>
          <w:rFonts w:ascii="Arial" w:hAnsi="Arial" w:cs="Arial"/>
          <w:sz w:val="24"/>
          <w:szCs w:val="24"/>
          <w:rtl/>
          <w:lang w:val="en-GB"/>
        </w:rPr>
        <w:t xml:space="preserve"> כבתראי</w:t>
      </w:r>
      <w:r w:rsidR="00965753">
        <w:rPr>
          <w:rFonts w:ascii="Arial" w:hAnsi="Arial" w:cs="Arial" w:hint="cs"/>
          <w:sz w:val="24"/>
          <w:szCs w:val="24"/>
          <w:rtl/>
          <w:lang w:val="en-GB"/>
        </w:rPr>
        <w:t>"</w:t>
      </w:r>
      <w:r w:rsidR="00D0238D" w:rsidRPr="00A04AB7">
        <w:rPr>
          <w:rFonts w:ascii="Arial" w:hAnsi="Arial" w:cs="Arial"/>
          <w:sz w:val="24"/>
          <w:szCs w:val="24"/>
          <w:rtl/>
          <w:lang w:val="en-GB"/>
        </w:rPr>
        <w:t>.</w:t>
      </w:r>
    </w:p>
    <w:p w:rsidR="00A04AB7" w:rsidRDefault="00A04AB7" w:rsidP="00A04AB7">
      <w:pPr>
        <w:spacing w:after="0" w:line="276" w:lineRule="auto"/>
        <w:rPr>
          <w:rFonts w:ascii="Arial" w:hAnsi="Arial" w:cs="Arial"/>
          <w:sz w:val="24"/>
          <w:szCs w:val="24"/>
          <w:highlight w:val="yellow"/>
          <w:rtl/>
          <w:lang w:val="en-GB"/>
        </w:rPr>
      </w:pPr>
    </w:p>
    <w:p w:rsidR="00051C26" w:rsidRPr="00A04AB7" w:rsidRDefault="00051C26"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משנה תורה</w:t>
      </w:r>
      <w:r w:rsidRPr="00A04AB7">
        <w:rPr>
          <w:rFonts w:ascii="Arial" w:hAnsi="Arial" w:cs="Arial"/>
          <w:sz w:val="24"/>
          <w:szCs w:val="24"/>
          <w:highlight w:val="cyan"/>
          <w:rtl/>
          <w:lang w:val="en-GB"/>
        </w:rPr>
        <w:t>-הרמב"ם:</w:t>
      </w:r>
      <w:r w:rsidRPr="00A04AB7">
        <w:rPr>
          <w:rFonts w:ascii="Arial" w:hAnsi="Arial" w:cs="Arial"/>
          <w:sz w:val="24"/>
          <w:szCs w:val="24"/>
          <w:rtl/>
          <w:lang w:val="en-GB"/>
        </w:rPr>
        <w:br/>
        <w:t>1. "משנה תורה"- 14 כרכים בנושאים שונים.</w:t>
      </w:r>
      <w:r w:rsidRPr="00A04AB7">
        <w:rPr>
          <w:rFonts w:ascii="Arial" w:hAnsi="Arial" w:cs="Arial"/>
          <w:sz w:val="24"/>
          <w:szCs w:val="24"/>
          <w:rtl/>
          <w:lang w:val="en-GB"/>
        </w:rPr>
        <w:br/>
        <w:t>2. ריכוז החומר מהתורה עד ימיו + הכרעה בנוסחים שונים.</w:t>
      </w:r>
      <w:r w:rsidRPr="00A04AB7">
        <w:rPr>
          <w:rFonts w:ascii="Arial" w:hAnsi="Arial" w:cs="Arial"/>
          <w:sz w:val="24"/>
          <w:szCs w:val="24"/>
          <w:rtl/>
          <w:lang w:val="en-GB"/>
        </w:rPr>
        <w:br/>
        <w:t>3. בירור וסידור לפי עניינים.</w:t>
      </w:r>
      <w:r w:rsidRPr="00A04AB7">
        <w:rPr>
          <w:rFonts w:ascii="Arial" w:hAnsi="Arial" w:cs="Arial"/>
          <w:sz w:val="24"/>
          <w:szCs w:val="24"/>
          <w:rtl/>
          <w:lang w:val="en-GB"/>
        </w:rPr>
        <w:br/>
        <w:t>4. הלכה אחידה סתמית וסופית (ללא ציון מקור ודעות חולקות).</w:t>
      </w:r>
      <w:r w:rsidRPr="00A04AB7">
        <w:rPr>
          <w:rFonts w:ascii="Arial" w:hAnsi="Arial" w:cs="Arial"/>
          <w:sz w:val="24"/>
          <w:szCs w:val="24"/>
          <w:rtl/>
          <w:lang w:val="en-GB"/>
        </w:rPr>
        <w:br/>
        <w:t xml:space="preserve">5. </w:t>
      </w:r>
      <w:r w:rsidRPr="00A04AB7">
        <w:rPr>
          <w:rFonts w:ascii="Arial" w:hAnsi="Arial" w:cs="Arial"/>
          <w:sz w:val="24"/>
          <w:szCs w:val="24"/>
          <w:highlight w:val="green"/>
          <w:rtl/>
          <w:lang w:val="en-GB"/>
        </w:rPr>
        <w:t>סגנון בהיר</w:t>
      </w:r>
      <w:r w:rsidRPr="00A04AB7">
        <w:rPr>
          <w:rFonts w:ascii="Arial" w:hAnsi="Arial" w:cs="Arial"/>
          <w:sz w:val="24"/>
          <w:szCs w:val="24"/>
          <w:rtl/>
          <w:lang w:val="en-GB"/>
        </w:rPr>
        <w:t xml:space="preserve"> וניסוח קזואיסטי נורמטיבי.</w:t>
      </w:r>
      <w:r w:rsidRPr="00A04AB7">
        <w:rPr>
          <w:rFonts w:ascii="Arial" w:hAnsi="Arial" w:cs="Arial"/>
          <w:sz w:val="24"/>
          <w:szCs w:val="24"/>
          <w:rtl/>
          <w:lang w:val="en-GB"/>
        </w:rPr>
        <w:br/>
        <w:t>6. ספג ביקורת מחלק מהאנשים שהתכתב איתם כי כתב בצורה שונה ולא התייחס למקור (רק רשם דוגמה). ללא התייחסות לתלמוד ישכחו שמות התנאים והאמוראים.</w:t>
      </w:r>
      <w:r w:rsidRPr="00A04AB7">
        <w:rPr>
          <w:rFonts w:ascii="Arial" w:hAnsi="Arial" w:cs="Arial"/>
          <w:sz w:val="24"/>
          <w:szCs w:val="24"/>
          <w:rtl/>
          <w:lang w:val="en-GB"/>
        </w:rPr>
        <w:br/>
        <w:t>7. הרמב"ם כתב ספרים נוספים.</w:t>
      </w:r>
    </w:p>
    <w:p w:rsidR="00A04AB7" w:rsidRDefault="00A04AB7" w:rsidP="00A04AB7">
      <w:pPr>
        <w:spacing w:after="0" w:line="276" w:lineRule="auto"/>
        <w:rPr>
          <w:rFonts w:ascii="Arial" w:hAnsi="Arial" w:cs="Arial"/>
          <w:sz w:val="24"/>
          <w:szCs w:val="24"/>
          <w:highlight w:val="yellow"/>
          <w:rtl/>
          <w:lang w:val="en-GB"/>
        </w:rPr>
      </w:pPr>
    </w:p>
    <w:p w:rsidR="00A04AB7" w:rsidRPr="00354096" w:rsidRDefault="00C2333F" w:rsidP="00354096">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 xml:space="preserve">הטור- </w:t>
      </w:r>
      <w:r w:rsidRPr="00A04AB7">
        <w:rPr>
          <w:rFonts w:ascii="Arial" w:hAnsi="Arial" w:cs="Arial"/>
          <w:sz w:val="24"/>
          <w:szCs w:val="24"/>
          <w:highlight w:val="cyan"/>
          <w:rtl/>
          <w:lang w:val="en-GB"/>
        </w:rPr>
        <w:t>רבי יעקב בן אשר:</w:t>
      </w:r>
      <w:r w:rsidRPr="00A04AB7">
        <w:rPr>
          <w:rFonts w:ascii="Arial" w:hAnsi="Arial" w:cs="Arial"/>
          <w:sz w:val="24"/>
          <w:szCs w:val="24"/>
          <w:highlight w:val="yellow"/>
          <w:rtl/>
          <w:lang w:val="en-GB"/>
        </w:rPr>
        <w:br/>
      </w:r>
      <w:r w:rsidRPr="00A04AB7">
        <w:rPr>
          <w:rFonts w:ascii="Arial" w:hAnsi="Arial" w:cs="Arial"/>
          <w:sz w:val="24"/>
          <w:szCs w:val="24"/>
          <w:rtl/>
          <w:lang w:val="en-GB"/>
        </w:rPr>
        <w:t>1. משנה ברורה ורשם את הפסוקים. (בגלל זה כתב את הספר, שיהיה קודקס ברור וראוי ושמקורות ההלכה ישמרו).</w:t>
      </w:r>
      <w:r w:rsidRPr="00A04AB7">
        <w:rPr>
          <w:rFonts w:ascii="Arial" w:hAnsi="Arial" w:cs="Arial"/>
          <w:sz w:val="24"/>
          <w:szCs w:val="24"/>
          <w:rtl/>
          <w:lang w:val="en-GB"/>
        </w:rPr>
        <w:br/>
        <w:t>2. כתב דעות שונות.</w:t>
      </w:r>
      <w:r w:rsidRPr="00A04AB7">
        <w:rPr>
          <w:rFonts w:ascii="Arial" w:hAnsi="Arial" w:cs="Arial"/>
          <w:sz w:val="24"/>
          <w:szCs w:val="24"/>
          <w:rtl/>
          <w:lang w:val="en-GB"/>
        </w:rPr>
        <w:br/>
        <w:t>3. הכריע בבסיסו לפי הרי"ף וכאשר חלקו עליו פסק לפי דעת אביו הרא"ש.</w:t>
      </w:r>
      <w:r w:rsidRPr="00A04AB7">
        <w:rPr>
          <w:rFonts w:ascii="Arial" w:hAnsi="Arial" w:cs="Arial"/>
          <w:sz w:val="24"/>
          <w:szCs w:val="24"/>
          <w:rtl/>
          <w:lang w:val="en-GB"/>
        </w:rPr>
        <w:br/>
        <w:t>4. שילוב של ספר הלכה עם ספר פסקים (הבאת ההלכה הסתמית ולאחריה דעות ופרשנויות שונות).</w:t>
      </w:r>
      <w:r w:rsidRPr="00A04AB7">
        <w:rPr>
          <w:rFonts w:ascii="Arial" w:hAnsi="Arial" w:cs="Arial"/>
          <w:sz w:val="24"/>
          <w:szCs w:val="24"/>
          <w:rtl/>
          <w:lang w:val="en-GB"/>
        </w:rPr>
        <w:br/>
        <w:t>5. מחולק ל4 טורים, כל טור דן בנושא שונה.</w:t>
      </w:r>
      <w:r w:rsidRPr="00A04AB7">
        <w:rPr>
          <w:rFonts w:ascii="Arial" w:hAnsi="Arial" w:cs="Arial"/>
          <w:sz w:val="24"/>
          <w:szCs w:val="24"/>
          <w:rtl/>
          <w:lang w:val="en-GB"/>
        </w:rPr>
        <w:br/>
        <w:t>6. פתח עם הלכות הדיינים בניגוד לרמב"ם ש</w:t>
      </w:r>
      <w:r w:rsidR="00BB57B5">
        <w:rPr>
          <w:rFonts w:ascii="Arial" w:hAnsi="Arial" w:cs="Arial" w:hint="cs"/>
          <w:sz w:val="24"/>
          <w:szCs w:val="24"/>
          <w:rtl/>
          <w:lang w:val="en-GB"/>
        </w:rPr>
        <w:t xml:space="preserve">בספריו </w:t>
      </w:r>
      <w:r w:rsidRPr="00A04AB7">
        <w:rPr>
          <w:rFonts w:ascii="Arial" w:hAnsi="Arial" w:cs="Arial"/>
          <w:sz w:val="24"/>
          <w:szCs w:val="24"/>
          <w:rtl/>
          <w:lang w:val="en-GB"/>
        </w:rPr>
        <w:t>הם מצויים בסוף.</w:t>
      </w:r>
    </w:p>
    <w:p w:rsidR="00A04AB7" w:rsidRPr="00A04AB7" w:rsidRDefault="00144DA6"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"בית יוסף"</w:t>
      </w:r>
      <w:r w:rsidR="00AC1DA8" w:rsidRPr="00A04AB7">
        <w:rPr>
          <w:rFonts w:ascii="Arial" w:hAnsi="Arial" w:cs="Arial"/>
          <w:sz w:val="24"/>
          <w:szCs w:val="24"/>
          <w:highlight w:val="yellow"/>
          <w:rtl/>
          <w:lang w:val="en-GB"/>
        </w:rPr>
        <w:t xml:space="preserve"> </w:t>
      </w:r>
      <w:r w:rsidR="00B51E86" w:rsidRPr="00A04AB7">
        <w:rPr>
          <w:rFonts w:ascii="Arial" w:hAnsi="Arial" w:cs="Arial"/>
          <w:sz w:val="24"/>
          <w:szCs w:val="24"/>
          <w:highlight w:val="yellow"/>
          <w:rtl/>
          <w:lang w:val="en-GB"/>
        </w:rPr>
        <w:t xml:space="preserve">של </w:t>
      </w:r>
      <w:r w:rsidR="006F6C00" w:rsidRPr="00A04AB7">
        <w:rPr>
          <w:rFonts w:ascii="Arial" w:hAnsi="Arial" w:cs="Arial"/>
          <w:sz w:val="24"/>
          <w:szCs w:val="24"/>
          <w:highlight w:val="cyan"/>
          <w:rtl/>
          <w:lang w:val="en-GB"/>
        </w:rPr>
        <w:t>קארו</w:t>
      </w:r>
      <w:r w:rsidR="00B51E86" w:rsidRPr="00A04AB7">
        <w:rPr>
          <w:rFonts w:ascii="Arial" w:hAnsi="Arial" w:cs="Arial"/>
          <w:sz w:val="24"/>
          <w:szCs w:val="24"/>
          <w:highlight w:val="cyan"/>
          <w:rtl/>
          <w:lang w:val="en-GB"/>
        </w:rPr>
        <w:t>:</w:t>
      </w:r>
      <w:r w:rsidR="00531A88" w:rsidRPr="00A04AB7">
        <w:rPr>
          <w:rFonts w:ascii="Arial" w:hAnsi="Arial" w:cs="Arial"/>
          <w:sz w:val="24"/>
          <w:szCs w:val="24"/>
          <w:rtl/>
          <w:lang w:val="en-GB"/>
        </w:rPr>
        <w:t xml:space="preserve"> (המטרה לכתוב </w:t>
      </w:r>
      <w:r w:rsidR="00D52EA8" w:rsidRPr="00A04AB7">
        <w:rPr>
          <w:rFonts w:ascii="Arial" w:hAnsi="Arial" w:cs="Arial"/>
          <w:sz w:val="24"/>
          <w:szCs w:val="24"/>
          <w:rtl/>
          <w:lang w:val="en-GB"/>
        </w:rPr>
        <w:t>שני ספרים שישלימו זה את זה</w:t>
      </w:r>
      <w:r w:rsidR="00531A88" w:rsidRPr="00A04AB7">
        <w:rPr>
          <w:rFonts w:ascii="Arial" w:hAnsi="Arial" w:cs="Arial"/>
          <w:sz w:val="24"/>
          <w:szCs w:val="24"/>
          <w:rtl/>
          <w:lang w:val="en-GB"/>
        </w:rPr>
        <w:t>).</w:t>
      </w:r>
      <w:r w:rsidR="00531A88" w:rsidRPr="00A04AB7">
        <w:rPr>
          <w:rFonts w:ascii="Arial" w:hAnsi="Arial" w:cs="Arial"/>
          <w:sz w:val="24"/>
          <w:szCs w:val="24"/>
          <w:rtl/>
          <w:lang w:val="en-GB"/>
        </w:rPr>
        <w:br/>
        <w:t>1.נכתב כדי שלא יהיו 2 תורות.</w:t>
      </w:r>
      <w:r w:rsidR="00531A88" w:rsidRPr="00A04AB7">
        <w:rPr>
          <w:rFonts w:ascii="Arial" w:hAnsi="Arial" w:cs="Arial"/>
          <w:sz w:val="24"/>
          <w:szCs w:val="24"/>
          <w:rtl/>
          <w:lang w:val="en-GB"/>
        </w:rPr>
        <w:br/>
        <w:t>2. ספר הלכות.</w:t>
      </w:r>
      <w:r w:rsidR="00B51E86" w:rsidRPr="00A04AB7">
        <w:rPr>
          <w:rFonts w:ascii="Arial" w:hAnsi="Arial" w:cs="Arial"/>
          <w:sz w:val="24"/>
          <w:szCs w:val="24"/>
          <w:rtl/>
          <w:lang w:val="en-GB"/>
        </w:rPr>
        <w:br/>
      </w:r>
      <w:r w:rsidR="00531A88" w:rsidRPr="00A04AB7">
        <w:rPr>
          <w:rFonts w:ascii="Arial" w:hAnsi="Arial" w:cs="Arial"/>
          <w:sz w:val="24"/>
          <w:szCs w:val="24"/>
          <w:rtl/>
          <w:lang w:val="en-GB"/>
        </w:rPr>
        <w:t>3</w:t>
      </w:r>
      <w:r w:rsidR="00B51E86" w:rsidRPr="00A04AB7">
        <w:rPr>
          <w:rFonts w:ascii="Arial" w:hAnsi="Arial" w:cs="Arial"/>
          <w:sz w:val="24"/>
          <w:szCs w:val="24"/>
          <w:rtl/>
          <w:lang w:val="en-GB"/>
        </w:rPr>
        <w:t>. עוסק במסכתות הנוגעות לזמנו ביחס להלכות הנוהגות.</w:t>
      </w:r>
      <w:r w:rsidRPr="00A04AB7">
        <w:rPr>
          <w:rFonts w:ascii="Arial" w:hAnsi="Arial" w:cs="Arial"/>
          <w:sz w:val="24"/>
          <w:szCs w:val="24"/>
          <w:rtl/>
          <w:lang w:val="en-GB"/>
        </w:rPr>
        <w:br/>
        <w:t xml:space="preserve">4. </w:t>
      </w:r>
      <w:r w:rsidR="00AC1DA8" w:rsidRPr="00A04AB7">
        <w:rPr>
          <w:rFonts w:ascii="Arial" w:hAnsi="Arial" w:cs="Arial"/>
          <w:sz w:val="24"/>
          <w:szCs w:val="24"/>
          <w:rtl/>
          <w:lang w:val="en-GB"/>
        </w:rPr>
        <w:t>הוסמך ל</w:t>
      </w:r>
      <w:r w:rsidRPr="00A04AB7">
        <w:rPr>
          <w:rFonts w:ascii="Arial" w:hAnsi="Arial" w:cs="Arial"/>
          <w:sz w:val="24"/>
          <w:szCs w:val="24"/>
          <w:rtl/>
          <w:lang w:val="en-GB"/>
        </w:rPr>
        <w:t>טור.</w:t>
      </w:r>
      <w:r w:rsidR="00D52EA8" w:rsidRPr="00A04AB7">
        <w:rPr>
          <w:rFonts w:ascii="Arial" w:hAnsi="Arial" w:cs="Arial"/>
          <w:sz w:val="24"/>
          <w:szCs w:val="24"/>
          <w:rtl/>
          <w:lang w:val="en-GB"/>
        </w:rPr>
        <w:br/>
        <w:t>5. הכרעה עפ"י רוב בין הרמב"ם,  הרי"ף והרא"ש. אם אין רוב פונים לפוסקים הראשונים האחרים.</w:t>
      </w:r>
      <w:r w:rsidR="00531A88" w:rsidRPr="00A04AB7">
        <w:rPr>
          <w:rFonts w:ascii="Arial" w:hAnsi="Arial" w:cs="Arial"/>
          <w:sz w:val="24"/>
          <w:szCs w:val="24"/>
          <w:rtl/>
          <w:lang w:val="en-GB"/>
        </w:rPr>
        <w:br/>
      </w:r>
      <w:r w:rsidR="00FF226A" w:rsidRPr="00A04AB7">
        <w:rPr>
          <w:rFonts w:ascii="Arial" w:hAnsi="Arial" w:cs="Arial"/>
          <w:sz w:val="24"/>
          <w:szCs w:val="24"/>
          <w:highlight w:val="yellow"/>
          <w:rtl/>
          <w:lang w:val="en-GB"/>
        </w:rPr>
        <w:lastRenderedPageBreak/>
        <w:t xml:space="preserve">שולחן ערוך </w:t>
      </w:r>
      <w:r w:rsidR="00FF226A" w:rsidRPr="00A04AB7">
        <w:rPr>
          <w:rFonts w:ascii="Arial" w:hAnsi="Arial" w:cs="Arial"/>
          <w:sz w:val="24"/>
          <w:szCs w:val="24"/>
          <w:highlight w:val="cyan"/>
          <w:rtl/>
          <w:lang w:val="en-GB"/>
        </w:rPr>
        <w:t>קארו:</w:t>
      </w:r>
      <w:r w:rsidR="00FF226A" w:rsidRPr="00A04AB7">
        <w:rPr>
          <w:rFonts w:ascii="Arial" w:hAnsi="Arial" w:cs="Arial"/>
          <w:sz w:val="24"/>
          <w:szCs w:val="24"/>
          <w:rtl/>
          <w:lang w:val="en-GB"/>
        </w:rPr>
        <w:br/>
        <w:t>1.נכתב כדי שלא יהיו 2 תורות.</w:t>
      </w:r>
      <w:r w:rsidR="00FF226A" w:rsidRPr="00A04AB7">
        <w:rPr>
          <w:rFonts w:ascii="Arial" w:hAnsi="Arial" w:cs="Arial"/>
          <w:sz w:val="24"/>
          <w:szCs w:val="24"/>
          <w:rtl/>
          <w:lang w:val="en-GB"/>
        </w:rPr>
        <w:br/>
        <w:t>2. ספר פסקים.</w:t>
      </w:r>
      <w:r w:rsidR="00FF226A" w:rsidRPr="00A04AB7">
        <w:rPr>
          <w:rFonts w:ascii="Arial" w:hAnsi="Arial" w:cs="Arial"/>
          <w:sz w:val="24"/>
          <w:szCs w:val="24"/>
          <w:rtl/>
          <w:lang w:val="en-GB"/>
        </w:rPr>
        <w:br/>
        <w:t>3. הכרעה עפ"י רוב בין הרמב"ם,  הרי"ף והרא"ש. אם אין רוב פונים לפוסקים הראשונים האחרים.</w:t>
      </w:r>
      <w:r w:rsidR="00FF226A" w:rsidRPr="00A04AB7">
        <w:rPr>
          <w:rFonts w:ascii="Arial" w:hAnsi="Arial" w:cs="Arial"/>
          <w:sz w:val="24"/>
          <w:szCs w:val="24"/>
          <w:rtl/>
          <w:lang w:val="en-GB"/>
        </w:rPr>
        <w:br/>
        <w:t>4. נושאי כלים שכתבו על שולחן ערוך גרמו להתקבלותו הרחבה</w:t>
      </w:r>
      <w:r w:rsidR="00C137E0" w:rsidRPr="00A04AB7">
        <w:rPr>
          <w:rFonts w:ascii="Arial" w:hAnsi="Arial" w:cs="Arial"/>
          <w:sz w:val="24"/>
          <w:szCs w:val="24"/>
          <w:rtl/>
          <w:lang w:val="en-GB"/>
        </w:rPr>
        <w:t xml:space="preserve"> (גם פוסקים נוספים ומאוחרים יותר גרמו לכך).</w:t>
      </w:r>
    </w:p>
    <w:p w:rsidR="00A04AB7" w:rsidRDefault="00A04AB7" w:rsidP="00A04AB7">
      <w:pPr>
        <w:spacing w:after="0" w:line="276" w:lineRule="auto"/>
        <w:rPr>
          <w:rFonts w:ascii="Arial" w:hAnsi="Arial" w:cs="Arial"/>
          <w:sz w:val="24"/>
          <w:szCs w:val="24"/>
          <w:highlight w:val="cyan"/>
          <w:rtl/>
          <w:lang w:val="en-GB"/>
        </w:rPr>
      </w:pPr>
    </w:p>
    <w:p w:rsidR="0041372D" w:rsidRPr="00A04AB7" w:rsidRDefault="00144DA6" w:rsidP="00A04AB7">
      <w:pPr>
        <w:spacing w:after="0" w:line="276" w:lineRule="auto"/>
        <w:rPr>
          <w:rFonts w:ascii="Arial" w:hAnsi="Arial" w:cs="Arial"/>
          <w:sz w:val="24"/>
          <w:szCs w:val="24"/>
          <w:rtl/>
          <w:lang w:val="en-GB"/>
        </w:rPr>
      </w:pPr>
      <w:r w:rsidRPr="00A04AB7">
        <w:rPr>
          <w:rFonts w:ascii="Arial" w:hAnsi="Arial" w:cs="Arial"/>
          <w:sz w:val="24"/>
          <w:szCs w:val="24"/>
          <w:highlight w:val="cyan"/>
          <w:rtl/>
          <w:lang w:val="en-GB"/>
        </w:rPr>
        <w:t>הרמ"א:</w:t>
      </w:r>
      <w:r w:rsidRPr="00A04AB7">
        <w:rPr>
          <w:rFonts w:ascii="Arial" w:hAnsi="Arial" w:cs="Arial"/>
          <w:sz w:val="24"/>
          <w:szCs w:val="24"/>
          <w:rtl/>
          <w:lang w:val="en-GB"/>
        </w:rPr>
        <w:br/>
        <w:t>1. חיבר את ה"דרכי משה" ו"המפה" על בסיס השולחן ערוך וכן את ספר "תורת חטאת" (ספר פסקים)</w:t>
      </w:r>
      <w:r w:rsidR="0041372D" w:rsidRPr="00A04AB7">
        <w:rPr>
          <w:rFonts w:ascii="Arial" w:hAnsi="Arial" w:cs="Arial"/>
          <w:sz w:val="24"/>
          <w:szCs w:val="24"/>
          <w:rtl/>
          <w:lang w:val="en-GB"/>
        </w:rPr>
        <w:t>.</w:t>
      </w:r>
      <w:r w:rsidR="0041372D" w:rsidRPr="00A04AB7">
        <w:rPr>
          <w:rFonts w:ascii="Arial" w:hAnsi="Arial" w:cs="Arial"/>
          <w:sz w:val="24"/>
          <w:szCs w:val="24"/>
          <w:rtl/>
          <w:lang w:val="en-GB"/>
        </w:rPr>
        <w:br/>
        <w:t>2. המפה הפכה את שולחן ערוך לספר מקובל בכל תפוצות ישראל.</w:t>
      </w:r>
      <w:r w:rsidR="0041372D" w:rsidRPr="00A04AB7">
        <w:rPr>
          <w:rFonts w:ascii="Arial" w:hAnsi="Arial" w:cs="Arial"/>
          <w:sz w:val="24"/>
          <w:szCs w:val="24"/>
          <w:rtl/>
          <w:lang w:val="en-GB"/>
        </w:rPr>
        <w:br/>
        <w:t>3. כתב את "דרכי משה" למרות קיומו של "בית יוסף" כדי: א. לקצר את הדעות. ב. הביא דברים חדשים. ג. בית יוסף מכריע לפי שלושת עמודי ההוראה, לעומת זאת דרכי משה מכריע לפי הכלל "הלכה כבתראי".</w:t>
      </w:r>
    </w:p>
    <w:p w:rsidR="00A04AB7" w:rsidRDefault="00A04AB7" w:rsidP="00A04AB7">
      <w:pPr>
        <w:spacing w:after="0" w:line="276" w:lineRule="auto"/>
        <w:rPr>
          <w:rFonts w:ascii="Arial" w:hAnsi="Arial" w:cs="Arial"/>
          <w:sz w:val="24"/>
          <w:szCs w:val="24"/>
          <w:highlight w:val="yellow"/>
          <w:rtl/>
          <w:lang w:val="en-GB"/>
        </w:rPr>
      </w:pPr>
    </w:p>
    <w:p w:rsidR="008A7D90" w:rsidRPr="00A04AB7" w:rsidRDefault="0041372D"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ספרות השו"ת:</w:t>
      </w:r>
      <w:r w:rsidRPr="00A04AB7">
        <w:rPr>
          <w:rFonts w:ascii="Arial" w:hAnsi="Arial" w:cs="Arial"/>
          <w:sz w:val="24"/>
          <w:szCs w:val="24"/>
          <w:rtl/>
          <w:lang w:val="en-GB"/>
        </w:rPr>
        <w:br/>
        <w:t>1. החלה בימי הגאונים, נערכה ע"י כל בני הישיבה ולא רק בידי הגאון שהשיב את התשובה.</w:t>
      </w:r>
      <w:r w:rsidRPr="00A04AB7">
        <w:rPr>
          <w:rFonts w:ascii="Arial" w:hAnsi="Arial" w:cs="Arial"/>
          <w:sz w:val="24"/>
          <w:szCs w:val="24"/>
          <w:rtl/>
          <w:lang w:val="en-GB"/>
        </w:rPr>
        <w:br/>
        <w:t>2. עסקה בכל תחומי ההלכה, המשפט והמחשבה.</w:t>
      </w:r>
      <w:r w:rsidRPr="00A04AB7">
        <w:rPr>
          <w:rFonts w:ascii="Arial" w:hAnsi="Arial" w:cs="Arial"/>
          <w:sz w:val="24"/>
          <w:szCs w:val="24"/>
          <w:rtl/>
          <w:lang w:val="en-GB"/>
        </w:rPr>
        <w:br/>
        <w:t>3. החלפת שמות השואלים בשמות בדויים (או כי לא ייחסו חשיבות לשמות או כדי לשמור על פרטיות השואלים).</w:t>
      </w:r>
      <w:r w:rsidRPr="00A04AB7">
        <w:rPr>
          <w:rFonts w:ascii="Arial" w:hAnsi="Arial" w:cs="Arial"/>
          <w:sz w:val="24"/>
          <w:szCs w:val="24"/>
          <w:rtl/>
          <w:lang w:val="en-GB"/>
        </w:rPr>
        <w:br/>
        <w:t xml:space="preserve">4. </w:t>
      </w:r>
      <w:r w:rsidRPr="00A04AB7">
        <w:rPr>
          <w:rFonts w:ascii="Arial" w:hAnsi="Arial" w:cs="Arial"/>
          <w:sz w:val="24"/>
          <w:szCs w:val="24"/>
          <w:highlight w:val="green"/>
          <w:rtl/>
          <w:lang w:val="en-GB"/>
        </w:rPr>
        <w:t>בתקופת הראשונים התשובות ארוכות יותר</w:t>
      </w:r>
      <w:r w:rsidRPr="00A04AB7">
        <w:rPr>
          <w:rFonts w:ascii="Arial" w:hAnsi="Arial" w:cs="Arial"/>
          <w:sz w:val="24"/>
          <w:szCs w:val="24"/>
          <w:rtl/>
          <w:lang w:val="en-GB"/>
        </w:rPr>
        <w:t xml:space="preserve"> ומרכזי ההלכה הם רבים יותר.</w:t>
      </w:r>
      <w:r w:rsidRPr="00A04AB7">
        <w:rPr>
          <w:rFonts w:ascii="Arial" w:hAnsi="Arial" w:cs="Arial"/>
          <w:sz w:val="24"/>
          <w:szCs w:val="24"/>
          <w:rtl/>
          <w:lang w:val="en-GB"/>
        </w:rPr>
        <w:br/>
        <w:t xml:space="preserve">5. </w:t>
      </w:r>
      <w:r w:rsidRPr="00A04AB7">
        <w:rPr>
          <w:rFonts w:ascii="Arial" w:hAnsi="Arial" w:cs="Arial"/>
          <w:sz w:val="24"/>
          <w:szCs w:val="24"/>
          <w:highlight w:val="green"/>
          <w:rtl/>
          <w:lang w:val="en-GB"/>
        </w:rPr>
        <w:t>בתקופת הגאונים התשובות קצרות יותר</w:t>
      </w:r>
      <w:r w:rsidRPr="00A04AB7">
        <w:rPr>
          <w:rFonts w:ascii="Arial" w:hAnsi="Arial" w:cs="Arial"/>
          <w:sz w:val="24"/>
          <w:szCs w:val="24"/>
          <w:rtl/>
          <w:lang w:val="en-GB"/>
        </w:rPr>
        <w:t xml:space="preserve"> ויש רק מרכז אחד בבבל.</w:t>
      </w:r>
      <w:r w:rsidR="008A7D90" w:rsidRPr="00A04AB7">
        <w:rPr>
          <w:rFonts w:ascii="Arial" w:hAnsi="Arial" w:cs="Arial"/>
          <w:sz w:val="24"/>
          <w:szCs w:val="24"/>
          <w:rtl/>
          <w:lang w:val="en-GB"/>
        </w:rPr>
        <w:br/>
        <w:t>6. עברית עם שילוב ארמית בסגנון תלמודי (עברית כדי לשמר את השפה והתשובה, אחרת התשובה הייתה נשכחת).</w:t>
      </w:r>
      <w:r w:rsidR="008A7D90" w:rsidRPr="00A04AB7">
        <w:rPr>
          <w:rFonts w:ascii="Arial" w:hAnsi="Arial" w:cs="Arial"/>
          <w:sz w:val="24"/>
          <w:szCs w:val="24"/>
          <w:rtl/>
          <w:lang w:val="en-GB"/>
        </w:rPr>
        <w:br/>
        <w:t>6. השאלות הופנו ליותר מחכם אחד, והשואלים הם חכמי ההלכה ששאלו בשם האזרחים שפנו אליהם/דיינים.</w:t>
      </w:r>
      <w:r w:rsidR="008A7D90" w:rsidRPr="00A04AB7">
        <w:rPr>
          <w:rFonts w:ascii="Arial" w:hAnsi="Arial" w:cs="Arial"/>
          <w:sz w:val="24"/>
          <w:szCs w:val="24"/>
          <w:rtl/>
          <w:lang w:val="en-GB"/>
        </w:rPr>
        <w:br/>
        <w:t>7. לפעמים נשלחו תשובות ללא שאלות כדי לתת הוראות לציבור (או על סמך שאלות בדויות).</w:t>
      </w:r>
      <w:r w:rsidR="008A7D90" w:rsidRPr="00A04AB7">
        <w:rPr>
          <w:rFonts w:ascii="Arial" w:hAnsi="Arial" w:cs="Arial"/>
          <w:sz w:val="24"/>
          <w:szCs w:val="24"/>
          <w:rtl/>
          <w:lang w:val="en-GB"/>
        </w:rPr>
        <w:br/>
        <w:t>8. שולחים את התשובה רק לדיין או כאשר שני הצדדים נוכחים (כדי לא להיות עו"ד של אחד הצדדים, לא לטעות בעובדות, לא לגרום לבעל דין להסתמך על קים לי שלא במקום).</w:t>
      </w:r>
      <w:r w:rsidR="008A7D90" w:rsidRPr="00A04AB7">
        <w:rPr>
          <w:rFonts w:ascii="Arial" w:hAnsi="Arial" w:cs="Arial"/>
          <w:sz w:val="24"/>
          <w:szCs w:val="24"/>
          <w:rtl/>
          <w:lang w:val="en-GB"/>
        </w:rPr>
        <w:br/>
        <w:t>9. התשובות הועברו ע"י שליחים ולכן לעיתים לקח זמן רב.</w:t>
      </w:r>
    </w:p>
    <w:p w:rsidR="00B51E86" w:rsidRPr="00A04AB7" w:rsidRDefault="008A7D90" w:rsidP="00A04AB7">
      <w:pPr>
        <w:spacing w:after="0" w:line="276" w:lineRule="auto"/>
        <w:rPr>
          <w:rFonts w:ascii="Arial" w:hAnsi="Arial" w:cs="Arial"/>
          <w:sz w:val="24"/>
          <w:szCs w:val="24"/>
          <w:rtl/>
          <w:lang w:val="en-GB"/>
        </w:rPr>
      </w:pPr>
      <w:r w:rsidRPr="00A04AB7">
        <w:rPr>
          <w:rFonts w:ascii="Arial" w:hAnsi="Arial" w:cs="Arial"/>
          <w:sz w:val="24"/>
          <w:szCs w:val="24"/>
          <w:highlight w:val="yellow"/>
          <w:rtl/>
          <w:lang w:val="en-GB"/>
        </w:rPr>
        <w:t>המשפט העברי במ"י:</w:t>
      </w:r>
      <w:r w:rsidRPr="00A04AB7">
        <w:rPr>
          <w:rFonts w:ascii="Arial" w:hAnsi="Arial" w:cs="Arial"/>
          <w:sz w:val="24"/>
          <w:szCs w:val="24"/>
          <w:rtl/>
          <w:lang w:val="en-GB"/>
        </w:rPr>
        <w:br/>
      </w:r>
      <w:r w:rsidR="00CE3150" w:rsidRPr="00A04AB7">
        <w:rPr>
          <w:rFonts w:ascii="Arial" w:hAnsi="Arial" w:cs="Arial"/>
          <w:sz w:val="24"/>
          <w:szCs w:val="24"/>
          <w:rtl/>
        </w:rPr>
        <w:t>1. חוק יסודות המשפט מחליף את ס' 46 לדבר המלך ומועצתו.</w:t>
      </w:r>
      <w:r w:rsidR="00CE3150" w:rsidRPr="00A04AB7">
        <w:rPr>
          <w:rFonts w:ascii="Arial" w:hAnsi="Arial" w:cs="Arial"/>
          <w:sz w:val="24"/>
          <w:szCs w:val="24"/>
          <w:rtl/>
        </w:rPr>
        <w:br/>
        <w:t>2. חוק יסודות המשפט מכיל את עקרונות המשפט העברי כחלק מהמשפט הישראלי</w:t>
      </w:r>
      <w:r w:rsidR="00CE3150" w:rsidRPr="00A04AB7">
        <w:rPr>
          <w:rFonts w:ascii="Arial" w:hAnsi="Arial" w:cs="Arial"/>
          <w:sz w:val="24"/>
          <w:szCs w:val="24"/>
          <w:rtl/>
          <w:lang w:val="en-GB"/>
        </w:rPr>
        <w:t xml:space="preserve"> לעומת דבר המלך שזה מהמשפט האנגלי.</w:t>
      </w:r>
      <w:r w:rsidR="00CE3150" w:rsidRPr="00A04AB7">
        <w:rPr>
          <w:rFonts w:ascii="Arial" w:hAnsi="Arial" w:cs="Arial"/>
          <w:sz w:val="24"/>
          <w:szCs w:val="24"/>
          <w:rtl/>
          <w:lang w:val="en-GB"/>
        </w:rPr>
        <w:br/>
        <w:t xml:space="preserve">3. "מורשת ישראל" בחוק לפי </w:t>
      </w:r>
      <w:r w:rsidR="00CE3150" w:rsidRPr="00A04AB7">
        <w:rPr>
          <w:rFonts w:ascii="Arial" w:hAnsi="Arial" w:cs="Arial"/>
          <w:sz w:val="24"/>
          <w:szCs w:val="24"/>
          <w:highlight w:val="cyan"/>
          <w:rtl/>
          <w:lang w:val="en-GB"/>
        </w:rPr>
        <w:t>ברק</w:t>
      </w:r>
      <w:r w:rsidR="00CE3150" w:rsidRPr="00A04AB7">
        <w:rPr>
          <w:rFonts w:ascii="Arial" w:hAnsi="Arial" w:cs="Arial"/>
          <w:sz w:val="24"/>
          <w:szCs w:val="24"/>
          <w:rtl/>
          <w:lang w:val="en-GB"/>
        </w:rPr>
        <w:t xml:space="preserve"> וכו'- מגילת העצמאות, לפי </w:t>
      </w:r>
      <w:r w:rsidR="00CE3150" w:rsidRPr="00A04AB7">
        <w:rPr>
          <w:rFonts w:ascii="Arial" w:hAnsi="Arial" w:cs="Arial"/>
          <w:sz w:val="24"/>
          <w:szCs w:val="24"/>
          <w:highlight w:val="cyan"/>
          <w:rtl/>
          <w:lang w:val="en-GB"/>
        </w:rPr>
        <w:t>אלון</w:t>
      </w:r>
      <w:r w:rsidR="00CE3150" w:rsidRPr="00A04AB7">
        <w:rPr>
          <w:rFonts w:ascii="Arial" w:hAnsi="Arial" w:cs="Arial"/>
          <w:sz w:val="24"/>
          <w:szCs w:val="24"/>
          <w:rtl/>
          <w:lang w:val="en-GB"/>
        </w:rPr>
        <w:t>- משפט עברי.</w:t>
      </w:r>
      <w:r w:rsidR="00CE3150" w:rsidRPr="00A04AB7">
        <w:rPr>
          <w:rFonts w:ascii="Arial" w:hAnsi="Arial" w:cs="Arial"/>
          <w:sz w:val="24"/>
          <w:szCs w:val="24"/>
          <w:rtl/>
          <w:lang w:val="en-GB"/>
        </w:rPr>
        <w:br/>
        <w:t xml:space="preserve">4. במצב של לאקונה: </w:t>
      </w:r>
      <w:r w:rsidR="00CE3150" w:rsidRPr="00A04AB7">
        <w:rPr>
          <w:rFonts w:ascii="Arial" w:hAnsi="Arial" w:cs="Arial"/>
          <w:sz w:val="24"/>
          <w:szCs w:val="24"/>
          <w:highlight w:val="cyan"/>
          <w:rtl/>
          <w:lang w:val="en-GB"/>
        </w:rPr>
        <w:t>אלון</w:t>
      </w:r>
      <w:r w:rsidR="00CE3150" w:rsidRPr="00A04AB7">
        <w:rPr>
          <w:rFonts w:ascii="Arial" w:hAnsi="Arial" w:cs="Arial"/>
          <w:sz w:val="24"/>
          <w:szCs w:val="24"/>
          <w:rtl/>
          <w:lang w:val="en-GB"/>
        </w:rPr>
        <w:t xml:space="preserve">- מכריעים לפי משפט עברי. </w:t>
      </w:r>
      <w:r w:rsidR="00CE3150" w:rsidRPr="00A04AB7">
        <w:rPr>
          <w:rFonts w:ascii="Arial" w:hAnsi="Arial" w:cs="Arial"/>
          <w:sz w:val="24"/>
          <w:szCs w:val="24"/>
          <w:highlight w:val="cyan"/>
          <w:rtl/>
          <w:lang w:val="en-GB"/>
        </w:rPr>
        <w:t>החילונים</w:t>
      </w:r>
      <w:r w:rsidR="00CE3150" w:rsidRPr="00A04AB7">
        <w:rPr>
          <w:rFonts w:ascii="Arial" w:hAnsi="Arial" w:cs="Arial"/>
          <w:sz w:val="24"/>
          <w:szCs w:val="24"/>
          <w:rtl/>
          <w:lang w:val="en-GB"/>
        </w:rPr>
        <w:t>- לפי מקורות מחו"ל.</w:t>
      </w:r>
      <w:r w:rsidR="00BF31C5" w:rsidRPr="00A04AB7">
        <w:rPr>
          <w:rFonts w:ascii="Arial" w:hAnsi="Arial" w:cs="Arial"/>
          <w:sz w:val="24"/>
          <w:szCs w:val="24"/>
          <w:rtl/>
          <w:lang w:val="en-GB"/>
        </w:rPr>
        <w:br/>
        <w:t xml:space="preserve">5. 3 גישות לחוק יסודות המשפט: </w:t>
      </w:r>
      <w:r w:rsidR="00BF31C5" w:rsidRPr="00A04AB7">
        <w:rPr>
          <w:rFonts w:ascii="Arial" w:hAnsi="Arial" w:cs="Arial"/>
          <w:b/>
          <w:bCs/>
          <w:sz w:val="24"/>
          <w:szCs w:val="24"/>
          <w:rtl/>
          <w:lang w:val="en-GB"/>
        </w:rPr>
        <w:t>א.</w:t>
      </w:r>
      <w:r w:rsidR="00BF31C5" w:rsidRPr="00A04AB7">
        <w:rPr>
          <w:rFonts w:ascii="Arial" w:hAnsi="Arial" w:cs="Arial"/>
          <w:sz w:val="24"/>
          <w:szCs w:val="24"/>
          <w:rtl/>
          <w:lang w:val="en-GB"/>
        </w:rPr>
        <w:t xml:space="preserve"> מצומצמת- רק כשיש לאקונה, אין התייחסות בחוק. </w:t>
      </w:r>
      <w:r w:rsidR="00BF31C5" w:rsidRPr="00A04AB7">
        <w:rPr>
          <w:rFonts w:ascii="Arial" w:hAnsi="Arial" w:cs="Arial"/>
          <w:b/>
          <w:bCs/>
          <w:sz w:val="24"/>
          <w:szCs w:val="24"/>
          <w:rtl/>
          <w:lang w:val="en-GB"/>
        </w:rPr>
        <w:t>ב.</w:t>
      </w:r>
      <w:r w:rsidR="00BF31C5" w:rsidRPr="00A04AB7">
        <w:rPr>
          <w:rFonts w:ascii="Arial" w:hAnsi="Arial" w:cs="Arial"/>
          <w:sz w:val="24"/>
          <w:szCs w:val="24"/>
          <w:rtl/>
          <w:lang w:val="en-GB"/>
        </w:rPr>
        <w:t xml:space="preserve"> אמצעית- </w:t>
      </w:r>
      <w:r w:rsidR="0069201D" w:rsidRPr="00A04AB7">
        <w:rPr>
          <w:rFonts w:ascii="Arial" w:hAnsi="Arial" w:cs="Arial"/>
          <w:sz w:val="24"/>
          <w:szCs w:val="24"/>
          <w:rtl/>
          <w:lang w:val="en-GB"/>
        </w:rPr>
        <w:t xml:space="preserve">גם כאשר יש מושגים סתומים בחוק, ולא חובה לפנות רק למשפט העברי. </w:t>
      </w:r>
      <w:r w:rsidR="0069201D" w:rsidRPr="00A04AB7">
        <w:rPr>
          <w:rFonts w:ascii="Arial" w:hAnsi="Arial" w:cs="Arial"/>
          <w:b/>
          <w:bCs/>
          <w:sz w:val="24"/>
          <w:szCs w:val="24"/>
          <w:rtl/>
          <w:lang w:val="en-GB"/>
        </w:rPr>
        <w:t>ג.</w:t>
      </w:r>
      <w:r w:rsidR="0069201D" w:rsidRPr="00A04AB7">
        <w:rPr>
          <w:rFonts w:ascii="Arial" w:hAnsi="Arial" w:cs="Arial"/>
          <w:sz w:val="24"/>
          <w:szCs w:val="24"/>
          <w:rtl/>
          <w:lang w:val="en-GB"/>
        </w:rPr>
        <w:t xml:space="preserve"> גם כאשר יש מושגים סתומים ותמיד פונים קודם למשפט העברי.</w:t>
      </w:r>
      <w:r w:rsidR="0069201D" w:rsidRPr="00A04AB7">
        <w:rPr>
          <w:rFonts w:ascii="Arial" w:hAnsi="Arial" w:cs="Arial"/>
          <w:sz w:val="24"/>
          <w:szCs w:val="24"/>
          <w:rtl/>
          <w:lang w:val="en-GB"/>
        </w:rPr>
        <w:br/>
        <w:t xml:space="preserve">6. לפי </w:t>
      </w:r>
      <w:r w:rsidR="0069201D" w:rsidRPr="00A04AB7">
        <w:rPr>
          <w:rFonts w:ascii="Arial" w:hAnsi="Arial" w:cs="Arial"/>
          <w:sz w:val="24"/>
          <w:szCs w:val="24"/>
          <w:highlight w:val="cyan"/>
          <w:rtl/>
          <w:lang w:val="en-GB"/>
        </w:rPr>
        <w:t>אלון</w:t>
      </w:r>
      <w:r w:rsidR="0069201D" w:rsidRPr="00A04AB7">
        <w:rPr>
          <w:rFonts w:ascii="Arial" w:hAnsi="Arial" w:cs="Arial"/>
          <w:sz w:val="24"/>
          <w:szCs w:val="24"/>
          <w:rtl/>
          <w:lang w:val="en-GB"/>
        </w:rPr>
        <w:t xml:space="preserve"> קליטת המשפט העברי במסגרת החוק זה דבר חיובי (מורשת חלק מרכזי מזהותנו, חיינו עפ"י המשפט העברי מאות שנים והסתדרנו, ביטלו את סימן 46), ובנוסף מתייחס למשפט הישראלי כבית דין של הדיוטות ולא של גויים.</w:t>
      </w:r>
      <w:r w:rsidR="0069201D" w:rsidRPr="00A04AB7">
        <w:rPr>
          <w:rFonts w:ascii="Arial" w:hAnsi="Arial" w:cs="Arial"/>
          <w:sz w:val="24"/>
          <w:szCs w:val="24"/>
          <w:rtl/>
          <w:lang w:val="en-GB"/>
        </w:rPr>
        <w:br/>
        <w:t xml:space="preserve">7. לפי </w:t>
      </w:r>
      <w:r w:rsidR="0069201D" w:rsidRPr="00A04AB7">
        <w:rPr>
          <w:rFonts w:ascii="Arial" w:hAnsi="Arial" w:cs="Arial"/>
          <w:sz w:val="24"/>
          <w:szCs w:val="24"/>
          <w:highlight w:val="cyan"/>
          <w:rtl/>
          <w:lang w:val="en-GB"/>
        </w:rPr>
        <w:t>אלון</w:t>
      </w:r>
      <w:r w:rsidR="0069201D" w:rsidRPr="00A04AB7">
        <w:rPr>
          <w:rFonts w:ascii="Arial" w:hAnsi="Arial" w:cs="Arial"/>
          <w:sz w:val="24"/>
          <w:szCs w:val="24"/>
          <w:rtl/>
          <w:lang w:val="en-GB"/>
        </w:rPr>
        <w:t xml:space="preserve"> </w:t>
      </w:r>
      <w:r w:rsidR="0069201D" w:rsidRPr="00A04AB7">
        <w:rPr>
          <w:rFonts w:ascii="Arial" w:hAnsi="Arial" w:cs="Arial"/>
          <w:sz w:val="24"/>
          <w:szCs w:val="24"/>
          <w:u w:val="single"/>
          <w:rtl/>
          <w:lang w:val="en-GB"/>
        </w:rPr>
        <w:t>קשיים סובייקטיביים</w:t>
      </w:r>
      <w:r w:rsidR="0069201D" w:rsidRPr="00A04AB7">
        <w:rPr>
          <w:rFonts w:ascii="Arial" w:hAnsi="Arial" w:cs="Arial"/>
          <w:sz w:val="24"/>
          <w:szCs w:val="24"/>
          <w:rtl/>
          <w:lang w:val="en-GB"/>
        </w:rPr>
        <w:t xml:space="preserve"> לקליטת המשפט העברי: פחד מהדתה, פגיעה בזכויות אזרח, חוסר אקטואליות. </w:t>
      </w:r>
      <w:r w:rsidR="0069201D" w:rsidRPr="00A04AB7">
        <w:rPr>
          <w:rFonts w:ascii="Arial" w:hAnsi="Arial" w:cs="Arial"/>
          <w:sz w:val="24"/>
          <w:szCs w:val="24"/>
          <w:u w:val="single"/>
          <w:rtl/>
          <w:lang w:val="en-GB"/>
        </w:rPr>
        <w:t>קשיים אובייקטיביים</w:t>
      </w:r>
      <w:r w:rsidR="0069201D" w:rsidRPr="00A04AB7">
        <w:rPr>
          <w:rFonts w:ascii="Arial" w:hAnsi="Arial" w:cs="Arial"/>
          <w:sz w:val="24"/>
          <w:szCs w:val="24"/>
          <w:rtl/>
          <w:lang w:val="en-GB"/>
        </w:rPr>
        <w:t>- חוסר ידע של השופטים.</w:t>
      </w:r>
    </w:p>
    <w:sectPr w:rsidR="00B51E86" w:rsidRPr="00A04AB7" w:rsidSect="000B47A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2B5" w:rsidRDefault="004832B5" w:rsidP="00150CD9">
      <w:pPr>
        <w:spacing w:after="0" w:line="240" w:lineRule="auto"/>
      </w:pPr>
      <w:r>
        <w:separator/>
      </w:r>
    </w:p>
  </w:endnote>
  <w:endnote w:type="continuationSeparator" w:id="0">
    <w:p w:rsidR="004832B5" w:rsidRDefault="004832B5" w:rsidP="0015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479231118"/>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rsidR="00150CD9" w:rsidRDefault="00150CD9">
            <w:pPr>
              <w:pStyle w:val="a6"/>
              <w:jc w:val="center"/>
            </w:pPr>
            <w:r>
              <w:rPr>
                <w:rtl/>
                <w:lang w:val="he-IL"/>
              </w:rPr>
              <w:t xml:space="preserve">עמוד </w:t>
            </w:r>
            <w:r>
              <w:rPr>
                <w:b/>
                <w:bCs/>
                <w:sz w:val="24"/>
                <w:szCs w:val="24"/>
              </w:rPr>
              <w:fldChar w:fldCharType="begin"/>
            </w:r>
            <w:r>
              <w:rPr>
                <w:b/>
                <w:bCs/>
              </w:rPr>
              <w:instrText>PAGE</w:instrText>
            </w:r>
            <w:r>
              <w:rPr>
                <w:b/>
                <w:bCs/>
                <w:sz w:val="24"/>
                <w:szCs w:val="24"/>
              </w:rPr>
              <w:fldChar w:fldCharType="separate"/>
            </w:r>
            <w:r w:rsidR="000C1A49">
              <w:rPr>
                <w:b/>
                <w:bCs/>
                <w:noProof/>
                <w:sz w:val="24"/>
                <w:szCs w:val="24"/>
                <w:rtl/>
              </w:rPr>
              <w:t>1</w:t>
            </w:r>
            <w:r>
              <w:rPr>
                <w:b/>
                <w:bCs/>
                <w:sz w:val="24"/>
                <w:szCs w:val="24"/>
              </w:rPr>
              <w:fldChar w:fldCharType="end"/>
            </w:r>
            <w:r>
              <w:rPr>
                <w:rtl/>
                <w:lang w:val="he-IL"/>
              </w:rPr>
              <w:t xml:space="preserve"> מתוך </w:t>
            </w:r>
            <w:r>
              <w:rPr>
                <w:b/>
                <w:bCs/>
                <w:sz w:val="24"/>
                <w:szCs w:val="24"/>
              </w:rPr>
              <w:fldChar w:fldCharType="begin"/>
            </w:r>
            <w:r>
              <w:rPr>
                <w:b/>
                <w:bCs/>
              </w:rPr>
              <w:instrText>NUMPAGES</w:instrText>
            </w:r>
            <w:r>
              <w:rPr>
                <w:b/>
                <w:bCs/>
                <w:sz w:val="24"/>
                <w:szCs w:val="24"/>
              </w:rPr>
              <w:fldChar w:fldCharType="separate"/>
            </w:r>
            <w:r w:rsidR="000C1A49">
              <w:rPr>
                <w:b/>
                <w:bCs/>
                <w:noProof/>
                <w:sz w:val="24"/>
                <w:szCs w:val="24"/>
                <w:rtl/>
              </w:rPr>
              <w:t>5</w:t>
            </w:r>
            <w:r>
              <w:rPr>
                <w:b/>
                <w:bCs/>
                <w:sz w:val="24"/>
                <w:szCs w:val="24"/>
              </w:rPr>
              <w:fldChar w:fldCharType="end"/>
            </w:r>
          </w:p>
        </w:sdtContent>
      </w:sdt>
    </w:sdtContent>
  </w:sdt>
  <w:p w:rsidR="00150CD9" w:rsidRDefault="00150CD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2B5" w:rsidRDefault="004832B5" w:rsidP="00150CD9">
      <w:pPr>
        <w:spacing w:after="0" w:line="240" w:lineRule="auto"/>
      </w:pPr>
      <w:r>
        <w:separator/>
      </w:r>
    </w:p>
  </w:footnote>
  <w:footnote w:type="continuationSeparator" w:id="0">
    <w:p w:rsidR="004832B5" w:rsidRDefault="004832B5" w:rsidP="00150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D9" w:rsidRDefault="00150CD9">
    <w:pPr>
      <w:pStyle w:val="a4"/>
    </w:pPr>
    <w:r>
      <w:rPr>
        <w:rFonts w:hint="cs"/>
        <w:rtl/>
      </w:rPr>
      <w:t>משפט עברי ד"ר יעקב חבה סיכום זהב מנחם אלון לפי סילבוס סמסטר א' תשע"ח 2018</w:t>
    </w:r>
    <w:r>
      <w:rPr>
        <w:rtl/>
      </w:rPr>
      <w:tab/>
    </w:r>
    <w:r>
      <w:rPr>
        <w:rFonts w:hint="cs"/>
        <w:rtl/>
      </w:rPr>
      <w:t xml:space="preserve">דנית </w:t>
    </w:r>
    <w:r w:rsidR="00490DD0">
      <w:rPr>
        <w:rFonts w:hint="cs"/>
        <w:rtl/>
      </w:rPr>
      <w:t>אלפסי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14ED6"/>
    <w:multiLevelType w:val="hybridMultilevel"/>
    <w:tmpl w:val="6DCCB890"/>
    <w:lvl w:ilvl="0" w:tplc="FB50DF8A">
      <w:start w:val="1"/>
      <w:numFmt w:val="bullet"/>
      <w:lvlText w:val=""/>
      <w:lvlJc w:val="left"/>
      <w:pPr>
        <w:tabs>
          <w:tab w:val="num" w:pos="720"/>
        </w:tabs>
        <w:ind w:left="720" w:hanging="360"/>
      </w:pPr>
      <w:rPr>
        <w:rFonts w:ascii="Wingdings 3" w:hAnsi="Wingdings 3" w:hint="default"/>
      </w:rPr>
    </w:lvl>
    <w:lvl w:ilvl="1" w:tplc="42A8A2DC" w:tentative="1">
      <w:start w:val="1"/>
      <w:numFmt w:val="bullet"/>
      <w:lvlText w:val=""/>
      <w:lvlJc w:val="left"/>
      <w:pPr>
        <w:tabs>
          <w:tab w:val="num" w:pos="1440"/>
        </w:tabs>
        <w:ind w:left="1440" w:hanging="360"/>
      </w:pPr>
      <w:rPr>
        <w:rFonts w:ascii="Wingdings 3" w:hAnsi="Wingdings 3" w:hint="default"/>
      </w:rPr>
    </w:lvl>
    <w:lvl w:ilvl="2" w:tplc="770EDF1A" w:tentative="1">
      <w:start w:val="1"/>
      <w:numFmt w:val="bullet"/>
      <w:lvlText w:val=""/>
      <w:lvlJc w:val="left"/>
      <w:pPr>
        <w:tabs>
          <w:tab w:val="num" w:pos="2160"/>
        </w:tabs>
        <w:ind w:left="2160" w:hanging="360"/>
      </w:pPr>
      <w:rPr>
        <w:rFonts w:ascii="Wingdings 3" w:hAnsi="Wingdings 3" w:hint="default"/>
      </w:rPr>
    </w:lvl>
    <w:lvl w:ilvl="3" w:tplc="69E4EB8E" w:tentative="1">
      <w:start w:val="1"/>
      <w:numFmt w:val="bullet"/>
      <w:lvlText w:val=""/>
      <w:lvlJc w:val="left"/>
      <w:pPr>
        <w:tabs>
          <w:tab w:val="num" w:pos="2880"/>
        </w:tabs>
        <w:ind w:left="2880" w:hanging="360"/>
      </w:pPr>
      <w:rPr>
        <w:rFonts w:ascii="Wingdings 3" w:hAnsi="Wingdings 3" w:hint="default"/>
      </w:rPr>
    </w:lvl>
    <w:lvl w:ilvl="4" w:tplc="5F524A02" w:tentative="1">
      <w:start w:val="1"/>
      <w:numFmt w:val="bullet"/>
      <w:lvlText w:val=""/>
      <w:lvlJc w:val="left"/>
      <w:pPr>
        <w:tabs>
          <w:tab w:val="num" w:pos="3600"/>
        </w:tabs>
        <w:ind w:left="3600" w:hanging="360"/>
      </w:pPr>
      <w:rPr>
        <w:rFonts w:ascii="Wingdings 3" w:hAnsi="Wingdings 3" w:hint="default"/>
      </w:rPr>
    </w:lvl>
    <w:lvl w:ilvl="5" w:tplc="C652C8BE" w:tentative="1">
      <w:start w:val="1"/>
      <w:numFmt w:val="bullet"/>
      <w:lvlText w:val=""/>
      <w:lvlJc w:val="left"/>
      <w:pPr>
        <w:tabs>
          <w:tab w:val="num" w:pos="4320"/>
        </w:tabs>
        <w:ind w:left="4320" w:hanging="360"/>
      </w:pPr>
      <w:rPr>
        <w:rFonts w:ascii="Wingdings 3" w:hAnsi="Wingdings 3" w:hint="default"/>
      </w:rPr>
    </w:lvl>
    <w:lvl w:ilvl="6" w:tplc="A3B8761A" w:tentative="1">
      <w:start w:val="1"/>
      <w:numFmt w:val="bullet"/>
      <w:lvlText w:val=""/>
      <w:lvlJc w:val="left"/>
      <w:pPr>
        <w:tabs>
          <w:tab w:val="num" w:pos="5040"/>
        </w:tabs>
        <w:ind w:left="5040" w:hanging="360"/>
      </w:pPr>
      <w:rPr>
        <w:rFonts w:ascii="Wingdings 3" w:hAnsi="Wingdings 3" w:hint="default"/>
      </w:rPr>
    </w:lvl>
    <w:lvl w:ilvl="7" w:tplc="537056B2" w:tentative="1">
      <w:start w:val="1"/>
      <w:numFmt w:val="bullet"/>
      <w:lvlText w:val=""/>
      <w:lvlJc w:val="left"/>
      <w:pPr>
        <w:tabs>
          <w:tab w:val="num" w:pos="5760"/>
        </w:tabs>
        <w:ind w:left="5760" w:hanging="360"/>
      </w:pPr>
      <w:rPr>
        <w:rFonts w:ascii="Wingdings 3" w:hAnsi="Wingdings 3" w:hint="default"/>
      </w:rPr>
    </w:lvl>
    <w:lvl w:ilvl="8" w:tplc="60DC695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AFA1D5F"/>
    <w:multiLevelType w:val="hybridMultilevel"/>
    <w:tmpl w:val="09381E3E"/>
    <w:lvl w:ilvl="0" w:tplc="B0AE9ADC">
      <w:start w:val="1"/>
      <w:numFmt w:val="bullet"/>
      <w:lvlText w:val=""/>
      <w:lvlJc w:val="left"/>
      <w:pPr>
        <w:tabs>
          <w:tab w:val="num" w:pos="720"/>
        </w:tabs>
        <w:ind w:left="720" w:hanging="360"/>
      </w:pPr>
      <w:rPr>
        <w:rFonts w:ascii="Wingdings 3" w:hAnsi="Wingdings 3" w:hint="default"/>
      </w:rPr>
    </w:lvl>
    <w:lvl w:ilvl="1" w:tplc="56661C10" w:tentative="1">
      <w:start w:val="1"/>
      <w:numFmt w:val="bullet"/>
      <w:lvlText w:val=""/>
      <w:lvlJc w:val="left"/>
      <w:pPr>
        <w:tabs>
          <w:tab w:val="num" w:pos="1440"/>
        </w:tabs>
        <w:ind w:left="1440" w:hanging="360"/>
      </w:pPr>
      <w:rPr>
        <w:rFonts w:ascii="Wingdings 3" w:hAnsi="Wingdings 3" w:hint="default"/>
      </w:rPr>
    </w:lvl>
    <w:lvl w:ilvl="2" w:tplc="DEF60C30">
      <w:start w:val="1"/>
      <w:numFmt w:val="bullet"/>
      <w:lvlText w:val=""/>
      <w:lvlJc w:val="left"/>
      <w:pPr>
        <w:tabs>
          <w:tab w:val="num" w:pos="2160"/>
        </w:tabs>
        <w:ind w:left="2160" w:hanging="360"/>
      </w:pPr>
      <w:rPr>
        <w:rFonts w:ascii="Wingdings 3" w:hAnsi="Wingdings 3" w:hint="default"/>
      </w:rPr>
    </w:lvl>
    <w:lvl w:ilvl="3" w:tplc="EEF036DE" w:tentative="1">
      <w:start w:val="1"/>
      <w:numFmt w:val="bullet"/>
      <w:lvlText w:val=""/>
      <w:lvlJc w:val="left"/>
      <w:pPr>
        <w:tabs>
          <w:tab w:val="num" w:pos="2880"/>
        </w:tabs>
        <w:ind w:left="2880" w:hanging="360"/>
      </w:pPr>
      <w:rPr>
        <w:rFonts w:ascii="Wingdings 3" w:hAnsi="Wingdings 3" w:hint="default"/>
      </w:rPr>
    </w:lvl>
    <w:lvl w:ilvl="4" w:tplc="3698C2DE" w:tentative="1">
      <w:start w:val="1"/>
      <w:numFmt w:val="bullet"/>
      <w:lvlText w:val=""/>
      <w:lvlJc w:val="left"/>
      <w:pPr>
        <w:tabs>
          <w:tab w:val="num" w:pos="3600"/>
        </w:tabs>
        <w:ind w:left="3600" w:hanging="360"/>
      </w:pPr>
      <w:rPr>
        <w:rFonts w:ascii="Wingdings 3" w:hAnsi="Wingdings 3" w:hint="default"/>
      </w:rPr>
    </w:lvl>
    <w:lvl w:ilvl="5" w:tplc="3B6893E0" w:tentative="1">
      <w:start w:val="1"/>
      <w:numFmt w:val="bullet"/>
      <w:lvlText w:val=""/>
      <w:lvlJc w:val="left"/>
      <w:pPr>
        <w:tabs>
          <w:tab w:val="num" w:pos="4320"/>
        </w:tabs>
        <w:ind w:left="4320" w:hanging="360"/>
      </w:pPr>
      <w:rPr>
        <w:rFonts w:ascii="Wingdings 3" w:hAnsi="Wingdings 3" w:hint="default"/>
      </w:rPr>
    </w:lvl>
    <w:lvl w:ilvl="6" w:tplc="78108226" w:tentative="1">
      <w:start w:val="1"/>
      <w:numFmt w:val="bullet"/>
      <w:lvlText w:val=""/>
      <w:lvlJc w:val="left"/>
      <w:pPr>
        <w:tabs>
          <w:tab w:val="num" w:pos="5040"/>
        </w:tabs>
        <w:ind w:left="5040" w:hanging="360"/>
      </w:pPr>
      <w:rPr>
        <w:rFonts w:ascii="Wingdings 3" w:hAnsi="Wingdings 3" w:hint="default"/>
      </w:rPr>
    </w:lvl>
    <w:lvl w:ilvl="7" w:tplc="57D62878" w:tentative="1">
      <w:start w:val="1"/>
      <w:numFmt w:val="bullet"/>
      <w:lvlText w:val=""/>
      <w:lvlJc w:val="left"/>
      <w:pPr>
        <w:tabs>
          <w:tab w:val="num" w:pos="5760"/>
        </w:tabs>
        <w:ind w:left="5760" w:hanging="360"/>
      </w:pPr>
      <w:rPr>
        <w:rFonts w:ascii="Wingdings 3" w:hAnsi="Wingdings 3" w:hint="default"/>
      </w:rPr>
    </w:lvl>
    <w:lvl w:ilvl="8" w:tplc="CCF0BB2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68BD5943"/>
    <w:multiLevelType w:val="hybridMultilevel"/>
    <w:tmpl w:val="A03A74EE"/>
    <w:lvl w:ilvl="0" w:tplc="0E902D56">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00A4A"/>
    <w:multiLevelType w:val="hybridMultilevel"/>
    <w:tmpl w:val="F4DAE6DC"/>
    <w:lvl w:ilvl="0" w:tplc="18DE6620">
      <w:start w:val="1"/>
      <w:numFmt w:val="bullet"/>
      <w:lvlText w:val=""/>
      <w:lvlJc w:val="left"/>
      <w:pPr>
        <w:tabs>
          <w:tab w:val="num" w:pos="720"/>
        </w:tabs>
        <w:ind w:left="720" w:hanging="360"/>
      </w:pPr>
      <w:rPr>
        <w:rFonts w:ascii="Wingdings 3" w:hAnsi="Wingdings 3" w:hint="default"/>
      </w:rPr>
    </w:lvl>
    <w:lvl w:ilvl="1" w:tplc="6E02E022" w:tentative="1">
      <w:start w:val="1"/>
      <w:numFmt w:val="bullet"/>
      <w:lvlText w:val=""/>
      <w:lvlJc w:val="left"/>
      <w:pPr>
        <w:tabs>
          <w:tab w:val="num" w:pos="1440"/>
        </w:tabs>
        <w:ind w:left="1440" w:hanging="360"/>
      </w:pPr>
      <w:rPr>
        <w:rFonts w:ascii="Wingdings 3" w:hAnsi="Wingdings 3" w:hint="default"/>
      </w:rPr>
    </w:lvl>
    <w:lvl w:ilvl="2" w:tplc="2962051E" w:tentative="1">
      <w:start w:val="1"/>
      <w:numFmt w:val="bullet"/>
      <w:lvlText w:val=""/>
      <w:lvlJc w:val="left"/>
      <w:pPr>
        <w:tabs>
          <w:tab w:val="num" w:pos="2160"/>
        </w:tabs>
        <w:ind w:left="2160" w:hanging="360"/>
      </w:pPr>
      <w:rPr>
        <w:rFonts w:ascii="Wingdings 3" w:hAnsi="Wingdings 3" w:hint="default"/>
      </w:rPr>
    </w:lvl>
    <w:lvl w:ilvl="3" w:tplc="908CAFA4" w:tentative="1">
      <w:start w:val="1"/>
      <w:numFmt w:val="bullet"/>
      <w:lvlText w:val=""/>
      <w:lvlJc w:val="left"/>
      <w:pPr>
        <w:tabs>
          <w:tab w:val="num" w:pos="2880"/>
        </w:tabs>
        <w:ind w:left="2880" w:hanging="360"/>
      </w:pPr>
      <w:rPr>
        <w:rFonts w:ascii="Wingdings 3" w:hAnsi="Wingdings 3" w:hint="default"/>
      </w:rPr>
    </w:lvl>
    <w:lvl w:ilvl="4" w:tplc="D6F63B54" w:tentative="1">
      <w:start w:val="1"/>
      <w:numFmt w:val="bullet"/>
      <w:lvlText w:val=""/>
      <w:lvlJc w:val="left"/>
      <w:pPr>
        <w:tabs>
          <w:tab w:val="num" w:pos="3600"/>
        </w:tabs>
        <w:ind w:left="3600" w:hanging="360"/>
      </w:pPr>
      <w:rPr>
        <w:rFonts w:ascii="Wingdings 3" w:hAnsi="Wingdings 3" w:hint="default"/>
      </w:rPr>
    </w:lvl>
    <w:lvl w:ilvl="5" w:tplc="5E5A1012" w:tentative="1">
      <w:start w:val="1"/>
      <w:numFmt w:val="bullet"/>
      <w:lvlText w:val=""/>
      <w:lvlJc w:val="left"/>
      <w:pPr>
        <w:tabs>
          <w:tab w:val="num" w:pos="4320"/>
        </w:tabs>
        <w:ind w:left="4320" w:hanging="360"/>
      </w:pPr>
      <w:rPr>
        <w:rFonts w:ascii="Wingdings 3" w:hAnsi="Wingdings 3" w:hint="default"/>
      </w:rPr>
    </w:lvl>
    <w:lvl w:ilvl="6" w:tplc="E638B232" w:tentative="1">
      <w:start w:val="1"/>
      <w:numFmt w:val="bullet"/>
      <w:lvlText w:val=""/>
      <w:lvlJc w:val="left"/>
      <w:pPr>
        <w:tabs>
          <w:tab w:val="num" w:pos="5040"/>
        </w:tabs>
        <w:ind w:left="5040" w:hanging="360"/>
      </w:pPr>
      <w:rPr>
        <w:rFonts w:ascii="Wingdings 3" w:hAnsi="Wingdings 3" w:hint="default"/>
      </w:rPr>
    </w:lvl>
    <w:lvl w:ilvl="7" w:tplc="9C34EDD2" w:tentative="1">
      <w:start w:val="1"/>
      <w:numFmt w:val="bullet"/>
      <w:lvlText w:val=""/>
      <w:lvlJc w:val="left"/>
      <w:pPr>
        <w:tabs>
          <w:tab w:val="num" w:pos="5760"/>
        </w:tabs>
        <w:ind w:left="5760" w:hanging="360"/>
      </w:pPr>
      <w:rPr>
        <w:rFonts w:ascii="Wingdings 3" w:hAnsi="Wingdings 3" w:hint="default"/>
      </w:rPr>
    </w:lvl>
    <w:lvl w:ilvl="8" w:tplc="11509AE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72"/>
    <w:rsid w:val="00035C63"/>
    <w:rsid w:val="00051C26"/>
    <w:rsid w:val="000627D1"/>
    <w:rsid w:val="000B358C"/>
    <w:rsid w:val="000B47AC"/>
    <w:rsid w:val="000C1A49"/>
    <w:rsid w:val="000C1C2F"/>
    <w:rsid w:val="000C396A"/>
    <w:rsid w:val="000C4881"/>
    <w:rsid w:val="000F2CA1"/>
    <w:rsid w:val="0014489E"/>
    <w:rsid w:val="00144DA6"/>
    <w:rsid w:val="00150CD9"/>
    <w:rsid w:val="00173531"/>
    <w:rsid w:val="001810DD"/>
    <w:rsid w:val="00213546"/>
    <w:rsid w:val="0028685A"/>
    <w:rsid w:val="002E4B17"/>
    <w:rsid w:val="002E66FD"/>
    <w:rsid w:val="0030114E"/>
    <w:rsid w:val="003072A3"/>
    <w:rsid w:val="00312F4E"/>
    <w:rsid w:val="00354096"/>
    <w:rsid w:val="003636C2"/>
    <w:rsid w:val="003A2893"/>
    <w:rsid w:val="003C1245"/>
    <w:rsid w:val="003C1F60"/>
    <w:rsid w:val="0041372D"/>
    <w:rsid w:val="0043603B"/>
    <w:rsid w:val="00471F3A"/>
    <w:rsid w:val="004832B5"/>
    <w:rsid w:val="00484797"/>
    <w:rsid w:val="00490DD0"/>
    <w:rsid w:val="004D2F71"/>
    <w:rsid w:val="00531A88"/>
    <w:rsid w:val="005C1F38"/>
    <w:rsid w:val="005F7C50"/>
    <w:rsid w:val="00661AFD"/>
    <w:rsid w:val="006854D0"/>
    <w:rsid w:val="0069201D"/>
    <w:rsid w:val="006F15AF"/>
    <w:rsid w:val="006F36B1"/>
    <w:rsid w:val="006F6C00"/>
    <w:rsid w:val="00724C14"/>
    <w:rsid w:val="00770FB9"/>
    <w:rsid w:val="008019D6"/>
    <w:rsid w:val="008A5C75"/>
    <w:rsid w:val="008A7D90"/>
    <w:rsid w:val="008B7A92"/>
    <w:rsid w:val="008C2734"/>
    <w:rsid w:val="008F0435"/>
    <w:rsid w:val="00910819"/>
    <w:rsid w:val="009219EF"/>
    <w:rsid w:val="00922F82"/>
    <w:rsid w:val="009620D5"/>
    <w:rsid w:val="00965753"/>
    <w:rsid w:val="00966F24"/>
    <w:rsid w:val="0097256B"/>
    <w:rsid w:val="00975E04"/>
    <w:rsid w:val="00981E49"/>
    <w:rsid w:val="009B6B57"/>
    <w:rsid w:val="009C08DE"/>
    <w:rsid w:val="009F312D"/>
    <w:rsid w:val="00A04AB7"/>
    <w:rsid w:val="00A23604"/>
    <w:rsid w:val="00A24329"/>
    <w:rsid w:val="00A43D2C"/>
    <w:rsid w:val="00AC1DA8"/>
    <w:rsid w:val="00AD6612"/>
    <w:rsid w:val="00AE476E"/>
    <w:rsid w:val="00B2531B"/>
    <w:rsid w:val="00B51E86"/>
    <w:rsid w:val="00B80D79"/>
    <w:rsid w:val="00BB57B5"/>
    <w:rsid w:val="00BC6D4F"/>
    <w:rsid w:val="00BF31C5"/>
    <w:rsid w:val="00C137E0"/>
    <w:rsid w:val="00C20872"/>
    <w:rsid w:val="00C2333F"/>
    <w:rsid w:val="00C2637E"/>
    <w:rsid w:val="00C666DB"/>
    <w:rsid w:val="00CA6DF2"/>
    <w:rsid w:val="00CE2D34"/>
    <w:rsid w:val="00CE3150"/>
    <w:rsid w:val="00D0238D"/>
    <w:rsid w:val="00D1549C"/>
    <w:rsid w:val="00D30319"/>
    <w:rsid w:val="00D52EA8"/>
    <w:rsid w:val="00D62C68"/>
    <w:rsid w:val="00D92498"/>
    <w:rsid w:val="00DB6E2E"/>
    <w:rsid w:val="00DD50EA"/>
    <w:rsid w:val="00E350C2"/>
    <w:rsid w:val="00E42D18"/>
    <w:rsid w:val="00E53ADF"/>
    <w:rsid w:val="00E95548"/>
    <w:rsid w:val="00EB0646"/>
    <w:rsid w:val="00EB55DE"/>
    <w:rsid w:val="00EC2805"/>
    <w:rsid w:val="00EE281D"/>
    <w:rsid w:val="00EE3AB0"/>
    <w:rsid w:val="00EE4C62"/>
    <w:rsid w:val="00F33440"/>
    <w:rsid w:val="00F42187"/>
    <w:rsid w:val="00FE0A86"/>
    <w:rsid w:val="00FF226A"/>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3B186-906E-46E2-B26E-91BF33CC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1F3A"/>
    <w:pPr>
      <w:pBdr>
        <w:top w:val="nil"/>
        <w:left w:val="nil"/>
        <w:bottom w:val="nil"/>
        <w:right w:val="nil"/>
        <w:between w:val="nil"/>
        <w:bar w:val="nil"/>
      </w:pBdr>
      <w:spacing w:after="0" w:line="240" w:lineRule="auto"/>
    </w:pPr>
    <w:rPr>
      <w:rFonts w:ascii="Arial Unicode MS" w:eastAsia="Arial Unicode MS" w:hAnsi="Arial Unicode MS" w:cs="Helvetica Neue" w:hint="cs"/>
      <w:color w:val="000000"/>
      <w:bdr w:val="nil"/>
      <w:lang w:val="he-IL"/>
    </w:rPr>
  </w:style>
  <w:style w:type="paragraph" w:styleId="a3">
    <w:name w:val="List Paragraph"/>
    <w:basedOn w:val="a"/>
    <w:uiPriority w:val="34"/>
    <w:qFormat/>
    <w:rsid w:val="000B358C"/>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a"/>
    <w:uiPriority w:val="99"/>
    <w:semiHidden/>
    <w:unhideWhenUsed/>
    <w:rsid w:val="001735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50CD9"/>
    <w:pPr>
      <w:tabs>
        <w:tab w:val="center" w:pos="4513"/>
        <w:tab w:val="right" w:pos="9026"/>
      </w:tabs>
      <w:spacing w:after="0" w:line="240" w:lineRule="auto"/>
    </w:pPr>
  </w:style>
  <w:style w:type="character" w:customStyle="1" w:styleId="a5">
    <w:name w:val="כותרת עליונה תו"/>
    <w:basedOn w:val="a0"/>
    <w:link w:val="a4"/>
    <w:uiPriority w:val="99"/>
    <w:rsid w:val="00150CD9"/>
  </w:style>
  <w:style w:type="paragraph" w:styleId="a6">
    <w:name w:val="footer"/>
    <w:basedOn w:val="a"/>
    <w:link w:val="a7"/>
    <w:uiPriority w:val="99"/>
    <w:unhideWhenUsed/>
    <w:rsid w:val="00150CD9"/>
    <w:pPr>
      <w:tabs>
        <w:tab w:val="center" w:pos="4513"/>
        <w:tab w:val="right" w:pos="9026"/>
      </w:tabs>
      <w:spacing w:after="0" w:line="240" w:lineRule="auto"/>
    </w:pPr>
  </w:style>
  <w:style w:type="character" w:customStyle="1" w:styleId="a7">
    <w:name w:val="כותרת תחתונה תו"/>
    <w:basedOn w:val="a0"/>
    <w:link w:val="a6"/>
    <w:uiPriority w:val="99"/>
    <w:rsid w:val="00150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48827">
      <w:bodyDiv w:val="1"/>
      <w:marLeft w:val="0"/>
      <w:marRight w:val="0"/>
      <w:marTop w:val="0"/>
      <w:marBottom w:val="0"/>
      <w:divBdr>
        <w:top w:val="none" w:sz="0" w:space="0" w:color="auto"/>
        <w:left w:val="none" w:sz="0" w:space="0" w:color="auto"/>
        <w:bottom w:val="none" w:sz="0" w:space="0" w:color="auto"/>
        <w:right w:val="none" w:sz="0" w:space="0" w:color="auto"/>
      </w:divBdr>
      <w:divsChild>
        <w:div w:id="333610279">
          <w:marLeft w:val="0"/>
          <w:marRight w:val="1800"/>
          <w:marTop w:val="200"/>
          <w:marBottom w:val="0"/>
          <w:divBdr>
            <w:top w:val="none" w:sz="0" w:space="0" w:color="auto"/>
            <w:left w:val="none" w:sz="0" w:space="0" w:color="auto"/>
            <w:bottom w:val="none" w:sz="0" w:space="0" w:color="auto"/>
            <w:right w:val="none" w:sz="0" w:space="0" w:color="auto"/>
          </w:divBdr>
        </w:div>
        <w:div w:id="340664739">
          <w:marLeft w:val="0"/>
          <w:marRight w:val="1800"/>
          <w:marTop w:val="200"/>
          <w:marBottom w:val="0"/>
          <w:divBdr>
            <w:top w:val="none" w:sz="0" w:space="0" w:color="auto"/>
            <w:left w:val="none" w:sz="0" w:space="0" w:color="auto"/>
            <w:bottom w:val="none" w:sz="0" w:space="0" w:color="auto"/>
            <w:right w:val="none" w:sz="0" w:space="0" w:color="auto"/>
          </w:divBdr>
        </w:div>
      </w:divsChild>
    </w:div>
    <w:div w:id="531113671">
      <w:bodyDiv w:val="1"/>
      <w:marLeft w:val="0"/>
      <w:marRight w:val="0"/>
      <w:marTop w:val="0"/>
      <w:marBottom w:val="0"/>
      <w:divBdr>
        <w:top w:val="none" w:sz="0" w:space="0" w:color="auto"/>
        <w:left w:val="none" w:sz="0" w:space="0" w:color="auto"/>
        <w:bottom w:val="none" w:sz="0" w:space="0" w:color="auto"/>
        <w:right w:val="none" w:sz="0" w:space="0" w:color="auto"/>
      </w:divBdr>
      <w:divsChild>
        <w:div w:id="368383192">
          <w:marLeft w:val="0"/>
          <w:marRight w:val="547"/>
          <w:marTop w:val="200"/>
          <w:marBottom w:val="0"/>
          <w:divBdr>
            <w:top w:val="none" w:sz="0" w:space="0" w:color="auto"/>
            <w:left w:val="none" w:sz="0" w:space="0" w:color="auto"/>
            <w:bottom w:val="none" w:sz="0" w:space="0" w:color="auto"/>
            <w:right w:val="none" w:sz="0" w:space="0" w:color="auto"/>
          </w:divBdr>
        </w:div>
      </w:divsChild>
    </w:div>
    <w:div w:id="849442289">
      <w:bodyDiv w:val="1"/>
      <w:marLeft w:val="0"/>
      <w:marRight w:val="0"/>
      <w:marTop w:val="0"/>
      <w:marBottom w:val="0"/>
      <w:divBdr>
        <w:top w:val="none" w:sz="0" w:space="0" w:color="auto"/>
        <w:left w:val="none" w:sz="0" w:space="0" w:color="auto"/>
        <w:bottom w:val="none" w:sz="0" w:space="0" w:color="auto"/>
        <w:right w:val="none" w:sz="0" w:space="0" w:color="auto"/>
      </w:divBdr>
    </w:div>
    <w:div w:id="1404909428">
      <w:bodyDiv w:val="1"/>
      <w:marLeft w:val="0"/>
      <w:marRight w:val="0"/>
      <w:marTop w:val="0"/>
      <w:marBottom w:val="0"/>
      <w:divBdr>
        <w:top w:val="none" w:sz="0" w:space="0" w:color="auto"/>
        <w:left w:val="none" w:sz="0" w:space="0" w:color="auto"/>
        <w:bottom w:val="none" w:sz="0" w:space="0" w:color="auto"/>
        <w:right w:val="none" w:sz="0" w:space="0" w:color="auto"/>
      </w:divBdr>
      <w:divsChild>
        <w:div w:id="535578301">
          <w:marLeft w:val="0"/>
          <w:marRight w:val="547"/>
          <w:marTop w:val="200"/>
          <w:marBottom w:val="0"/>
          <w:divBdr>
            <w:top w:val="none" w:sz="0" w:space="0" w:color="auto"/>
            <w:left w:val="none" w:sz="0" w:space="0" w:color="auto"/>
            <w:bottom w:val="none" w:sz="0" w:space="0" w:color="auto"/>
            <w:right w:val="none" w:sz="0" w:space="0" w:color="auto"/>
          </w:divBdr>
        </w:div>
      </w:divsChild>
    </w:div>
    <w:div w:id="1690646048">
      <w:bodyDiv w:val="1"/>
      <w:marLeft w:val="0"/>
      <w:marRight w:val="0"/>
      <w:marTop w:val="0"/>
      <w:marBottom w:val="0"/>
      <w:divBdr>
        <w:top w:val="none" w:sz="0" w:space="0" w:color="auto"/>
        <w:left w:val="none" w:sz="0" w:space="0" w:color="auto"/>
        <w:bottom w:val="none" w:sz="0" w:space="0" w:color="auto"/>
        <w:right w:val="none" w:sz="0" w:space="0" w:color="auto"/>
      </w:divBdr>
      <w:divsChild>
        <w:div w:id="1809273714">
          <w:marLeft w:val="0"/>
          <w:marRight w:val="547"/>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9228</Characters>
  <Application>Microsoft Office Word</Application>
  <DocSecurity>0</DocSecurity>
  <Lines>76</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Cohen</dc:creator>
  <cp:keywords/>
  <dc:description/>
  <cp:lastModifiedBy>Hewlett-Packard Company</cp:lastModifiedBy>
  <cp:revision>2</cp:revision>
  <dcterms:created xsi:type="dcterms:W3CDTF">2021-03-21T07:59:00Z</dcterms:created>
  <dcterms:modified xsi:type="dcterms:W3CDTF">2021-03-21T07:59:00Z</dcterms:modified>
</cp:coreProperties>
</file>