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625"/>
        <w:bidiVisual/>
        <w:tblW w:w="10980" w:type="dxa"/>
        <w:tblLayout w:type="fixed"/>
        <w:tblCellMar>
          <w:top w:w="55" w:type="dxa"/>
          <w:left w:w="55" w:type="dxa"/>
          <w:bottom w:w="55" w:type="dxa"/>
          <w:right w:w="55" w:type="dxa"/>
        </w:tblCellMar>
        <w:tblLook w:val="0000" w:firstRow="0" w:lastRow="0" w:firstColumn="0" w:lastColumn="0" w:noHBand="0" w:noVBand="0"/>
      </w:tblPr>
      <w:tblGrid>
        <w:gridCol w:w="900"/>
        <w:gridCol w:w="1745"/>
        <w:gridCol w:w="4320"/>
        <w:gridCol w:w="1620"/>
        <w:gridCol w:w="2395"/>
      </w:tblGrid>
      <w:tr w:rsidR="004F2ED9" w:rsidRPr="00C12067" w:rsidTr="005A13E4">
        <w:tc>
          <w:tcPr>
            <w:tcW w:w="900" w:type="dxa"/>
            <w:tcBorders>
              <w:top w:val="single" w:sz="1" w:space="0" w:color="000000"/>
              <w:left w:val="single" w:sz="1" w:space="0" w:color="000000"/>
              <w:bottom w:val="single" w:sz="1" w:space="0" w:color="000000"/>
            </w:tcBorders>
          </w:tcPr>
          <w:p w:rsidR="004F2ED9" w:rsidRPr="0040366E" w:rsidRDefault="004F2ED9" w:rsidP="00522EFE">
            <w:pPr>
              <w:pStyle w:val="a"/>
              <w:bidi/>
              <w:snapToGrid w:val="0"/>
              <w:jc w:val="center"/>
              <w:rPr>
                <w:rFonts w:cs="David"/>
                <w:b/>
                <w:bCs/>
                <w:rtl/>
              </w:rPr>
            </w:pPr>
            <w:r w:rsidRPr="0040366E">
              <w:rPr>
                <w:rFonts w:cs="David"/>
                <w:b/>
                <w:bCs/>
                <w:rtl/>
              </w:rPr>
              <w:t>נושא</w:t>
            </w:r>
          </w:p>
        </w:tc>
        <w:tc>
          <w:tcPr>
            <w:tcW w:w="1745" w:type="dxa"/>
            <w:tcBorders>
              <w:top w:val="single" w:sz="1" w:space="0" w:color="000000"/>
              <w:left w:val="single" w:sz="1" w:space="0" w:color="000000"/>
              <w:bottom w:val="single" w:sz="1" w:space="0" w:color="000000"/>
            </w:tcBorders>
          </w:tcPr>
          <w:p w:rsidR="004F2ED9" w:rsidRPr="0040366E" w:rsidRDefault="004F2ED9" w:rsidP="00522EFE">
            <w:pPr>
              <w:pStyle w:val="a"/>
              <w:bidi/>
              <w:snapToGrid w:val="0"/>
              <w:jc w:val="center"/>
              <w:rPr>
                <w:rFonts w:cs="David"/>
                <w:b/>
                <w:bCs/>
                <w:rtl/>
              </w:rPr>
            </w:pPr>
            <w:r w:rsidRPr="0040366E">
              <w:rPr>
                <w:rFonts w:cs="David"/>
                <w:b/>
                <w:bCs/>
                <w:rtl/>
              </w:rPr>
              <w:t>ערכאות מוסמכות</w:t>
            </w:r>
          </w:p>
        </w:tc>
        <w:tc>
          <w:tcPr>
            <w:tcW w:w="4320" w:type="dxa"/>
            <w:tcBorders>
              <w:top w:val="single" w:sz="1" w:space="0" w:color="000000"/>
              <w:left w:val="single" w:sz="1" w:space="0" w:color="000000"/>
              <w:bottom w:val="single" w:sz="1" w:space="0" w:color="000000"/>
            </w:tcBorders>
          </w:tcPr>
          <w:p w:rsidR="004F2ED9" w:rsidRPr="0040366E" w:rsidRDefault="004F2ED9" w:rsidP="00522EFE">
            <w:pPr>
              <w:pStyle w:val="a"/>
              <w:bidi/>
              <w:snapToGrid w:val="0"/>
              <w:jc w:val="center"/>
              <w:rPr>
                <w:rFonts w:cs="David"/>
                <w:b/>
                <w:bCs/>
                <w:rtl/>
              </w:rPr>
            </w:pPr>
            <w:r w:rsidRPr="0040366E">
              <w:rPr>
                <w:rFonts w:cs="David"/>
                <w:b/>
                <w:bCs/>
                <w:rtl/>
              </w:rPr>
              <w:t>הוראות חוק</w:t>
            </w:r>
          </w:p>
        </w:tc>
        <w:tc>
          <w:tcPr>
            <w:tcW w:w="1620" w:type="dxa"/>
            <w:tcBorders>
              <w:top w:val="single" w:sz="1" w:space="0" w:color="000000"/>
              <w:left w:val="single" w:sz="1" w:space="0" w:color="000000"/>
              <w:bottom w:val="single" w:sz="1" w:space="0" w:color="000000"/>
            </w:tcBorders>
          </w:tcPr>
          <w:p w:rsidR="004F2ED9" w:rsidRPr="0040366E" w:rsidRDefault="004F2ED9" w:rsidP="00522EFE">
            <w:pPr>
              <w:pStyle w:val="a"/>
              <w:bidi/>
              <w:snapToGrid w:val="0"/>
              <w:jc w:val="center"/>
              <w:rPr>
                <w:rFonts w:cs="David"/>
                <w:b/>
                <w:bCs/>
                <w:rtl/>
              </w:rPr>
            </w:pPr>
            <w:r w:rsidRPr="0040366E">
              <w:rPr>
                <w:rFonts w:cs="David"/>
                <w:b/>
                <w:bCs/>
                <w:rtl/>
              </w:rPr>
              <w:t>דין חל (דתי/אזרחי)</w:t>
            </w:r>
          </w:p>
        </w:tc>
        <w:tc>
          <w:tcPr>
            <w:tcW w:w="2395" w:type="dxa"/>
            <w:tcBorders>
              <w:top w:val="single" w:sz="1" w:space="0" w:color="000000"/>
              <w:left w:val="single" w:sz="1" w:space="0" w:color="000000"/>
              <w:bottom w:val="single" w:sz="1" w:space="0" w:color="000000"/>
              <w:right w:val="single" w:sz="1" w:space="0" w:color="000000"/>
            </w:tcBorders>
          </w:tcPr>
          <w:p w:rsidR="004F2ED9" w:rsidRPr="0040366E" w:rsidRDefault="004F2ED9" w:rsidP="00522EFE">
            <w:pPr>
              <w:pStyle w:val="a"/>
              <w:bidi/>
              <w:snapToGrid w:val="0"/>
              <w:jc w:val="center"/>
              <w:rPr>
                <w:rFonts w:cs="David"/>
                <w:b/>
                <w:bCs/>
                <w:rtl/>
              </w:rPr>
            </w:pPr>
            <w:r w:rsidRPr="0040366E">
              <w:rPr>
                <w:rFonts w:cs="David"/>
                <w:b/>
                <w:bCs/>
                <w:rtl/>
              </w:rPr>
              <w:t>הוראות חוק</w:t>
            </w:r>
          </w:p>
        </w:tc>
      </w:tr>
      <w:tr w:rsidR="004F2ED9" w:rsidRPr="00C12067" w:rsidTr="005A13E4">
        <w:trPr>
          <w:trHeight w:hRule="exact" w:val="346"/>
        </w:trPr>
        <w:tc>
          <w:tcPr>
            <w:tcW w:w="900" w:type="dxa"/>
            <w:tcBorders>
              <w:left w:val="single" w:sz="1" w:space="0" w:color="000000"/>
              <w:bottom w:val="single" w:sz="1" w:space="0" w:color="000000"/>
            </w:tcBorders>
          </w:tcPr>
          <w:p w:rsidR="004F2ED9" w:rsidRPr="0040366E" w:rsidRDefault="004F2ED9" w:rsidP="005A13E4">
            <w:pPr>
              <w:pStyle w:val="a"/>
              <w:bidi/>
              <w:snapToGrid w:val="0"/>
              <w:jc w:val="left"/>
              <w:rPr>
                <w:rFonts w:cs="David"/>
                <w:b/>
                <w:bCs/>
                <w:rtl/>
              </w:rPr>
            </w:pPr>
            <w:r w:rsidRPr="0040366E">
              <w:rPr>
                <w:rFonts w:cs="David"/>
                <w:b/>
                <w:bCs/>
                <w:rtl/>
              </w:rPr>
              <w:t>נישואין</w:t>
            </w:r>
          </w:p>
        </w:tc>
        <w:tc>
          <w:tcPr>
            <w:tcW w:w="1745" w:type="dxa"/>
            <w:vMerge w:val="restart"/>
            <w:tcBorders>
              <w:left w:val="single" w:sz="1" w:space="0" w:color="000000"/>
              <w:bottom w:val="single" w:sz="1" w:space="0" w:color="000000"/>
            </w:tcBorders>
          </w:tcPr>
          <w:p w:rsidR="004F2ED9" w:rsidRPr="0040366E" w:rsidRDefault="004F2ED9" w:rsidP="005A13E4">
            <w:pPr>
              <w:pStyle w:val="a"/>
              <w:bidi/>
              <w:snapToGrid w:val="0"/>
              <w:jc w:val="left"/>
              <w:rPr>
                <w:rFonts w:cs="David"/>
                <w:b/>
                <w:bCs/>
                <w:rtl/>
              </w:rPr>
            </w:pPr>
            <w:r w:rsidRPr="0040366E">
              <w:rPr>
                <w:rFonts w:cs="David"/>
                <w:rtl/>
              </w:rPr>
              <w:t xml:space="preserve">אך ורק </w:t>
            </w:r>
            <w:r w:rsidRPr="0040366E">
              <w:rPr>
                <w:rFonts w:cs="David"/>
                <w:b/>
                <w:bCs/>
                <w:rtl/>
              </w:rPr>
              <w:t>רבני</w:t>
            </w:r>
          </w:p>
          <w:p w:rsidR="004F2ED9" w:rsidRPr="0040366E" w:rsidRDefault="004F2ED9" w:rsidP="005A13E4">
            <w:pPr>
              <w:pStyle w:val="a"/>
              <w:bidi/>
              <w:jc w:val="left"/>
              <w:rPr>
                <w:rFonts w:cs="David"/>
                <w:rtl/>
              </w:rPr>
            </w:pPr>
          </w:p>
        </w:tc>
        <w:tc>
          <w:tcPr>
            <w:tcW w:w="4320" w:type="dxa"/>
            <w:vMerge w:val="restart"/>
            <w:tcBorders>
              <w:left w:val="single" w:sz="1" w:space="0" w:color="000000"/>
              <w:bottom w:val="single" w:sz="1" w:space="0" w:color="000000"/>
            </w:tcBorders>
          </w:tcPr>
          <w:p w:rsidR="004F2ED9" w:rsidRPr="0040366E" w:rsidRDefault="004F2ED9" w:rsidP="005A13E4">
            <w:pPr>
              <w:pStyle w:val="a"/>
              <w:bidi/>
              <w:snapToGrid w:val="0"/>
              <w:jc w:val="left"/>
              <w:rPr>
                <w:rFonts w:cs="David"/>
                <w:rtl/>
              </w:rPr>
            </w:pPr>
            <w:r w:rsidRPr="0040366E">
              <w:rPr>
                <w:rFonts w:cs="David"/>
                <w:b/>
                <w:bCs/>
                <w:rtl/>
              </w:rPr>
              <w:t xml:space="preserve">סימן </w:t>
            </w:r>
            <w:r w:rsidRPr="0040366E">
              <w:rPr>
                <w:rFonts w:cs="David" w:hint="cs"/>
                <w:b/>
                <w:bCs/>
                <w:rtl/>
              </w:rPr>
              <w:t>51</w:t>
            </w:r>
            <w:r w:rsidRPr="0040366E">
              <w:rPr>
                <w:rFonts w:cs="David"/>
                <w:b/>
                <w:bCs/>
                <w:rtl/>
              </w:rPr>
              <w:t xml:space="preserve"> </w:t>
            </w:r>
            <w:r w:rsidRPr="0040366E">
              <w:rPr>
                <w:rFonts w:cs="David"/>
                <w:rtl/>
              </w:rPr>
              <w:t>לדבר המלך- הוראת חוק מקורית.</w:t>
            </w:r>
          </w:p>
          <w:p w:rsidR="004F2ED9" w:rsidRPr="0040366E" w:rsidRDefault="004F2ED9" w:rsidP="005A13E4">
            <w:pPr>
              <w:pStyle w:val="a"/>
              <w:bidi/>
              <w:jc w:val="left"/>
              <w:rPr>
                <w:rFonts w:cs="David"/>
                <w:rtl/>
              </w:rPr>
            </w:pPr>
            <w:r w:rsidRPr="0040366E">
              <w:rPr>
                <w:rFonts w:cs="David"/>
                <w:b/>
                <w:bCs/>
                <w:rtl/>
              </w:rPr>
              <w:t xml:space="preserve">ס' </w:t>
            </w:r>
            <w:r w:rsidRPr="0040366E">
              <w:rPr>
                <w:rFonts w:cs="David" w:hint="cs"/>
                <w:b/>
                <w:bCs/>
                <w:rtl/>
              </w:rPr>
              <w:t>1</w:t>
            </w:r>
            <w:r w:rsidRPr="0040366E">
              <w:rPr>
                <w:rFonts w:cs="David"/>
                <w:b/>
                <w:bCs/>
                <w:rtl/>
              </w:rPr>
              <w:t xml:space="preserve"> </w:t>
            </w:r>
            <w:r w:rsidRPr="0040366E">
              <w:rPr>
                <w:rFonts w:cs="David"/>
                <w:rtl/>
              </w:rPr>
              <w:t>לחוק שיפוט בתי דין רבניים- שיפוט ייחודי לביה"ד הרבניים.</w:t>
            </w:r>
          </w:p>
          <w:p w:rsidR="004F2ED9" w:rsidRPr="0040366E" w:rsidRDefault="004F2ED9" w:rsidP="005A13E4">
            <w:pPr>
              <w:pStyle w:val="a"/>
              <w:bidi/>
              <w:jc w:val="left"/>
              <w:rPr>
                <w:rFonts w:cs="David"/>
                <w:rtl/>
              </w:rPr>
            </w:pPr>
            <w:r w:rsidRPr="0040366E">
              <w:rPr>
                <w:rFonts w:cs="David"/>
                <w:b/>
                <w:bCs/>
                <w:rtl/>
              </w:rPr>
              <w:t xml:space="preserve">ס' </w:t>
            </w:r>
            <w:r w:rsidRPr="0040366E">
              <w:rPr>
                <w:rFonts w:cs="David" w:hint="cs"/>
                <w:b/>
                <w:bCs/>
                <w:rtl/>
              </w:rPr>
              <w:t>25</w:t>
            </w:r>
            <w:r w:rsidRPr="0040366E">
              <w:rPr>
                <w:rFonts w:cs="David"/>
                <w:b/>
                <w:bCs/>
                <w:rtl/>
              </w:rPr>
              <w:t>(א)+(ב)</w:t>
            </w:r>
            <w:r w:rsidRPr="0040366E">
              <w:rPr>
                <w:rFonts w:cs="David"/>
                <w:rtl/>
              </w:rPr>
              <w:t xml:space="preserve"> לחוק ביהמ"ש לענייני משפחה- ס' שמירת סמכויות (אם נקבע סמכות לביה"ד הרבני, האזרחי לא יוכל לגרוע ממנה. </w:t>
            </w:r>
          </w:p>
        </w:tc>
        <w:tc>
          <w:tcPr>
            <w:tcW w:w="1620" w:type="dxa"/>
            <w:vMerge w:val="restart"/>
            <w:tcBorders>
              <w:left w:val="single" w:sz="1" w:space="0" w:color="000000"/>
              <w:bottom w:val="single" w:sz="1" w:space="0" w:color="000000"/>
            </w:tcBorders>
          </w:tcPr>
          <w:p w:rsidR="004F2ED9" w:rsidRPr="0040366E" w:rsidRDefault="004F2ED9" w:rsidP="005A13E4">
            <w:pPr>
              <w:pStyle w:val="a"/>
              <w:bidi/>
              <w:snapToGrid w:val="0"/>
              <w:jc w:val="left"/>
              <w:rPr>
                <w:rFonts w:cs="David"/>
                <w:b/>
                <w:bCs/>
                <w:rtl/>
              </w:rPr>
            </w:pPr>
            <w:r w:rsidRPr="0040366E">
              <w:rPr>
                <w:rFonts w:cs="David"/>
                <w:rtl/>
              </w:rPr>
              <w:t xml:space="preserve">הדין </w:t>
            </w:r>
            <w:r w:rsidRPr="0040366E">
              <w:rPr>
                <w:rFonts w:cs="David"/>
                <w:b/>
                <w:bCs/>
                <w:rtl/>
              </w:rPr>
              <w:t>הדתי</w:t>
            </w:r>
          </w:p>
        </w:tc>
        <w:tc>
          <w:tcPr>
            <w:tcW w:w="2395" w:type="dxa"/>
            <w:vMerge w:val="restart"/>
            <w:tcBorders>
              <w:left w:val="single" w:sz="1" w:space="0" w:color="000000"/>
              <w:bottom w:val="single" w:sz="1" w:space="0" w:color="000000"/>
              <w:right w:val="single" w:sz="1" w:space="0" w:color="000000"/>
            </w:tcBorders>
          </w:tcPr>
          <w:p w:rsidR="004F2ED9" w:rsidRPr="0040366E" w:rsidRDefault="004F2ED9" w:rsidP="005A13E4">
            <w:pPr>
              <w:pStyle w:val="a"/>
              <w:bidi/>
              <w:snapToGrid w:val="0"/>
              <w:jc w:val="left"/>
              <w:rPr>
                <w:rFonts w:cs="David"/>
                <w:rtl/>
              </w:rPr>
            </w:pPr>
            <w:r w:rsidRPr="0040366E">
              <w:rPr>
                <w:rFonts w:cs="David"/>
                <w:b/>
                <w:bCs/>
                <w:rtl/>
              </w:rPr>
              <w:t xml:space="preserve">סימן </w:t>
            </w:r>
            <w:r w:rsidRPr="0040366E">
              <w:rPr>
                <w:rFonts w:cs="David" w:hint="cs"/>
                <w:b/>
                <w:bCs/>
                <w:rtl/>
              </w:rPr>
              <w:t>47</w:t>
            </w:r>
            <w:r w:rsidRPr="0040366E">
              <w:rPr>
                <w:rFonts w:cs="David"/>
                <w:b/>
                <w:bCs/>
                <w:rtl/>
              </w:rPr>
              <w:t xml:space="preserve">+ </w:t>
            </w:r>
            <w:r w:rsidRPr="0040366E">
              <w:rPr>
                <w:rFonts w:cs="David" w:hint="cs"/>
                <w:b/>
                <w:bCs/>
                <w:rtl/>
              </w:rPr>
              <w:t>51</w:t>
            </w:r>
            <w:r w:rsidRPr="0040366E">
              <w:rPr>
                <w:rFonts w:cs="David"/>
                <w:rtl/>
              </w:rPr>
              <w:t xml:space="preserve"> לדבר המלך.</w:t>
            </w:r>
          </w:p>
          <w:p w:rsidR="004F2ED9" w:rsidRPr="0040366E" w:rsidRDefault="004F2ED9" w:rsidP="005A13E4">
            <w:pPr>
              <w:pStyle w:val="a"/>
              <w:bidi/>
              <w:jc w:val="left"/>
              <w:rPr>
                <w:rFonts w:cs="David"/>
                <w:rtl/>
              </w:rPr>
            </w:pPr>
            <w:r w:rsidRPr="0040366E">
              <w:rPr>
                <w:rFonts w:cs="David"/>
                <w:b/>
                <w:bCs/>
                <w:rtl/>
              </w:rPr>
              <w:t xml:space="preserve">ס' </w:t>
            </w:r>
            <w:r w:rsidRPr="0040366E">
              <w:rPr>
                <w:rFonts w:cs="David" w:hint="cs"/>
                <w:b/>
                <w:bCs/>
                <w:rtl/>
              </w:rPr>
              <w:t>2</w:t>
            </w:r>
            <w:r w:rsidRPr="0040366E">
              <w:rPr>
                <w:rFonts w:cs="David"/>
                <w:rtl/>
              </w:rPr>
              <w:t xml:space="preserve"> לחוק שיפוט ביה"ד הרבניים.</w:t>
            </w:r>
          </w:p>
          <w:p w:rsidR="004F2ED9" w:rsidRPr="0040366E" w:rsidRDefault="004F2ED9" w:rsidP="005A13E4">
            <w:pPr>
              <w:pStyle w:val="a"/>
              <w:bidi/>
              <w:jc w:val="left"/>
              <w:rPr>
                <w:rFonts w:cs="David"/>
                <w:rtl/>
              </w:rPr>
            </w:pPr>
            <w:r w:rsidRPr="0040366E">
              <w:rPr>
                <w:rFonts w:cs="David"/>
                <w:b/>
                <w:bCs/>
                <w:rtl/>
              </w:rPr>
              <w:t xml:space="preserve">ס' </w:t>
            </w:r>
            <w:r w:rsidRPr="0040366E">
              <w:rPr>
                <w:rFonts w:cs="David" w:hint="cs"/>
                <w:b/>
                <w:bCs/>
                <w:rtl/>
              </w:rPr>
              <w:t>25</w:t>
            </w:r>
            <w:r w:rsidRPr="0040366E">
              <w:rPr>
                <w:rFonts w:cs="David"/>
                <w:rtl/>
              </w:rPr>
              <w:t xml:space="preserve"> לחוק ביהמ"ש למשפחה- אין לפגוע בדין הדתי. </w:t>
            </w:r>
          </w:p>
        </w:tc>
      </w:tr>
      <w:tr w:rsidR="004F2ED9" w:rsidRPr="00C12067" w:rsidTr="005A13E4">
        <w:trPr>
          <w:trHeight w:hRule="exact" w:val="1007"/>
        </w:trPr>
        <w:tc>
          <w:tcPr>
            <w:tcW w:w="900" w:type="dxa"/>
            <w:tcBorders>
              <w:left w:val="single" w:sz="1" w:space="0" w:color="000000"/>
              <w:bottom w:val="single" w:sz="1" w:space="0" w:color="000000"/>
            </w:tcBorders>
          </w:tcPr>
          <w:p w:rsidR="004F2ED9" w:rsidRPr="0040366E" w:rsidRDefault="004F2ED9" w:rsidP="005A13E4">
            <w:pPr>
              <w:pStyle w:val="a"/>
              <w:bidi/>
              <w:snapToGrid w:val="0"/>
              <w:jc w:val="left"/>
              <w:rPr>
                <w:rFonts w:cs="David"/>
                <w:b/>
                <w:bCs/>
                <w:rtl/>
              </w:rPr>
            </w:pPr>
            <w:r w:rsidRPr="0040366E">
              <w:rPr>
                <w:rFonts w:cs="David"/>
                <w:b/>
                <w:bCs/>
                <w:rtl/>
              </w:rPr>
              <w:t>גירושין</w:t>
            </w:r>
          </w:p>
        </w:tc>
        <w:tc>
          <w:tcPr>
            <w:tcW w:w="1745" w:type="dxa"/>
            <w:vMerge/>
            <w:tcBorders>
              <w:left w:val="single" w:sz="1" w:space="0" w:color="000000"/>
              <w:bottom w:val="single" w:sz="1" w:space="0" w:color="000000"/>
            </w:tcBorders>
          </w:tcPr>
          <w:p w:rsidR="004F2ED9" w:rsidRPr="0040366E" w:rsidRDefault="004F2ED9" w:rsidP="005A13E4">
            <w:pPr>
              <w:bidi/>
              <w:rPr>
                <w:rFonts w:cs="David"/>
              </w:rPr>
            </w:pPr>
          </w:p>
        </w:tc>
        <w:tc>
          <w:tcPr>
            <w:tcW w:w="4320" w:type="dxa"/>
            <w:vMerge/>
            <w:tcBorders>
              <w:left w:val="single" w:sz="1" w:space="0" w:color="000000"/>
              <w:bottom w:val="single" w:sz="1" w:space="0" w:color="000000"/>
            </w:tcBorders>
          </w:tcPr>
          <w:p w:rsidR="004F2ED9" w:rsidRPr="0040366E" w:rsidRDefault="004F2ED9" w:rsidP="005A13E4">
            <w:pPr>
              <w:bidi/>
              <w:rPr>
                <w:rFonts w:cs="David"/>
              </w:rPr>
            </w:pPr>
          </w:p>
        </w:tc>
        <w:tc>
          <w:tcPr>
            <w:tcW w:w="1620" w:type="dxa"/>
            <w:vMerge/>
            <w:tcBorders>
              <w:left w:val="single" w:sz="1" w:space="0" w:color="000000"/>
              <w:bottom w:val="single" w:sz="1" w:space="0" w:color="000000"/>
            </w:tcBorders>
          </w:tcPr>
          <w:p w:rsidR="004F2ED9" w:rsidRPr="0040366E" w:rsidRDefault="004F2ED9" w:rsidP="005A13E4">
            <w:pPr>
              <w:bidi/>
              <w:rPr>
                <w:rFonts w:cs="David"/>
              </w:rPr>
            </w:pPr>
          </w:p>
        </w:tc>
        <w:tc>
          <w:tcPr>
            <w:tcW w:w="2395" w:type="dxa"/>
            <w:vMerge/>
            <w:tcBorders>
              <w:left w:val="single" w:sz="1" w:space="0" w:color="000000"/>
              <w:bottom w:val="single" w:sz="1" w:space="0" w:color="000000"/>
              <w:right w:val="single" w:sz="1" w:space="0" w:color="000000"/>
            </w:tcBorders>
          </w:tcPr>
          <w:p w:rsidR="004F2ED9" w:rsidRPr="0040366E" w:rsidRDefault="004F2ED9" w:rsidP="005A13E4">
            <w:pPr>
              <w:bidi/>
              <w:rPr>
                <w:rFonts w:cs="David"/>
              </w:rPr>
            </w:pPr>
          </w:p>
        </w:tc>
      </w:tr>
      <w:tr w:rsidR="004F2ED9" w:rsidRPr="00C12067" w:rsidTr="005A13E4">
        <w:tc>
          <w:tcPr>
            <w:tcW w:w="900" w:type="dxa"/>
            <w:tcBorders>
              <w:left w:val="single" w:sz="1" w:space="0" w:color="000000"/>
              <w:bottom w:val="single" w:sz="1" w:space="0" w:color="000000"/>
            </w:tcBorders>
          </w:tcPr>
          <w:p w:rsidR="004F2ED9" w:rsidRPr="0040366E" w:rsidRDefault="004F2ED9" w:rsidP="005A13E4">
            <w:pPr>
              <w:pStyle w:val="a"/>
              <w:bidi/>
              <w:snapToGrid w:val="0"/>
              <w:jc w:val="left"/>
              <w:rPr>
                <w:rFonts w:cs="David"/>
                <w:b/>
                <w:bCs/>
                <w:rtl/>
              </w:rPr>
            </w:pPr>
            <w:r w:rsidRPr="0040366E">
              <w:rPr>
                <w:rFonts w:cs="David"/>
                <w:b/>
                <w:bCs/>
                <w:rtl/>
              </w:rPr>
              <w:t>מזונות אישה</w:t>
            </w:r>
          </w:p>
        </w:tc>
        <w:tc>
          <w:tcPr>
            <w:tcW w:w="1745" w:type="dxa"/>
            <w:tcBorders>
              <w:left w:val="single" w:sz="1" w:space="0" w:color="000000"/>
              <w:bottom w:val="single" w:sz="1" w:space="0" w:color="000000"/>
            </w:tcBorders>
          </w:tcPr>
          <w:p w:rsidR="004F2ED9" w:rsidRPr="0040366E" w:rsidRDefault="004F2ED9" w:rsidP="005A13E4">
            <w:pPr>
              <w:pStyle w:val="a"/>
              <w:bidi/>
              <w:snapToGrid w:val="0"/>
              <w:jc w:val="left"/>
              <w:rPr>
                <w:rFonts w:cs="David"/>
                <w:rtl/>
              </w:rPr>
            </w:pPr>
            <w:r w:rsidRPr="0040366E">
              <w:rPr>
                <w:rFonts w:cs="David"/>
                <w:b/>
                <w:bCs/>
                <w:rtl/>
              </w:rPr>
              <w:t>סמכות מקבילה</w:t>
            </w:r>
            <w:r w:rsidRPr="0040366E">
              <w:rPr>
                <w:rFonts w:cs="David"/>
                <w:rtl/>
              </w:rPr>
              <w:t>- גם ביהמ"ש למשפחה וגם ביה"ד הרבני</w:t>
            </w:r>
          </w:p>
        </w:tc>
        <w:tc>
          <w:tcPr>
            <w:tcW w:w="4320" w:type="dxa"/>
            <w:tcBorders>
              <w:left w:val="single" w:sz="1" w:space="0" w:color="000000"/>
              <w:bottom w:val="single" w:sz="1" w:space="0" w:color="000000"/>
            </w:tcBorders>
          </w:tcPr>
          <w:p w:rsidR="004F2ED9" w:rsidRPr="0040366E" w:rsidRDefault="004F2ED9" w:rsidP="005A13E4">
            <w:pPr>
              <w:pStyle w:val="a"/>
              <w:bidi/>
              <w:snapToGrid w:val="0"/>
              <w:jc w:val="left"/>
              <w:rPr>
                <w:rFonts w:cs="David"/>
                <w:b/>
                <w:bCs/>
                <w:u w:val="single"/>
                <w:rtl/>
              </w:rPr>
            </w:pPr>
            <w:r w:rsidRPr="0040366E">
              <w:rPr>
                <w:rFonts w:cs="David"/>
                <w:b/>
                <w:bCs/>
                <w:u w:val="single"/>
                <w:rtl/>
              </w:rPr>
              <w:t>מבחינת ביה"ד הרבני:</w:t>
            </w:r>
          </w:p>
          <w:p w:rsidR="004F2ED9" w:rsidRPr="0040366E" w:rsidRDefault="004F2ED9" w:rsidP="005A13E4">
            <w:pPr>
              <w:pStyle w:val="a"/>
              <w:bidi/>
              <w:jc w:val="left"/>
              <w:rPr>
                <w:rFonts w:cs="David"/>
                <w:rtl/>
              </w:rPr>
            </w:pPr>
            <w:r w:rsidRPr="0040366E">
              <w:rPr>
                <w:rFonts w:cs="David"/>
                <w:b/>
                <w:bCs/>
                <w:rtl/>
              </w:rPr>
              <w:t xml:space="preserve">סימן </w:t>
            </w:r>
            <w:r w:rsidRPr="0040366E">
              <w:rPr>
                <w:rFonts w:cs="David" w:hint="cs"/>
                <w:b/>
                <w:bCs/>
                <w:rtl/>
              </w:rPr>
              <w:t>51</w:t>
            </w:r>
            <w:r w:rsidRPr="0040366E">
              <w:rPr>
                <w:rFonts w:cs="David"/>
                <w:b/>
                <w:bCs/>
                <w:rtl/>
              </w:rPr>
              <w:t xml:space="preserve"> </w:t>
            </w:r>
            <w:r w:rsidRPr="0040366E">
              <w:rPr>
                <w:rFonts w:cs="David"/>
                <w:rtl/>
              </w:rPr>
              <w:t xml:space="preserve">לדבר המלך- ענייני מעמד אישי, הסמכות היא לערכאות הדתיות. </w:t>
            </w:r>
          </w:p>
          <w:p w:rsidR="004F2ED9" w:rsidRPr="0040366E" w:rsidRDefault="004F2ED9" w:rsidP="005A13E4">
            <w:pPr>
              <w:pStyle w:val="a"/>
              <w:bidi/>
              <w:jc w:val="left"/>
              <w:rPr>
                <w:rFonts w:cs="David"/>
                <w:rtl/>
              </w:rPr>
            </w:pPr>
            <w:r w:rsidRPr="0040366E">
              <w:rPr>
                <w:rFonts w:cs="David"/>
                <w:b/>
                <w:bCs/>
                <w:rtl/>
              </w:rPr>
              <w:t xml:space="preserve">ס' </w:t>
            </w:r>
            <w:r w:rsidRPr="0040366E">
              <w:rPr>
                <w:rFonts w:cs="David" w:hint="cs"/>
                <w:b/>
                <w:bCs/>
                <w:rtl/>
              </w:rPr>
              <w:t>25</w:t>
            </w:r>
            <w:r w:rsidRPr="0040366E">
              <w:rPr>
                <w:rFonts w:cs="David"/>
                <w:rtl/>
              </w:rPr>
              <w:t xml:space="preserve"> לחוק ביהמ"ש למשפחה.</w:t>
            </w:r>
          </w:p>
          <w:p w:rsidR="004F2ED9" w:rsidRDefault="004F2ED9" w:rsidP="005A13E4">
            <w:pPr>
              <w:pStyle w:val="a"/>
              <w:bidi/>
              <w:jc w:val="left"/>
              <w:rPr>
                <w:rFonts w:cs="David" w:hint="cs"/>
                <w:rtl/>
              </w:rPr>
            </w:pPr>
            <w:r w:rsidRPr="0040366E">
              <w:rPr>
                <w:rFonts w:cs="David"/>
                <w:b/>
                <w:bCs/>
                <w:rtl/>
              </w:rPr>
              <w:t xml:space="preserve">ס' </w:t>
            </w:r>
            <w:r w:rsidRPr="0040366E">
              <w:rPr>
                <w:rFonts w:cs="David" w:hint="cs"/>
                <w:b/>
                <w:bCs/>
                <w:rtl/>
              </w:rPr>
              <w:t>19</w:t>
            </w:r>
            <w:r w:rsidRPr="0040366E">
              <w:rPr>
                <w:rFonts w:cs="David"/>
                <w:b/>
                <w:bCs/>
                <w:rtl/>
              </w:rPr>
              <w:t>(א)</w:t>
            </w:r>
            <w:r w:rsidRPr="0040366E">
              <w:rPr>
                <w:rFonts w:cs="David"/>
                <w:rtl/>
              </w:rPr>
              <w:t xml:space="preserve"> לחוק המזונות</w:t>
            </w:r>
          </w:p>
          <w:p w:rsidR="004F2ED9" w:rsidRPr="00C85FC6" w:rsidRDefault="004F2ED9" w:rsidP="005A13E4">
            <w:pPr>
              <w:pStyle w:val="a"/>
              <w:bidi/>
              <w:jc w:val="left"/>
              <w:rPr>
                <w:rFonts w:cs="David"/>
                <w:b/>
                <w:bCs/>
                <w:u w:val="single"/>
                <w:rtl/>
              </w:rPr>
            </w:pPr>
            <w:r w:rsidRPr="00C85FC6">
              <w:rPr>
                <w:rFonts w:cs="David" w:hint="cs"/>
                <w:b/>
                <w:bCs/>
                <w:u w:val="single"/>
                <w:rtl/>
              </w:rPr>
              <w:t>ס'4 לחוק השיפוט</w:t>
            </w:r>
            <w:r>
              <w:rPr>
                <w:rFonts w:cs="David" w:hint="cs"/>
                <w:b/>
                <w:bCs/>
                <w:u w:val="single"/>
                <w:rtl/>
              </w:rPr>
              <w:t>(מזונות שלא אגב גירושין).</w:t>
            </w:r>
          </w:p>
          <w:p w:rsidR="004F2ED9" w:rsidRPr="0040366E" w:rsidRDefault="004F2ED9" w:rsidP="005A13E4">
            <w:pPr>
              <w:pStyle w:val="a"/>
              <w:bidi/>
              <w:jc w:val="left"/>
              <w:rPr>
                <w:rFonts w:cs="David"/>
                <w:b/>
                <w:bCs/>
                <w:u w:val="single"/>
                <w:rtl/>
              </w:rPr>
            </w:pPr>
            <w:r w:rsidRPr="0040366E">
              <w:rPr>
                <w:rFonts w:cs="David"/>
                <w:b/>
                <w:bCs/>
                <w:u w:val="single"/>
                <w:rtl/>
              </w:rPr>
              <w:t>מבחינת ביהמ"ש משפחה:</w:t>
            </w:r>
          </w:p>
          <w:p w:rsidR="004F2ED9" w:rsidRPr="0040366E" w:rsidRDefault="004F2ED9" w:rsidP="005A13E4">
            <w:pPr>
              <w:pStyle w:val="a"/>
              <w:bidi/>
              <w:jc w:val="left"/>
              <w:rPr>
                <w:rFonts w:cs="David"/>
                <w:rtl/>
              </w:rPr>
            </w:pPr>
            <w:r w:rsidRPr="0040366E">
              <w:rPr>
                <w:rFonts w:cs="David"/>
                <w:b/>
                <w:bCs/>
                <w:rtl/>
              </w:rPr>
              <w:t xml:space="preserve">ס' </w:t>
            </w:r>
            <w:r w:rsidRPr="0040366E">
              <w:rPr>
                <w:rFonts w:cs="David" w:hint="cs"/>
                <w:b/>
                <w:bCs/>
                <w:rtl/>
              </w:rPr>
              <w:t>1</w:t>
            </w:r>
            <w:r w:rsidRPr="0040366E">
              <w:rPr>
                <w:rFonts w:cs="David"/>
                <w:b/>
                <w:bCs/>
                <w:rtl/>
              </w:rPr>
              <w:t>(</w:t>
            </w:r>
            <w:r w:rsidRPr="0040366E">
              <w:rPr>
                <w:rFonts w:cs="David" w:hint="cs"/>
                <w:b/>
                <w:bCs/>
                <w:rtl/>
              </w:rPr>
              <w:t>1</w:t>
            </w:r>
            <w:r w:rsidRPr="0040366E">
              <w:rPr>
                <w:rFonts w:cs="David"/>
                <w:b/>
                <w:bCs/>
                <w:rtl/>
              </w:rPr>
              <w:t xml:space="preserve">), </w:t>
            </w:r>
            <w:r w:rsidRPr="0040366E">
              <w:rPr>
                <w:rFonts w:cs="David" w:hint="cs"/>
                <w:b/>
                <w:bCs/>
                <w:rtl/>
              </w:rPr>
              <w:t>1</w:t>
            </w:r>
            <w:r w:rsidRPr="0040366E">
              <w:rPr>
                <w:rFonts w:cs="David"/>
                <w:b/>
                <w:bCs/>
                <w:rtl/>
              </w:rPr>
              <w:t>(</w:t>
            </w:r>
            <w:r w:rsidRPr="0040366E">
              <w:rPr>
                <w:rFonts w:cs="David" w:hint="cs"/>
                <w:b/>
                <w:bCs/>
                <w:rtl/>
              </w:rPr>
              <w:t>3</w:t>
            </w:r>
            <w:r w:rsidRPr="0040366E">
              <w:rPr>
                <w:rFonts w:cs="David"/>
                <w:b/>
                <w:bCs/>
                <w:rtl/>
              </w:rPr>
              <w:t xml:space="preserve">), </w:t>
            </w:r>
            <w:r w:rsidRPr="0040366E">
              <w:rPr>
                <w:rFonts w:cs="David" w:hint="cs"/>
                <w:b/>
                <w:bCs/>
                <w:rtl/>
              </w:rPr>
              <w:t>3</w:t>
            </w:r>
            <w:r w:rsidRPr="0040366E">
              <w:rPr>
                <w:rFonts w:cs="David"/>
                <w:b/>
                <w:bCs/>
                <w:rtl/>
              </w:rPr>
              <w:t>(א)</w:t>
            </w:r>
            <w:r w:rsidRPr="0040366E">
              <w:rPr>
                <w:rFonts w:cs="David"/>
                <w:rtl/>
              </w:rPr>
              <w:t xml:space="preserve"> לחוק ביהמ"ש לענייני משפחה.</w:t>
            </w:r>
          </w:p>
        </w:tc>
        <w:tc>
          <w:tcPr>
            <w:tcW w:w="1620" w:type="dxa"/>
            <w:tcBorders>
              <w:left w:val="single" w:sz="1" w:space="0" w:color="000000"/>
              <w:bottom w:val="single" w:sz="1" w:space="0" w:color="000000"/>
            </w:tcBorders>
          </w:tcPr>
          <w:p w:rsidR="004F2ED9" w:rsidRPr="0040366E" w:rsidRDefault="004F2ED9" w:rsidP="005A13E4">
            <w:pPr>
              <w:pStyle w:val="a"/>
              <w:bidi/>
              <w:snapToGrid w:val="0"/>
              <w:jc w:val="left"/>
              <w:rPr>
                <w:rFonts w:cs="David"/>
                <w:rtl/>
              </w:rPr>
            </w:pPr>
            <w:r w:rsidRPr="0040366E">
              <w:rPr>
                <w:rFonts w:cs="David"/>
                <w:rtl/>
              </w:rPr>
              <w:t xml:space="preserve">הדין </w:t>
            </w:r>
            <w:r w:rsidRPr="0040366E">
              <w:rPr>
                <w:rFonts w:cs="David"/>
                <w:b/>
                <w:bCs/>
                <w:rtl/>
              </w:rPr>
              <w:t>הדתי</w:t>
            </w:r>
            <w:r w:rsidRPr="0040366E">
              <w:rPr>
                <w:rFonts w:cs="David"/>
                <w:rtl/>
              </w:rPr>
              <w:t xml:space="preserve"> </w:t>
            </w:r>
          </w:p>
          <w:p w:rsidR="004F2ED9" w:rsidRPr="0040366E" w:rsidRDefault="004F2ED9" w:rsidP="005A13E4">
            <w:pPr>
              <w:pStyle w:val="a"/>
              <w:bidi/>
              <w:jc w:val="left"/>
              <w:rPr>
                <w:rFonts w:cs="David" w:hint="cs"/>
                <w:rtl/>
              </w:rPr>
            </w:pPr>
            <w:r w:rsidRPr="0040366E">
              <w:rPr>
                <w:rFonts w:cs="David"/>
                <w:rtl/>
              </w:rPr>
              <w:t xml:space="preserve">(יחד עם זאת, יש בפסיקה שאלה האם להחיל את ס' </w:t>
            </w:r>
            <w:r w:rsidRPr="0040366E">
              <w:rPr>
                <w:rFonts w:cs="David" w:hint="cs"/>
                <w:b/>
                <w:bCs/>
                <w:rtl/>
              </w:rPr>
              <w:t>2</w:t>
            </w:r>
            <w:r w:rsidRPr="0040366E">
              <w:rPr>
                <w:rFonts w:cs="David"/>
                <w:b/>
                <w:bCs/>
                <w:rtl/>
              </w:rPr>
              <w:t>א</w:t>
            </w:r>
            <w:r w:rsidRPr="0040366E">
              <w:rPr>
                <w:rFonts w:cs="David"/>
                <w:rtl/>
              </w:rPr>
              <w:t xml:space="preserve"> לחוק המזונות לנשים יהודיות)</w:t>
            </w:r>
          </w:p>
        </w:tc>
        <w:tc>
          <w:tcPr>
            <w:tcW w:w="2395" w:type="dxa"/>
            <w:tcBorders>
              <w:left w:val="single" w:sz="1" w:space="0" w:color="000000"/>
              <w:bottom w:val="single" w:sz="1" w:space="0" w:color="000000"/>
              <w:right w:val="single" w:sz="1" w:space="0" w:color="000000"/>
            </w:tcBorders>
          </w:tcPr>
          <w:p w:rsidR="004F2ED9" w:rsidRPr="0040366E" w:rsidRDefault="004F2ED9" w:rsidP="005A13E4">
            <w:pPr>
              <w:pStyle w:val="a"/>
              <w:bidi/>
              <w:snapToGrid w:val="0"/>
              <w:jc w:val="left"/>
              <w:rPr>
                <w:rFonts w:cs="David"/>
                <w:rtl/>
              </w:rPr>
            </w:pPr>
            <w:r w:rsidRPr="0040366E">
              <w:rPr>
                <w:rFonts w:cs="David"/>
                <w:b/>
                <w:bCs/>
                <w:rtl/>
              </w:rPr>
              <w:t xml:space="preserve">סימן </w:t>
            </w:r>
            <w:r w:rsidRPr="0040366E">
              <w:rPr>
                <w:rFonts w:cs="David" w:hint="cs"/>
                <w:b/>
                <w:bCs/>
                <w:rtl/>
              </w:rPr>
              <w:t>47</w:t>
            </w:r>
            <w:r w:rsidRPr="0040366E">
              <w:rPr>
                <w:rFonts w:cs="David"/>
                <w:b/>
                <w:bCs/>
                <w:rtl/>
              </w:rPr>
              <w:t xml:space="preserve">+ </w:t>
            </w:r>
            <w:r w:rsidRPr="0040366E">
              <w:rPr>
                <w:rFonts w:cs="David" w:hint="cs"/>
                <w:b/>
                <w:bCs/>
                <w:rtl/>
              </w:rPr>
              <w:t>51</w:t>
            </w:r>
            <w:r w:rsidRPr="0040366E">
              <w:rPr>
                <w:rFonts w:cs="David"/>
                <w:rtl/>
              </w:rPr>
              <w:t xml:space="preserve"> לדבר המלך.</w:t>
            </w:r>
          </w:p>
          <w:p w:rsidR="004F2ED9" w:rsidRPr="0040366E" w:rsidRDefault="004F2ED9" w:rsidP="005A13E4">
            <w:pPr>
              <w:pStyle w:val="a"/>
              <w:bidi/>
              <w:jc w:val="left"/>
              <w:rPr>
                <w:rFonts w:cs="David"/>
                <w:rtl/>
              </w:rPr>
            </w:pPr>
            <w:r w:rsidRPr="0040366E">
              <w:rPr>
                <w:rFonts w:cs="David"/>
                <w:b/>
                <w:bCs/>
                <w:rtl/>
              </w:rPr>
              <w:t xml:space="preserve">ס' </w:t>
            </w:r>
            <w:r w:rsidRPr="0040366E">
              <w:rPr>
                <w:rFonts w:cs="David" w:hint="cs"/>
                <w:b/>
                <w:bCs/>
                <w:rtl/>
              </w:rPr>
              <w:t>2(</w:t>
            </w:r>
            <w:r w:rsidRPr="0040366E">
              <w:rPr>
                <w:rFonts w:cs="David"/>
                <w:b/>
                <w:bCs/>
                <w:rtl/>
              </w:rPr>
              <w:t xml:space="preserve">א) </w:t>
            </w:r>
            <w:r w:rsidRPr="0040366E">
              <w:rPr>
                <w:rFonts w:cs="David"/>
                <w:rtl/>
              </w:rPr>
              <w:t xml:space="preserve">לחוק המזונות- </w:t>
            </w:r>
          </w:p>
          <w:p w:rsidR="004F2ED9" w:rsidRPr="0040366E" w:rsidRDefault="004F2ED9" w:rsidP="005A13E4">
            <w:pPr>
              <w:pStyle w:val="a"/>
              <w:bidi/>
              <w:jc w:val="left"/>
              <w:rPr>
                <w:rFonts w:cs="David"/>
                <w:rtl/>
              </w:rPr>
            </w:pPr>
            <w:r w:rsidRPr="0040366E">
              <w:rPr>
                <w:rFonts w:cs="David"/>
                <w:b/>
                <w:bCs/>
                <w:rtl/>
              </w:rPr>
              <w:t>ס '</w:t>
            </w:r>
            <w:r w:rsidRPr="0040366E">
              <w:rPr>
                <w:rFonts w:cs="David" w:hint="cs"/>
                <w:b/>
                <w:bCs/>
                <w:rtl/>
              </w:rPr>
              <w:t>19</w:t>
            </w:r>
            <w:r w:rsidRPr="0040366E">
              <w:rPr>
                <w:rFonts w:cs="David"/>
                <w:b/>
                <w:bCs/>
                <w:rtl/>
              </w:rPr>
              <w:t>(ב)</w:t>
            </w:r>
            <w:r w:rsidRPr="0040366E">
              <w:rPr>
                <w:rFonts w:cs="David"/>
                <w:rtl/>
              </w:rPr>
              <w:t xml:space="preserve"> לחוק המזונות- שמירת דינים (הדין הדתי ימשיך לחול)</w:t>
            </w:r>
          </w:p>
        </w:tc>
      </w:tr>
      <w:tr w:rsidR="004F2ED9" w:rsidRPr="00C12067" w:rsidTr="005A13E4">
        <w:tc>
          <w:tcPr>
            <w:tcW w:w="900" w:type="dxa"/>
            <w:tcBorders>
              <w:left w:val="single" w:sz="1" w:space="0" w:color="000000"/>
              <w:bottom w:val="single" w:sz="1" w:space="0" w:color="000000"/>
            </w:tcBorders>
          </w:tcPr>
          <w:p w:rsidR="004F2ED9" w:rsidRPr="0040366E" w:rsidRDefault="004F2ED9" w:rsidP="005A13E4">
            <w:pPr>
              <w:pStyle w:val="a"/>
              <w:bidi/>
              <w:snapToGrid w:val="0"/>
              <w:jc w:val="left"/>
              <w:rPr>
                <w:rFonts w:cs="David"/>
                <w:b/>
                <w:bCs/>
                <w:rtl/>
              </w:rPr>
            </w:pPr>
            <w:r w:rsidRPr="0040366E">
              <w:rPr>
                <w:rFonts w:cs="David"/>
                <w:b/>
                <w:bCs/>
                <w:rtl/>
              </w:rPr>
              <w:t>מזונות ילדים</w:t>
            </w:r>
          </w:p>
        </w:tc>
        <w:tc>
          <w:tcPr>
            <w:tcW w:w="1745" w:type="dxa"/>
            <w:tcBorders>
              <w:left w:val="single" w:sz="1" w:space="0" w:color="000000"/>
              <w:bottom w:val="single" w:sz="1" w:space="0" w:color="000000"/>
            </w:tcBorders>
          </w:tcPr>
          <w:p w:rsidR="004F2ED9" w:rsidRPr="0040366E" w:rsidRDefault="004F2ED9" w:rsidP="005A13E4">
            <w:pPr>
              <w:pStyle w:val="a"/>
              <w:bidi/>
              <w:snapToGrid w:val="0"/>
              <w:jc w:val="left"/>
              <w:rPr>
                <w:rFonts w:cs="David"/>
                <w:rtl/>
              </w:rPr>
            </w:pPr>
            <w:r w:rsidRPr="0040366E">
              <w:rPr>
                <w:rFonts w:cs="David"/>
                <w:b/>
                <w:bCs/>
                <w:rtl/>
              </w:rPr>
              <w:t>סמכות מקבילה</w:t>
            </w:r>
            <w:r w:rsidRPr="0040366E">
              <w:rPr>
                <w:rFonts w:cs="David"/>
                <w:rtl/>
              </w:rPr>
              <w:t>- גם ביהמ"ש למשפחה וגם ביה"ד הרבני.</w:t>
            </w:r>
          </w:p>
          <w:p w:rsidR="004F2ED9" w:rsidRPr="0040366E" w:rsidRDefault="004F2ED9" w:rsidP="005A13E4">
            <w:pPr>
              <w:pStyle w:val="a"/>
              <w:bidi/>
              <w:jc w:val="left"/>
              <w:rPr>
                <w:rFonts w:cs="David" w:hint="cs"/>
                <w:rtl/>
              </w:rPr>
            </w:pPr>
            <w:r w:rsidRPr="0040366E">
              <w:rPr>
                <w:rFonts w:cs="David"/>
                <w:b/>
                <w:bCs/>
                <w:color w:val="FF0000"/>
                <w:u w:val="single"/>
                <w:rtl/>
              </w:rPr>
              <w:t xml:space="preserve">חשוב </w:t>
            </w:r>
            <w:r>
              <w:rPr>
                <w:rFonts w:cs="David" w:hint="cs"/>
                <w:b/>
                <w:bCs/>
                <w:rtl/>
              </w:rPr>
              <w:t xml:space="preserve">: </w:t>
            </w:r>
            <w:r w:rsidRPr="0040366E">
              <w:rPr>
                <w:rFonts w:cs="David"/>
                <w:b/>
                <w:bCs/>
                <w:rtl/>
              </w:rPr>
              <w:t>בפועל</w:t>
            </w:r>
            <w:r w:rsidRPr="0040366E">
              <w:rPr>
                <w:rFonts w:cs="David"/>
                <w:rtl/>
              </w:rPr>
              <w:t>, הפסיקה רוקנה את סמכות בי</w:t>
            </w:r>
            <w:r>
              <w:rPr>
                <w:rFonts w:cs="David"/>
                <w:rtl/>
              </w:rPr>
              <w:t xml:space="preserve">ה"ד הדתי וקובעת שהסמכות היא </w:t>
            </w:r>
            <w:r w:rsidRPr="0040366E">
              <w:rPr>
                <w:rFonts w:cs="David"/>
                <w:rtl/>
              </w:rPr>
              <w:t xml:space="preserve">רק לביהמ"ש למשפחה. אלא אם יש הסמכה בין בני הזוג </w:t>
            </w:r>
            <w:r>
              <w:rPr>
                <w:rFonts w:cs="David" w:hint="cs"/>
                <w:rtl/>
              </w:rPr>
              <w:t>.</w:t>
            </w:r>
          </w:p>
        </w:tc>
        <w:tc>
          <w:tcPr>
            <w:tcW w:w="4320" w:type="dxa"/>
            <w:tcBorders>
              <w:left w:val="single" w:sz="1" w:space="0" w:color="000000"/>
              <w:bottom w:val="single" w:sz="1" w:space="0" w:color="000000"/>
            </w:tcBorders>
          </w:tcPr>
          <w:p w:rsidR="004F2ED9" w:rsidRPr="0040366E" w:rsidRDefault="004F2ED9" w:rsidP="005A13E4">
            <w:pPr>
              <w:pStyle w:val="a"/>
              <w:bidi/>
              <w:snapToGrid w:val="0"/>
              <w:jc w:val="left"/>
              <w:rPr>
                <w:rFonts w:cs="David"/>
                <w:b/>
                <w:bCs/>
                <w:u w:val="single"/>
                <w:rtl/>
              </w:rPr>
            </w:pPr>
            <w:r w:rsidRPr="0040366E">
              <w:rPr>
                <w:rFonts w:cs="David"/>
                <w:b/>
                <w:bCs/>
                <w:u w:val="single"/>
                <w:rtl/>
              </w:rPr>
              <w:t>מבחינת ביה"ד הרבני:</w:t>
            </w:r>
          </w:p>
          <w:p w:rsidR="004F2ED9" w:rsidRPr="0040366E" w:rsidRDefault="004F2ED9" w:rsidP="005A13E4">
            <w:pPr>
              <w:pStyle w:val="a"/>
              <w:bidi/>
              <w:jc w:val="left"/>
              <w:rPr>
                <w:rFonts w:cs="David"/>
                <w:rtl/>
              </w:rPr>
            </w:pPr>
            <w:r w:rsidRPr="0040366E">
              <w:rPr>
                <w:rFonts w:cs="David"/>
                <w:b/>
                <w:bCs/>
                <w:rtl/>
              </w:rPr>
              <w:t xml:space="preserve">סימן </w:t>
            </w:r>
            <w:r w:rsidRPr="0040366E">
              <w:rPr>
                <w:rFonts w:cs="David" w:hint="cs"/>
                <w:b/>
                <w:bCs/>
                <w:rtl/>
              </w:rPr>
              <w:t>51</w:t>
            </w:r>
            <w:r w:rsidRPr="0040366E">
              <w:rPr>
                <w:rFonts w:cs="David"/>
                <w:b/>
                <w:bCs/>
                <w:rtl/>
              </w:rPr>
              <w:t xml:space="preserve"> </w:t>
            </w:r>
            <w:r w:rsidRPr="0040366E">
              <w:rPr>
                <w:rFonts w:cs="David"/>
                <w:rtl/>
              </w:rPr>
              <w:t xml:space="preserve">לדבר המלך- ענייני מעמד אישי, הסמכות היא לערכאות הדתיות. </w:t>
            </w:r>
          </w:p>
          <w:p w:rsidR="004F2ED9" w:rsidRPr="0040366E" w:rsidRDefault="004F2ED9" w:rsidP="005A13E4">
            <w:pPr>
              <w:pStyle w:val="a"/>
              <w:bidi/>
              <w:jc w:val="left"/>
              <w:rPr>
                <w:rFonts w:cs="David"/>
                <w:rtl/>
              </w:rPr>
            </w:pPr>
            <w:r w:rsidRPr="0040366E">
              <w:rPr>
                <w:rFonts w:cs="David"/>
                <w:b/>
                <w:bCs/>
                <w:rtl/>
              </w:rPr>
              <w:t xml:space="preserve">ס' </w:t>
            </w:r>
            <w:r w:rsidRPr="0040366E">
              <w:rPr>
                <w:rFonts w:cs="David" w:hint="cs"/>
                <w:b/>
                <w:bCs/>
                <w:rtl/>
              </w:rPr>
              <w:t>25</w:t>
            </w:r>
            <w:r w:rsidRPr="0040366E">
              <w:rPr>
                <w:rFonts w:cs="David"/>
                <w:rtl/>
              </w:rPr>
              <w:t xml:space="preserve"> לחוק ביהמ"ש למשפחה- שמירת סמכויות.</w:t>
            </w:r>
          </w:p>
          <w:p w:rsidR="004F2ED9" w:rsidRPr="0040366E" w:rsidRDefault="004F2ED9" w:rsidP="005A13E4">
            <w:pPr>
              <w:pStyle w:val="a"/>
              <w:bidi/>
              <w:jc w:val="left"/>
              <w:rPr>
                <w:rFonts w:cs="David"/>
                <w:rtl/>
              </w:rPr>
            </w:pPr>
            <w:r w:rsidRPr="0040366E">
              <w:rPr>
                <w:rFonts w:cs="David"/>
                <w:b/>
                <w:bCs/>
                <w:rtl/>
              </w:rPr>
              <w:t xml:space="preserve">ס' </w:t>
            </w:r>
            <w:r w:rsidRPr="0040366E">
              <w:rPr>
                <w:rFonts w:cs="David" w:hint="cs"/>
                <w:b/>
                <w:bCs/>
                <w:rtl/>
              </w:rPr>
              <w:t>19</w:t>
            </w:r>
            <w:r w:rsidRPr="0040366E">
              <w:rPr>
                <w:rFonts w:cs="David"/>
                <w:b/>
                <w:bCs/>
                <w:rtl/>
              </w:rPr>
              <w:t>(א)</w:t>
            </w:r>
            <w:r w:rsidRPr="0040366E">
              <w:rPr>
                <w:rFonts w:cs="David"/>
                <w:rtl/>
              </w:rPr>
              <w:t xml:space="preserve"> לחוק המזונות</w:t>
            </w:r>
          </w:p>
          <w:p w:rsidR="004F2ED9" w:rsidRPr="0040366E" w:rsidRDefault="004F2ED9" w:rsidP="005A13E4">
            <w:pPr>
              <w:pStyle w:val="a"/>
              <w:bidi/>
              <w:jc w:val="left"/>
              <w:rPr>
                <w:rFonts w:cs="David"/>
                <w:b/>
                <w:bCs/>
                <w:u w:val="single"/>
                <w:rtl/>
              </w:rPr>
            </w:pPr>
            <w:r w:rsidRPr="0040366E">
              <w:rPr>
                <w:rFonts w:cs="David"/>
                <w:b/>
                <w:bCs/>
                <w:u w:val="single"/>
                <w:rtl/>
              </w:rPr>
              <w:t>מבחינת ביהמ"ש משפחה:</w:t>
            </w:r>
          </w:p>
          <w:p w:rsidR="004F2ED9" w:rsidRPr="0040366E" w:rsidRDefault="004F2ED9" w:rsidP="005A13E4">
            <w:pPr>
              <w:pStyle w:val="a"/>
              <w:bidi/>
              <w:jc w:val="left"/>
              <w:rPr>
                <w:rFonts w:cs="David"/>
                <w:rtl/>
              </w:rPr>
            </w:pPr>
            <w:r w:rsidRPr="0040366E">
              <w:rPr>
                <w:rFonts w:cs="David"/>
                <w:b/>
                <w:bCs/>
                <w:rtl/>
              </w:rPr>
              <w:t xml:space="preserve">ס' </w:t>
            </w:r>
            <w:r w:rsidRPr="0040366E">
              <w:rPr>
                <w:rFonts w:cs="David" w:hint="cs"/>
                <w:b/>
                <w:bCs/>
                <w:rtl/>
              </w:rPr>
              <w:t>1</w:t>
            </w:r>
            <w:r w:rsidRPr="0040366E">
              <w:rPr>
                <w:rFonts w:cs="David"/>
                <w:b/>
                <w:bCs/>
                <w:rtl/>
              </w:rPr>
              <w:t>(</w:t>
            </w:r>
            <w:r w:rsidRPr="0040366E">
              <w:rPr>
                <w:rFonts w:cs="David" w:hint="cs"/>
                <w:b/>
                <w:bCs/>
                <w:rtl/>
              </w:rPr>
              <w:t>1</w:t>
            </w:r>
            <w:r w:rsidRPr="0040366E">
              <w:rPr>
                <w:rFonts w:cs="David"/>
                <w:b/>
                <w:bCs/>
                <w:rtl/>
              </w:rPr>
              <w:t xml:space="preserve">), </w:t>
            </w:r>
            <w:r w:rsidRPr="0040366E">
              <w:rPr>
                <w:rFonts w:cs="David" w:hint="cs"/>
                <w:b/>
                <w:bCs/>
                <w:rtl/>
              </w:rPr>
              <w:t>1</w:t>
            </w:r>
            <w:r w:rsidRPr="0040366E">
              <w:rPr>
                <w:rFonts w:cs="David"/>
                <w:b/>
                <w:bCs/>
                <w:rtl/>
              </w:rPr>
              <w:t>(</w:t>
            </w:r>
            <w:r w:rsidRPr="0040366E">
              <w:rPr>
                <w:rFonts w:cs="David" w:hint="cs"/>
                <w:b/>
                <w:bCs/>
                <w:rtl/>
              </w:rPr>
              <w:t>3</w:t>
            </w:r>
            <w:r w:rsidRPr="0040366E">
              <w:rPr>
                <w:rFonts w:cs="David"/>
                <w:b/>
                <w:bCs/>
                <w:rtl/>
              </w:rPr>
              <w:t xml:space="preserve">), </w:t>
            </w:r>
            <w:r w:rsidRPr="0040366E">
              <w:rPr>
                <w:rFonts w:cs="David" w:hint="cs"/>
                <w:b/>
                <w:bCs/>
                <w:rtl/>
              </w:rPr>
              <w:t>3</w:t>
            </w:r>
            <w:r w:rsidRPr="0040366E">
              <w:rPr>
                <w:rFonts w:cs="David"/>
                <w:b/>
                <w:bCs/>
                <w:rtl/>
              </w:rPr>
              <w:t>(א)</w:t>
            </w:r>
            <w:r w:rsidRPr="0040366E">
              <w:rPr>
                <w:rFonts w:cs="David"/>
                <w:rtl/>
              </w:rPr>
              <w:t xml:space="preserve"> לחוק ביהמ"ש לענייני משפחה.</w:t>
            </w:r>
          </w:p>
        </w:tc>
        <w:tc>
          <w:tcPr>
            <w:tcW w:w="1620" w:type="dxa"/>
            <w:tcBorders>
              <w:left w:val="single" w:sz="1" w:space="0" w:color="000000"/>
              <w:bottom w:val="single" w:sz="1" w:space="0" w:color="000000"/>
            </w:tcBorders>
          </w:tcPr>
          <w:p w:rsidR="004F2ED9" w:rsidRPr="0040366E" w:rsidRDefault="004F2ED9" w:rsidP="005A13E4">
            <w:pPr>
              <w:pStyle w:val="a"/>
              <w:bidi/>
              <w:snapToGrid w:val="0"/>
              <w:jc w:val="left"/>
              <w:rPr>
                <w:rFonts w:cs="David"/>
                <w:b/>
                <w:bCs/>
                <w:rtl/>
              </w:rPr>
            </w:pPr>
            <w:r w:rsidRPr="0040366E">
              <w:rPr>
                <w:rFonts w:cs="David"/>
                <w:rtl/>
              </w:rPr>
              <w:t xml:space="preserve">הדין </w:t>
            </w:r>
            <w:r w:rsidRPr="0040366E">
              <w:rPr>
                <w:rFonts w:cs="David"/>
                <w:b/>
                <w:bCs/>
                <w:rtl/>
              </w:rPr>
              <w:t>הדתי</w:t>
            </w:r>
          </w:p>
          <w:p w:rsidR="004F2ED9" w:rsidRPr="0040366E" w:rsidRDefault="004F2ED9" w:rsidP="005A13E4">
            <w:pPr>
              <w:pStyle w:val="a"/>
              <w:bidi/>
              <w:jc w:val="left"/>
              <w:rPr>
                <w:rFonts w:cs="David"/>
                <w:rtl/>
              </w:rPr>
            </w:pPr>
            <w:r w:rsidRPr="0040366E">
              <w:rPr>
                <w:rFonts w:cs="David"/>
                <w:rtl/>
              </w:rPr>
              <w:t xml:space="preserve">(יש מחלוקת פרשנית: האם חל ס' </w:t>
            </w:r>
            <w:r w:rsidRPr="0040366E">
              <w:rPr>
                <w:rFonts w:cs="David"/>
                <w:b/>
                <w:bCs/>
                <w:rtl/>
              </w:rPr>
              <w:t>3א</w:t>
            </w:r>
            <w:r w:rsidRPr="0040366E">
              <w:rPr>
                <w:rFonts w:cs="David"/>
                <w:rtl/>
              </w:rPr>
              <w:t xml:space="preserve"> שקובע שצריך להתחשב בהכנסות שני בני הזוג. המגמה בפסיקה היא שיוויוניזציה בין חבות האב לחבות האם. </w:t>
            </w:r>
          </w:p>
        </w:tc>
        <w:tc>
          <w:tcPr>
            <w:tcW w:w="2395" w:type="dxa"/>
            <w:tcBorders>
              <w:left w:val="single" w:sz="1" w:space="0" w:color="000000"/>
              <w:bottom w:val="single" w:sz="1" w:space="0" w:color="000000"/>
              <w:right w:val="single" w:sz="1" w:space="0" w:color="000000"/>
            </w:tcBorders>
          </w:tcPr>
          <w:p w:rsidR="004F2ED9" w:rsidRPr="0040366E" w:rsidRDefault="004F2ED9" w:rsidP="005A13E4">
            <w:pPr>
              <w:pStyle w:val="a"/>
              <w:bidi/>
              <w:snapToGrid w:val="0"/>
              <w:jc w:val="left"/>
              <w:rPr>
                <w:rFonts w:cs="David"/>
                <w:rtl/>
              </w:rPr>
            </w:pPr>
            <w:r w:rsidRPr="0040366E">
              <w:rPr>
                <w:rFonts w:cs="David"/>
                <w:b/>
                <w:bCs/>
                <w:rtl/>
              </w:rPr>
              <w:t xml:space="preserve">סימן 47+ </w:t>
            </w:r>
            <w:r w:rsidRPr="0040366E">
              <w:rPr>
                <w:rFonts w:cs="David" w:hint="cs"/>
                <w:b/>
                <w:bCs/>
                <w:rtl/>
              </w:rPr>
              <w:t>51</w:t>
            </w:r>
            <w:r w:rsidRPr="0040366E">
              <w:rPr>
                <w:rFonts w:cs="David"/>
                <w:rtl/>
              </w:rPr>
              <w:t xml:space="preserve"> לדבר המלך.</w:t>
            </w:r>
          </w:p>
          <w:p w:rsidR="004F2ED9" w:rsidRPr="0040366E" w:rsidRDefault="004F2ED9" w:rsidP="005A13E4">
            <w:pPr>
              <w:pStyle w:val="a"/>
              <w:bidi/>
              <w:jc w:val="left"/>
              <w:rPr>
                <w:rFonts w:cs="David"/>
                <w:rtl/>
              </w:rPr>
            </w:pPr>
            <w:r w:rsidRPr="0040366E">
              <w:rPr>
                <w:rFonts w:cs="David"/>
                <w:b/>
                <w:bCs/>
                <w:rtl/>
              </w:rPr>
              <w:t xml:space="preserve">ס' 3(א) </w:t>
            </w:r>
            <w:r w:rsidRPr="0040366E">
              <w:rPr>
                <w:rFonts w:cs="David"/>
                <w:rtl/>
              </w:rPr>
              <w:t xml:space="preserve">לחוק המזונות. </w:t>
            </w:r>
          </w:p>
          <w:p w:rsidR="004F2ED9" w:rsidRPr="0040366E" w:rsidRDefault="004F2ED9" w:rsidP="005A13E4">
            <w:pPr>
              <w:pStyle w:val="a"/>
              <w:bidi/>
              <w:jc w:val="left"/>
              <w:rPr>
                <w:rFonts w:cs="David"/>
                <w:rtl/>
              </w:rPr>
            </w:pPr>
            <w:r w:rsidRPr="0040366E">
              <w:rPr>
                <w:rFonts w:cs="David"/>
                <w:b/>
                <w:bCs/>
                <w:rtl/>
              </w:rPr>
              <w:t>ס '19(ב)</w:t>
            </w:r>
            <w:r w:rsidRPr="0040366E">
              <w:rPr>
                <w:rFonts w:cs="David"/>
                <w:rtl/>
              </w:rPr>
              <w:t xml:space="preserve"> לחוק המזונות- שמירת דינים (הדין הדתי ימשיך לחול)</w:t>
            </w:r>
          </w:p>
        </w:tc>
      </w:tr>
      <w:tr w:rsidR="004F2ED9" w:rsidRPr="00C12067" w:rsidTr="005A13E4">
        <w:tc>
          <w:tcPr>
            <w:tcW w:w="900" w:type="dxa"/>
            <w:tcBorders>
              <w:left w:val="single" w:sz="1" w:space="0" w:color="000000"/>
              <w:bottom w:val="single" w:sz="1" w:space="0" w:color="000000"/>
            </w:tcBorders>
          </w:tcPr>
          <w:p w:rsidR="004F2ED9" w:rsidRPr="00522EFE" w:rsidRDefault="004F2ED9" w:rsidP="005A13E4">
            <w:pPr>
              <w:pStyle w:val="a"/>
              <w:bidi/>
              <w:snapToGrid w:val="0"/>
              <w:jc w:val="left"/>
              <w:rPr>
                <w:rFonts w:cs="David"/>
                <w:b/>
                <w:bCs/>
                <w:rtl/>
              </w:rPr>
            </w:pPr>
            <w:r w:rsidRPr="00522EFE">
              <w:rPr>
                <w:rFonts w:cs="David"/>
                <w:b/>
                <w:bCs/>
                <w:rtl/>
              </w:rPr>
              <w:t>רכוש</w:t>
            </w:r>
          </w:p>
        </w:tc>
        <w:tc>
          <w:tcPr>
            <w:tcW w:w="1745" w:type="dxa"/>
            <w:tcBorders>
              <w:left w:val="single" w:sz="1" w:space="0" w:color="000000"/>
              <w:bottom w:val="single" w:sz="1" w:space="0" w:color="000000"/>
            </w:tcBorders>
          </w:tcPr>
          <w:p w:rsidR="004F2ED9" w:rsidRPr="0040366E" w:rsidRDefault="004F2ED9" w:rsidP="005A13E4">
            <w:pPr>
              <w:pStyle w:val="a"/>
              <w:bidi/>
              <w:snapToGrid w:val="0"/>
              <w:jc w:val="left"/>
              <w:rPr>
                <w:rFonts w:cs="David"/>
                <w:rtl/>
              </w:rPr>
            </w:pPr>
            <w:r w:rsidRPr="0040366E">
              <w:rPr>
                <w:rFonts w:cs="David"/>
                <w:b/>
                <w:bCs/>
                <w:rtl/>
              </w:rPr>
              <w:t>סמכות מקבילה</w:t>
            </w:r>
            <w:r w:rsidRPr="0040366E">
              <w:rPr>
                <w:rFonts w:cs="David"/>
                <w:rtl/>
              </w:rPr>
              <w:t>- גם ביהמ"ש למשפחה וגם ביה"ד הרבני.</w:t>
            </w:r>
          </w:p>
        </w:tc>
        <w:tc>
          <w:tcPr>
            <w:tcW w:w="4320" w:type="dxa"/>
            <w:tcBorders>
              <w:left w:val="single" w:sz="1" w:space="0" w:color="000000"/>
              <w:bottom w:val="single" w:sz="1" w:space="0" w:color="000000"/>
            </w:tcBorders>
          </w:tcPr>
          <w:p w:rsidR="004F2ED9" w:rsidRPr="0040366E" w:rsidRDefault="004F2ED9" w:rsidP="005A13E4">
            <w:pPr>
              <w:pStyle w:val="a"/>
              <w:bidi/>
              <w:snapToGrid w:val="0"/>
              <w:jc w:val="left"/>
              <w:rPr>
                <w:rFonts w:cs="David"/>
                <w:b/>
                <w:bCs/>
                <w:u w:val="single"/>
                <w:rtl/>
              </w:rPr>
            </w:pPr>
            <w:r w:rsidRPr="0040366E">
              <w:rPr>
                <w:rFonts w:cs="David"/>
                <w:b/>
                <w:bCs/>
                <w:u w:val="single"/>
                <w:rtl/>
              </w:rPr>
              <w:t>מבחינת ביה"ד הרבני</w:t>
            </w:r>
          </w:p>
          <w:p w:rsidR="004F2ED9" w:rsidRPr="0040366E" w:rsidRDefault="004F2ED9" w:rsidP="005A13E4">
            <w:pPr>
              <w:bidi/>
              <w:snapToGrid w:val="0"/>
              <w:rPr>
                <w:rFonts w:cs="David"/>
                <w:rtl/>
              </w:rPr>
            </w:pPr>
            <w:r w:rsidRPr="0040366E">
              <w:rPr>
                <w:rFonts w:cs="David"/>
                <w:b/>
                <w:bCs/>
                <w:rtl/>
              </w:rPr>
              <w:t>ס' 3</w:t>
            </w:r>
            <w:r w:rsidRPr="0040366E">
              <w:rPr>
                <w:rFonts w:cs="David"/>
                <w:rtl/>
              </w:rPr>
              <w:t xml:space="preserve"> לחוק שיפוט ביה”ד הרבניים.</w:t>
            </w:r>
          </w:p>
          <w:p w:rsidR="004F2ED9" w:rsidRPr="0040366E" w:rsidRDefault="004F2ED9" w:rsidP="005A13E4">
            <w:pPr>
              <w:bidi/>
              <w:snapToGrid w:val="0"/>
              <w:rPr>
                <w:rFonts w:cs="David"/>
                <w:rtl/>
              </w:rPr>
            </w:pPr>
            <w:r w:rsidRPr="0040366E">
              <w:rPr>
                <w:rFonts w:cs="David"/>
                <w:b/>
                <w:bCs/>
                <w:rtl/>
              </w:rPr>
              <w:t>ס' 13(א)</w:t>
            </w:r>
            <w:r w:rsidRPr="0040366E">
              <w:rPr>
                <w:rFonts w:cs="David"/>
                <w:rtl/>
              </w:rPr>
              <w:t xml:space="preserve"> לחוק יחסי ממון </w:t>
            </w:r>
          </w:p>
          <w:p w:rsidR="004F2ED9" w:rsidRPr="0040366E" w:rsidRDefault="004F2ED9" w:rsidP="005A13E4">
            <w:pPr>
              <w:bidi/>
              <w:snapToGrid w:val="0"/>
              <w:rPr>
                <w:rFonts w:cs="David"/>
                <w:rtl/>
              </w:rPr>
            </w:pPr>
            <w:r w:rsidRPr="0040366E">
              <w:rPr>
                <w:rFonts w:cs="David"/>
                <w:b/>
                <w:bCs/>
                <w:rtl/>
              </w:rPr>
              <w:t xml:space="preserve">ס' 25 </w:t>
            </w:r>
            <w:r w:rsidRPr="0040366E">
              <w:rPr>
                <w:rFonts w:cs="David"/>
                <w:rtl/>
              </w:rPr>
              <w:t xml:space="preserve">לחוק ביה"ד למשפחה. </w:t>
            </w:r>
          </w:p>
          <w:p w:rsidR="004F2ED9" w:rsidRPr="0040366E" w:rsidRDefault="004F2ED9" w:rsidP="005A13E4">
            <w:pPr>
              <w:bidi/>
              <w:snapToGrid w:val="0"/>
              <w:rPr>
                <w:rFonts w:cs="David"/>
                <w:rtl/>
              </w:rPr>
            </w:pPr>
            <w:r w:rsidRPr="0040366E">
              <w:rPr>
                <w:rFonts w:cs="David"/>
                <w:rtl/>
              </w:rPr>
              <w:t xml:space="preserve">(אין את ס' 47 לדבר המלך, כי ענייני רכוש לא נימנו כענייני מעמד אישי). המנגנון שמאפשרת לביה"ד הוא </w:t>
            </w:r>
          </w:p>
          <w:p w:rsidR="004F2ED9" w:rsidRPr="0040366E" w:rsidRDefault="004F2ED9" w:rsidP="005A13E4">
            <w:pPr>
              <w:bidi/>
              <w:snapToGrid w:val="0"/>
              <w:rPr>
                <w:rFonts w:cs="David"/>
                <w:rtl/>
              </w:rPr>
            </w:pPr>
            <w:r w:rsidRPr="0040366E">
              <w:rPr>
                <w:rFonts w:cs="David"/>
                <w:rtl/>
              </w:rPr>
              <w:t xml:space="preserve">ס' 3 קבע שבן הזוג רשאי לכרוך את סוגיית הרכוש </w:t>
            </w:r>
          </w:p>
          <w:p w:rsidR="004F2ED9" w:rsidRPr="0040366E" w:rsidRDefault="004F2ED9" w:rsidP="005A13E4">
            <w:pPr>
              <w:pStyle w:val="a"/>
              <w:bidi/>
              <w:snapToGrid w:val="0"/>
              <w:jc w:val="left"/>
              <w:rPr>
                <w:rFonts w:cs="David"/>
                <w:b/>
                <w:bCs/>
                <w:u w:val="single"/>
                <w:rtl/>
              </w:rPr>
            </w:pPr>
            <w:r w:rsidRPr="0040366E">
              <w:rPr>
                <w:rFonts w:cs="David"/>
                <w:b/>
                <w:bCs/>
                <w:u w:val="single"/>
                <w:rtl/>
              </w:rPr>
              <w:t>מבחינת ביהמ"ש משפחה:</w:t>
            </w:r>
          </w:p>
          <w:p w:rsidR="004F2ED9" w:rsidRPr="0040366E" w:rsidRDefault="004F2ED9" w:rsidP="005A13E4">
            <w:pPr>
              <w:bidi/>
              <w:snapToGrid w:val="0"/>
              <w:rPr>
                <w:rFonts w:cs="David"/>
                <w:rtl/>
              </w:rPr>
            </w:pPr>
            <w:r w:rsidRPr="0040366E">
              <w:rPr>
                <w:rFonts w:cs="David"/>
                <w:b/>
                <w:bCs/>
                <w:rtl/>
              </w:rPr>
              <w:t xml:space="preserve">ס' </w:t>
            </w:r>
            <w:r w:rsidRPr="0040366E">
              <w:rPr>
                <w:rFonts w:cs="David" w:hint="cs"/>
                <w:b/>
                <w:bCs/>
                <w:rtl/>
              </w:rPr>
              <w:t>1(6)(ז)</w:t>
            </w:r>
            <w:r w:rsidRPr="0040366E">
              <w:rPr>
                <w:rFonts w:cs="David"/>
                <w:rtl/>
              </w:rPr>
              <w:t xml:space="preserve"> לחוק ביהמ"ש לענייני משפחה וס' 3 לאותו חוק קובעים שהסמכות היא סמכות לביהמ"ש לענייני משפחה.</w:t>
            </w:r>
          </w:p>
        </w:tc>
        <w:tc>
          <w:tcPr>
            <w:tcW w:w="1620" w:type="dxa"/>
            <w:tcBorders>
              <w:left w:val="single" w:sz="1" w:space="0" w:color="000000"/>
              <w:bottom w:val="single" w:sz="1" w:space="0" w:color="000000"/>
            </w:tcBorders>
          </w:tcPr>
          <w:p w:rsidR="004F2ED9" w:rsidRPr="0040366E" w:rsidRDefault="004F2ED9" w:rsidP="005A13E4">
            <w:pPr>
              <w:suppressLineNumbers/>
              <w:bidi/>
              <w:snapToGrid w:val="0"/>
              <w:rPr>
                <w:rFonts w:cs="David"/>
                <w:b/>
                <w:bCs/>
                <w:rtl/>
              </w:rPr>
            </w:pPr>
            <w:r w:rsidRPr="0040366E">
              <w:rPr>
                <w:rFonts w:cs="David"/>
                <w:b/>
                <w:bCs/>
                <w:rtl/>
              </w:rPr>
              <w:t>דין אזרחי</w:t>
            </w:r>
            <w:r w:rsidRPr="0040366E">
              <w:rPr>
                <w:rFonts w:cs="David"/>
                <w:rtl/>
              </w:rPr>
              <w:t>. שתי יחידות עיקריות: חוק יחסי ממון</w:t>
            </w:r>
            <w:r>
              <w:rPr>
                <w:rFonts w:cs="David" w:hint="cs"/>
                <w:rtl/>
              </w:rPr>
              <w:t xml:space="preserve"> </w:t>
            </w:r>
            <w:r w:rsidRPr="0040366E">
              <w:rPr>
                <w:rFonts w:cs="David"/>
                <w:rtl/>
              </w:rPr>
              <w:t xml:space="preserve">(אנשים שהתחתנו </w:t>
            </w:r>
            <w:r w:rsidRPr="0040366E">
              <w:rPr>
                <w:rFonts w:cs="David" w:hint="cs"/>
                <w:rtl/>
              </w:rPr>
              <w:t>מ-1.1.1974</w:t>
            </w:r>
            <w:r w:rsidRPr="0040366E">
              <w:rPr>
                <w:rFonts w:cs="David"/>
                <w:rtl/>
              </w:rPr>
              <w:t xml:space="preserve">) חזקת השיתוף </w:t>
            </w:r>
            <w:r w:rsidRPr="0040366E">
              <w:rPr>
                <w:rFonts w:cs="David" w:hint="cs"/>
                <w:rtl/>
              </w:rPr>
              <w:t>(</w:t>
            </w:r>
            <w:r w:rsidRPr="0040366E">
              <w:rPr>
                <w:rFonts w:cs="David"/>
                <w:rtl/>
              </w:rPr>
              <w:t xml:space="preserve">אנשים שהתחתנו עד </w:t>
            </w:r>
            <w:r w:rsidRPr="0040366E">
              <w:rPr>
                <w:rFonts w:cs="David" w:hint="cs"/>
                <w:rtl/>
              </w:rPr>
              <w:t>ה-1.1.1974</w:t>
            </w:r>
            <w:r w:rsidRPr="0040366E">
              <w:rPr>
                <w:rFonts w:cs="David"/>
                <w:b/>
                <w:bCs/>
                <w:rtl/>
              </w:rPr>
              <w:t>)</w:t>
            </w:r>
          </w:p>
          <w:p w:rsidR="004F2ED9" w:rsidRPr="0040366E" w:rsidRDefault="004F2ED9" w:rsidP="005A13E4">
            <w:pPr>
              <w:suppressLineNumbers/>
              <w:bidi/>
              <w:snapToGrid w:val="0"/>
              <w:rPr>
                <w:rFonts w:cs="David" w:hint="cs"/>
                <w:rtl/>
              </w:rPr>
            </w:pPr>
            <w:r w:rsidRPr="0040366E">
              <w:rPr>
                <w:rFonts w:cs="David"/>
                <w:b/>
                <w:bCs/>
                <w:rtl/>
              </w:rPr>
              <w:t>ס' 13ב</w:t>
            </w:r>
            <w:r w:rsidRPr="0040366E">
              <w:rPr>
                <w:rFonts w:cs="David"/>
                <w:rtl/>
              </w:rPr>
              <w:t xml:space="preserve"> לחוק יחסי ממון מאפשר לבני זוג להסכים להחיל את הדין הדתי על האספקט הרכושי.</w:t>
            </w:r>
          </w:p>
        </w:tc>
        <w:tc>
          <w:tcPr>
            <w:tcW w:w="2395" w:type="dxa"/>
            <w:tcBorders>
              <w:left w:val="single" w:sz="1" w:space="0" w:color="000000"/>
              <w:bottom w:val="single" w:sz="1" w:space="0" w:color="000000"/>
              <w:right w:val="single" w:sz="1" w:space="0" w:color="000000"/>
            </w:tcBorders>
          </w:tcPr>
          <w:p w:rsidR="004F2ED9" w:rsidRPr="0040366E" w:rsidRDefault="004F2ED9" w:rsidP="005A13E4">
            <w:pPr>
              <w:suppressLineNumbers/>
              <w:bidi/>
              <w:snapToGrid w:val="0"/>
              <w:rPr>
                <w:rFonts w:cs="David"/>
                <w:rtl/>
              </w:rPr>
            </w:pPr>
            <w:r w:rsidRPr="0040366E">
              <w:rPr>
                <w:rFonts w:cs="David"/>
                <w:rtl/>
              </w:rPr>
              <w:t xml:space="preserve">בתוך בתי הדין הרבניים, בחוק שיחול, ההסדר המהותי הוא </w:t>
            </w:r>
            <w:r w:rsidRPr="0040366E">
              <w:rPr>
                <w:rFonts w:cs="David"/>
                <w:b/>
                <w:bCs/>
                <w:rtl/>
              </w:rPr>
              <w:t>חוק יחסי ממון וחזקת השיתוף</w:t>
            </w:r>
            <w:r w:rsidRPr="0040366E">
              <w:rPr>
                <w:rFonts w:cs="David"/>
                <w:rtl/>
              </w:rPr>
              <w:t>. פ</w:t>
            </w:r>
            <w:r w:rsidRPr="0040366E">
              <w:rPr>
                <w:rFonts w:cs="David"/>
                <w:b/>
                <w:bCs/>
                <w:rtl/>
              </w:rPr>
              <w:t>ס"ד בבלי</w:t>
            </w:r>
            <w:r w:rsidRPr="0040366E">
              <w:rPr>
                <w:rFonts w:cs="David"/>
                <w:rtl/>
              </w:rPr>
              <w:t xml:space="preserve"> קבע שחזקת השיתוף תחול בד' אמות ביה"ד הרבני. חוק יחסי ממון הוחל בתוך בתי הדין הרבניים בתוך </w:t>
            </w:r>
            <w:r w:rsidRPr="0040366E">
              <w:rPr>
                <w:rFonts w:cs="David"/>
                <w:b/>
                <w:bCs/>
                <w:rtl/>
              </w:rPr>
              <w:t>סעיף 13ב</w:t>
            </w:r>
            <w:r w:rsidRPr="0040366E">
              <w:rPr>
                <w:rFonts w:cs="David"/>
                <w:rtl/>
              </w:rPr>
              <w:t xml:space="preserve"> לחוק יחסי ממון.</w:t>
            </w:r>
          </w:p>
          <w:p w:rsidR="004F2ED9" w:rsidRPr="0040366E" w:rsidRDefault="004F2ED9" w:rsidP="005A13E4">
            <w:pPr>
              <w:pStyle w:val="a"/>
              <w:bidi/>
              <w:snapToGrid w:val="0"/>
              <w:jc w:val="left"/>
              <w:rPr>
                <w:rFonts w:cs="David"/>
                <w:rtl/>
              </w:rPr>
            </w:pPr>
          </w:p>
        </w:tc>
      </w:tr>
      <w:tr w:rsidR="004F2ED9" w:rsidRPr="00C12067" w:rsidTr="005A13E4">
        <w:tc>
          <w:tcPr>
            <w:tcW w:w="900" w:type="dxa"/>
            <w:tcBorders>
              <w:left w:val="single" w:sz="1" w:space="0" w:color="000000"/>
              <w:bottom w:val="single" w:sz="1" w:space="0" w:color="000000"/>
            </w:tcBorders>
          </w:tcPr>
          <w:p w:rsidR="004F2ED9" w:rsidRPr="00522EFE" w:rsidRDefault="004F2ED9" w:rsidP="005A13E4">
            <w:pPr>
              <w:pStyle w:val="a"/>
              <w:bidi/>
              <w:snapToGrid w:val="0"/>
              <w:jc w:val="left"/>
              <w:rPr>
                <w:rFonts w:cs="David" w:hint="cs"/>
                <w:b/>
                <w:bCs/>
                <w:rtl/>
              </w:rPr>
            </w:pPr>
            <w:r w:rsidRPr="00522EFE">
              <w:rPr>
                <w:rFonts w:cs="David"/>
                <w:b/>
                <w:bCs/>
                <w:rtl/>
              </w:rPr>
              <w:t xml:space="preserve">משמורת </w:t>
            </w:r>
          </w:p>
          <w:p w:rsidR="004F2ED9" w:rsidRPr="00522EFE" w:rsidRDefault="004F2ED9" w:rsidP="005A13E4">
            <w:pPr>
              <w:pStyle w:val="a"/>
              <w:bidi/>
              <w:snapToGrid w:val="0"/>
              <w:jc w:val="left"/>
              <w:rPr>
                <w:rFonts w:cs="David"/>
                <w:b/>
                <w:bCs/>
                <w:rtl/>
              </w:rPr>
            </w:pPr>
            <w:r w:rsidRPr="00522EFE">
              <w:rPr>
                <w:rFonts w:cs="David"/>
                <w:b/>
                <w:bCs/>
                <w:rtl/>
              </w:rPr>
              <w:t>ואפוטרופס</w:t>
            </w:r>
            <w:r w:rsidRPr="00522EFE">
              <w:rPr>
                <w:rFonts w:cs="David" w:hint="cs"/>
                <w:b/>
                <w:bCs/>
                <w:rtl/>
              </w:rPr>
              <w:t>ו</w:t>
            </w:r>
            <w:r w:rsidRPr="00522EFE">
              <w:rPr>
                <w:rFonts w:cs="David"/>
                <w:b/>
                <w:bCs/>
                <w:rtl/>
              </w:rPr>
              <w:t>ת</w:t>
            </w:r>
          </w:p>
        </w:tc>
        <w:tc>
          <w:tcPr>
            <w:tcW w:w="1745" w:type="dxa"/>
            <w:tcBorders>
              <w:left w:val="single" w:sz="1" w:space="0" w:color="000000"/>
              <w:bottom w:val="single" w:sz="1" w:space="0" w:color="000000"/>
            </w:tcBorders>
          </w:tcPr>
          <w:p w:rsidR="004F2ED9" w:rsidRPr="0040366E" w:rsidRDefault="004F2ED9" w:rsidP="005A13E4">
            <w:pPr>
              <w:pStyle w:val="a"/>
              <w:bidi/>
              <w:snapToGrid w:val="0"/>
              <w:jc w:val="left"/>
              <w:rPr>
                <w:rFonts w:cs="David"/>
                <w:rtl/>
              </w:rPr>
            </w:pPr>
            <w:r w:rsidRPr="0040366E">
              <w:rPr>
                <w:rFonts w:cs="David"/>
                <w:b/>
                <w:bCs/>
                <w:rtl/>
              </w:rPr>
              <w:t>סמכות מקבילה</w:t>
            </w:r>
            <w:r w:rsidRPr="0040366E">
              <w:rPr>
                <w:rFonts w:cs="David"/>
                <w:rtl/>
              </w:rPr>
              <w:t>- גם ביהמ"ש למשפחה וגם ביה"ד הרבני.</w:t>
            </w:r>
          </w:p>
        </w:tc>
        <w:tc>
          <w:tcPr>
            <w:tcW w:w="4320" w:type="dxa"/>
            <w:tcBorders>
              <w:left w:val="single" w:sz="1" w:space="0" w:color="000000"/>
              <w:bottom w:val="single" w:sz="1" w:space="0" w:color="000000"/>
            </w:tcBorders>
          </w:tcPr>
          <w:p w:rsidR="004F2ED9" w:rsidRPr="0040366E" w:rsidRDefault="004F2ED9" w:rsidP="005A13E4">
            <w:pPr>
              <w:pStyle w:val="a"/>
              <w:bidi/>
              <w:snapToGrid w:val="0"/>
              <w:jc w:val="left"/>
              <w:rPr>
                <w:rFonts w:cs="David"/>
                <w:b/>
                <w:bCs/>
                <w:u w:val="single"/>
                <w:rtl/>
              </w:rPr>
            </w:pPr>
            <w:r w:rsidRPr="0040366E">
              <w:rPr>
                <w:rFonts w:cs="David"/>
                <w:b/>
                <w:bCs/>
                <w:u w:val="single"/>
                <w:rtl/>
              </w:rPr>
              <w:t>מבחינת ביה"ד הרבני:</w:t>
            </w:r>
          </w:p>
          <w:p w:rsidR="004F2ED9" w:rsidRPr="0040366E" w:rsidRDefault="004F2ED9" w:rsidP="005A13E4">
            <w:pPr>
              <w:pStyle w:val="a"/>
              <w:bidi/>
              <w:jc w:val="left"/>
              <w:rPr>
                <w:rFonts w:cs="David"/>
                <w:rtl/>
              </w:rPr>
            </w:pPr>
            <w:r w:rsidRPr="0040366E">
              <w:rPr>
                <w:rFonts w:cs="David"/>
                <w:b/>
                <w:bCs/>
                <w:rtl/>
              </w:rPr>
              <w:t xml:space="preserve">סימן </w:t>
            </w:r>
            <w:r w:rsidRPr="0040366E">
              <w:rPr>
                <w:rFonts w:cs="David" w:hint="cs"/>
                <w:b/>
                <w:bCs/>
                <w:rtl/>
              </w:rPr>
              <w:t>51</w:t>
            </w:r>
            <w:r w:rsidRPr="0040366E">
              <w:rPr>
                <w:rFonts w:cs="David"/>
                <w:b/>
                <w:bCs/>
                <w:rtl/>
              </w:rPr>
              <w:t xml:space="preserve"> </w:t>
            </w:r>
            <w:r w:rsidRPr="0040366E">
              <w:rPr>
                <w:rFonts w:cs="David"/>
                <w:rtl/>
              </w:rPr>
              <w:t xml:space="preserve">לדבר המלך- ענייני מעמד אישי, הסמכות היא לערכאות הדתיות. </w:t>
            </w:r>
          </w:p>
          <w:p w:rsidR="004F2ED9" w:rsidRPr="0040366E" w:rsidRDefault="004F2ED9" w:rsidP="005A13E4">
            <w:pPr>
              <w:pStyle w:val="a"/>
              <w:bidi/>
              <w:jc w:val="left"/>
              <w:rPr>
                <w:rFonts w:cs="David"/>
                <w:rtl/>
              </w:rPr>
            </w:pPr>
            <w:r w:rsidRPr="0040366E">
              <w:rPr>
                <w:rFonts w:cs="David"/>
                <w:b/>
                <w:bCs/>
                <w:rtl/>
              </w:rPr>
              <w:t>ס' 25(א)</w:t>
            </w:r>
            <w:r w:rsidRPr="0040366E">
              <w:rPr>
                <w:rFonts w:cs="David"/>
                <w:rtl/>
              </w:rPr>
              <w:t xml:space="preserve"> לחוק ביהמ"ש למשפחה- שמירת סמכויות.</w:t>
            </w:r>
          </w:p>
          <w:p w:rsidR="004F2ED9" w:rsidRPr="0040366E" w:rsidRDefault="004F2ED9" w:rsidP="005A13E4">
            <w:pPr>
              <w:pStyle w:val="a"/>
              <w:bidi/>
              <w:jc w:val="left"/>
              <w:rPr>
                <w:rFonts w:cs="David"/>
                <w:rtl/>
              </w:rPr>
            </w:pPr>
            <w:r w:rsidRPr="0040366E">
              <w:rPr>
                <w:rFonts w:cs="David"/>
                <w:b/>
                <w:bCs/>
                <w:rtl/>
              </w:rPr>
              <w:t>ס' 79</w:t>
            </w:r>
            <w:r w:rsidRPr="0040366E">
              <w:rPr>
                <w:rFonts w:cs="David"/>
                <w:rtl/>
              </w:rPr>
              <w:t xml:space="preserve"> לחוק הכשרות והאפוטרופסות.</w:t>
            </w:r>
          </w:p>
          <w:p w:rsidR="004F2ED9" w:rsidRPr="0040366E" w:rsidRDefault="004F2ED9" w:rsidP="005A13E4">
            <w:pPr>
              <w:pStyle w:val="a"/>
              <w:bidi/>
              <w:jc w:val="left"/>
              <w:rPr>
                <w:rFonts w:cs="David"/>
                <w:b/>
                <w:bCs/>
                <w:u w:val="single"/>
                <w:rtl/>
              </w:rPr>
            </w:pPr>
            <w:r w:rsidRPr="0040366E">
              <w:rPr>
                <w:rFonts w:cs="David"/>
                <w:b/>
                <w:bCs/>
                <w:u w:val="single"/>
                <w:rtl/>
              </w:rPr>
              <w:t>מבחינת ביהמ"ש משפחה:</w:t>
            </w:r>
          </w:p>
          <w:p w:rsidR="004F2ED9" w:rsidRPr="0040366E" w:rsidRDefault="004F2ED9" w:rsidP="005A13E4">
            <w:pPr>
              <w:pStyle w:val="a"/>
              <w:bidi/>
              <w:snapToGrid w:val="0"/>
              <w:jc w:val="left"/>
              <w:rPr>
                <w:rFonts w:cs="David"/>
                <w:rtl/>
              </w:rPr>
            </w:pPr>
            <w:r w:rsidRPr="0040366E">
              <w:rPr>
                <w:rFonts w:cs="David"/>
                <w:b/>
                <w:bCs/>
                <w:rtl/>
              </w:rPr>
              <w:t xml:space="preserve">ס' 1(1), </w:t>
            </w:r>
            <w:r w:rsidRPr="0040366E">
              <w:rPr>
                <w:rFonts w:cs="David" w:hint="cs"/>
                <w:b/>
                <w:bCs/>
                <w:rtl/>
              </w:rPr>
              <w:t>1(6)(ג)</w:t>
            </w:r>
            <w:r w:rsidRPr="0040366E">
              <w:rPr>
                <w:rFonts w:cs="David"/>
                <w:rtl/>
              </w:rPr>
              <w:t xml:space="preserve"> לחוק ביהמ"ש לענייני משפחה.</w:t>
            </w:r>
          </w:p>
          <w:p w:rsidR="004F2ED9" w:rsidRPr="0040366E" w:rsidRDefault="004F2ED9" w:rsidP="005A13E4">
            <w:pPr>
              <w:pStyle w:val="a"/>
              <w:bidi/>
              <w:snapToGrid w:val="0"/>
              <w:jc w:val="left"/>
              <w:rPr>
                <w:rFonts w:cs="David"/>
                <w:rtl/>
              </w:rPr>
            </w:pPr>
            <w:r w:rsidRPr="0040366E">
              <w:rPr>
                <w:rFonts w:cs="David"/>
                <w:b/>
                <w:bCs/>
                <w:rtl/>
              </w:rPr>
              <w:t>ס' 78</w:t>
            </w:r>
            <w:r w:rsidRPr="0040366E">
              <w:rPr>
                <w:rFonts w:cs="David"/>
                <w:rtl/>
              </w:rPr>
              <w:t xml:space="preserve"> לחוק הכשרות והאפוטרופסות.</w:t>
            </w:r>
          </w:p>
        </w:tc>
        <w:tc>
          <w:tcPr>
            <w:tcW w:w="1620" w:type="dxa"/>
            <w:tcBorders>
              <w:left w:val="single" w:sz="1" w:space="0" w:color="000000"/>
              <w:bottom w:val="single" w:sz="1" w:space="0" w:color="000000"/>
            </w:tcBorders>
          </w:tcPr>
          <w:p w:rsidR="004F2ED9" w:rsidRPr="0040366E" w:rsidRDefault="004F2ED9" w:rsidP="005A13E4">
            <w:pPr>
              <w:suppressLineNumbers/>
              <w:bidi/>
              <w:snapToGrid w:val="0"/>
              <w:rPr>
                <w:rFonts w:cs="David"/>
                <w:b/>
                <w:bCs/>
                <w:rtl/>
              </w:rPr>
            </w:pPr>
            <w:r w:rsidRPr="0040366E">
              <w:rPr>
                <w:rFonts w:cs="David"/>
                <w:b/>
                <w:bCs/>
                <w:rtl/>
              </w:rPr>
              <w:t>דין אזרחי.</w:t>
            </w:r>
          </w:p>
        </w:tc>
        <w:tc>
          <w:tcPr>
            <w:tcW w:w="2395" w:type="dxa"/>
            <w:tcBorders>
              <w:left w:val="single" w:sz="1" w:space="0" w:color="000000"/>
              <w:bottom w:val="single" w:sz="1" w:space="0" w:color="000000"/>
              <w:right w:val="single" w:sz="1" w:space="0" w:color="000000"/>
            </w:tcBorders>
          </w:tcPr>
          <w:p w:rsidR="004F2ED9" w:rsidRPr="0040366E" w:rsidRDefault="004F2ED9" w:rsidP="005A13E4">
            <w:pPr>
              <w:suppressLineNumbers/>
              <w:bidi/>
              <w:snapToGrid w:val="0"/>
              <w:rPr>
                <w:rFonts w:cs="David" w:hint="cs"/>
                <w:b/>
                <w:bCs/>
                <w:rtl/>
              </w:rPr>
            </w:pPr>
            <w:r w:rsidRPr="0040366E">
              <w:rPr>
                <w:rFonts w:cs="David"/>
                <w:b/>
                <w:bCs/>
                <w:rtl/>
              </w:rPr>
              <w:t xml:space="preserve">ס' 79 </w:t>
            </w:r>
            <w:r w:rsidRPr="0040366E">
              <w:rPr>
                <w:rFonts w:cs="David"/>
                <w:rtl/>
              </w:rPr>
              <w:t>לחוק הכשרות המשפטית והאפוטרופסות.</w:t>
            </w:r>
            <w:r w:rsidRPr="0040366E">
              <w:rPr>
                <w:rFonts w:cs="David" w:hint="cs"/>
                <w:rtl/>
              </w:rPr>
              <w:t xml:space="preserve"> (</w:t>
            </w:r>
            <w:r w:rsidRPr="0040366E">
              <w:rPr>
                <w:rFonts w:cs="David" w:hint="cs"/>
                <w:b/>
                <w:bCs/>
                <w:rtl/>
              </w:rPr>
              <w:t>מ.ב.ד- לא מבין איך הסעיף מורה על דין אזרחי).</w:t>
            </w:r>
          </w:p>
        </w:tc>
      </w:tr>
      <w:tr w:rsidR="004F2ED9" w:rsidRPr="00C12067" w:rsidTr="005A13E4">
        <w:tc>
          <w:tcPr>
            <w:tcW w:w="900" w:type="dxa"/>
            <w:tcBorders>
              <w:left w:val="single" w:sz="1" w:space="0" w:color="000000"/>
              <w:bottom w:val="single" w:sz="1" w:space="0" w:color="000000"/>
            </w:tcBorders>
          </w:tcPr>
          <w:p w:rsidR="004F2ED9" w:rsidRPr="00522EFE" w:rsidRDefault="004F2ED9" w:rsidP="005A13E4">
            <w:pPr>
              <w:pStyle w:val="a"/>
              <w:bidi/>
              <w:snapToGrid w:val="0"/>
              <w:jc w:val="left"/>
              <w:rPr>
                <w:rFonts w:cs="David"/>
                <w:b/>
                <w:bCs/>
                <w:rtl/>
              </w:rPr>
            </w:pPr>
            <w:r w:rsidRPr="00522EFE">
              <w:rPr>
                <w:rFonts w:cs="David"/>
                <w:b/>
                <w:bCs/>
                <w:rtl/>
              </w:rPr>
              <w:lastRenderedPageBreak/>
              <w:t>ירושה</w:t>
            </w:r>
          </w:p>
        </w:tc>
        <w:tc>
          <w:tcPr>
            <w:tcW w:w="1745" w:type="dxa"/>
            <w:tcBorders>
              <w:left w:val="single" w:sz="1" w:space="0" w:color="000000"/>
              <w:bottom w:val="single" w:sz="1" w:space="0" w:color="000000"/>
            </w:tcBorders>
          </w:tcPr>
          <w:p w:rsidR="004F2ED9" w:rsidRPr="0040366E" w:rsidRDefault="004F2ED9" w:rsidP="005A13E4">
            <w:pPr>
              <w:pStyle w:val="a"/>
              <w:bidi/>
              <w:snapToGrid w:val="0"/>
              <w:jc w:val="left"/>
              <w:rPr>
                <w:rFonts w:cs="David"/>
                <w:rtl/>
              </w:rPr>
            </w:pPr>
            <w:r w:rsidRPr="0040366E">
              <w:rPr>
                <w:rFonts w:cs="David"/>
                <w:b/>
                <w:bCs/>
                <w:rtl/>
              </w:rPr>
              <w:t>סמכות מקבילה</w:t>
            </w:r>
            <w:r w:rsidRPr="0040366E">
              <w:rPr>
                <w:rFonts w:cs="David"/>
                <w:rtl/>
              </w:rPr>
              <w:t>- גם ביהמ"ש למשפחה וגם ביה"ד הרבני.</w:t>
            </w:r>
          </w:p>
        </w:tc>
        <w:tc>
          <w:tcPr>
            <w:tcW w:w="4320" w:type="dxa"/>
            <w:tcBorders>
              <w:left w:val="single" w:sz="1" w:space="0" w:color="000000"/>
              <w:bottom w:val="single" w:sz="1" w:space="0" w:color="000000"/>
            </w:tcBorders>
          </w:tcPr>
          <w:p w:rsidR="004F2ED9" w:rsidRPr="0040366E" w:rsidRDefault="004F2ED9" w:rsidP="005A13E4">
            <w:pPr>
              <w:pStyle w:val="a"/>
              <w:bidi/>
              <w:snapToGrid w:val="0"/>
              <w:jc w:val="left"/>
              <w:rPr>
                <w:rFonts w:cs="David"/>
                <w:b/>
                <w:bCs/>
                <w:u w:val="single"/>
                <w:rtl/>
              </w:rPr>
            </w:pPr>
            <w:r w:rsidRPr="0040366E">
              <w:rPr>
                <w:rFonts w:cs="David"/>
                <w:b/>
                <w:bCs/>
                <w:u w:val="single"/>
                <w:rtl/>
              </w:rPr>
              <w:t>מבחינת ביה"ד הרבני:</w:t>
            </w:r>
          </w:p>
          <w:p w:rsidR="004F2ED9" w:rsidRPr="0040366E" w:rsidRDefault="004F2ED9" w:rsidP="005A13E4">
            <w:pPr>
              <w:pStyle w:val="a"/>
              <w:bidi/>
              <w:jc w:val="left"/>
              <w:rPr>
                <w:rFonts w:cs="David"/>
                <w:rtl/>
              </w:rPr>
            </w:pPr>
            <w:r w:rsidRPr="0040366E">
              <w:rPr>
                <w:rFonts w:cs="David"/>
                <w:b/>
                <w:bCs/>
                <w:rtl/>
              </w:rPr>
              <w:t xml:space="preserve">סימן </w:t>
            </w:r>
            <w:r w:rsidRPr="0040366E">
              <w:rPr>
                <w:rFonts w:cs="David" w:hint="cs"/>
                <w:b/>
                <w:bCs/>
                <w:rtl/>
              </w:rPr>
              <w:t>51</w:t>
            </w:r>
            <w:r w:rsidRPr="0040366E">
              <w:rPr>
                <w:rFonts w:cs="David"/>
                <w:b/>
                <w:bCs/>
                <w:rtl/>
              </w:rPr>
              <w:t xml:space="preserve"> </w:t>
            </w:r>
            <w:r w:rsidRPr="0040366E">
              <w:rPr>
                <w:rFonts w:cs="David"/>
                <w:rtl/>
              </w:rPr>
              <w:t>לדבר המלך.</w:t>
            </w:r>
          </w:p>
          <w:p w:rsidR="004F2ED9" w:rsidRPr="0040366E" w:rsidRDefault="004F2ED9" w:rsidP="005A13E4">
            <w:pPr>
              <w:pStyle w:val="a"/>
              <w:bidi/>
              <w:jc w:val="left"/>
              <w:rPr>
                <w:rFonts w:cs="David"/>
                <w:rtl/>
              </w:rPr>
            </w:pPr>
            <w:r w:rsidRPr="0040366E">
              <w:rPr>
                <w:rFonts w:cs="David"/>
                <w:b/>
                <w:bCs/>
                <w:rtl/>
              </w:rPr>
              <w:t>ס' 155</w:t>
            </w:r>
            <w:r w:rsidRPr="0040366E">
              <w:rPr>
                <w:rFonts w:cs="David"/>
                <w:rtl/>
              </w:rPr>
              <w:t xml:space="preserve"> לחוק הירושה- קובע שבנסיבות מסוימות תהיה אפשרות לקביעה של ביה"ד הרבני.</w:t>
            </w:r>
          </w:p>
          <w:p w:rsidR="004F2ED9" w:rsidRPr="0040366E" w:rsidRDefault="004F2ED9" w:rsidP="005A13E4">
            <w:pPr>
              <w:pStyle w:val="a"/>
              <w:bidi/>
              <w:jc w:val="left"/>
              <w:rPr>
                <w:rFonts w:cs="David"/>
                <w:rtl/>
              </w:rPr>
            </w:pPr>
            <w:r w:rsidRPr="0040366E">
              <w:rPr>
                <w:rFonts w:cs="David"/>
                <w:b/>
                <w:bCs/>
                <w:rtl/>
              </w:rPr>
              <w:t>ס' 25(א)</w:t>
            </w:r>
            <w:r w:rsidRPr="0040366E">
              <w:rPr>
                <w:rFonts w:cs="David"/>
                <w:rtl/>
              </w:rPr>
              <w:t xml:space="preserve"> לחוק ביהמ"ש למשפחה- שמירת סמכויות.</w:t>
            </w:r>
          </w:p>
          <w:p w:rsidR="004F2ED9" w:rsidRPr="0040366E" w:rsidRDefault="004F2ED9" w:rsidP="005A13E4">
            <w:pPr>
              <w:pStyle w:val="a"/>
              <w:bidi/>
              <w:jc w:val="left"/>
              <w:rPr>
                <w:rFonts w:cs="David"/>
                <w:b/>
                <w:bCs/>
                <w:u w:val="single"/>
                <w:rtl/>
              </w:rPr>
            </w:pPr>
            <w:r w:rsidRPr="0040366E">
              <w:rPr>
                <w:rFonts w:cs="David"/>
                <w:b/>
                <w:bCs/>
                <w:u w:val="single"/>
                <w:rtl/>
              </w:rPr>
              <w:t>מבחינת ביהמ"ש משפחה:</w:t>
            </w:r>
          </w:p>
          <w:p w:rsidR="004F2ED9" w:rsidRPr="0040366E" w:rsidRDefault="004F2ED9" w:rsidP="005A13E4">
            <w:pPr>
              <w:pStyle w:val="a"/>
              <w:bidi/>
              <w:snapToGrid w:val="0"/>
              <w:jc w:val="left"/>
              <w:rPr>
                <w:rFonts w:cs="David"/>
                <w:rtl/>
              </w:rPr>
            </w:pPr>
            <w:r w:rsidRPr="0040366E">
              <w:rPr>
                <w:rFonts w:cs="David"/>
                <w:b/>
                <w:bCs/>
                <w:rtl/>
              </w:rPr>
              <w:t>ס' 1, 1</w:t>
            </w:r>
            <w:r w:rsidRPr="0040366E">
              <w:rPr>
                <w:rFonts w:cs="David" w:hint="cs"/>
                <w:b/>
                <w:bCs/>
                <w:rtl/>
              </w:rPr>
              <w:t>(6)(ח)</w:t>
            </w:r>
            <w:r w:rsidRPr="0040366E">
              <w:rPr>
                <w:rFonts w:cs="David"/>
                <w:rtl/>
              </w:rPr>
              <w:t xml:space="preserve"> </w:t>
            </w:r>
            <w:r w:rsidRPr="0040366E">
              <w:rPr>
                <w:rFonts w:cs="David"/>
                <w:b/>
                <w:bCs/>
                <w:rtl/>
              </w:rPr>
              <w:t xml:space="preserve">ו-3 </w:t>
            </w:r>
            <w:r w:rsidRPr="0040366E">
              <w:rPr>
                <w:rFonts w:cs="David"/>
                <w:rtl/>
              </w:rPr>
              <w:t>לחוק ביהמ"ש לענייני משפחה.</w:t>
            </w:r>
          </w:p>
          <w:p w:rsidR="004F2ED9" w:rsidRPr="0040366E" w:rsidRDefault="004F2ED9" w:rsidP="005A13E4">
            <w:pPr>
              <w:pStyle w:val="a"/>
              <w:bidi/>
              <w:snapToGrid w:val="0"/>
              <w:jc w:val="left"/>
              <w:rPr>
                <w:rFonts w:cs="David"/>
                <w:rtl/>
              </w:rPr>
            </w:pPr>
            <w:r w:rsidRPr="0040366E">
              <w:rPr>
                <w:rFonts w:cs="David"/>
                <w:b/>
                <w:bCs/>
                <w:rtl/>
              </w:rPr>
              <w:t>ס' 155</w:t>
            </w:r>
            <w:r>
              <w:rPr>
                <w:rFonts w:cs="David"/>
                <w:rtl/>
              </w:rPr>
              <w:t xml:space="preserve"> לחוק הירושה- </w:t>
            </w:r>
            <w:r w:rsidRPr="0040366E">
              <w:rPr>
                <w:rFonts w:cs="David"/>
                <w:rtl/>
              </w:rPr>
              <w:t>ענייני ירושה ידונו בביה</w:t>
            </w:r>
            <w:r>
              <w:rPr>
                <w:rFonts w:cs="David" w:hint="cs"/>
                <w:rtl/>
              </w:rPr>
              <w:t>מש"פ</w:t>
            </w:r>
            <w:r w:rsidRPr="0040366E">
              <w:rPr>
                <w:rFonts w:cs="David"/>
                <w:rtl/>
              </w:rPr>
              <w:t>.</w:t>
            </w:r>
          </w:p>
        </w:tc>
        <w:tc>
          <w:tcPr>
            <w:tcW w:w="1620" w:type="dxa"/>
            <w:tcBorders>
              <w:left w:val="single" w:sz="1" w:space="0" w:color="000000"/>
              <w:bottom w:val="single" w:sz="1" w:space="0" w:color="000000"/>
            </w:tcBorders>
          </w:tcPr>
          <w:p w:rsidR="004F2ED9" w:rsidRPr="0040366E" w:rsidRDefault="004F2ED9" w:rsidP="005A13E4">
            <w:pPr>
              <w:suppressLineNumbers/>
              <w:bidi/>
              <w:snapToGrid w:val="0"/>
              <w:rPr>
                <w:rFonts w:cs="David"/>
                <w:b/>
                <w:bCs/>
                <w:rtl/>
              </w:rPr>
            </w:pPr>
            <w:r w:rsidRPr="0040366E">
              <w:rPr>
                <w:rFonts w:cs="David" w:hint="cs"/>
                <w:b/>
                <w:bCs/>
                <w:rtl/>
              </w:rPr>
              <w:t>הדין</w:t>
            </w:r>
            <w:r w:rsidRPr="0040366E">
              <w:rPr>
                <w:rFonts w:cs="David" w:hint="cs"/>
                <w:rtl/>
              </w:rPr>
              <w:t xml:space="preserve"> </w:t>
            </w:r>
            <w:r w:rsidRPr="0040366E">
              <w:rPr>
                <w:rFonts w:cs="David" w:hint="cs"/>
                <w:b/>
                <w:bCs/>
                <w:rtl/>
              </w:rPr>
              <w:t>ה</w:t>
            </w:r>
            <w:r w:rsidRPr="0040366E">
              <w:rPr>
                <w:rFonts w:cs="David"/>
                <w:b/>
                <w:bCs/>
                <w:rtl/>
              </w:rPr>
              <w:t>אזרחי</w:t>
            </w:r>
          </w:p>
          <w:p w:rsidR="004F2ED9" w:rsidRPr="0040366E" w:rsidRDefault="004F2ED9" w:rsidP="005A13E4">
            <w:pPr>
              <w:suppressLineNumbers/>
              <w:bidi/>
              <w:snapToGrid w:val="0"/>
              <w:rPr>
                <w:rFonts w:cs="David"/>
                <w:rtl/>
              </w:rPr>
            </w:pPr>
          </w:p>
          <w:p w:rsidR="004F2ED9" w:rsidRPr="0040366E" w:rsidRDefault="004F2ED9" w:rsidP="005A13E4">
            <w:pPr>
              <w:suppressLineNumbers/>
              <w:bidi/>
              <w:snapToGrid w:val="0"/>
              <w:rPr>
                <w:rFonts w:cs="David"/>
                <w:rtl/>
              </w:rPr>
            </w:pPr>
          </w:p>
          <w:p w:rsidR="004F2ED9" w:rsidRPr="0040366E" w:rsidRDefault="004F2ED9" w:rsidP="005A13E4">
            <w:pPr>
              <w:suppressLineNumbers/>
              <w:bidi/>
              <w:snapToGrid w:val="0"/>
              <w:rPr>
                <w:rFonts w:cs="David"/>
                <w:rtl/>
              </w:rPr>
            </w:pPr>
          </w:p>
          <w:p w:rsidR="004F2ED9" w:rsidRPr="0040366E" w:rsidRDefault="004F2ED9" w:rsidP="005A13E4">
            <w:pPr>
              <w:suppressLineNumbers/>
              <w:bidi/>
              <w:snapToGrid w:val="0"/>
              <w:rPr>
                <w:rFonts w:cs="David"/>
                <w:b/>
                <w:bCs/>
                <w:rtl/>
              </w:rPr>
            </w:pPr>
            <w:r w:rsidRPr="0040366E">
              <w:rPr>
                <w:rFonts w:cs="David"/>
                <w:b/>
                <w:bCs/>
                <w:rtl/>
              </w:rPr>
              <w:t>הדין הדתי</w:t>
            </w:r>
          </w:p>
        </w:tc>
        <w:tc>
          <w:tcPr>
            <w:tcW w:w="2395" w:type="dxa"/>
            <w:tcBorders>
              <w:left w:val="single" w:sz="1" w:space="0" w:color="000000"/>
              <w:bottom w:val="single" w:sz="1" w:space="0" w:color="000000"/>
              <w:right w:val="single" w:sz="1" w:space="0" w:color="000000"/>
            </w:tcBorders>
          </w:tcPr>
          <w:p w:rsidR="004F2ED9" w:rsidRPr="0040366E" w:rsidRDefault="004F2ED9" w:rsidP="005A13E4">
            <w:pPr>
              <w:suppressLineNumbers/>
              <w:bidi/>
              <w:snapToGrid w:val="0"/>
              <w:rPr>
                <w:rFonts w:cs="David"/>
                <w:rtl/>
              </w:rPr>
            </w:pPr>
            <w:r w:rsidRPr="0040366E">
              <w:rPr>
                <w:rFonts w:cs="David"/>
                <w:rtl/>
              </w:rPr>
              <w:t xml:space="preserve">האזרחי- </w:t>
            </w:r>
            <w:r w:rsidRPr="0040366E">
              <w:rPr>
                <w:rFonts w:cs="David"/>
                <w:b/>
                <w:bCs/>
                <w:rtl/>
              </w:rPr>
              <w:t xml:space="preserve">ס' 148 </w:t>
            </w:r>
            <w:r w:rsidRPr="0040366E">
              <w:rPr>
                <w:rFonts w:cs="David"/>
                <w:rtl/>
              </w:rPr>
              <w:t>קובע עקרונית שהדין הדתי לא יחול.</w:t>
            </w:r>
          </w:p>
          <w:p w:rsidR="004F2ED9" w:rsidRPr="0040366E" w:rsidRDefault="004F2ED9" w:rsidP="005A13E4">
            <w:pPr>
              <w:suppressLineNumbers/>
              <w:bidi/>
              <w:snapToGrid w:val="0"/>
              <w:rPr>
                <w:rFonts w:cs="David"/>
                <w:rtl/>
              </w:rPr>
            </w:pPr>
          </w:p>
          <w:p w:rsidR="004F2ED9" w:rsidRPr="0040366E" w:rsidRDefault="004F2ED9" w:rsidP="005A13E4">
            <w:pPr>
              <w:suppressLineNumbers/>
              <w:bidi/>
              <w:snapToGrid w:val="0"/>
              <w:rPr>
                <w:rFonts w:cs="David"/>
                <w:rtl/>
              </w:rPr>
            </w:pPr>
            <w:r w:rsidRPr="0040366E">
              <w:rPr>
                <w:rFonts w:cs="David"/>
                <w:rtl/>
              </w:rPr>
              <w:t>הדתי-</w:t>
            </w:r>
            <w:r w:rsidRPr="0040366E">
              <w:rPr>
                <w:rFonts w:cs="David"/>
                <w:b/>
                <w:bCs/>
                <w:rtl/>
              </w:rPr>
              <w:t xml:space="preserve"> 155(ג)+ 155(ד),</w:t>
            </w:r>
            <w:r w:rsidRPr="0040366E">
              <w:rPr>
                <w:rFonts w:cs="David"/>
                <w:rtl/>
              </w:rPr>
              <w:t xml:space="preserve"> מאפשר להחיל מכוח הסכמה ובגם בעניינים מגובלים.</w:t>
            </w:r>
          </w:p>
          <w:p w:rsidR="004F2ED9" w:rsidRPr="0040366E" w:rsidRDefault="004F2ED9" w:rsidP="005A13E4">
            <w:pPr>
              <w:suppressLineNumbers/>
              <w:bidi/>
              <w:snapToGrid w:val="0"/>
              <w:rPr>
                <w:rFonts w:cs="David"/>
                <w:rtl/>
              </w:rPr>
            </w:pPr>
          </w:p>
        </w:tc>
      </w:tr>
    </w:tbl>
    <w:p w:rsidR="004F2ED9" w:rsidRDefault="004F2ED9" w:rsidP="00EB7793">
      <w:pPr>
        <w:bidi/>
        <w:jc w:val="center"/>
        <w:rPr>
          <w:rFonts w:asciiTheme="minorBidi" w:hAnsiTheme="minorBidi"/>
          <w:b/>
          <w:bCs/>
          <w:sz w:val="24"/>
          <w:szCs w:val="24"/>
          <w:u w:val="single"/>
          <w:rtl/>
        </w:rPr>
      </w:pPr>
    </w:p>
    <w:p w:rsidR="004F2ED9" w:rsidRDefault="004F2ED9" w:rsidP="00EB7793">
      <w:pPr>
        <w:bidi/>
        <w:jc w:val="center"/>
        <w:rPr>
          <w:rFonts w:asciiTheme="minorBidi" w:hAnsiTheme="minorBidi"/>
          <w:b/>
          <w:bCs/>
          <w:sz w:val="24"/>
          <w:szCs w:val="24"/>
          <w:u w:val="single"/>
          <w:rtl/>
        </w:rPr>
      </w:pPr>
    </w:p>
    <w:p w:rsidR="004F2ED9" w:rsidRDefault="004F2ED9" w:rsidP="005A13E4">
      <w:pPr>
        <w:bidi/>
        <w:rPr>
          <w:rFonts w:asciiTheme="minorBidi" w:hAnsiTheme="minorBidi"/>
          <w:b/>
          <w:bCs/>
          <w:sz w:val="24"/>
          <w:szCs w:val="24"/>
          <w:u w:val="single"/>
          <w:rtl/>
        </w:rPr>
      </w:pPr>
    </w:p>
    <w:p w:rsidR="004F2ED9" w:rsidRPr="00E963F7" w:rsidRDefault="004F2ED9" w:rsidP="00E963F7">
      <w:pPr>
        <w:bidi/>
        <w:rPr>
          <w:rFonts w:asciiTheme="minorBidi" w:hAnsiTheme="minorBidi"/>
          <w:b/>
          <w:bCs/>
          <w:sz w:val="28"/>
          <w:szCs w:val="28"/>
          <w:u w:val="single"/>
          <w:rtl/>
        </w:rPr>
      </w:pPr>
    </w:p>
    <w:p w:rsidR="006927DD" w:rsidRDefault="00EB7793" w:rsidP="002B1249">
      <w:pPr>
        <w:bidi/>
        <w:jc w:val="center"/>
        <w:rPr>
          <w:rFonts w:ascii="Myriad Hebrew" w:hAnsi="Myriad Hebrew" w:cs="Dorian CLM"/>
          <w:b/>
          <w:bCs/>
          <w:sz w:val="28"/>
          <w:szCs w:val="28"/>
          <w:u w:val="single"/>
          <w:rtl/>
        </w:rPr>
      </w:pPr>
      <w:r w:rsidRPr="00E963F7">
        <w:rPr>
          <w:rFonts w:ascii="Myriad Hebrew" w:hAnsi="Myriad Hebrew" w:cs="Dorian CLM"/>
          <w:b/>
          <w:bCs/>
          <w:sz w:val="28"/>
          <w:szCs w:val="28"/>
          <w:u w:val="single"/>
          <w:rtl/>
        </w:rPr>
        <w:t>מחברת בחינה</w:t>
      </w:r>
    </w:p>
    <w:p w:rsidR="002B1249" w:rsidRPr="002B1249" w:rsidRDefault="002B1249" w:rsidP="002B1249">
      <w:pPr>
        <w:bidi/>
        <w:jc w:val="center"/>
        <w:rPr>
          <w:rFonts w:ascii="Myriad Hebrew" w:hAnsi="Myriad Hebrew" w:cs="Dorian CLM"/>
          <w:b/>
          <w:bCs/>
          <w:sz w:val="28"/>
          <w:szCs w:val="28"/>
          <w:u w:val="single"/>
          <w:rtl/>
        </w:rPr>
      </w:pPr>
    </w:p>
    <w:p w:rsidR="006927DD" w:rsidRPr="00C13301" w:rsidRDefault="00766F2F" w:rsidP="00766F2F">
      <w:pPr>
        <w:bidi/>
        <w:jc w:val="center"/>
        <w:rPr>
          <w:rFonts w:asciiTheme="minorBidi" w:hAnsiTheme="minorBidi"/>
          <w:b/>
          <w:bCs/>
          <w:sz w:val="24"/>
          <w:szCs w:val="24"/>
          <w:u w:val="single"/>
          <w:rtl/>
        </w:rPr>
      </w:pPr>
      <w:r>
        <w:rPr>
          <w:rFonts w:hint="cs"/>
          <w:b/>
          <w:bCs/>
          <w:color w:val="538135" w:themeColor="accent6" w:themeShade="BF"/>
          <w:sz w:val="28"/>
          <w:szCs w:val="28"/>
          <w:u w:val="single"/>
          <w:rtl/>
        </w:rPr>
        <w:t>מבוא ליחסים בין המערכת האזרחית לדתית</w:t>
      </w:r>
    </w:p>
    <w:p w:rsidR="00EB7793" w:rsidRDefault="00EB7793" w:rsidP="00EB7793">
      <w:pPr>
        <w:bidi/>
        <w:jc w:val="center"/>
        <w:rPr>
          <w:rFonts w:asciiTheme="minorBidi" w:hAnsiTheme="minorBidi"/>
          <w:b/>
          <w:bCs/>
          <w:u w:val="single"/>
          <w:rtl/>
        </w:rPr>
      </w:pPr>
    </w:p>
    <w:p w:rsidR="00516D1C" w:rsidRPr="00516D1C" w:rsidRDefault="00516D1C" w:rsidP="00516D1C">
      <w:pPr>
        <w:pStyle w:val="NoSpacing"/>
        <w:bidi/>
        <w:rPr>
          <w:b/>
          <w:bCs/>
          <w:u w:val="single"/>
          <w:rtl/>
        </w:rPr>
      </w:pPr>
      <w:r>
        <w:rPr>
          <w:rFonts w:hint="cs"/>
          <w:b/>
          <w:bCs/>
          <w:u w:val="single"/>
          <w:rtl/>
        </w:rPr>
        <w:t>המקורות הנורמטיבי</w:t>
      </w:r>
      <w:r w:rsidR="00C13301">
        <w:rPr>
          <w:rFonts w:hint="cs"/>
          <w:b/>
          <w:bCs/>
          <w:u w:val="single"/>
          <w:rtl/>
        </w:rPr>
        <w:t>י</w:t>
      </w:r>
      <w:r>
        <w:rPr>
          <w:rFonts w:hint="cs"/>
          <w:b/>
          <w:bCs/>
          <w:u w:val="single"/>
          <w:rtl/>
        </w:rPr>
        <w:t>ם של דיני המשפחה</w:t>
      </w:r>
    </w:p>
    <w:p w:rsidR="00516D1C" w:rsidRPr="00516D1C" w:rsidRDefault="00516D1C" w:rsidP="00516D1C">
      <w:pPr>
        <w:pStyle w:val="NoSpacing"/>
        <w:numPr>
          <w:ilvl w:val="0"/>
          <w:numId w:val="1"/>
        </w:numPr>
        <w:bidi/>
        <w:ind w:left="360"/>
      </w:pPr>
      <w:r w:rsidRPr="0086400E">
        <w:rPr>
          <w:rFonts w:hint="cs"/>
          <w:u w:val="single"/>
          <w:rtl/>
        </w:rPr>
        <w:t xml:space="preserve">סעיף 1 לחוק בתי המשפט </w:t>
      </w:r>
      <w:r w:rsidRPr="00516D1C">
        <w:rPr>
          <w:rFonts w:hint="cs"/>
          <w:rtl/>
        </w:rPr>
        <w:t>לענייני משפחה מגדיר מהם ענייני משפחה.</w:t>
      </w:r>
    </w:p>
    <w:p w:rsidR="00516D1C" w:rsidRPr="00516D1C" w:rsidRDefault="00516D1C" w:rsidP="00516D1C">
      <w:pPr>
        <w:pStyle w:val="NoSpacing"/>
        <w:numPr>
          <w:ilvl w:val="0"/>
          <w:numId w:val="1"/>
        </w:numPr>
        <w:bidi/>
        <w:ind w:left="360"/>
      </w:pPr>
      <w:r w:rsidRPr="0086400E">
        <w:rPr>
          <w:rFonts w:hint="cs"/>
          <w:u w:val="single"/>
          <w:rtl/>
        </w:rPr>
        <w:t>סעיף 51 לדבר המלך</w:t>
      </w:r>
      <w:r w:rsidRPr="00516D1C">
        <w:rPr>
          <w:rFonts w:hint="cs"/>
          <w:rtl/>
        </w:rPr>
        <w:t xml:space="preserve"> </w:t>
      </w:r>
      <w:r w:rsidRPr="00516D1C">
        <w:rPr>
          <w:rtl/>
        </w:rPr>
        <w:t>–</w:t>
      </w:r>
      <w:r w:rsidRPr="00516D1C">
        <w:rPr>
          <w:rFonts w:hint="cs"/>
          <w:rtl/>
        </w:rPr>
        <w:t xml:space="preserve"> עיקרון הדין האישי חל בעניינים שנחשבים מעמד אישי ומסורים לבתי הדים הדתיים.</w:t>
      </w:r>
    </w:p>
    <w:p w:rsidR="00516D1C" w:rsidRPr="00516D1C" w:rsidRDefault="00516D1C" w:rsidP="00516D1C">
      <w:pPr>
        <w:pStyle w:val="NoSpacing"/>
        <w:numPr>
          <w:ilvl w:val="0"/>
          <w:numId w:val="1"/>
        </w:numPr>
        <w:bidi/>
        <w:ind w:left="360"/>
      </w:pPr>
      <w:r w:rsidRPr="0086400E">
        <w:rPr>
          <w:rFonts w:hint="cs"/>
          <w:u w:val="single"/>
          <w:rtl/>
        </w:rPr>
        <w:t>סעיף 47 לדבר המלך</w:t>
      </w:r>
      <w:r w:rsidRPr="00516D1C">
        <w:rPr>
          <w:rFonts w:hint="cs"/>
          <w:rtl/>
        </w:rPr>
        <w:t xml:space="preserve"> </w:t>
      </w:r>
      <w:r w:rsidRPr="00516D1C">
        <w:rPr>
          <w:rtl/>
        </w:rPr>
        <w:t>–</w:t>
      </w:r>
      <w:r w:rsidRPr="00516D1C">
        <w:rPr>
          <w:rFonts w:hint="cs"/>
          <w:rtl/>
        </w:rPr>
        <w:t xml:space="preserve"> מאפשר לבתי המשפט האזרחיים לדון בענייני המעמד האישי לפי הדין הדתי.</w:t>
      </w:r>
    </w:p>
    <w:p w:rsidR="00516D1C" w:rsidRDefault="00516D1C" w:rsidP="00516D1C">
      <w:pPr>
        <w:pStyle w:val="NoSpacing"/>
        <w:numPr>
          <w:ilvl w:val="0"/>
          <w:numId w:val="1"/>
        </w:numPr>
        <w:bidi/>
        <w:ind w:left="360"/>
      </w:pPr>
      <w:r w:rsidRPr="00516D1C">
        <w:rPr>
          <w:rFonts w:hint="cs"/>
          <w:rtl/>
        </w:rPr>
        <w:t>נושאי המעמד האישי</w:t>
      </w:r>
      <w:r w:rsidRPr="00516D1C">
        <w:rPr>
          <w:rtl/>
        </w:rPr>
        <w:t xml:space="preserve">: </w:t>
      </w:r>
      <w:r w:rsidRPr="00516D1C">
        <w:rPr>
          <w:rFonts w:hint="eastAsia"/>
          <w:rtl/>
        </w:rPr>
        <w:t>נישואין</w:t>
      </w:r>
      <w:r w:rsidRPr="00516D1C">
        <w:rPr>
          <w:rtl/>
        </w:rPr>
        <w:t xml:space="preserve"> </w:t>
      </w:r>
      <w:r w:rsidRPr="00516D1C">
        <w:rPr>
          <w:rFonts w:hint="eastAsia"/>
          <w:rtl/>
        </w:rPr>
        <w:t>וגירושין</w:t>
      </w:r>
      <w:r w:rsidRPr="00516D1C">
        <w:rPr>
          <w:rtl/>
        </w:rPr>
        <w:t xml:space="preserve">, </w:t>
      </w:r>
      <w:r w:rsidRPr="00516D1C">
        <w:rPr>
          <w:rFonts w:hint="eastAsia"/>
          <w:rtl/>
        </w:rPr>
        <w:t>מזונות</w:t>
      </w:r>
      <w:r w:rsidRPr="00516D1C">
        <w:rPr>
          <w:rtl/>
        </w:rPr>
        <w:t xml:space="preserve"> </w:t>
      </w:r>
      <w:r w:rsidRPr="00516D1C">
        <w:rPr>
          <w:rFonts w:hint="eastAsia"/>
          <w:rtl/>
        </w:rPr>
        <w:t>אישה</w:t>
      </w:r>
      <w:r w:rsidRPr="00516D1C">
        <w:rPr>
          <w:rtl/>
        </w:rPr>
        <w:t xml:space="preserve"> </w:t>
      </w:r>
      <w:r w:rsidRPr="00516D1C">
        <w:rPr>
          <w:rFonts w:hint="eastAsia"/>
          <w:rtl/>
        </w:rPr>
        <w:t>וילדים</w:t>
      </w:r>
      <w:r w:rsidRPr="00516D1C">
        <w:rPr>
          <w:rtl/>
        </w:rPr>
        <w:t>.</w:t>
      </w:r>
    </w:p>
    <w:p w:rsidR="00C413C7" w:rsidRDefault="00C413C7" w:rsidP="00C413C7">
      <w:pPr>
        <w:pStyle w:val="NoSpacing"/>
        <w:bidi/>
        <w:rPr>
          <w:rtl/>
        </w:rPr>
      </w:pPr>
    </w:p>
    <w:p w:rsidR="00C413C7" w:rsidRDefault="00C413C7" w:rsidP="00C413C7">
      <w:pPr>
        <w:pStyle w:val="NoSpacing"/>
        <w:bidi/>
        <w:rPr>
          <w:b/>
          <w:bCs/>
          <w:u w:val="single"/>
          <w:rtl/>
        </w:rPr>
      </w:pPr>
      <w:r>
        <w:rPr>
          <w:rFonts w:hint="cs"/>
          <w:b/>
          <w:bCs/>
          <w:u w:val="single"/>
          <w:rtl/>
        </w:rPr>
        <w:t>סמכויות שיפוט שונות (מערכת הדינים הכפולה)</w:t>
      </w:r>
    </w:p>
    <w:p w:rsidR="00C413C7" w:rsidRDefault="00FA3F7F" w:rsidP="003F2879">
      <w:pPr>
        <w:pStyle w:val="NoSpacing"/>
        <w:numPr>
          <w:ilvl w:val="0"/>
          <w:numId w:val="2"/>
        </w:numPr>
        <w:bidi/>
        <w:ind w:left="360"/>
        <w:rPr>
          <w:rFonts w:hint="cs"/>
        </w:rPr>
      </w:pPr>
      <w:r w:rsidRPr="0086400E">
        <w:rPr>
          <w:rFonts w:hint="cs"/>
          <w:u w:val="single"/>
          <w:rtl/>
        </w:rPr>
        <w:t>סמכות שיפוט ייחודית</w:t>
      </w:r>
      <w:r w:rsidR="00C13301" w:rsidRPr="0086400E">
        <w:rPr>
          <w:rFonts w:hint="cs"/>
          <w:u w:val="single"/>
          <w:rtl/>
        </w:rPr>
        <w:t xml:space="preserve"> (בלעדית)</w:t>
      </w:r>
      <w:r w:rsidRPr="0086400E">
        <w:rPr>
          <w:rFonts w:hint="cs"/>
          <w:u w:val="single"/>
          <w:rtl/>
        </w:rPr>
        <w:t>-</w:t>
      </w:r>
      <w:r>
        <w:rPr>
          <w:rFonts w:hint="cs"/>
          <w:b/>
          <w:bCs/>
          <w:rtl/>
        </w:rPr>
        <w:t xml:space="preserve"> </w:t>
      </w:r>
      <w:r>
        <w:rPr>
          <w:rFonts w:hint="cs"/>
          <w:rtl/>
        </w:rPr>
        <w:t xml:space="preserve"> </w:t>
      </w:r>
      <w:r w:rsidR="00C13301">
        <w:rPr>
          <w:rFonts w:hint="cs"/>
          <w:rtl/>
        </w:rPr>
        <w:t xml:space="preserve">לביד"ר יש סמכות שיפוט ייחודית בענייני </w:t>
      </w:r>
      <w:r w:rsidR="00C13301">
        <w:rPr>
          <w:rFonts w:hint="cs"/>
          <w:b/>
          <w:bCs/>
          <w:rtl/>
        </w:rPr>
        <w:t>נישואין וגירושין</w:t>
      </w:r>
      <w:r w:rsidR="00C13301">
        <w:rPr>
          <w:rFonts w:hint="cs"/>
          <w:rtl/>
        </w:rPr>
        <w:t xml:space="preserve"> לפי </w:t>
      </w:r>
      <w:r w:rsidR="00C13301" w:rsidRPr="0026511F">
        <w:rPr>
          <w:rFonts w:hint="cs"/>
          <w:highlight w:val="cyan"/>
          <w:rtl/>
        </w:rPr>
        <w:t>ס' 1.</w:t>
      </w:r>
      <w:r w:rsidR="00C13301">
        <w:rPr>
          <w:rFonts w:hint="cs"/>
          <w:rtl/>
        </w:rPr>
        <w:t xml:space="preserve"> </w:t>
      </w:r>
    </w:p>
    <w:p w:rsidR="00FA3F7F" w:rsidRPr="00FA3F7F" w:rsidRDefault="00FA3F7F" w:rsidP="003F2879">
      <w:pPr>
        <w:pStyle w:val="NoSpacing"/>
        <w:numPr>
          <w:ilvl w:val="0"/>
          <w:numId w:val="2"/>
        </w:numPr>
        <w:bidi/>
        <w:ind w:left="360"/>
        <w:rPr>
          <w:rFonts w:hint="cs"/>
          <w:b/>
          <w:bCs/>
        </w:rPr>
      </w:pPr>
      <w:r w:rsidRPr="0086400E">
        <w:rPr>
          <w:rFonts w:hint="cs"/>
          <w:u w:val="single"/>
          <w:rtl/>
        </w:rPr>
        <w:t>סמכות שיפוט מקבילה-</w:t>
      </w:r>
      <w:r w:rsidR="00C13301">
        <w:rPr>
          <w:rFonts w:hint="cs"/>
          <w:b/>
          <w:bCs/>
          <w:rtl/>
        </w:rPr>
        <w:t xml:space="preserve"> </w:t>
      </w:r>
      <w:r w:rsidR="004F43A7">
        <w:rPr>
          <w:rFonts w:hint="cs"/>
          <w:rtl/>
        </w:rPr>
        <w:t xml:space="preserve">עניינים שהסמכות מסורה לביד"ר ולבימ"ש במקביל. לכן חל פה </w:t>
      </w:r>
      <w:r w:rsidR="004F43A7">
        <w:rPr>
          <w:rFonts w:hint="cs"/>
          <w:b/>
          <w:bCs/>
          <w:rtl/>
        </w:rPr>
        <w:t>מירוץ הסמכויות.</w:t>
      </w:r>
      <w:r w:rsidR="004F43A7">
        <w:rPr>
          <w:rFonts w:hint="cs"/>
          <w:rtl/>
        </w:rPr>
        <w:t xml:space="preserve"> לדוגמא: מזונות אישה.</w:t>
      </w:r>
    </w:p>
    <w:p w:rsidR="00FA3F7F" w:rsidRPr="004901DC" w:rsidRDefault="00FA3F7F" w:rsidP="003F2879">
      <w:pPr>
        <w:pStyle w:val="NoSpacing"/>
        <w:numPr>
          <w:ilvl w:val="0"/>
          <w:numId w:val="2"/>
        </w:numPr>
        <w:bidi/>
        <w:ind w:left="360"/>
        <w:rPr>
          <w:rFonts w:hint="cs"/>
        </w:rPr>
      </w:pPr>
      <w:r w:rsidRPr="0086400E">
        <w:rPr>
          <w:rFonts w:hint="cs"/>
          <w:u w:val="single"/>
          <w:rtl/>
        </w:rPr>
        <w:t>סמכות שיפוט נגררת</w:t>
      </w:r>
      <w:r w:rsidRPr="00FA3F7F">
        <w:rPr>
          <w:rFonts w:hint="cs"/>
          <w:b/>
          <w:bCs/>
          <w:rtl/>
        </w:rPr>
        <w:t xml:space="preserve">- </w:t>
      </w:r>
      <w:r w:rsidR="004901DC" w:rsidRPr="0026511F">
        <w:rPr>
          <w:rFonts w:hint="cs"/>
          <w:highlight w:val="cyan"/>
          <w:rtl/>
        </w:rPr>
        <w:t>ס' 76 לחוק בימ"ש</w:t>
      </w:r>
      <w:r w:rsidR="004901DC">
        <w:rPr>
          <w:rFonts w:hint="cs"/>
          <w:rtl/>
        </w:rPr>
        <w:t xml:space="preserve">. כאשר ערכאה שיפוטית דנה בעניין שבסמכותה, היא רשאית להכריע בכל שאלה שהכרעתה דרושה לצורך בירור העניין. זאת אפילו אם אותה שאלה מצויה בסמכותה </w:t>
      </w:r>
      <w:r w:rsidR="004901DC">
        <w:rPr>
          <w:rFonts w:hint="cs"/>
          <w:u w:val="single"/>
          <w:rtl/>
        </w:rPr>
        <w:t>הייחודית</w:t>
      </w:r>
      <w:r w:rsidR="004901DC">
        <w:rPr>
          <w:rFonts w:hint="cs"/>
          <w:rtl/>
        </w:rPr>
        <w:t xml:space="preserve"> של ערכאה שיפוטית אחרת. </w:t>
      </w:r>
    </w:p>
    <w:p w:rsidR="00FA3F7F" w:rsidRPr="00FA3F7F" w:rsidRDefault="00FA3F7F" w:rsidP="003F2879">
      <w:pPr>
        <w:pStyle w:val="NoSpacing"/>
        <w:numPr>
          <w:ilvl w:val="0"/>
          <w:numId w:val="2"/>
        </w:numPr>
        <w:bidi/>
        <w:ind w:left="360"/>
        <w:rPr>
          <w:rFonts w:hint="cs"/>
          <w:b/>
          <w:bCs/>
        </w:rPr>
      </w:pPr>
      <w:r w:rsidRPr="0086400E">
        <w:rPr>
          <w:rFonts w:hint="cs"/>
          <w:u w:val="single"/>
          <w:rtl/>
        </w:rPr>
        <w:t>סמכות שיפוט נכרכת-</w:t>
      </w:r>
      <w:r w:rsidR="0086400E">
        <w:rPr>
          <w:rFonts w:hint="cs"/>
          <w:rtl/>
        </w:rPr>
        <w:t xml:space="preserve"> </w:t>
      </w:r>
      <w:r w:rsidR="0086400E" w:rsidRPr="0026511F">
        <w:rPr>
          <w:rFonts w:hint="cs"/>
          <w:highlight w:val="cyan"/>
          <w:rtl/>
        </w:rPr>
        <w:t>ס'3 לחוק ביד"ר</w:t>
      </w:r>
      <w:r w:rsidR="0086400E">
        <w:rPr>
          <w:rFonts w:hint="cs"/>
          <w:rtl/>
        </w:rPr>
        <w:t xml:space="preserve">: לביד"ר סמכות שיפוט נכרכת רחבה הכוללת </w:t>
      </w:r>
      <w:r w:rsidR="0086400E" w:rsidRPr="0086400E">
        <w:rPr>
          <w:rFonts w:hint="cs"/>
          <w:b/>
          <w:bCs/>
          <w:rtl/>
        </w:rPr>
        <w:t>סמכות לדון ולהכריע בכל העניינים הכרוכים בתביעת גירושין,</w:t>
      </w:r>
      <w:r w:rsidR="0086400E">
        <w:rPr>
          <w:rFonts w:hint="cs"/>
          <w:rtl/>
        </w:rPr>
        <w:t xml:space="preserve"> אף אם עניינים כרוכים אלה</w:t>
      </w:r>
      <w:r w:rsidR="0086400E" w:rsidRPr="0086400E">
        <w:rPr>
          <w:rFonts w:hint="cs"/>
          <w:u w:val="single"/>
          <w:rtl/>
        </w:rPr>
        <w:t xml:space="preserve"> אינם</w:t>
      </w:r>
      <w:r w:rsidR="0086400E">
        <w:rPr>
          <w:rFonts w:hint="cs"/>
          <w:rtl/>
        </w:rPr>
        <w:t xml:space="preserve"> עניינים של עמד אישי.</w:t>
      </w:r>
      <w:r w:rsidR="007479B1">
        <w:rPr>
          <w:rFonts w:hint="cs"/>
          <w:rtl/>
        </w:rPr>
        <w:t xml:space="preserve"> </w:t>
      </w:r>
    </w:p>
    <w:p w:rsidR="00F70C82" w:rsidRPr="00F70C82" w:rsidRDefault="00FA3F7F" w:rsidP="003F2879">
      <w:pPr>
        <w:pStyle w:val="NoSpacing"/>
        <w:numPr>
          <w:ilvl w:val="0"/>
          <w:numId w:val="2"/>
        </w:numPr>
        <w:bidi/>
        <w:ind w:left="360"/>
        <w:rPr>
          <w:u w:val="single"/>
        </w:rPr>
      </w:pPr>
      <w:r w:rsidRPr="0086400E">
        <w:rPr>
          <w:rFonts w:hint="cs"/>
          <w:u w:val="single"/>
          <w:rtl/>
        </w:rPr>
        <w:t>סמכות שיפוט שיורית (פיקוח בג"צ)-</w:t>
      </w:r>
      <w:r w:rsidR="007479B1">
        <w:rPr>
          <w:rFonts w:hint="cs"/>
          <w:rtl/>
        </w:rPr>
        <w:t xml:space="preserve"> </w:t>
      </w:r>
    </w:p>
    <w:p w:rsidR="00FA3F7F" w:rsidRPr="00F70C82" w:rsidRDefault="007479B1" w:rsidP="003F2879">
      <w:pPr>
        <w:pStyle w:val="NoSpacing"/>
        <w:numPr>
          <w:ilvl w:val="0"/>
          <w:numId w:val="3"/>
        </w:numPr>
        <w:bidi/>
        <w:ind w:left="720"/>
        <w:rPr>
          <w:u w:val="single"/>
        </w:rPr>
      </w:pPr>
      <w:r w:rsidRPr="0026511F">
        <w:rPr>
          <w:rFonts w:hint="cs"/>
          <w:highlight w:val="cyan"/>
          <w:rtl/>
        </w:rPr>
        <w:t>15 לחוק יסוד השפיטה</w:t>
      </w:r>
      <w:r>
        <w:rPr>
          <w:rFonts w:hint="cs"/>
          <w:rtl/>
        </w:rPr>
        <w:t xml:space="preserve">: לבג"צ יש סמכות שיורית לדון בעניינים אשר הוא רואה צורך לתת בהם סעד למען הצדק ואשר אינם מצווים בסמכותה של ערכאה שיפוטית אחרת. במסגרת סמכות זו מצויה </w:t>
      </w:r>
      <w:r w:rsidRPr="007479B1">
        <w:rPr>
          <w:rFonts w:hint="cs"/>
          <w:b/>
          <w:bCs/>
          <w:rtl/>
        </w:rPr>
        <w:t>סמכות הפיקוח של בג"צ על מערכת השיפוט של ביד"ר.</w:t>
      </w:r>
    </w:p>
    <w:p w:rsidR="00F70C82" w:rsidRPr="00F70C82" w:rsidRDefault="00F70C82" w:rsidP="003F2879">
      <w:pPr>
        <w:pStyle w:val="NoSpacing"/>
        <w:numPr>
          <w:ilvl w:val="0"/>
          <w:numId w:val="3"/>
        </w:numPr>
        <w:bidi/>
        <w:ind w:left="720"/>
        <w:rPr>
          <w:u w:val="single"/>
        </w:rPr>
      </w:pPr>
      <w:r>
        <w:rPr>
          <w:rFonts w:hint="cs"/>
          <w:rtl/>
        </w:rPr>
        <w:t>פיקוחו של בג"צ על בתי הדין הדתיים והתערבותו בהחלטותיהם מוגבלים למקרים הבאים:</w:t>
      </w:r>
    </w:p>
    <w:p w:rsidR="00F70C82" w:rsidRPr="0026511F" w:rsidRDefault="0026511F" w:rsidP="003F2879">
      <w:pPr>
        <w:pStyle w:val="NoSpacing"/>
        <w:numPr>
          <w:ilvl w:val="0"/>
          <w:numId w:val="4"/>
        </w:numPr>
        <w:bidi/>
        <w:ind w:left="1080"/>
        <w:rPr>
          <w:u w:val="single"/>
        </w:rPr>
      </w:pPr>
      <w:r>
        <w:rPr>
          <w:rFonts w:hint="cs"/>
          <w:b/>
          <w:bCs/>
          <w:rtl/>
        </w:rPr>
        <w:t xml:space="preserve">חריגה מסמכות- </w:t>
      </w:r>
      <w:r>
        <w:rPr>
          <w:rFonts w:hint="cs"/>
          <w:rtl/>
        </w:rPr>
        <w:t>ע"י בית דין דתי וחרגה מכללי הצדק הטבעי (</w:t>
      </w:r>
      <w:r w:rsidRPr="0026511F">
        <w:rPr>
          <w:rFonts w:hint="cs"/>
          <w:highlight w:val="yellow"/>
          <w:rtl/>
        </w:rPr>
        <w:t>בג"צ וילוז'ני</w:t>
      </w:r>
      <w:r>
        <w:rPr>
          <w:rFonts w:hint="cs"/>
          <w:rtl/>
        </w:rPr>
        <w:t>).</w:t>
      </w:r>
    </w:p>
    <w:p w:rsidR="0026511F" w:rsidRPr="009F38DE" w:rsidRDefault="009F38DE" w:rsidP="003F2879">
      <w:pPr>
        <w:pStyle w:val="NoSpacing"/>
        <w:numPr>
          <w:ilvl w:val="0"/>
          <w:numId w:val="4"/>
        </w:numPr>
        <w:bidi/>
        <w:ind w:left="1080"/>
        <w:rPr>
          <w:u w:val="single"/>
        </w:rPr>
      </w:pPr>
      <w:r w:rsidRPr="009F38DE">
        <w:rPr>
          <w:rFonts w:hint="cs"/>
          <w:rtl/>
        </w:rPr>
        <w:t>פסיקת בית הדין הדתי התקבלה בניגוד לחוק אזרחי, למורת שהחוק האזרחי הוחל במפורש עליו.</w:t>
      </w:r>
    </w:p>
    <w:p w:rsidR="009F38DE" w:rsidRPr="009F38DE" w:rsidRDefault="003267FB" w:rsidP="003F2879">
      <w:pPr>
        <w:pStyle w:val="NoSpacing"/>
        <w:numPr>
          <w:ilvl w:val="0"/>
          <w:numId w:val="5"/>
        </w:numPr>
        <w:bidi/>
        <w:ind w:left="720"/>
        <w:rPr>
          <w:rFonts w:hint="cs"/>
          <w:u w:val="single"/>
        </w:rPr>
      </w:pPr>
      <w:r>
        <w:rPr>
          <w:rFonts w:hint="cs"/>
          <w:b/>
          <w:bCs/>
          <w:rtl/>
        </w:rPr>
        <w:t>לרוב יימנע בג"צ מהתערבות בהחלטות בתי הדין הדתיים, כל עוד לא מוצו הליכי הערעור בפני בתי הדין הדתיים לערעורים. אבל אם החריגה מסמכות היא בולטת- בג"צ כן יתערב לפני שמוצו הליכי הערעור.</w:t>
      </w:r>
    </w:p>
    <w:p w:rsidR="00FA3F7F" w:rsidRPr="00956E63" w:rsidRDefault="00FA3F7F" w:rsidP="003F2879">
      <w:pPr>
        <w:pStyle w:val="NoSpacing"/>
        <w:numPr>
          <w:ilvl w:val="0"/>
          <w:numId w:val="2"/>
        </w:numPr>
        <w:bidi/>
        <w:ind w:left="360"/>
        <w:rPr>
          <w:u w:val="single"/>
        </w:rPr>
      </w:pPr>
      <w:r w:rsidRPr="0086400E">
        <w:rPr>
          <w:rFonts w:hint="cs"/>
          <w:u w:val="single"/>
          <w:rtl/>
        </w:rPr>
        <w:t>טענות בדבר חוסר סמכות יש להעלות בהזדמנות הראשונה-</w:t>
      </w:r>
      <w:r w:rsidR="003267FB">
        <w:rPr>
          <w:rFonts w:hint="cs"/>
          <w:u w:val="single"/>
          <w:rtl/>
        </w:rPr>
        <w:t xml:space="preserve"> </w:t>
      </w:r>
    </w:p>
    <w:p w:rsidR="00956E63" w:rsidRPr="00577A66" w:rsidRDefault="00956E63" w:rsidP="003F2879">
      <w:pPr>
        <w:pStyle w:val="NoSpacing"/>
        <w:numPr>
          <w:ilvl w:val="0"/>
          <w:numId w:val="5"/>
        </w:numPr>
        <w:bidi/>
        <w:ind w:left="720"/>
        <w:rPr>
          <w:u w:val="single"/>
        </w:rPr>
      </w:pPr>
      <w:r>
        <w:rPr>
          <w:rFonts w:hint="cs"/>
          <w:rtl/>
        </w:rPr>
        <w:t xml:space="preserve">אם אחד מהצדדים להליך מעוניין לטעון כנגד סמכותה של הערכאה לדון בתיק- עליו להעלות את טענתו </w:t>
      </w:r>
      <w:r>
        <w:rPr>
          <w:rFonts w:hint="cs"/>
          <w:b/>
          <w:bCs/>
          <w:rtl/>
        </w:rPr>
        <w:t>בהזדמנות הסבירה הראשונה המזדמנת</w:t>
      </w:r>
      <w:r>
        <w:rPr>
          <w:rFonts w:hint="cs"/>
          <w:rtl/>
        </w:rPr>
        <w:t xml:space="preserve"> (</w:t>
      </w:r>
      <w:r w:rsidRPr="00956E63">
        <w:rPr>
          <w:rFonts w:hint="cs"/>
          <w:highlight w:val="yellow"/>
          <w:rtl/>
        </w:rPr>
        <w:t>עמרני</w:t>
      </w:r>
      <w:r>
        <w:rPr>
          <w:rFonts w:hint="cs"/>
          <w:rtl/>
        </w:rPr>
        <w:t xml:space="preserve">). </w:t>
      </w:r>
    </w:p>
    <w:p w:rsidR="00577A66" w:rsidRPr="00577A66" w:rsidRDefault="00577A66" w:rsidP="003F2879">
      <w:pPr>
        <w:pStyle w:val="NoSpacing"/>
        <w:numPr>
          <w:ilvl w:val="0"/>
          <w:numId w:val="5"/>
        </w:numPr>
        <w:bidi/>
        <w:ind w:left="720"/>
        <w:rPr>
          <w:b/>
          <w:bCs/>
          <w:u w:val="single"/>
        </w:rPr>
      </w:pPr>
      <w:r>
        <w:rPr>
          <w:rFonts w:hint="cs"/>
          <w:rtl/>
        </w:rPr>
        <w:t xml:space="preserve">אי העלאת טענה בדבר חוסר סמכות לדון יתפרש </w:t>
      </w:r>
      <w:r w:rsidRPr="00577A66">
        <w:rPr>
          <w:rFonts w:hint="cs"/>
          <w:b/>
          <w:bCs/>
          <w:rtl/>
        </w:rPr>
        <w:t>כהסכמה מכללא של הצדדים לדון בפני הערכאה השיפוטית.</w:t>
      </w:r>
    </w:p>
    <w:p w:rsidR="00577A66" w:rsidRPr="00AE3449" w:rsidRDefault="00E464CC" w:rsidP="003F2879">
      <w:pPr>
        <w:pStyle w:val="NoSpacing"/>
        <w:numPr>
          <w:ilvl w:val="0"/>
          <w:numId w:val="5"/>
        </w:numPr>
        <w:bidi/>
        <w:ind w:left="720"/>
        <w:rPr>
          <w:b/>
          <w:bCs/>
          <w:u w:val="single"/>
        </w:rPr>
      </w:pPr>
      <w:r>
        <w:rPr>
          <w:rFonts w:hint="cs"/>
          <w:rtl/>
        </w:rPr>
        <w:lastRenderedPageBreak/>
        <w:t xml:space="preserve">אם לא הועלתה הטענה בהזדמנות הראשונה- </w:t>
      </w:r>
      <w:r w:rsidRPr="00E464CC">
        <w:rPr>
          <w:rFonts w:hint="cs"/>
          <w:b/>
          <w:bCs/>
          <w:rtl/>
        </w:rPr>
        <w:t>יהיה מנוע בעל הדין מלהעלות את הטענה בשלבים מתקדמים</w:t>
      </w:r>
      <w:r>
        <w:rPr>
          <w:rFonts w:hint="cs"/>
          <w:rtl/>
        </w:rPr>
        <w:t xml:space="preserve"> יותר (</w:t>
      </w:r>
      <w:r w:rsidRPr="00E464CC">
        <w:rPr>
          <w:rFonts w:hint="cs"/>
          <w:highlight w:val="yellow"/>
          <w:rtl/>
        </w:rPr>
        <w:t>עמרני</w:t>
      </w:r>
      <w:r>
        <w:rPr>
          <w:rFonts w:hint="cs"/>
          <w:rtl/>
        </w:rPr>
        <w:t>).</w:t>
      </w:r>
    </w:p>
    <w:p w:rsidR="00AE3449" w:rsidRPr="00B50799" w:rsidRDefault="00AE3449" w:rsidP="003F2879">
      <w:pPr>
        <w:pStyle w:val="NoSpacing"/>
        <w:numPr>
          <w:ilvl w:val="0"/>
          <w:numId w:val="5"/>
        </w:numPr>
        <w:bidi/>
        <w:ind w:left="720"/>
        <w:rPr>
          <w:b/>
          <w:bCs/>
          <w:u w:val="single"/>
        </w:rPr>
      </w:pPr>
      <w:r>
        <w:rPr>
          <w:rFonts w:hint="cs"/>
          <w:rtl/>
        </w:rPr>
        <w:t>לא כל דיון בבימ"ש/בית דין ייחשב כהזדמנות סבירה להעלות את טענת חוסר הסמכות. למשל דיון טכני הנוגע לאיחוד תביעות לא מהווה הזדמנות כזו.</w:t>
      </w:r>
    </w:p>
    <w:p w:rsidR="00B50799" w:rsidRDefault="00B50799" w:rsidP="00B50799">
      <w:pPr>
        <w:pStyle w:val="NoSpacing"/>
        <w:bidi/>
        <w:rPr>
          <w:rtl/>
        </w:rPr>
      </w:pPr>
    </w:p>
    <w:p w:rsidR="00B50799" w:rsidRDefault="00B50799" w:rsidP="00B50799">
      <w:pPr>
        <w:pStyle w:val="NoSpacing"/>
        <w:bidi/>
        <w:rPr>
          <w:rFonts w:hint="cs"/>
          <w:b/>
          <w:bCs/>
          <w:u w:val="single"/>
          <w:rtl/>
        </w:rPr>
      </w:pPr>
      <w:r>
        <w:rPr>
          <w:rFonts w:hint="cs"/>
          <w:b/>
          <w:bCs/>
          <w:u w:val="single"/>
          <w:rtl/>
        </w:rPr>
        <w:t>הפיצול בדינים</w:t>
      </w:r>
    </w:p>
    <w:p w:rsidR="00B50799" w:rsidRDefault="00B50799" w:rsidP="003F2879">
      <w:pPr>
        <w:pStyle w:val="NoSpacing"/>
        <w:numPr>
          <w:ilvl w:val="0"/>
          <w:numId w:val="6"/>
        </w:numPr>
        <w:bidi/>
        <w:ind w:left="360"/>
      </w:pPr>
      <w:r w:rsidRPr="00CA07ED">
        <w:rPr>
          <w:rFonts w:hint="cs"/>
          <w:u w:val="single"/>
          <w:rtl/>
        </w:rPr>
        <w:t>דין אישי-</w:t>
      </w:r>
      <w:r>
        <w:rPr>
          <w:rFonts w:hint="cs"/>
          <w:rtl/>
        </w:rPr>
        <w:t xml:space="preserve"> דין שתחולתו נקבעת באופן אישי על כל אדם ואדם, על בסיס השתייכותו הדתית, לאומיותו או מקום מושבו הקבוע. </w:t>
      </w:r>
    </w:p>
    <w:p w:rsidR="00B50799" w:rsidRDefault="00B50799" w:rsidP="003F2879">
      <w:pPr>
        <w:pStyle w:val="NoSpacing"/>
        <w:numPr>
          <w:ilvl w:val="0"/>
          <w:numId w:val="6"/>
        </w:numPr>
        <w:bidi/>
        <w:ind w:left="360"/>
        <w:rPr>
          <w:rFonts w:hint="cs"/>
        </w:rPr>
      </w:pPr>
      <w:r w:rsidRPr="00CA07ED">
        <w:rPr>
          <w:rFonts w:hint="cs"/>
          <w:u w:val="single"/>
          <w:rtl/>
        </w:rPr>
        <w:t>דין טריטוריאלי-</w:t>
      </w:r>
      <w:r>
        <w:rPr>
          <w:rFonts w:hint="cs"/>
          <w:rtl/>
        </w:rPr>
        <w:t xml:space="preserve"> חל על כל האנשים היושבים בטריטוריית המדינה. (כמו חוק יסוד כבוד האדם וחירותו).</w:t>
      </w:r>
    </w:p>
    <w:p w:rsidR="00B50799" w:rsidRDefault="00F37A96" w:rsidP="003F2879">
      <w:pPr>
        <w:pStyle w:val="NoSpacing"/>
        <w:numPr>
          <w:ilvl w:val="0"/>
          <w:numId w:val="6"/>
        </w:numPr>
        <w:bidi/>
        <w:ind w:left="360"/>
      </w:pPr>
      <w:r w:rsidRPr="00F37A96">
        <w:rPr>
          <w:rFonts w:hint="cs"/>
          <w:u w:val="single"/>
          <w:rtl/>
        </w:rPr>
        <w:t>פיצול בתפיסות העולם הערכית</w:t>
      </w:r>
      <w:r>
        <w:rPr>
          <w:rFonts w:hint="cs"/>
          <w:rtl/>
        </w:rPr>
        <w:t xml:space="preserve">- המערכת </w:t>
      </w:r>
      <w:r w:rsidRPr="00F37A96">
        <w:rPr>
          <w:rFonts w:hint="cs"/>
          <w:u w:val="single"/>
          <w:rtl/>
        </w:rPr>
        <w:t>הדתית</w:t>
      </w:r>
      <w:r>
        <w:rPr>
          <w:rFonts w:hint="cs"/>
          <w:rtl/>
        </w:rPr>
        <w:t xml:space="preserve"> מבוססת על היררכיה, המערכת הזוגית מקובעת עם תפקידי מגדר מוגדרים. לעומתה המערכת ה</w:t>
      </w:r>
      <w:r w:rsidRPr="00F37A96">
        <w:rPr>
          <w:rFonts w:hint="cs"/>
          <w:u w:val="single"/>
          <w:rtl/>
        </w:rPr>
        <w:t>אזרחית</w:t>
      </w:r>
      <w:r>
        <w:rPr>
          <w:rFonts w:hint="cs"/>
          <w:rtl/>
        </w:rPr>
        <w:t xml:space="preserve"> שמה את הפרט במרכז ונשענת על שוויון מגדרי.</w:t>
      </w:r>
    </w:p>
    <w:p w:rsidR="004B5852" w:rsidRDefault="004B5852" w:rsidP="003F2879">
      <w:pPr>
        <w:pStyle w:val="NoSpacing"/>
        <w:numPr>
          <w:ilvl w:val="0"/>
          <w:numId w:val="7"/>
        </w:numPr>
        <w:bidi/>
        <w:ind w:left="360"/>
      </w:pPr>
      <w:r>
        <w:rPr>
          <w:rFonts w:hint="cs"/>
          <w:b/>
          <w:bCs/>
          <w:rtl/>
        </w:rPr>
        <w:t xml:space="preserve">הפיצול בדינים עשוי להוביל לתוצאות שונות באותו עניין, למרוץ סמכויות בין ביד"ר לבימ"ש, </w:t>
      </w:r>
      <w:r w:rsidRPr="004B5852">
        <w:rPr>
          <w:rFonts w:hint="cs"/>
          <w:rtl/>
        </w:rPr>
        <w:t>כשכל צד פונה לערכאה שהדין המוחל על ידה מועיל לו יותר.</w:t>
      </w:r>
    </w:p>
    <w:p w:rsidR="00DB5D4E" w:rsidRDefault="00DB5D4E" w:rsidP="003F2879">
      <w:pPr>
        <w:pStyle w:val="NoSpacing"/>
        <w:numPr>
          <w:ilvl w:val="0"/>
          <w:numId w:val="8"/>
        </w:numPr>
        <w:bidi/>
        <w:ind w:left="360"/>
      </w:pPr>
      <w:r w:rsidRPr="00DB5D4E">
        <w:rPr>
          <w:rFonts w:hint="cs"/>
          <w:u w:val="single"/>
          <w:rtl/>
        </w:rPr>
        <w:t>מרוץ הסמכויות</w:t>
      </w:r>
      <w:r w:rsidRPr="00DB5D4E">
        <w:rPr>
          <w:rFonts w:hint="cs"/>
          <w:rtl/>
        </w:rPr>
        <w:t xml:space="preserve">- </w:t>
      </w:r>
      <w:r w:rsidR="009D4835">
        <w:rPr>
          <w:rFonts w:hint="cs"/>
          <w:rtl/>
        </w:rPr>
        <w:t xml:space="preserve">קורה כאשר יש לשתי ערכאות השיפוט סמכות מקבילה לדון באותו נושא. נכריע לפי </w:t>
      </w:r>
      <w:r w:rsidR="009D4835">
        <w:rPr>
          <w:rFonts w:hint="cs"/>
          <w:b/>
          <w:bCs/>
          <w:rtl/>
        </w:rPr>
        <w:t>כלל המועד</w:t>
      </w:r>
      <w:r w:rsidR="009D4835">
        <w:rPr>
          <w:rFonts w:hint="cs"/>
          <w:rtl/>
        </w:rPr>
        <w:t xml:space="preserve">- מי שהגיש ראשון את התביעה בערכאה. </w:t>
      </w:r>
    </w:p>
    <w:p w:rsidR="00C42C2A" w:rsidRDefault="00C42C2A" w:rsidP="00C42C2A">
      <w:pPr>
        <w:pStyle w:val="NoSpacing"/>
        <w:bidi/>
        <w:ind w:left="360"/>
        <w:rPr>
          <w:b/>
          <w:bCs/>
          <w:rtl/>
        </w:rPr>
      </w:pPr>
    </w:p>
    <w:p w:rsidR="00C42C2A" w:rsidRPr="00C42C2A" w:rsidRDefault="00C42C2A" w:rsidP="00C42C2A">
      <w:pPr>
        <w:pStyle w:val="NoSpacing"/>
        <w:bidi/>
        <w:rPr>
          <w:rFonts w:hint="cs"/>
          <w:u w:val="single"/>
          <w:rtl/>
        </w:rPr>
      </w:pPr>
      <w:r w:rsidRPr="00C42C2A">
        <w:rPr>
          <w:rFonts w:hint="cs"/>
          <w:b/>
          <w:bCs/>
          <w:u w:val="single"/>
          <w:rtl/>
        </w:rPr>
        <w:t>החלת דין אזרחי בביד"ר</w:t>
      </w:r>
    </w:p>
    <w:p w:rsidR="00C413C7" w:rsidRDefault="00C42C2A" w:rsidP="009D4835">
      <w:pPr>
        <w:pStyle w:val="NoSpacing"/>
        <w:bidi/>
        <w:rPr>
          <w:rtl/>
        </w:rPr>
      </w:pPr>
      <w:r>
        <w:rPr>
          <w:rFonts w:hint="cs"/>
          <w:rtl/>
        </w:rPr>
        <w:t>ביד"ר (וכל בתי הדין הדתיים) מחויבים להכריע על פי חוקים אזרחיים שהוחלו עליהם בהוראות חוק מפורשת</w:t>
      </w:r>
      <w:r w:rsidR="009D4835">
        <w:rPr>
          <w:rFonts w:hint="cs"/>
          <w:rtl/>
        </w:rPr>
        <w:t xml:space="preserve"> (</w:t>
      </w:r>
      <w:r w:rsidR="009D4835" w:rsidRPr="009D4835">
        <w:rPr>
          <w:rFonts w:hint="cs"/>
          <w:highlight w:val="yellow"/>
          <w:rtl/>
        </w:rPr>
        <w:t>בבלי</w:t>
      </w:r>
      <w:r w:rsidR="009D4835">
        <w:rPr>
          <w:rFonts w:hint="cs"/>
          <w:rtl/>
        </w:rPr>
        <w:t>)</w:t>
      </w:r>
      <w:r>
        <w:rPr>
          <w:rFonts w:hint="cs"/>
          <w:rtl/>
        </w:rPr>
        <w:t>. אם ביד"</w:t>
      </w:r>
      <w:r w:rsidR="009D4835">
        <w:rPr>
          <w:rFonts w:hint="cs"/>
          <w:rtl/>
        </w:rPr>
        <w:t>ר</w:t>
      </w:r>
      <w:r>
        <w:rPr>
          <w:rFonts w:hint="cs"/>
          <w:rtl/>
        </w:rPr>
        <w:t xml:space="preserve"> יכריע בניגוד לחוק- תהא הכרעתו בטלה:</w:t>
      </w:r>
    </w:p>
    <w:p w:rsidR="00C42C2A" w:rsidRDefault="00C42C2A" w:rsidP="003F2879">
      <w:pPr>
        <w:pStyle w:val="NoSpacing"/>
        <w:numPr>
          <w:ilvl w:val="0"/>
          <w:numId w:val="7"/>
        </w:numPr>
        <w:bidi/>
        <w:ind w:left="450"/>
        <w:rPr>
          <w:rFonts w:hint="cs"/>
        </w:rPr>
      </w:pPr>
      <w:r w:rsidRPr="00737D6B">
        <w:rPr>
          <w:rFonts w:hint="cs"/>
          <w:highlight w:val="cyan"/>
          <w:rtl/>
        </w:rPr>
        <w:t>חוק שיווי זכויות האישה- ס' 7.</w:t>
      </w:r>
      <w:r w:rsidRPr="00737D6B">
        <w:rPr>
          <w:rFonts w:hint="cs"/>
          <w:rtl/>
        </w:rPr>
        <w:t xml:space="preserve"> </w:t>
      </w:r>
      <w:r w:rsidRPr="00C42C2A">
        <w:rPr>
          <w:rFonts w:hint="cs"/>
          <w:rtl/>
        </w:rPr>
        <w:t>בתי הדין הדתיים מחויבים לפסוק בהתאם לו. אלא אם כן מדובר בצדדים למעלה מגיל 18 שהסכימו להתדיין לפי הדין דתי.</w:t>
      </w:r>
      <w:r>
        <w:rPr>
          <w:rFonts w:hint="cs"/>
          <w:rtl/>
        </w:rPr>
        <w:t xml:space="preserve"> </w:t>
      </w:r>
      <w:r w:rsidR="00737D6B">
        <w:rPr>
          <w:rFonts w:hint="cs"/>
          <w:rtl/>
        </w:rPr>
        <w:t xml:space="preserve">לפי </w:t>
      </w:r>
      <w:r w:rsidR="00737D6B" w:rsidRPr="00737D6B">
        <w:rPr>
          <w:rFonts w:hint="cs"/>
          <w:highlight w:val="cyan"/>
          <w:rtl/>
        </w:rPr>
        <w:t>ס' 2-</w:t>
      </w:r>
      <w:r w:rsidR="00737D6B">
        <w:rPr>
          <w:rFonts w:hint="cs"/>
          <w:rtl/>
        </w:rPr>
        <w:t xml:space="preserve"> אין קניינה של האישה נפגע בשל נישואיה.</w:t>
      </w:r>
    </w:p>
    <w:p w:rsidR="00737D6B" w:rsidRDefault="00737D6B" w:rsidP="003F2879">
      <w:pPr>
        <w:pStyle w:val="NoSpacing"/>
        <w:numPr>
          <w:ilvl w:val="0"/>
          <w:numId w:val="7"/>
        </w:numPr>
        <w:bidi/>
        <w:ind w:left="450"/>
      </w:pPr>
      <w:r w:rsidRPr="00737D6B">
        <w:rPr>
          <w:rFonts w:hint="cs"/>
          <w:highlight w:val="cyan"/>
          <w:rtl/>
        </w:rPr>
        <w:t>חוק הכשרות המשפטית והאפוטרופסות- ס'</w:t>
      </w:r>
      <w:r>
        <w:rPr>
          <w:rFonts w:hint="cs"/>
          <w:rtl/>
        </w:rPr>
        <w:t xml:space="preserve"> </w:t>
      </w:r>
      <w:r w:rsidRPr="00737D6B">
        <w:rPr>
          <w:rFonts w:hint="cs"/>
          <w:highlight w:val="cyan"/>
          <w:rtl/>
        </w:rPr>
        <w:t>79</w:t>
      </w:r>
      <w:r>
        <w:rPr>
          <w:rFonts w:hint="cs"/>
          <w:rtl/>
        </w:rPr>
        <w:t xml:space="preserve"> ביד"ר חייב לפסוק על פיו. </w:t>
      </w:r>
      <w:r w:rsidRPr="00737D6B">
        <w:rPr>
          <w:rFonts w:hint="cs"/>
          <w:highlight w:val="cyan"/>
          <w:rtl/>
        </w:rPr>
        <w:t>ס' 25</w:t>
      </w:r>
      <w:r>
        <w:rPr>
          <w:rFonts w:hint="cs"/>
          <w:rtl/>
        </w:rPr>
        <w:t>- בענייני משמורת או חינוך קטין יש לפסוק על פי טובתו של הקטין.</w:t>
      </w:r>
    </w:p>
    <w:p w:rsidR="00B0638E" w:rsidRPr="005D1921" w:rsidRDefault="00B0638E" w:rsidP="003F2879">
      <w:pPr>
        <w:numPr>
          <w:ilvl w:val="0"/>
          <w:numId w:val="9"/>
        </w:numPr>
        <w:suppressAutoHyphens/>
        <w:bidi/>
        <w:spacing w:after="0" w:line="240" w:lineRule="auto"/>
        <w:ind w:left="450"/>
        <w:rPr>
          <w:rFonts w:ascii="Arial" w:hAnsi="Arial" w:cs="Arial"/>
          <w:u w:val="single"/>
        </w:rPr>
      </w:pPr>
      <w:r w:rsidRPr="000A5620">
        <w:rPr>
          <w:rFonts w:hint="cs"/>
          <w:highlight w:val="cyan"/>
          <w:rtl/>
        </w:rPr>
        <w:t>חוק יחסי ממון- ס'</w:t>
      </w:r>
      <w:r>
        <w:rPr>
          <w:rFonts w:hint="cs"/>
          <w:rtl/>
        </w:rPr>
        <w:t xml:space="preserve"> 13 ביד"ר מחויב לפסוק על פיו. בעניין חלוקת רכוש יש לפסוק לפי חוק יחסי ממון, אלא אם בני הזוג הסכימו שחלוקת הרכוש תעשה ע"פ הדין הדתי. </w:t>
      </w:r>
      <w:r w:rsidR="005D1921" w:rsidRPr="00370F1C">
        <w:rPr>
          <w:rFonts w:ascii="Arial" w:hAnsi="Arial" w:cs="Arial"/>
          <w:rtl/>
        </w:rPr>
        <w:t>זוגות שניש</w:t>
      </w:r>
      <w:r w:rsidR="005D1921">
        <w:rPr>
          <w:rFonts w:ascii="Arial" w:hAnsi="Arial" w:cs="Arial"/>
          <w:rtl/>
        </w:rPr>
        <w:t>או לפני 74'</w:t>
      </w:r>
      <w:r w:rsidR="005D1921">
        <w:rPr>
          <w:rFonts w:ascii="Arial" w:hAnsi="Arial" w:cs="Arial" w:hint="cs"/>
          <w:rtl/>
        </w:rPr>
        <w:t>-</w:t>
      </w:r>
      <w:r w:rsidR="005D1921" w:rsidRPr="00370F1C">
        <w:rPr>
          <w:rFonts w:ascii="Arial" w:hAnsi="Arial" w:cs="Arial"/>
          <w:rtl/>
        </w:rPr>
        <w:t xml:space="preserve"> יש להחיל עליהם את הלכת</w:t>
      </w:r>
      <w:r w:rsidR="005D1921">
        <w:rPr>
          <w:rFonts w:ascii="Arial" w:hAnsi="Arial" w:cs="Arial"/>
          <w:rtl/>
        </w:rPr>
        <w:t xml:space="preserve"> השיתוף. זוגות שנישאו אחרי 74'</w:t>
      </w:r>
      <w:r w:rsidR="005D1921">
        <w:rPr>
          <w:rFonts w:ascii="Arial" w:hAnsi="Arial" w:cs="Arial" w:hint="cs"/>
          <w:rtl/>
        </w:rPr>
        <w:t>-</w:t>
      </w:r>
      <w:r w:rsidR="005D1921" w:rsidRPr="00370F1C">
        <w:rPr>
          <w:rFonts w:ascii="Arial" w:hAnsi="Arial" w:cs="Arial"/>
          <w:rtl/>
        </w:rPr>
        <w:t xml:space="preserve"> חל עליהם חוק יחסי ממון.</w:t>
      </w:r>
    </w:p>
    <w:p w:rsidR="000A5620" w:rsidRDefault="000A5620" w:rsidP="003F2879">
      <w:pPr>
        <w:pStyle w:val="NoSpacing"/>
        <w:numPr>
          <w:ilvl w:val="0"/>
          <w:numId w:val="7"/>
        </w:numPr>
        <w:bidi/>
        <w:ind w:left="450"/>
      </w:pPr>
      <w:r w:rsidRPr="000A5620">
        <w:rPr>
          <w:rFonts w:hint="cs"/>
          <w:highlight w:val="cyan"/>
          <w:rtl/>
        </w:rPr>
        <w:t>חוק כבוה"א</w:t>
      </w:r>
      <w:r>
        <w:rPr>
          <w:rFonts w:hint="cs"/>
          <w:rtl/>
        </w:rPr>
        <w:t>- ביד"ר יכריע בהתאם אליו.</w:t>
      </w:r>
    </w:p>
    <w:p w:rsidR="00B0638E" w:rsidRDefault="00B0638E" w:rsidP="003F2879">
      <w:pPr>
        <w:pStyle w:val="NoSpacing"/>
        <w:numPr>
          <w:ilvl w:val="0"/>
          <w:numId w:val="7"/>
        </w:numPr>
        <w:bidi/>
        <w:ind w:left="450"/>
      </w:pPr>
      <w:r w:rsidRPr="00B0638E">
        <w:rPr>
          <w:rFonts w:hint="cs"/>
          <w:b/>
          <w:bCs/>
          <w:rtl/>
        </w:rPr>
        <w:t xml:space="preserve">בעצם הסכמת בעלי הדין להתדיין בפני ביד"ר לא ניתן להסיק מכללא על הסכמתם להתדיין לפי הדין הדתי </w:t>
      </w:r>
      <w:r>
        <w:rPr>
          <w:rFonts w:hint="cs"/>
          <w:rtl/>
        </w:rPr>
        <w:t>(כי יש גם דין אזרחי שמוחל בביד"ר). (</w:t>
      </w:r>
      <w:r w:rsidR="00ED29EA" w:rsidRPr="00ED29EA">
        <w:rPr>
          <w:highlight w:val="yellow"/>
          <w:rtl/>
        </w:rPr>
        <w:t>בג"צ 9734/03 פלונית נ' ביה"ד הרבני הגדול</w:t>
      </w:r>
      <w:r w:rsidR="00ED29EA" w:rsidRPr="00ED29EA">
        <w:rPr>
          <w:rFonts w:hint="cs"/>
          <w:rtl/>
        </w:rPr>
        <w:t>)</w:t>
      </w:r>
      <w:r w:rsidR="00ED29EA">
        <w:rPr>
          <w:rFonts w:hint="cs"/>
          <w:rtl/>
        </w:rPr>
        <w:t>.</w:t>
      </w:r>
    </w:p>
    <w:p w:rsidR="004179E4" w:rsidRPr="00766F2F" w:rsidRDefault="000A5620" w:rsidP="003F2879">
      <w:pPr>
        <w:pStyle w:val="NoSpacing"/>
        <w:numPr>
          <w:ilvl w:val="0"/>
          <w:numId w:val="7"/>
        </w:numPr>
        <w:bidi/>
        <w:ind w:left="450"/>
        <w:rPr>
          <w:rtl/>
        </w:rPr>
      </w:pPr>
      <w:r>
        <w:rPr>
          <w:rFonts w:hint="cs"/>
          <w:b/>
          <w:bCs/>
          <w:rtl/>
        </w:rPr>
        <w:t xml:space="preserve">אם ביד"ר קלט מיוזמתו דין אזרחי- </w:t>
      </w:r>
      <w:r>
        <w:rPr>
          <w:rFonts w:hint="cs"/>
          <w:rtl/>
        </w:rPr>
        <w:t>הוא רשאי ליישמו ע"פ שק"ד שלו. אין הוא מחויב לפרשנות העליון. (</w:t>
      </w:r>
      <w:r w:rsidRPr="000A5620">
        <w:rPr>
          <w:rFonts w:hint="cs"/>
          <w:highlight w:val="yellow"/>
          <w:rtl/>
        </w:rPr>
        <w:t>וילוז'ני</w:t>
      </w:r>
      <w:r>
        <w:rPr>
          <w:rFonts w:hint="cs"/>
          <w:rtl/>
        </w:rPr>
        <w:t>).</w:t>
      </w:r>
    </w:p>
    <w:p w:rsidR="004179E4" w:rsidRDefault="004179E4" w:rsidP="004179E4">
      <w:pPr>
        <w:pStyle w:val="NoSpacing"/>
        <w:bidi/>
        <w:ind w:left="720"/>
        <w:rPr>
          <w:rtl/>
        </w:rPr>
      </w:pPr>
    </w:p>
    <w:p w:rsidR="004179E4" w:rsidRDefault="004179E4" w:rsidP="004179E4">
      <w:pPr>
        <w:pStyle w:val="NoSpacing"/>
        <w:bidi/>
        <w:ind w:left="720"/>
        <w:rPr>
          <w:rtl/>
        </w:rPr>
      </w:pPr>
    </w:p>
    <w:p w:rsidR="00522EFE" w:rsidRDefault="00522EFE" w:rsidP="00522EFE">
      <w:pPr>
        <w:pStyle w:val="NoSpacing"/>
        <w:bidi/>
        <w:ind w:left="720"/>
        <w:jc w:val="center"/>
        <w:rPr>
          <w:b/>
          <w:bCs/>
          <w:color w:val="538135" w:themeColor="accent6" w:themeShade="BF"/>
          <w:sz w:val="28"/>
          <w:szCs w:val="28"/>
          <w:u w:val="single"/>
          <w:rtl/>
        </w:rPr>
      </w:pPr>
      <w:r w:rsidRPr="00522EFE">
        <w:rPr>
          <w:rFonts w:hint="cs"/>
          <w:b/>
          <w:bCs/>
          <w:color w:val="538135" w:themeColor="accent6" w:themeShade="BF"/>
          <w:sz w:val="28"/>
          <w:szCs w:val="28"/>
          <w:u w:val="single"/>
          <w:rtl/>
        </w:rPr>
        <w:t>ההשתייכות הדתית</w:t>
      </w:r>
    </w:p>
    <w:p w:rsidR="00522EFE" w:rsidRDefault="00522EFE" w:rsidP="00522EFE">
      <w:pPr>
        <w:pStyle w:val="NoSpacing"/>
        <w:bidi/>
        <w:ind w:left="720"/>
        <w:jc w:val="center"/>
        <w:rPr>
          <w:b/>
          <w:bCs/>
          <w:color w:val="538135" w:themeColor="accent6" w:themeShade="BF"/>
          <w:sz w:val="28"/>
          <w:szCs w:val="28"/>
          <w:u w:val="single"/>
          <w:rtl/>
        </w:rPr>
      </w:pPr>
    </w:p>
    <w:p w:rsidR="007D5559" w:rsidRPr="007D5559" w:rsidRDefault="007D5559" w:rsidP="007D5559">
      <w:pPr>
        <w:pStyle w:val="NoSpacing"/>
        <w:bidi/>
        <w:rPr>
          <w:b/>
          <w:bCs/>
          <w:u w:val="single"/>
          <w:rtl/>
        </w:rPr>
      </w:pPr>
      <w:r w:rsidRPr="007D5559">
        <w:rPr>
          <w:rFonts w:hint="cs"/>
          <w:b/>
          <w:bCs/>
          <w:u w:val="single"/>
          <w:rtl/>
        </w:rPr>
        <w:t>קביעת ההשתייכות הדתית</w:t>
      </w:r>
    </w:p>
    <w:p w:rsidR="00522EFE" w:rsidRDefault="003764DC" w:rsidP="003F2879">
      <w:pPr>
        <w:pStyle w:val="NoSpacing"/>
        <w:numPr>
          <w:ilvl w:val="0"/>
          <w:numId w:val="8"/>
        </w:numPr>
        <w:bidi/>
        <w:ind w:left="360"/>
        <w:rPr>
          <w:rFonts w:hint="cs"/>
          <w:rtl/>
        </w:rPr>
      </w:pPr>
      <w:r>
        <w:rPr>
          <w:rFonts w:hint="cs"/>
          <w:rtl/>
        </w:rPr>
        <w:t>ההשתייכות הדתית של אדם משפיעה על: (1) מיהי הערכאה המוסמכת לדון בעניינו . (2) מהו הדין האישי שיחול עליו.</w:t>
      </w:r>
    </w:p>
    <w:p w:rsidR="003764DC" w:rsidRDefault="00F3736A" w:rsidP="003F2879">
      <w:pPr>
        <w:pStyle w:val="NoSpacing"/>
        <w:numPr>
          <w:ilvl w:val="0"/>
          <w:numId w:val="8"/>
        </w:numPr>
        <w:bidi/>
        <w:ind w:left="360"/>
      </w:pPr>
      <w:r>
        <w:rPr>
          <w:rFonts w:hint="cs"/>
          <w:rtl/>
        </w:rPr>
        <w:t>קביעת השתייכות הדתית של אדם תקבע ע"פ הדין הדתי של הדת אשר לה הוא טוען להשתייך.</w:t>
      </w:r>
    </w:p>
    <w:p w:rsidR="00F3736A" w:rsidRDefault="00F3736A" w:rsidP="003F2879">
      <w:pPr>
        <w:pStyle w:val="NoSpacing"/>
        <w:numPr>
          <w:ilvl w:val="0"/>
          <w:numId w:val="8"/>
        </w:numPr>
        <w:bidi/>
        <w:ind w:left="360"/>
      </w:pPr>
      <w:r>
        <w:rPr>
          <w:rFonts w:hint="cs"/>
          <w:rtl/>
        </w:rPr>
        <w:t xml:space="preserve">לצורך קביעת סמכות השיפוט בעניין משמורת יש לקחת בחשבון את </w:t>
      </w:r>
      <w:r>
        <w:rPr>
          <w:rFonts w:hint="cs"/>
          <w:b/>
          <w:bCs/>
          <w:rtl/>
        </w:rPr>
        <w:t xml:space="preserve">הדת הנוכחית </w:t>
      </w:r>
      <w:r>
        <w:rPr>
          <w:rFonts w:hint="cs"/>
          <w:rtl/>
        </w:rPr>
        <w:t>של שני בני הזוג. אם הזוג בעל דתות שונות- הוא יפנה לנשיא ביהמ"ש העליון ע"מ שיכריע איזה בית דין דתי מוסמך לדון במשמורת הילד.</w:t>
      </w:r>
      <w:r w:rsidR="00A41CC2">
        <w:rPr>
          <w:rFonts w:hint="cs"/>
          <w:rtl/>
        </w:rPr>
        <w:t>(</w:t>
      </w:r>
      <w:r w:rsidR="00A41CC2" w:rsidRPr="00A41CC2">
        <w:rPr>
          <w:rFonts w:hint="cs"/>
          <w:highlight w:val="yellow"/>
          <w:rtl/>
        </w:rPr>
        <w:t>יעל ברק</w:t>
      </w:r>
      <w:r w:rsidR="00A41CC2">
        <w:rPr>
          <w:rFonts w:hint="cs"/>
          <w:rtl/>
        </w:rPr>
        <w:t>).</w:t>
      </w:r>
    </w:p>
    <w:p w:rsidR="007D5559" w:rsidRDefault="007D5559" w:rsidP="007D5559">
      <w:pPr>
        <w:pStyle w:val="NoSpacing"/>
        <w:bidi/>
        <w:rPr>
          <w:rtl/>
        </w:rPr>
      </w:pPr>
    </w:p>
    <w:p w:rsidR="007D5559" w:rsidRDefault="007D5559" w:rsidP="007D5559">
      <w:pPr>
        <w:pStyle w:val="NoSpacing"/>
        <w:bidi/>
        <w:rPr>
          <w:b/>
          <w:bCs/>
          <w:u w:val="single"/>
          <w:rtl/>
        </w:rPr>
      </w:pPr>
      <w:r w:rsidRPr="007D5559">
        <w:rPr>
          <w:rFonts w:hint="cs"/>
          <w:b/>
          <w:bCs/>
          <w:u w:val="single"/>
          <w:rtl/>
        </w:rPr>
        <w:t>השתייכות</w:t>
      </w:r>
      <w:r>
        <w:rPr>
          <w:rFonts w:hint="cs"/>
          <w:b/>
          <w:bCs/>
          <w:u w:val="single"/>
          <w:rtl/>
        </w:rPr>
        <w:t>ו</w:t>
      </w:r>
      <w:r w:rsidRPr="007D5559">
        <w:rPr>
          <w:rFonts w:hint="cs"/>
          <w:b/>
          <w:bCs/>
          <w:u w:val="single"/>
          <w:rtl/>
        </w:rPr>
        <w:t xml:space="preserve"> הדתית של כפול דת</w:t>
      </w:r>
    </w:p>
    <w:p w:rsidR="007D5559" w:rsidRDefault="003934D5" w:rsidP="003F2879">
      <w:pPr>
        <w:pStyle w:val="NoSpacing"/>
        <w:numPr>
          <w:ilvl w:val="0"/>
          <w:numId w:val="10"/>
        </w:numPr>
        <w:bidi/>
        <w:ind w:left="360"/>
      </w:pPr>
      <w:r w:rsidRPr="00D432AC">
        <w:rPr>
          <w:rFonts w:hint="cs"/>
          <w:b/>
          <w:bCs/>
          <w:rtl/>
        </w:rPr>
        <w:t>כפול דת</w:t>
      </w:r>
      <w:r>
        <w:rPr>
          <w:rFonts w:hint="cs"/>
          <w:rtl/>
        </w:rPr>
        <w:t>= מי שאוחזות בו שתי דתות גם יחד.</w:t>
      </w:r>
    </w:p>
    <w:p w:rsidR="00D432AC" w:rsidRDefault="00D432AC" w:rsidP="003F2879">
      <w:pPr>
        <w:pStyle w:val="NoSpacing"/>
        <w:numPr>
          <w:ilvl w:val="0"/>
          <w:numId w:val="10"/>
        </w:numPr>
        <w:bidi/>
        <w:ind w:left="360"/>
      </w:pPr>
      <w:r w:rsidRPr="00D432AC">
        <w:rPr>
          <w:rFonts w:hint="cs"/>
          <w:b/>
          <w:bCs/>
          <w:rtl/>
        </w:rPr>
        <w:t>מבחן הדת האפקטיבית</w:t>
      </w:r>
      <w:r>
        <w:rPr>
          <w:rFonts w:hint="cs"/>
          <w:rtl/>
        </w:rPr>
        <w:t xml:space="preserve"> (של השופט חיים כהן)- יוחל על כפול דת הדין של הדת האפקטיבית, הממשית, הפעילה והבוטלת, כפי שעולה מהתנהגותו בפועל ומהתבטאותו.  (</w:t>
      </w:r>
      <w:r w:rsidRPr="00D432AC">
        <w:rPr>
          <w:rFonts w:hint="cs"/>
          <w:highlight w:val="yellow"/>
          <w:rtl/>
        </w:rPr>
        <w:t>אל-צפדי</w:t>
      </w:r>
      <w:r>
        <w:rPr>
          <w:rFonts w:hint="cs"/>
          <w:rtl/>
        </w:rPr>
        <w:t xml:space="preserve">). </w:t>
      </w:r>
    </w:p>
    <w:p w:rsidR="00D2598E" w:rsidRDefault="00D2598E" w:rsidP="003F2879">
      <w:pPr>
        <w:pStyle w:val="NoSpacing"/>
        <w:numPr>
          <w:ilvl w:val="0"/>
          <w:numId w:val="10"/>
        </w:numPr>
        <w:bidi/>
        <w:ind w:left="360"/>
      </w:pPr>
      <w:r>
        <w:rPr>
          <w:rFonts w:hint="cs"/>
          <w:b/>
          <w:bCs/>
          <w:rtl/>
        </w:rPr>
        <w:t>כפול דת קטין-</w:t>
      </w:r>
      <w:r>
        <w:rPr>
          <w:rFonts w:hint="cs"/>
          <w:rtl/>
        </w:rPr>
        <w:t xml:space="preserve"> אינו פועל מתוך רצון חופשי ואינו מסוגל לבטא את הדת אליה הוא משייתך, לכן מבחן הדת האפקטיבית לא יועיל.</w:t>
      </w:r>
      <w:r w:rsidR="00D5629A">
        <w:rPr>
          <w:rFonts w:hint="cs"/>
          <w:rtl/>
        </w:rPr>
        <w:t xml:space="preserve"> (</w:t>
      </w:r>
      <w:r w:rsidR="00D5629A" w:rsidRPr="00D432AC">
        <w:rPr>
          <w:rFonts w:hint="cs"/>
          <w:highlight w:val="yellow"/>
          <w:rtl/>
        </w:rPr>
        <w:t>אל-צפדי</w:t>
      </w:r>
      <w:r w:rsidR="00D5629A">
        <w:rPr>
          <w:rFonts w:hint="cs"/>
          <w:rtl/>
        </w:rPr>
        <w:t xml:space="preserve">). </w:t>
      </w:r>
    </w:p>
    <w:p w:rsidR="006356D1" w:rsidRDefault="006356D1" w:rsidP="003F2879">
      <w:pPr>
        <w:pStyle w:val="NoSpacing"/>
        <w:numPr>
          <w:ilvl w:val="0"/>
          <w:numId w:val="10"/>
        </w:numPr>
        <w:bidi/>
        <w:ind w:left="360"/>
      </w:pPr>
      <w:r>
        <w:rPr>
          <w:rFonts w:hint="cs"/>
          <w:rtl/>
        </w:rPr>
        <w:t>כל עוד לא הסמיך נשיא העליון איזה מבין בתי הדין הדתיים תהא לו הסמכות, הסמכות נתונה לבימ"ש האזרחי (</w:t>
      </w:r>
      <w:r w:rsidRPr="00D432AC">
        <w:rPr>
          <w:rFonts w:hint="cs"/>
          <w:highlight w:val="yellow"/>
          <w:rtl/>
        </w:rPr>
        <w:t>צפדי</w:t>
      </w:r>
      <w:r>
        <w:rPr>
          <w:rFonts w:hint="cs"/>
          <w:rtl/>
        </w:rPr>
        <w:t>).</w:t>
      </w:r>
    </w:p>
    <w:p w:rsidR="006356D1" w:rsidRDefault="00352800" w:rsidP="003F2879">
      <w:pPr>
        <w:pStyle w:val="NoSpacing"/>
        <w:numPr>
          <w:ilvl w:val="0"/>
          <w:numId w:val="10"/>
        </w:numPr>
        <w:bidi/>
        <w:ind w:left="360"/>
      </w:pPr>
      <w:r>
        <w:rPr>
          <w:rFonts w:hint="cs"/>
          <w:b/>
          <w:bCs/>
          <w:rtl/>
        </w:rPr>
        <w:t>גירושין של כפול דת-</w:t>
      </w:r>
      <w:r>
        <w:rPr>
          <w:rFonts w:hint="cs"/>
          <w:rtl/>
        </w:rPr>
        <w:t xml:space="preserve"> אין סמכות לאף בית דין דתי, לכן הסמכות היא </w:t>
      </w:r>
      <w:r w:rsidRPr="00352800">
        <w:rPr>
          <w:rFonts w:hint="cs"/>
          <w:b/>
          <w:bCs/>
          <w:rtl/>
        </w:rPr>
        <w:t>לבימ"ש למשפחה</w:t>
      </w:r>
      <w:r>
        <w:rPr>
          <w:rFonts w:hint="cs"/>
          <w:rtl/>
        </w:rPr>
        <w:t xml:space="preserve"> לפי </w:t>
      </w:r>
      <w:r w:rsidRPr="00352800">
        <w:rPr>
          <w:rFonts w:hint="cs"/>
          <w:highlight w:val="cyan"/>
          <w:rtl/>
        </w:rPr>
        <w:t>חוק התרת נישואין.</w:t>
      </w:r>
    </w:p>
    <w:p w:rsidR="00352800" w:rsidRDefault="00352800" w:rsidP="004C6B43">
      <w:pPr>
        <w:pStyle w:val="NoSpacing"/>
        <w:bidi/>
        <w:rPr>
          <w:rtl/>
        </w:rPr>
      </w:pPr>
    </w:p>
    <w:p w:rsidR="00B40480" w:rsidRDefault="00B40480" w:rsidP="004C6B43">
      <w:pPr>
        <w:pStyle w:val="NoSpacing"/>
        <w:bidi/>
        <w:rPr>
          <w:b/>
          <w:bCs/>
          <w:u w:val="single"/>
          <w:rtl/>
        </w:rPr>
      </w:pPr>
    </w:p>
    <w:p w:rsidR="004C6B43" w:rsidRDefault="004C6B43" w:rsidP="00B40480">
      <w:pPr>
        <w:pStyle w:val="NoSpacing"/>
        <w:bidi/>
        <w:rPr>
          <w:b/>
          <w:bCs/>
          <w:u w:val="single"/>
          <w:rtl/>
        </w:rPr>
      </w:pPr>
      <w:r w:rsidRPr="004C6B43">
        <w:rPr>
          <w:rFonts w:hint="cs"/>
          <w:b/>
          <w:bCs/>
          <w:u w:val="single"/>
          <w:rtl/>
        </w:rPr>
        <w:lastRenderedPageBreak/>
        <w:t>השתייכותו הדתית של "חסר דת"</w:t>
      </w:r>
    </w:p>
    <w:p w:rsidR="004C6B43" w:rsidRPr="00820855" w:rsidRDefault="00470E43" w:rsidP="003F2879">
      <w:pPr>
        <w:pStyle w:val="NoSpacing"/>
        <w:numPr>
          <w:ilvl w:val="0"/>
          <w:numId w:val="11"/>
        </w:numPr>
        <w:bidi/>
        <w:ind w:left="360"/>
        <w:rPr>
          <w:b/>
          <w:bCs/>
        </w:rPr>
      </w:pPr>
      <w:r>
        <w:rPr>
          <w:rFonts w:hint="cs"/>
          <w:b/>
          <w:bCs/>
          <w:rtl/>
        </w:rPr>
        <w:t xml:space="preserve">חסר דת= </w:t>
      </w:r>
      <w:r w:rsidR="00820855">
        <w:rPr>
          <w:rFonts w:hint="cs"/>
          <w:rtl/>
        </w:rPr>
        <w:t>אדם השייך לדת שאינה מהווה עדה</w:t>
      </w:r>
      <w:r w:rsidR="006927DD">
        <w:rPr>
          <w:rFonts w:hint="cs"/>
          <w:rtl/>
        </w:rPr>
        <w:t xml:space="preserve"> דתית מהעדות המפורטות בדבר המלך (סימן 2).</w:t>
      </w:r>
    </w:p>
    <w:p w:rsidR="00820855" w:rsidRPr="00820855" w:rsidRDefault="00820855" w:rsidP="00820855">
      <w:pPr>
        <w:pStyle w:val="NoSpacing"/>
        <w:bidi/>
        <w:rPr>
          <w:b/>
          <w:bCs/>
          <w:u w:val="single"/>
          <w:rtl/>
        </w:rPr>
      </w:pPr>
    </w:p>
    <w:p w:rsidR="00820855" w:rsidRPr="00820855" w:rsidRDefault="00820855" w:rsidP="00820855">
      <w:pPr>
        <w:pStyle w:val="NoSpacing"/>
        <w:bidi/>
        <w:rPr>
          <w:rFonts w:hint="cs"/>
          <w:b/>
          <w:bCs/>
          <w:u w:val="single"/>
          <w:rtl/>
        </w:rPr>
      </w:pPr>
      <w:r w:rsidRPr="00820855">
        <w:rPr>
          <w:rFonts w:hint="cs"/>
          <w:b/>
          <w:bCs/>
          <w:u w:val="single"/>
          <w:rtl/>
        </w:rPr>
        <w:t>השתייכות דתית במקרה בו אדם המיר את דתו</w:t>
      </w:r>
    </w:p>
    <w:p w:rsidR="00820855" w:rsidRDefault="00820855" w:rsidP="00820855">
      <w:pPr>
        <w:pStyle w:val="NoSpacing"/>
        <w:bidi/>
        <w:rPr>
          <w:rtl/>
        </w:rPr>
      </w:pPr>
      <w:r>
        <w:rPr>
          <w:rFonts w:hint="cs"/>
          <w:rtl/>
        </w:rPr>
        <w:t xml:space="preserve">ע"פ </w:t>
      </w:r>
      <w:r w:rsidRPr="00820855">
        <w:rPr>
          <w:rFonts w:hint="cs"/>
          <w:highlight w:val="cyan"/>
          <w:rtl/>
        </w:rPr>
        <w:t>פקודת העדה הדתית (המרה)-</w:t>
      </w:r>
      <w:r>
        <w:rPr>
          <w:rFonts w:hint="cs"/>
          <w:rtl/>
        </w:rPr>
        <w:t xml:space="preserve"> תקבע השתייכותו הדתית בכל הנודע לענייני המעמד האישי שלו ע"פ פקודה זו.</w:t>
      </w:r>
    </w:p>
    <w:p w:rsidR="006927DD" w:rsidRDefault="006927DD" w:rsidP="006927DD">
      <w:pPr>
        <w:pStyle w:val="NoSpacing"/>
        <w:bidi/>
        <w:rPr>
          <w:rtl/>
        </w:rPr>
      </w:pPr>
    </w:p>
    <w:p w:rsidR="006927DD" w:rsidRDefault="006927DD" w:rsidP="006927DD">
      <w:pPr>
        <w:pStyle w:val="NoSpacing"/>
        <w:bidi/>
        <w:rPr>
          <w:rtl/>
        </w:rPr>
      </w:pPr>
    </w:p>
    <w:p w:rsidR="006927DD" w:rsidRDefault="006927DD" w:rsidP="006927DD">
      <w:pPr>
        <w:pStyle w:val="NoSpacing"/>
        <w:bidi/>
        <w:rPr>
          <w:rtl/>
        </w:rPr>
      </w:pPr>
    </w:p>
    <w:p w:rsidR="006927DD" w:rsidRDefault="00CD19A3" w:rsidP="00766F2F">
      <w:pPr>
        <w:pStyle w:val="NoSpacing"/>
        <w:bidi/>
        <w:ind w:left="720"/>
        <w:jc w:val="center"/>
        <w:rPr>
          <w:rFonts w:hint="cs"/>
          <w:b/>
          <w:bCs/>
          <w:color w:val="538135" w:themeColor="accent6" w:themeShade="BF"/>
          <w:sz w:val="28"/>
          <w:szCs w:val="28"/>
          <w:u w:val="single"/>
          <w:rtl/>
        </w:rPr>
      </w:pPr>
      <w:r>
        <w:rPr>
          <w:rFonts w:hint="cs"/>
          <w:b/>
          <w:bCs/>
          <w:color w:val="538135" w:themeColor="accent6" w:themeShade="BF"/>
          <w:sz w:val="28"/>
          <w:szCs w:val="28"/>
          <w:u w:val="single"/>
          <w:rtl/>
        </w:rPr>
        <w:t>ענייני המעמד האישי</w:t>
      </w:r>
    </w:p>
    <w:p w:rsidR="00CD19A3" w:rsidRPr="007372B8" w:rsidRDefault="007372B8" w:rsidP="007372B8">
      <w:pPr>
        <w:pStyle w:val="NoSpacing"/>
        <w:bidi/>
        <w:rPr>
          <w:b/>
          <w:bCs/>
          <w:color w:val="538135" w:themeColor="accent6" w:themeShade="BF"/>
          <w:sz w:val="28"/>
          <w:szCs w:val="28"/>
          <w:u w:val="single"/>
          <w:rtl/>
        </w:rPr>
      </w:pPr>
      <w:r w:rsidRPr="007372B8">
        <w:rPr>
          <w:rFonts w:hint="cs"/>
          <w:b/>
          <w:bCs/>
          <w:u w:val="single"/>
          <w:rtl/>
        </w:rPr>
        <w:t>"ענייני מעמד אישי" הם</w:t>
      </w:r>
      <w:r w:rsidRPr="007372B8">
        <w:rPr>
          <w:rFonts w:hint="cs"/>
          <w:b/>
          <w:bCs/>
          <w:rtl/>
        </w:rPr>
        <w:t>:</w:t>
      </w:r>
    </w:p>
    <w:p w:rsidR="007372B8" w:rsidRDefault="007372B8" w:rsidP="007372B8">
      <w:pPr>
        <w:pStyle w:val="NoSpacing"/>
        <w:bidi/>
        <w:jc w:val="both"/>
        <w:rPr>
          <w:highlight w:val="cyan"/>
          <w:rtl/>
        </w:rPr>
      </w:pPr>
    </w:p>
    <w:p w:rsidR="00A514C9" w:rsidRDefault="007372B8" w:rsidP="007372B8">
      <w:pPr>
        <w:pStyle w:val="NoSpacing"/>
        <w:bidi/>
        <w:jc w:val="both"/>
        <w:rPr>
          <w:rtl/>
        </w:rPr>
      </w:pPr>
      <w:r>
        <w:rPr>
          <w:rFonts w:hint="cs"/>
          <w:highlight w:val="cyan"/>
          <w:rtl/>
        </w:rPr>
        <w:t xml:space="preserve">לפי </w:t>
      </w:r>
      <w:r w:rsidR="00A514C9" w:rsidRPr="00A514C9">
        <w:rPr>
          <w:rFonts w:hint="cs"/>
          <w:highlight w:val="cyan"/>
          <w:rtl/>
        </w:rPr>
        <w:t>ס' 51 לפקודת המלך במועצתו</w:t>
      </w:r>
      <w:r w:rsidR="00A514C9">
        <w:rPr>
          <w:rFonts w:hint="cs"/>
          <w:rtl/>
        </w:rPr>
        <w:t xml:space="preserve"> </w:t>
      </w:r>
    </w:p>
    <w:p w:rsidR="00A514C9" w:rsidRPr="00A514C9" w:rsidRDefault="00A514C9" w:rsidP="003F2879">
      <w:pPr>
        <w:pStyle w:val="NoSpacing"/>
        <w:numPr>
          <w:ilvl w:val="0"/>
          <w:numId w:val="12"/>
        </w:numPr>
        <w:bidi/>
        <w:ind w:left="360"/>
        <w:jc w:val="both"/>
        <w:rPr>
          <w:rFonts w:hint="cs"/>
        </w:rPr>
      </w:pPr>
      <w:r>
        <w:rPr>
          <w:rFonts w:hint="cs"/>
          <w:b/>
          <w:bCs/>
          <w:rtl/>
        </w:rPr>
        <w:t>תביעות בענייני נישואין-</w:t>
      </w:r>
    </w:p>
    <w:p w:rsidR="00A514C9" w:rsidRDefault="00ED00E1" w:rsidP="003F2879">
      <w:pPr>
        <w:pStyle w:val="NoSpacing"/>
        <w:numPr>
          <w:ilvl w:val="0"/>
          <w:numId w:val="13"/>
        </w:numPr>
        <w:bidi/>
        <w:ind w:left="810"/>
        <w:jc w:val="both"/>
      </w:pPr>
      <w:r>
        <w:rPr>
          <w:rFonts w:hint="cs"/>
          <w:rtl/>
        </w:rPr>
        <w:t xml:space="preserve">תביעות הנוגעות </w:t>
      </w:r>
      <w:r w:rsidRPr="00B76897">
        <w:rPr>
          <w:rFonts w:hint="cs"/>
          <w:b/>
          <w:bCs/>
          <w:rtl/>
        </w:rPr>
        <w:t>לתוקף הנישואין או בטלותם</w:t>
      </w:r>
      <w:r>
        <w:rPr>
          <w:rFonts w:hint="cs"/>
          <w:rtl/>
        </w:rPr>
        <w:t>.</w:t>
      </w:r>
    </w:p>
    <w:p w:rsidR="00ED00E1" w:rsidRDefault="00ED00E1" w:rsidP="003F2879">
      <w:pPr>
        <w:pStyle w:val="NoSpacing"/>
        <w:numPr>
          <w:ilvl w:val="0"/>
          <w:numId w:val="13"/>
        </w:numPr>
        <w:bidi/>
        <w:ind w:left="810"/>
        <w:jc w:val="both"/>
      </w:pPr>
      <w:r>
        <w:rPr>
          <w:rFonts w:hint="cs"/>
          <w:rtl/>
        </w:rPr>
        <w:t xml:space="preserve">תביעה להצהרה על </w:t>
      </w:r>
      <w:r w:rsidRPr="00B76897">
        <w:rPr>
          <w:rFonts w:hint="cs"/>
          <w:b/>
          <w:bCs/>
          <w:rtl/>
        </w:rPr>
        <w:t>כשירותו של אדם להינשא</w:t>
      </w:r>
      <w:r>
        <w:rPr>
          <w:rFonts w:hint="cs"/>
          <w:rtl/>
        </w:rPr>
        <w:t xml:space="preserve"> (</w:t>
      </w:r>
      <w:r w:rsidRPr="00B76897">
        <w:rPr>
          <w:rFonts w:hint="cs"/>
          <w:highlight w:val="yellow"/>
          <w:rtl/>
        </w:rPr>
        <w:t>בג"צ גיתיה</w:t>
      </w:r>
      <w:r>
        <w:rPr>
          <w:rFonts w:hint="cs"/>
          <w:rtl/>
        </w:rPr>
        <w:t>).</w:t>
      </w:r>
    </w:p>
    <w:p w:rsidR="00ED00E1" w:rsidRDefault="00ED00E1" w:rsidP="003F2879">
      <w:pPr>
        <w:pStyle w:val="NoSpacing"/>
        <w:numPr>
          <w:ilvl w:val="0"/>
          <w:numId w:val="13"/>
        </w:numPr>
        <w:bidi/>
        <w:ind w:left="810"/>
        <w:jc w:val="both"/>
      </w:pPr>
      <w:r>
        <w:rPr>
          <w:rFonts w:hint="cs"/>
          <w:rtl/>
        </w:rPr>
        <w:t xml:space="preserve">כל </w:t>
      </w:r>
      <w:r w:rsidR="00B76897">
        <w:rPr>
          <w:rFonts w:hint="cs"/>
          <w:rtl/>
        </w:rPr>
        <w:t>תביעה הנוג</w:t>
      </w:r>
      <w:r>
        <w:rPr>
          <w:rFonts w:hint="cs"/>
          <w:rtl/>
        </w:rPr>
        <w:t xml:space="preserve">עת </w:t>
      </w:r>
      <w:r w:rsidRPr="00B76897">
        <w:rPr>
          <w:rFonts w:hint="cs"/>
          <w:b/>
          <w:bCs/>
          <w:rtl/>
        </w:rPr>
        <w:t>למכלול הזכויות והחובות</w:t>
      </w:r>
      <w:r>
        <w:rPr>
          <w:rFonts w:hint="cs"/>
          <w:rtl/>
        </w:rPr>
        <w:t xml:space="preserve"> האישיות הנובעות ממעד הנישואין ומקשר הנישואין.</w:t>
      </w:r>
    </w:p>
    <w:p w:rsidR="00B76897" w:rsidRDefault="00B76897" w:rsidP="003F2879">
      <w:pPr>
        <w:pStyle w:val="NoSpacing"/>
        <w:numPr>
          <w:ilvl w:val="0"/>
          <w:numId w:val="13"/>
        </w:numPr>
        <w:bidi/>
        <w:ind w:left="810"/>
        <w:jc w:val="both"/>
        <w:rPr>
          <w:rFonts w:hint="cs"/>
        </w:rPr>
      </w:pPr>
      <w:r>
        <w:rPr>
          <w:rFonts w:hint="cs"/>
          <w:rtl/>
        </w:rPr>
        <w:t>תביעה לשלום בית (</w:t>
      </w:r>
      <w:r w:rsidRPr="00B76897">
        <w:rPr>
          <w:rFonts w:hint="cs"/>
          <w:highlight w:val="yellow"/>
          <w:rtl/>
        </w:rPr>
        <w:t>פס"ד נעים</w:t>
      </w:r>
      <w:r>
        <w:rPr>
          <w:rFonts w:hint="cs"/>
          <w:rtl/>
        </w:rPr>
        <w:t>).</w:t>
      </w:r>
    </w:p>
    <w:p w:rsidR="00B76897" w:rsidRDefault="00B76897" w:rsidP="003F2879">
      <w:pPr>
        <w:pStyle w:val="NoSpacing"/>
        <w:numPr>
          <w:ilvl w:val="0"/>
          <w:numId w:val="13"/>
        </w:numPr>
        <w:bidi/>
        <w:ind w:left="810"/>
        <w:jc w:val="both"/>
      </w:pPr>
      <w:r>
        <w:rPr>
          <w:rFonts w:hint="cs"/>
          <w:rtl/>
        </w:rPr>
        <w:t xml:space="preserve">תביעה להכרזה על </w:t>
      </w:r>
      <w:r w:rsidRPr="00B76897">
        <w:rPr>
          <w:rFonts w:hint="cs"/>
          <w:b/>
          <w:bCs/>
          <w:rtl/>
        </w:rPr>
        <w:t>אישה כמורדת</w:t>
      </w:r>
      <w:r>
        <w:rPr>
          <w:rFonts w:hint="cs"/>
          <w:rtl/>
        </w:rPr>
        <w:t xml:space="preserve"> (שאינה מוגשת במסגרת תביעת הגירושין).</w:t>
      </w:r>
    </w:p>
    <w:p w:rsidR="00B76897" w:rsidRPr="00B76897" w:rsidRDefault="001D4646" w:rsidP="003F2879">
      <w:pPr>
        <w:pStyle w:val="NoSpacing"/>
        <w:numPr>
          <w:ilvl w:val="0"/>
          <w:numId w:val="14"/>
        </w:numPr>
        <w:bidi/>
        <w:ind w:left="360"/>
        <w:jc w:val="both"/>
        <w:rPr>
          <w:rFonts w:hint="cs"/>
          <w:b/>
          <w:bCs/>
        </w:rPr>
      </w:pPr>
      <w:r>
        <w:rPr>
          <w:rFonts w:hint="cs"/>
          <w:b/>
          <w:bCs/>
          <w:noProof/>
          <w:rtl/>
        </w:rPr>
        <mc:AlternateContent>
          <mc:Choice Requires="wps">
            <w:drawing>
              <wp:anchor distT="0" distB="0" distL="114300" distR="114300" simplePos="0" relativeHeight="251659264" behindDoc="0" locked="0" layoutInCell="1" allowOverlap="1" wp14:anchorId="005CFFE3" wp14:editId="0AD14EE2">
                <wp:simplePos x="0" y="0"/>
                <wp:positionH relativeFrom="column">
                  <wp:posOffset>1932000</wp:posOffset>
                </wp:positionH>
                <wp:positionV relativeFrom="paragraph">
                  <wp:posOffset>70282</wp:posOffset>
                </wp:positionV>
                <wp:extent cx="643738" cy="1096797"/>
                <wp:effectExtent l="38100" t="0" r="23495" b="27305"/>
                <wp:wrapNone/>
                <wp:docPr id="1" name="Left Brace 1"/>
                <wp:cNvGraphicFramePr/>
                <a:graphic xmlns:a="http://schemas.openxmlformats.org/drawingml/2006/main">
                  <a:graphicData uri="http://schemas.microsoft.com/office/word/2010/wordprocessingShape">
                    <wps:wsp>
                      <wps:cNvSpPr/>
                      <wps:spPr>
                        <a:xfrm>
                          <a:off x="0" y="0"/>
                          <a:ext cx="643738" cy="1096797"/>
                        </a:xfrm>
                        <a:prstGeom prst="leftBrace">
                          <a:avLst>
                            <a:gd name="adj1" fmla="val 8333"/>
                            <a:gd name="adj2" fmla="val 4447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B1A5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152.15pt;margin-top:5.55pt;width:50.7pt;height:8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" adj="1056,9607" strokecolor="#5b9bd5 [3204]" strokeweight=".5pt">
                <v:stroke joinstyle="miter"/>
              </v:shape>
            </w:pict>
          </mc:Fallback>
        </mc:AlternateContent>
      </w:r>
      <w:r w:rsidR="00B76897" w:rsidRPr="00B76897">
        <w:rPr>
          <w:rFonts w:hint="cs"/>
          <w:b/>
          <w:bCs/>
          <w:rtl/>
        </w:rPr>
        <w:t xml:space="preserve">תביעות בעיניי נישואין </w:t>
      </w:r>
      <w:r w:rsidR="00B76897" w:rsidRPr="00B76897">
        <w:rPr>
          <w:rFonts w:hint="cs"/>
          <w:b/>
          <w:bCs/>
          <w:u w:val="single"/>
          <w:rtl/>
        </w:rPr>
        <w:t xml:space="preserve">אינן </w:t>
      </w:r>
      <w:r w:rsidR="00B76897" w:rsidRPr="00B76897">
        <w:rPr>
          <w:rFonts w:hint="cs"/>
          <w:b/>
          <w:bCs/>
          <w:rtl/>
        </w:rPr>
        <w:t>כוללות-</w:t>
      </w:r>
    </w:p>
    <w:p w:rsidR="00B76897" w:rsidRDefault="001D4646" w:rsidP="003F2879">
      <w:pPr>
        <w:pStyle w:val="NoSpacing"/>
        <w:numPr>
          <w:ilvl w:val="0"/>
          <w:numId w:val="14"/>
        </w:numPr>
        <w:bidi/>
        <w:ind w:left="810"/>
        <w:jc w:val="both"/>
        <w:rPr>
          <w:rFonts w:hint="cs"/>
        </w:rPr>
      </w:pPr>
      <w:r>
        <w:rPr>
          <w:noProof/>
        </w:rPr>
        <mc:AlternateContent>
          <mc:Choice Requires="wps">
            <w:drawing>
              <wp:anchor distT="45720" distB="45720" distL="114300" distR="114300" simplePos="0" relativeHeight="251661312" behindDoc="0" locked="0" layoutInCell="1" allowOverlap="1" wp14:anchorId="69A6AD78" wp14:editId="3A59D219">
                <wp:simplePos x="0" y="0"/>
                <wp:positionH relativeFrom="column">
                  <wp:posOffset>323215</wp:posOffset>
                </wp:positionH>
                <wp:positionV relativeFrom="paragraph">
                  <wp:posOffset>5080</wp:posOffset>
                </wp:positionV>
                <wp:extent cx="1527175" cy="811530"/>
                <wp:effectExtent l="0" t="0" r="158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811530"/>
                        </a:xfrm>
                        <a:prstGeom prst="rect">
                          <a:avLst/>
                        </a:prstGeom>
                        <a:solidFill>
                          <a:srgbClr val="FFFFFF"/>
                        </a:solidFill>
                        <a:ln w="9525">
                          <a:solidFill>
                            <a:srgbClr val="000000"/>
                          </a:solidFill>
                          <a:miter lim="800000"/>
                          <a:headEnd/>
                          <a:tailEnd/>
                        </a:ln>
                      </wps:spPr>
                      <wps:txbx>
                        <w:txbxContent>
                          <w:p w:rsidR="007A7450" w:rsidRDefault="007A7450" w:rsidP="001D4646">
                            <w:pPr>
                              <w:bidi/>
                            </w:pPr>
                            <w:r>
                              <w:rPr>
                                <w:rFonts w:hint="cs"/>
                                <w:rtl/>
                              </w:rPr>
                              <w:t xml:space="preserve">תביעות אלה אינן חלק מהמעד האישי, ולכן תוכרענה ע"פ המשפט </w:t>
                            </w:r>
                            <w:r w:rsidRPr="001D4646">
                              <w:rPr>
                                <w:rFonts w:hint="cs"/>
                                <w:b/>
                                <w:bCs/>
                                <w:rtl/>
                              </w:rPr>
                              <w:t>האזרחי הכללי</w:t>
                            </w:r>
                            <w:r>
                              <w:rPr>
                                <w:rFonts w:hint="cs"/>
                                <w:rtl/>
                              </w:rPr>
                              <w:t>.(</w:t>
                            </w:r>
                            <w:r w:rsidRPr="006C458D">
                              <w:rPr>
                                <w:rFonts w:hint="cs"/>
                                <w:highlight w:val="yellow"/>
                                <w:rtl/>
                              </w:rPr>
                              <w:t>זיסרמן</w:t>
                            </w:r>
                            <w:r>
                              <w:rPr>
                                <w:rFonts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6AD78" id="_x0000_t202" coordsize="21600,21600" o:spt="202" path="m,l,21600r21600,l21600,xe">
                <v:stroke joinstyle="miter"/>
                <v:path gradientshapeok="t" o:connecttype="rect"/>
              </v:shapetype>
              <v:shape id="Text Box 2" o:spid="_x0000_s1026" type="#_x0000_t202" style="position:absolute;left:0;text-align:left;margin-left:25.45pt;margin-top:.4pt;width:120.25pt;height:6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">
                <v:textbox>
                  <w:txbxContent>
                    <w:p w:rsidR="007A7450" w:rsidRDefault="007A7450" w:rsidP="001D4646">
                      <w:pPr>
                        <w:bidi/>
                      </w:pPr>
                      <w:r>
                        <w:rPr>
                          <w:rFonts w:hint="cs"/>
                          <w:rtl/>
                        </w:rPr>
                        <w:t xml:space="preserve">תביעות אלה אינן חלק מהמעד האישי, ולכן תוכרענה ע"פ המשפט </w:t>
                      </w:r>
                      <w:r w:rsidRPr="001D4646">
                        <w:rPr>
                          <w:rFonts w:hint="cs"/>
                          <w:b/>
                          <w:bCs/>
                          <w:rtl/>
                        </w:rPr>
                        <w:t>האזרחי הכללי</w:t>
                      </w:r>
                      <w:r>
                        <w:rPr>
                          <w:rFonts w:hint="cs"/>
                          <w:rtl/>
                        </w:rPr>
                        <w:t>.(</w:t>
                      </w:r>
                      <w:r w:rsidRPr="006C458D">
                        <w:rPr>
                          <w:rFonts w:hint="cs"/>
                          <w:highlight w:val="yellow"/>
                          <w:rtl/>
                        </w:rPr>
                        <w:t>זיסרמן</w:t>
                      </w:r>
                      <w:r>
                        <w:rPr>
                          <w:rFonts w:hint="cs"/>
                          <w:rtl/>
                        </w:rPr>
                        <w:t>).</w:t>
                      </w:r>
                    </w:p>
                  </w:txbxContent>
                </v:textbox>
                <w10:wrap type="square"/>
              </v:shape>
            </w:pict>
          </mc:Fallback>
        </mc:AlternateContent>
      </w:r>
      <w:r w:rsidR="007E0550">
        <w:rPr>
          <w:rFonts w:hint="cs"/>
          <w:rtl/>
        </w:rPr>
        <w:t xml:space="preserve">תביעה בנוגע </w:t>
      </w:r>
      <w:r w:rsidR="007E0550" w:rsidRPr="007E0550">
        <w:rPr>
          <w:rFonts w:hint="cs"/>
          <w:b/>
          <w:bCs/>
          <w:rtl/>
        </w:rPr>
        <w:t>להפרת הבטחת נישואין</w:t>
      </w:r>
      <w:r w:rsidR="007E0550">
        <w:rPr>
          <w:rFonts w:hint="cs"/>
          <w:rtl/>
        </w:rPr>
        <w:t>.</w:t>
      </w:r>
    </w:p>
    <w:p w:rsidR="007E0550" w:rsidRDefault="007E0550" w:rsidP="003F2879">
      <w:pPr>
        <w:pStyle w:val="NoSpacing"/>
        <w:numPr>
          <w:ilvl w:val="0"/>
          <w:numId w:val="14"/>
        </w:numPr>
        <w:bidi/>
        <w:ind w:left="810"/>
        <w:jc w:val="both"/>
        <w:rPr>
          <w:rFonts w:hint="cs"/>
        </w:rPr>
      </w:pPr>
      <w:r>
        <w:rPr>
          <w:rFonts w:hint="cs"/>
          <w:rtl/>
        </w:rPr>
        <w:t xml:space="preserve">תביעה בנוגע </w:t>
      </w:r>
      <w:r w:rsidRPr="007E0550">
        <w:rPr>
          <w:rFonts w:hint="cs"/>
          <w:b/>
          <w:bCs/>
          <w:rtl/>
        </w:rPr>
        <w:t>לשטר שידוכין</w:t>
      </w:r>
    </w:p>
    <w:p w:rsidR="007E0550" w:rsidRDefault="007E0550" w:rsidP="003F2879">
      <w:pPr>
        <w:pStyle w:val="NoSpacing"/>
        <w:numPr>
          <w:ilvl w:val="0"/>
          <w:numId w:val="14"/>
        </w:numPr>
        <w:bidi/>
        <w:ind w:left="810"/>
        <w:jc w:val="both"/>
        <w:rPr>
          <w:rFonts w:hint="cs"/>
        </w:rPr>
      </w:pPr>
      <w:r>
        <w:rPr>
          <w:rFonts w:hint="cs"/>
          <w:rtl/>
        </w:rPr>
        <w:t xml:space="preserve">תביעה בנוגע לענייני </w:t>
      </w:r>
      <w:r w:rsidRPr="007E0550">
        <w:rPr>
          <w:rFonts w:hint="cs"/>
          <w:b/>
          <w:bCs/>
          <w:rtl/>
        </w:rPr>
        <w:t>הרכוש</w:t>
      </w:r>
      <w:r>
        <w:rPr>
          <w:rFonts w:hint="cs"/>
          <w:rtl/>
        </w:rPr>
        <w:t xml:space="preserve"> של בני בזוג.</w:t>
      </w:r>
      <w:r w:rsidR="001D4646">
        <w:rPr>
          <w:rFonts w:hint="cs"/>
          <w:rtl/>
        </w:rPr>
        <w:t xml:space="preserve">                                                     </w:t>
      </w:r>
    </w:p>
    <w:p w:rsidR="007E0550" w:rsidRDefault="007E0550" w:rsidP="003F2879">
      <w:pPr>
        <w:pStyle w:val="NoSpacing"/>
        <w:numPr>
          <w:ilvl w:val="0"/>
          <w:numId w:val="14"/>
        </w:numPr>
        <w:bidi/>
        <w:ind w:left="810"/>
        <w:jc w:val="both"/>
        <w:rPr>
          <w:rFonts w:hint="cs"/>
        </w:rPr>
      </w:pPr>
      <w:r>
        <w:rPr>
          <w:rFonts w:hint="cs"/>
          <w:rtl/>
        </w:rPr>
        <w:t xml:space="preserve">תביעה בנוגע </w:t>
      </w:r>
      <w:r w:rsidRPr="007E0550">
        <w:rPr>
          <w:rFonts w:hint="cs"/>
          <w:b/>
          <w:bCs/>
          <w:rtl/>
        </w:rPr>
        <w:t>ליחסי הממון</w:t>
      </w:r>
      <w:r>
        <w:rPr>
          <w:rFonts w:hint="cs"/>
          <w:rtl/>
        </w:rPr>
        <w:t>.</w:t>
      </w:r>
    </w:p>
    <w:p w:rsidR="007E0550" w:rsidRDefault="007E0550" w:rsidP="003F2879">
      <w:pPr>
        <w:pStyle w:val="NoSpacing"/>
        <w:numPr>
          <w:ilvl w:val="0"/>
          <w:numId w:val="14"/>
        </w:numPr>
        <w:bidi/>
        <w:ind w:left="810"/>
        <w:jc w:val="both"/>
        <w:rPr>
          <w:rFonts w:hint="cs"/>
        </w:rPr>
      </w:pPr>
      <w:r>
        <w:rPr>
          <w:rFonts w:hint="cs"/>
          <w:rtl/>
        </w:rPr>
        <w:t>תביעה בנוגע ל</w:t>
      </w:r>
      <w:r w:rsidRPr="007E0550">
        <w:rPr>
          <w:rFonts w:hint="cs"/>
          <w:b/>
          <w:bCs/>
          <w:rtl/>
        </w:rPr>
        <w:t>מתנות</w:t>
      </w:r>
      <w:r>
        <w:rPr>
          <w:rFonts w:hint="cs"/>
          <w:rtl/>
        </w:rPr>
        <w:t xml:space="preserve"> בין בני הזוג.</w:t>
      </w:r>
    </w:p>
    <w:p w:rsidR="007E0550" w:rsidRDefault="007E0550" w:rsidP="003F2879">
      <w:pPr>
        <w:pStyle w:val="NoSpacing"/>
        <w:numPr>
          <w:ilvl w:val="0"/>
          <w:numId w:val="14"/>
        </w:numPr>
        <w:bidi/>
        <w:ind w:left="810"/>
        <w:jc w:val="both"/>
      </w:pPr>
      <w:r>
        <w:rPr>
          <w:rFonts w:hint="cs"/>
          <w:rtl/>
        </w:rPr>
        <w:t xml:space="preserve">תביעה בנוגע לזכויות בני הזוג מכוח </w:t>
      </w:r>
      <w:r w:rsidRPr="007E0550">
        <w:rPr>
          <w:rFonts w:hint="cs"/>
          <w:b/>
          <w:bCs/>
          <w:rtl/>
        </w:rPr>
        <w:t>הלכת שיתוף הנכסים</w:t>
      </w:r>
      <w:r>
        <w:rPr>
          <w:rFonts w:hint="cs"/>
          <w:rtl/>
        </w:rPr>
        <w:t>.</w:t>
      </w:r>
    </w:p>
    <w:p w:rsidR="001D4646" w:rsidRPr="00C97CE2" w:rsidRDefault="00C97CE2" w:rsidP="003F2879">
      <w:pPr>
        <w:pStyle w:val="NoSpacing"/>
        <w:numPr>
          <w:ilvl w:val="0"/>
          <w:numId w:val="12"/>
        </w:numPr>
        <w:bidi/>
        <w:ind w:left="360"/>
        <w:jc w:val="both"/>
        <w:rPr>
          <w:rFonts w:hint="cs"/>
          <w:b/>
          <w:bCs/>
        </w:rPr>
      </w:pPr>
      <w:r w:rsidRPr="00C97CE2">
        <w:rPr>
          <w:rFonts w:hint="cs"/>
          <w:b/>
          <w:bCs/>
          <w:rtl/>
        </w:rPr>
        <w:t>תביעות בענייני גירושין-</w:t>
      </w:r>
    </w:p>
    <w:p w:rsidR="00C97CE2" w:rsidRDefault="00776654" w:rsidP="003F2879">
      <w:pPr>
        <w:pStyle w:val="NoSpacing"/>
        <w:numPr>
          <w:ilvl w:val="0"/>
          <w:numId w:val="15"/>
        </w:numPr>
        <w:bidi/>
        <w:ind w:left="810"/>
        <w:jc w:val="both"/>
        <w:rPr>
          <w:rFonts w:hint="cs"/>
        </w:rPr>
      </w:pPr>
      <w:r>
        <w:rPr>
          <w:rFonts w:hint="cs"/>
          <w:rtl/>
        </w:rPr>
        <w:t>הליכי הגירושין עצמם.</w:t>
      </w:r>
    </w:p>
    <w:p w:rsidR="00776654" w:rsidRDefault="00776654" w:rsidP="003F2879">
      <w:pPr>
        <w:pStyle w:val="NoSpacing"/>
        <w:numPr>
          <w:ilvl w:val="0"/>
          <w:numId w:val="15"/>
        </w:numPr>
        <w:bidi/>
        <w:ind w:left="810"/>
        <w:jc w:val="both"/>
      </w:pPr>
      <w:r>
        <w:rPr>
          <w:rFonts w:hint="cs"/>
          <w:rtl/>
        </w:rPr>
        <w:t>תביעות הנוגעות להפרת הסכם גירושין (מרום).</w:t>
      </w:r>
    </w:p>
    <w:p w:rsidR="007A059B" w:rsidRDefault="007A059B" w:rsidP="003F2879">
      <w:pPr>
        <w:pStyle w:val="NoSpacing"/>
        <w:numPr>
          <w:ilvl w:val="0"/>
          <w:numId w:val="16"/>
        </w:numPr>
        <w:bidi/>
        <w:ind w:left="810"/>
        <w:jc w:val="both"/>
      </w:pPr>
      <w:r>
        <w:rPr>
          <w:rFonts w:hint="cs"/>
          <w:rtl/>
        </w:rPr>
        <w:t>לא כולל- תביעה לאכיפת תניית שיפוי בהסכם גירושין (</w:t>
      </w:r>
      <w:r w:rsidRPr="007A059B">
        <w:rPr>
          <w:rFonts w:hint="cs"/>
          <w:highlight w:val="yellow"/>
          <w:rtl/>
        </w:rPr>
        <w:t xml:space="preserve">בג"צ 6103/93 </w:t>
      </w:r>
      <w:r w:rsidR="00696AF5">
        <w:rPr>
          <w:rFonts w:hint="cs"/>
          <w:highlight w:val="yellow"/>
          <w:rtl/>
        </w:rPr>
        <w:t xml:space="preserve"> סימה </w:t>
      </w:r>
      <w:r w:rsidRPr="007A059B">
        <w:rPr>
          <w:rFonts w:hint="cs"/>
          <w:highlight w:val="yellow"/>
          <w:rtl/>
        </w:rPr>
        <w:t>לוי</w:t>
      </w:r>
      <w:r>
        <w:rPr>
          <w:rFonts w:hint="cs"/>
          <w:rtl/>
        </w:rPr>
        <w:t>).</w:t>
      </w:r>
    </w:p>
    <w:p w:rsidR="006B666C" w:rsidRPr="006B666C" w:rsidRDefault="006B666C" w:rsidP="003F2879">
      <w:pPr>
        <w:pStyle w:val="NoSpacing"/>
        <w:numPr>
          <w:ilvl w:val="0"/>
          <w:numId w:val="12"/>
        </w:numPr>
        <w:bidi/>
        <w:ind w:left="360"/>
        <w:jc w:val="both"/>
        <w:rPr>
          <w:rFonts w:hint="cs"/>
        </w:rPr>
      </w:pPr>
      <w:r>
        <w:rPr>
          <w:rFonts w:hint="cs"/>
          <w:b/>
          <w:bCs/>
          <w:rtl/>
        </w:rPr>
        <w:t>תביעות בענייני מזונות וכלכלה-</w:t>
      </w:r>
    </w:p>
    <w:p w:rsidR="006B666C" w:rsidRDefault="006B666C" w:rsidP="003F2879">
      <w:pPr>
        <w:pStyle w:val="NoSpacing"/>
        <w:numPr>
          <w:ilvl w:val="0"/>
          <w:numId w:val="17"/>
        </w:numPr>
        <w:bidi/>
        <w:ind w:left="810"/>
        <w:jc w:val="both"/>
        <w:rPr>
          <w:rFonts w:hint="cs"/>
        </w:rPr>
      </w:pPr>
      <w:r>
        <w:rPr>
          <w:rFonts w:hint="cs"/>
          <w:rtl/>
        </w:rPr>
        <w:t>מזונות אישה- כל עוד יש קשר נישואין בין בעל לאישה.</w:t>
      </w:r>
    </w:p>
    <w:p w:rsidR="006B666C" w:rsidRDefault="006B666C" w:rsidP="003F2879">
      <w:pPr>
        <w:pStyle w:val="NoSpacing"/>
        <w:numPr>
          <w:ilvl w:val="0"/>
          <w:numId w:val="17"/>
        </w:numPr>
        <w:bidi/>
        <w:ind w:left="810"/>
        <w:jc w:val="both"/>
      </w:pPr>
      <w:r>
        <w:rPr>
          <w:rFonts w:hint="cs"/>
          <w:rtl/>
        </w:rPr>
        <w:t>כלכלה- תביעת מזונות לקרובי משפחה אחרים (הורים, ילדים וכו').</w:t>
      </w:r>
    </w:p>
    <w:p w:rsidR="006B666C" w:rsidRDefault="006B666C" w:rsidP="003F2879">
      <w:pPr>
        <w:pStyle w:val="NoSpacing"/>
        <w:numPr>
          <w:ilvl w:val="0"/>
          <w:numId w:val="12"/>
        </w:numPr>
        <w:bidi/>
        <w:ind w:left="360"/>
        <w:jc w:val="both"/>
        <w:rPr>
          <w:b/>
          <w:bCs/>
        </w:rPr>
      </w:pPr>
      <w:r w:rsidRPr="006B666C">
        <w:rPr>
          <w:rFonts w:hint="cs"/>
          <w:b/>
          <w:bCs/>
          <w:rtl/>
        </w:rPr>
        <w:t>תביעות בענייני אפוטרופסות-</w:t>
      </w:r>
    </w:p>
    <w:p w:rsidR="009817EF" w:rsidRPr="009817EF" w:rsidRDefault="009817EF" w:rsidP="003F2879">
      <w:pPr>
        <w:pStyle w:val="NoSpacing"/>
        <w:numPr>
          <w:ilvl w:val="0"/>
          <w:numId w:val="18"/>
        </w:numPr>
        <w:bidi/>
        <w:ind w:left="810"/>
        <w:jc w:val="both"/>
        <w:rPr>
          <w:rFonts w:hint="cs"/>
        </w:rPr>
      </w:pPr>
      <w:r w:rsidRPr="009817EF">
        <w:rPr>
          <w:rFonts w:hint="cs"/>
          <w:rtl/>
        </w:rPr>
        <w:t>לפי סימן 51 (1) לדבר המלך במועצתו זה נחשב למעמד אישי.</w:t>
      </w:r>
    </w:p>
    <w:p w:rsidR="009817EF" w:rsidRDefault="009817EF" w:rsidP="003F2879">
      <w:pPr>
        <w:pStyle w:val="NoSpacing"/>
        <w:numPr>
          <w:ilvl w:val="0"/>
          <w:numId w:val="18"/>
        </w:numPr>
        <w:bidi/>
        <w:ind w:left="810"/>
      </w:pPr>
      <w:r w:rsidRPr="009817EF">
        <w:rPr>
          <w:rFonts w:hint="cs"/>
          <w:rtl/>
        </w:rPr>
        <w:t>למרות זאת, המחוקק החליט את תחולתו של הדין האישי עליו באמצעות החלתה וראות חוק הכשרות המשפטית והאפוטרופסות על בתי הדין דתיים.</w:t>
      </w:r>
    </w:p>
    <w:p w:rsidR="007372B8" w:rsidRDefault="007372B8" w:rsidP="007372B8">
      <w:pPr>
        <w:pStyle w:val="NoSpacing"/>
        <w:bidi/>
        <w:rPr>
          <w:rtl/>
        </w:rPr>
      </w:pPr>
    </w:p>
    <w:p w:rsidR="007372B8" w:rsidRDefault="007372B8" w:rsidP="007372B8">
      <w:pPr>
        <w:pStyle w:val="NoSpacing"/>
        <w:bidi/>
        <w:rPr>
          <w:rtl/>
        </w:rPr>
      </w:pPr>
      <w:r w:rsidRPr="007372B8">
        <w:rPr>
          <w:rFonts w:hint="cs"/>
          <w:b/>
          <w:bCs/>
          <w:u w:val="single"/>
          <w:rtl/>
        </w:rPr>
        <w:t>עניינים שאינם "ענייני המעמד אישי</w:t>
      </w:r>
      <w:r>
        <w:rPr>
          <w:rFonts w:hint="cs"/>
          <w:rtl/>
        </w:rPr>
        <w:t>"</w:t>
      </w:r>
    </w:p>
    <w:p w:rsidR="00BE12ED" w:rsidRDefault="00BE12ED" w:rsidP="00BE12ED">
      <w:pPr>
        <w:pStyle w:val="NoSpacing"/>
        <w:bidi/>
        <w:rPr>
          <w:rtl/>
        </w:rPr>
      </w:pPr>
    </w:p>
    <w:p w:rsidR="0004724F" w:rsidRPr="0004724F" w:rsidRDefault="0004724F" w:rsidP="003F2879">
      <w:pPr>
        <w:pStyle w:val="NoSpacing"/>
        <w:numPr>
          <w:ilvl w:val="0"/>
          <w:numId w:val="20"/>
        </w:numPr>
        <w:bidi/>
        <w:ind w:left="270"/>
        <w:rPr>
          <w:u w:val="single"/>
          <w:rtl/>
        </w:rPr>
      </w:pPr>
      <w:r w:rsidRPr="0004724F">
        <w:rPr>
          <w:rFonts w:hint="cs"/>
          <w:u w:val="single"/>
          <w:rtl/>
        </w:rPr>
        <w:t>עניינים שבעבר היו חלק מהמעמד אישי לפי סימן 51, אך כיום הוצאו מהחוק ע"י המחוקק:</w:t>
      </w:r>
    </w:p>
    <w:p w:rsidR="007372B8" w:rsidRPr="00EA0EA1" w:rsidRDefault="00BE12ED" w:rsidP="003F2879">
      <w:pPr>
        <w:pStyle w:val="NoSpacing"/>
        <w:numPr>
          <w:ilvl w:val="0"/>
          <w:numId w:val="19"/>
        </w:numPr>
        <w:bidi/>
        <w:ind w:left="360"/>
      </w:pPr>
      <w:r>
        <w:rPr>
          <w:rFonts w:hint="cs"/>
          <w:b/>
          <w:bCs/>
          <w:rtl/>
        </w:rPr>
        <w:t>תביעות אימוץ-</w:t>
      </w:r>
      <w:r w:rsidR="00EA0EA1">
        <w:rPr>
          <w:rFonts w:hint="cs"/>
          <w:b/>
          <w:bCs/>
          <w:rtl/>
        </w:rPr>
        <w:t xml:space="preserve"> </w:t>
      </w:r>
      <w:r w:rsidR="00EA0EA1">
        <w:rPr>
          <w:rFonts w:hint="cs"/>
          <w:rtl/>
        </w:rPr>
        <w:t xml:space="preserve">תידון בבימ"ש למשפחה. הזוג יכול להסכים להתדיין בפני ביד"ר, אך הדין שיחול הוא דין </w:t>
      </w:r>
      <w:r w:rsidR="00EA0EA1" w:rsidRPr="00EA0EA1">
        <w:rPr>
          <w:rFonts w:hint="cs"/>
          <w:b/>
          <w:bCs/>
          <w:rtl/>
        </w:rPr>
        <w:t>אזרחי.</w:t>
      </w:r>
    </w:p>
    <w:p w:rsidR="00EA0EA1" w:rsidRDefault="00EA0EA1" w:rsidP="003F2879">
      <w:pPr>
        <w:pStyle w:val="NoSpacing"/>
        <w:numPr>
          <w:ilvl w:val="0"/>
          <w:numId w:val="19"/>
        </w:numPr>
        <w:bidi/>
        <w:ind w:left="360"/>
        <w:rPr>
          <w:rFonts w:hint="cs"/>
        </w:rPr>
      </w:pPr>
      <w:r>
        <w:rPr>
          <w:rFonts w:hint="cs"/>
          <w:b/>
          <w:bCs/>
          <w:rtl/>
        </w:rPr>
        <w:t xml:space="preserve">ירושה- </w:t>
      </w:r>
      <w:r w:rsidR="0004724F">
        <w:rPr>
          <w:rFonts w:hint="cs"/>
          <w:rtl/>
        </w:rPr>
        <w:t>תידון בבימ"ש למשפחה.</w:t>
      </w:r>
    </w:p>
    <w:p w:rsidR="0004724F" w:rsidRPr="00BE12ED" w:rsidRDefault="0004724F" w:rsidP="003F2879">
      <w:pPr>
        <w:pStyle w:val="NoSpacing"/>
        <w:numPr>
          <w:ilvl w:val="0"/>
          <w:numId w:val="19"/>
        </w:numPr>
        <w:bidi/>
        <w:ind w:left="360"/>
      </w:pPr>
      <w:r>
        <w:rPr>
          <w:rFonts w:hint="cs"/>
          <w:b/>
          <w:bCs/>
          <w:rtl/>
        </w:rPr>
        <w:t>יחסי ממון-</w:t>
      </w:r>
      <w:r>
        <w:rPr>
          <w:rFonts w:hint="cs"/>
          <w:rtl/>
        </w:rPr>
        <w:t xml:space="preserve"> לאור חקיקת </w:t>
      </w:r>
      <w:r w:rsidRPr="0004724F">
        <w:rPr>
          <w:rFonts w:hint="cs"/>
          <w:highlight w:val="cyan"/>
          <w:rtl/>
        </w:rPr>
        <w:t>חוק שווי זכויות האישה</w:t>
      </w:r>
      <w:r>
        <w:rPr>
          <w:rFonts w:hint="cs"/>
          <w:rtl/>
        </w:rPr>
        <w:t>, הקובע כי אישה נשואה רשאית לעשות בקניינה כאילו היתה פנויה.</w:t>
      </w:r>
    </w:p>
    <w:p w:rsidR="00BE12ED" w:rsidRPr="0004724F" w:rsidRDefault="0004724F" w:rsidP="00BE12ED">
      <w:pPr>
        <w:pStyle w:val="NoSpacing"/>
        <w:bidi/>
        <w:ind w:left="360"/>
        <w:rPr>
          <w:rtl/>
        </w:rPr>
      </w:pPr>
      <w:r>
        <w:rPr>
          <w:rFonts w:hint="cs"/>
          <w:rtl/>
        </w:rPr>
        <w:t>גם כאשר ביד"ר דן ביחסי ממון עליו להכריע בהתאם לחוק יחסי ממון (אזרחי) או חזקת השיתוף בנכסים (</w:t>
      </w:r>
      <w:r w:rsidRPr="0004724F">
        <w:rPr>
          <w:rFonts w:hint="cs"/>
          <w:highlight w:val="yellow"/>
          <w:rtl/>
        </w:rPr>
        <w:t>בבלי</w:t>
      </w:r>
      <w:r>
        <w:rPr>
          <w:rFonts w:hint="cs"/>
          <w:rtl/>
        </w:rPr>
        <w:t>).</w:t>
      </w:r>
    </w:p>
    <w:p w:rsidR="0004724F" w:rsidRDefault="0004724F" w:rsidP="0004724F">
      <w:pPr>
        <w:pStyle w:val="NoSpacing"/>
        <w:bidi/>
        <w:ind w:left="720"/>
        <w:jc w:val="center"/>
        <w:rPr>
          <w:b/>
          <w:bCs/>
          <w:color w:val="538135" w:themeColor="accent6" w:themeShade="BF"/>
          <w:sz w:val="28"/>
          <w:szCs w:val="28"/>
          <w:u w:val="single"/>
          <w:rtl/>
        </w:rPr>
      </w:pPr>
    </w:p>
    <w:p w:rsidR="004179E4" w:rsidRDefault="0004724F" w:rsidP="003F2879">
      <w:pPr>
        <w:pStyle w:val="NoSpacing"/>
        <w:numPr>
          <w:ilvl w:val="0"/>
          <w:numId w:val="20"/>
        </w:numPr>
        <w:bidi/>
        <w:ind w:left="270"/>
        <w:rPr>
          <w:u w:val="single"/>
        </w:rPr>
      </w:pPr>
      <w:r w:rsidRPr="0004724F">
        <w:rPr>
          <w:rFonts w:hint="cs"/>
          <w:u w:val="single"/>
          <w:rtl/>
        </w:rPr>
        <w:t>עניינים שהוכרעו בפסיקה שאינם חלק מ"המעמד האישי":</w:t>
      </w:r>
    </w:p>
    <w:p w:rsidR="0004724F" w:rsidRPr="004121DE" w:rsidRDefault="0004724F" w:rsidP="003F2879">
      <w:pPr>
        <w:pStyle w:val="NoSpacing"/>
        <w:numPr>
          <w:ilvl w:val="0"/>
          <w:numId w:val="21"/>
        </w:numPr>
        <w:bidi/>
        <w:ind w:left="270"/>
        <w:rPr>
          <w:rFonts w:hint="cs"/>
          <w:b/>
          <w:bCs/>
        </w:rPr>
      </w:pPr>
      <w:r w:rsidRPr="0004724F">
        <w:rPr>
          <w:rFonts w:hint="cs"/>
          <w:b/>
          <w:bCs/>
          <w:rtl/>
        </w:rPr>
        <w:t xml:space="preserve">אבהות- </w:t>
      </w:r>
      <w:r w:rsidR="004121DE">
        <w:rPr>
          <w:rFonts w:hint="cs"/>
          <w:rtl/>
        </w:rPr>
        <w:t>תדון בבימ"ש למשפחה (</w:t>
      </w:r>
      <w:r w:rsidR="004121DE" w:rsidRPr="004121DE">
        <w:rPr>
          <w:rFonts w:hint="cs"/>
          <w:highlight w:val="yellow"/>
          <w:rtl/>
        </w:rPr>
        <w:t>בוארון</w:t>
      </w:r>
      <w:r w:rsidR="004121DE">
        <w:rPr>
          <w:rFonts w:hint="cs"/>
          <w:rtl/>
        </w:rPr>
        <w:t>). *חריג- אצל מוסלמים אבהות כן תידון בבית דין שרעי.</w:t>
      </w:r>
    </w:p>
    <w:p w:rsidR="004121DE" w:rsidRDefault="004121DE" w:rsidP="003F2879">
      <w:pPr>
        <w:pStyle w:val="NoSpacing"/>
        <w:numPr>
          <w:ilvl w:val="0"/>
          <w:numId w:val="21"/>
        </w:numPr>
        <w:bidi/>
        <w:ind w:left="270"/>
        <w:rPr>
          <w:rFonts w:hint="cs"/>
          <w:b/>
          <w:bCs/>
        </w:rPr>
      </w:pPr>
      <w:r>
        <w:rPr>
          <w:rFonts w:hint="cs"/>
          <w:b/>
          <w:bCs/>
          <w:rtl/>
        </w:rPr>
        <w:t>השתייכות דתית והמרה-</w:t>
      </w:r>
      <w:r w:rsidR="00AF0A30">
        <w:rPr>
          <w:rFonts w:hint="cs"/>
          <w:rtl/>
        </w:rPr>
        <w:t>תביעה הנוגעת להמרת דת אינה בסמכות ביד"ר,גם לא בהסכמת הצדדים (</w:t>
      </w:r>
      <w:r w:rsidR="00AF0A30" w:rsidRPr="00AF0A30">
        <w:rPr>
          <w:rFonts w:hint="cs"/>
          <w:highlight w:val="yellow"/>
          <w:rtl/>
        </w:rPr>
        <w:t>3023/90 פלונית</w:t>
      </w:r>
      <w:r w:rsidR="00AF0A30">
        <w:rPr>
          <w:rFonts w:hint="cs"/>
          <w:rtl/>
        </w:rPr>
        <w:t>)</w:t>
      </w:r>
    </w:p>
    <w:p w:rsidR="00AF0A30" w:rsidRPr="00DE25B7" w:rsidRDefault="00DE25B7" w:rsidP="003F2879">
      <w:pPr>
        <w:pStyle w:val="NoSpacing"/>
        <w:numPr>
          <w:ilvl w:val="0"/>
          <w:numId w:val="21"/>
        </w:numPr>
        <w:bidi/>
        <w:ind w:left="270"/>
        <w:rPr>
          <w:b/>
          <w:bCs/>
        </w:rPr>
      </w:pPr>
      <w:r w:rsidRPr="00DE25B7">
        <w:rPr>
          <w:rFonts w:hint="cs"/>
          <w:b/>
          <w:bCs/>
          <w:rtl/>
        </w:rPr>
        <w:t>גיל</w:t>
      </w:r>
      <w:r w:rsidR="00766F2F">
        <w:rPr>
          <w:rFonts w:hint="cs"/>
          <w:b/>
          <w:bCs/>
          <w:rtl/>
        </w:rPr>
        <w:t>.</w:t>
      </w:r>
    </w:p>
    <w:p w:rsidR="00DE25B7" w:rsidRPr="00766F2F" w:rsidRDefault="00DE25B7" w:rsidP="003F2879">
      <w:pPr>
        <w:pStyle w:val="NoSpacing"/>
        <w:numPr>
          <w:ilvl w:val="0"/>
          <w:numId w:val="21"/>
        </w:numPr>
        <w:bidi/>
        <w:ind w:left="270"/>
        <w:rPr>
          <w:b/>
          <w:bCs/>
        </w:rPr>
      </w:pPr>
      <w:r w:rsidRPr="00DE25B7">
        <w:rPr>
          <w:rFonts w:hint="cs"/>
          <w:b/>
          <w:bCs/>
          <w:rtl/>
        </w:rPr>
        <w:lastRenderedPageBreak/>
        <w:t>הכרזה על אישה כמורדת-</w:t>
      </w:r>
      <w:r>
        <w:rPr>
          <w:rFonts w:hint="cs"/>
          <w:b/>
          <w:bCs/>
          <w:rtl/>
        </w:rPr>
        <w:t xml:space="preserve"> </w:t>
      </w:r>
      <w:r w:rsidR="00693988">
        <w:rPr>
          <w:rFonts w:hint="cs"/>
          <w:rtl/>
        </w:rPr>
        <w:t>מורדת היא אישה המסרבת לחיות חיי אישות עם בעלה מבלי שיש לה טעם מוצדק לסירובה. הכרזה כזו מובילה להפסד כתובתה והפסד מזונותיה.</w:t>
      </w:r>
    </w:p>
    <w:p w:rsidR="00766F2F" w:rsidRDefault="00766F2F" w:rsidP="003F2879">
      <w:pPr>
        <w:pStyle w:val="NoSpacing"/>
        <w:numPr>
          <w:ilvl w:val="0"/>
          <w:numId w:val="21"/>
        </w:numPr>
        <w:bidi/>
        <w:ind w:left="270"/>
        <w:rPr>
          <w:b/>
          <w:bCs/>
        </w:rPr>
      </w:pPr>
      <w:r>
        <w:rPr>
          <w:rFonts w:hint="cs"/>
          <w:b/>
          <w:bCs/>
          <w:rtl/>
        </w:rPr>
        <w:t>ידועים בציבור.</w:t>
      </w:r>
    </w:p>
    <w:p w:rsidR="00766F2F" w:rsidRDefault="00766F2F" w:rsidP="00766F2F">
      <w:pPr>
        <w:pStyle w:val="NoSpacing"/>
        <w:bidi/>
        <w:rPr>
          <w:b/>
          <w:bCs/>
          <w:rtl/>
        </w:rPr>
      </w:pPr>
    </w:p>
    <w:p w:rsidR="00766F2F" w:rsidRDefault="00766F2F" w:rsidP="00766F2F">
      <w:pPr>
        <w:pStyle w:val="NoSpacing"/>
        <w:bidi/>
        <w:rPr>
          <w:b/>
          <w:bCs/>
          <w:rtl/>
        </w:rPr>
      </w:pPr>
    </w:p>
    <w:p w:rsidR="00766F2F" w:rsidRDefault="00766F2F" w:rsidP="00766F2F">
      <w:pPr>
        <w:pStyle w:val="NoSpacing"/>
        <w:bidi/>
        <w:jc w:val="center"/>
        <w:rPr>
          <w:rFonts w:hint="cs"/>
          <w:b/>
          <w:bCs/>
          <w:color w:val="538135" w:themeColor="accent6" w:themeShade="BF"/>
          <w:sz w:val="28"/>
          <w:szCs w:val="28"/>
          <w:u w:val="single"/>
          <w:rtl/>
        </w:rPr>
      </w:pPr>
      <w:r>
        <w:rPr>
          <w:rFonts w:hint="cs"/>
          <w:b/>
          <w:bCs/>
          <w:color w:val="538135" w:themeColor="accent6" w:themeShade="BF"/>
          <w:sz w:val="28"/>
          <w:szCs w:val="28"/>
          <w:u w:val="single"/>
          <w:rtl/>
        </w:rPr>
        <w:t>סמכות בית הדין הרבני</w:t>
      </w:r>
    </w:p>
    <w:p w:rsidR="00766F2F" w:rsidRDefault="00766F2F" w:rsidP="00766F2F">
      <w:pPr>
        <w:pStyle w:val="NoSpacing"/>
        <w:bidi/>
        <w:jc w:val="center"/>
        <w:rPr>
          <w:b/>
          <w:bCs/>
          <w:color w:val="538135" w:themeColor="accent6" w:themeShade="BF"/>
          <w:sz w:val="28"/>
          <w:szCs w:val="28"/>
          <w:u w:val="single"/>
          <w:rtl/>
        </w:rPr>
      </w:pPr>
    </w:p>
    <w:p w:rsidR="00766F2F" w:rsidRDefault="00766F2F" w:rsidP="00766F2F">
      <w:pPr>
        <w:pStyle w:val="NoSpacing"/>
        <w:bidi/>
        <w:rPr>
          <w:b/>
          <w:bCs/>
          <w:u w:val="single"/>
          <w:rtl/>
        </w:rPr>
      </w:pPr>
      <w:r w:rsidRPr="000B40A3">
        <w:rPr>
          <w:rFonts w:hint="cs"/>
          <w:b/>
          <w:bCs/>
          <w:highlight w:val="cyan"/>
          <w:u w:val="single"/>
          <w:rtl/>
        </w:rPr>
        <w:t>ס' 1 לחוק ביד"ר</w:t>
      </w:r>
      <w:r w:rsidRPr="00766F2F">
        <w:rPr>
          <w:rFonts w:hint="cs"/>
          <w:b/>
          <w:bCs/>
          <w:u w:val="single"/>
          <w:rtl/>
        </w:rPr>
        <w:t>- " ענייני נישואין וגירושין"</w:t>
      </w:r>
    </w:p>
    <w:p w:rsidR="00766F2F" w:rsidRDefault="00766F2F" w:rsidP="00766F2F">
      <w:pPr>
        <w:pStyle w:val="NoSpacing"/>
        <w:bidi/>
        <w:rPr>
          <w:rtl/>
        </w:rPr>
      </w:pPr>
      <w:r>
        <w:rPr>
          <w:rFonts w:hint="cs"/>
          <w:rtl/>
        </w:rPr>
        <w:t xml:space="preserve">ע"מ שתקום סמכות שיפוט ייחודית </w:t>
      </w:r>
      <w:r w:rsidRPr="00766F2F">
        <w:rPr>
          <w:rFonts w:hint="cs"/>
          <w:u w:val="single"/>
          <w:rtl/>
        </w:rPr>
        <w:t>צריכים להתקיים כל התנאים הבאים</w:t>
      </w:r>
      <w:r>
        <w:rPr>
          <w:rFonts w:hint="cs"/>
          <w:rtl/>
        </w:rPr>
        <w:t>:</w:t>
      </w:r>
    </w:p>
    <w:p w:rsidR="00766F2F" w:rsidRDefault="00516160" w:rsidP="003F2879">
      <w:pPr>
        <w:pStyle w:val="NoSpacing"/>
        <w:numPr>
          <w:ilvl w:val="0"/>
          <w:numId w:val="22"/>
        </w:numPr>
        <w:bidi/>
        <w:ind w:left="360"/>
      </w:pPr>
      <w:r w:rsidRPr="00516160">
        <w:rPr>
          <w:rFonts w:hint="cs"/>
          <w:b/>
          <w:bCs/>
          <w:rtl/>
        </w:rPr>
        <w:t>"</w:t>
      </w:r>
      <w:r w:rsidR="00766F2F" w:rsidRPr="00516160">
        <w:rPr>
          <w:rFonts w:hint="cs"/>
          <w:b/>
          <w:bCs/>
          <w:rtl/>
        </w:rPr>
        <w:t xml:space="preserve">ענייני </w:t>
      </w:r>
      <w:r w:rsidRPr="00516160">
        <w:rPr>
          <w:rFonts w:hint="cs"/>
          <w:b/>
          <w:bCs/>
          <w:rtl/>
        </w:rPr>
        <w:t>נישואין וגירושין"</w:t>
      </w:r>
      <w:r>
        <w:rPr>
          <w:rFonts w:hint="cs"/>
          <w:rtl/>
        </w:rPr>
        <w:t xml:space="preserve">- כמופרט לעיל. </w:t>
      </w:r>
      <w:r w:rsidR="00936318">
        <w:rPr>
          <w:rFonts w:hint="cs"/>
          <w:rtl/>
        </w:rPr>
        <w:t>* אם התעוררה שאלה האם התביעה המסוימת היא בגדר ענייני נישואין וגירושין, יש להפנות את השאלה לבית דין מיוחד (</w:t>
      </w:r>
      <w:r w:rsidR="00936318" w:rsidRPr="00936318">
        <w:rPr>
          <w:rFonts w:hint="cs"/>
          <w:highlight w:val="cyan"/>
          <w:rtl/>
        </w:rPr>
        <w:t>סימן 55 לדבר המלך</w:t>
      </w:r>
      <w:r w:rsidR="00936318">
        <w:rPr>
          <w:rFonts w:hint="cs"/>
          <w:rtl/>
        </w:rPr>
        <w:t>).</w:t>
      </w:r>
    </w:p>
    <w:p w:rsidR="00E00416" w:rsidRDefault="00936318" w:rsidP="003F2879">
      <w:pPr>
        <w:pStyle w:val="NoSpacing"/>
        <w:numPr>
          <w:ilvl w:val="0"/>
          <w:numId w:val="22"/>
        </w:numPr>
        <w:bidi/>
        <w:ind w:left="360"/>
      </w:pPr>
      <w:r>
        <w:rPr>
          <w:rFonts w:hint="cs"/>
          <w:b/>
          <w:bCs/>
          <w:rtl/>
        </w:rPr>
        <w:t>"של יהודים"</w:t>
      </w:r>
      <w:r w:rsidRPr="00936318">
        <w:rPr>
          <w:rFonts w:hint="cs"/>
          <w:rtl/>
        </w:rPr>
        <w:t>-</w:t>
      </w:r>
    </w:p>
    <w:p w:rsidR="00E00416" w:rsidRDefault="00696AF5" w:rsidP="003F2879">
      <w:pPr>
        <w:pStyle w:val="NoSpacing"/>
        <w:numPr>
          <w:ilvl w:val="0"/>
          <w:numId w:val="20"/>
        </w:numPr>
        <w:bidi/>
      </w:pPr>
      <w:r>
        <w:rPr>
          <w:rFonts w:hint="cs"/>
          <w:rtl/>
        </w:rPr>
        <w:t>סמכות לדון רק כאשר שני בני הזוג יהודים (יהודים ע"פ ההלכה היהודית= מי שהוא בן לאם יהודיה, או שנתגייר כהלכה, והוא אינו בן דת אחרת).</w:t>
      </w:r>
    </w:p>
    <w:p w:rsidR="00936318" w:rsidRDefault="00E00416" w:rsidP="003F2879">
      <w:pPr>
        <w:pStyle w:val="NoSpacing"/>
        <w:numPr>
          <w:ilvl w:val="0"/>
          <w:numId w:val="20"/>
        </w:numPr>
        <w:bidi/>
      </w:pPr>
      <w:r>
        <w:rPr>
          <w:rFonts w:hint="cs"/>
          <w:rtl/>
        </w:rPr>
        <w:t>אפילו אם הם מגדירים את עצמם כחסרי אמונה דתית הם ידונו לפי הדין הרבני.</w:t>
      </w:r>
    </w:p>
    <w:p w:rsidR="00E00416" w:rsidRDefault="00E00416" w:rsidP="003F2879">
      <w:pPr>
        <w:pStyle w:val="NoSpacing"/>
        <w:numPr>
          <w:ilvl w:val="0"/>
          <w:numId w:val="20"/>
        </w:numPr>
        <w:bidi/>
      </w:pPr>
      <w:r>
        <w:rPr>
          <w:rFonts w:hint="cs"/>
          <w:rtl/>
        </w:rPr>
        <w:t>מרגע שיהדותו של אחד מבני הזוג מוטלת בספק, פוקעת סמכות ביד"ר לדון בעניין (</w:t>
      </w:r>
      <w:r w:rsidRPr="00E00416">
        <w:rPr>
          <w:rFonts w:hint="cs"/>
          <w:highlight w:val="yellow"/>
          <w:rtl/>
        </w:rPr>
        <w:t>בנקובסקי</w:t>
      </w:r>
      <w:r>
        <w:rPr>
          <w:rFonts w:hint="cs"/>
          <w:rtl/>
        </w:rPr>
        <w:t>).</w:t>
      </w:r>
    </w:p>
    <w:p w:rsidR="00555FD0" w:rsidRPr="006065C6" w:rsidRDefault="0095413C" w:rsidP="003F2879">
      <w:pPr>
        <w:pStyle w:val="NoSpacing"/>
        <w:numPr>
          <w:ilvl w:val="0"/>
          <w:numId w:val="22"/>
        </w:numPr>
        <w:bidi/>
        <w:ind w:left="360"/>
        <w:rPr>
          <w:b/>
          <w:bCs/>
        </w:rPr>
      </w:pPr>
      <w:r w:rsidRPr="0095413C">
        <w:rPr>
          <w:rFonts w:hint="cs"/>
          <w:b/>
          <w:bCs/>
          <w:rtl/>
        </w:rPr>
        <w:t>"אזרחי המדינה או תושביה"-</w:t>
      </w:r>
      <w:r>
        <w:rPr>
          <w:rFonts w:hint="cs"/>
          <w:b/>
          <w:bCs/>
          <w:rtl/>
        </w:rPr>
        <w:t xml:space="preserve"> </w:t>
      </w:r>
      <w:r w:rsidR="006065C6">
        <w:rPr>
          <w:rFonts w:hint="cs"/>
          <w:rtl/>
        </w:rPr>
        <w:t xml:space="preserve">יהודים שהם אזרחי ישראל או תושביה. </w:t>
      </w:r>
      <w:r w:rsidR="00247965">
        <w:rPr>
          <w:rFonts w:hint="cs"/>
          <w:rtl/>
        </w:rPr>
        <w:t>יחד עם זאת:</w:t>
      </w:r>
    </w:p>
    <w:p w:rsidR="006065C6" w:rsidRPr="00247965" w:rsidRDefault="00247965" w:rsidP="003F2879">
      <w:pPr>
        <w:pStyle w:val="NoSpacing"/>
        <w:numPr>
          <w:ilvl w:val="0"/>
          <w:numId w:val="23"/>
        </w:numPr>
        <w:bidi/>
        <w:ind w:left="720"/>
        <w:rPr>
          <w:rFonts w:hint="cs"/>
          <w:b/>
          <w:bCs/>
        </w:rPr>
      </w:pPr>
      <w:r>
        <w:rPr>
          <w:rFonts w:hint="cs"/>
          <w:rtl/>
        </w:rPr>
        <w:t>בעידן ה"כפר הגלובלי" כאשר התושבות היא דינמית, יש לפרש את התושבות על רקע בזיקות הנבחנות במכלולן (</w:t>
      </w:r>
      <w:r w:rsidRPr="00247965">
        <w:rPr>
          <w:rFonts w:hint="cs"/>
          <w:highlight w:val="yellow"/>
          <w:rtl/>
        </w:rPr>
        <w:t>7075/04 פלונית).</w:t>
      </w:r>
    </w:p>
    <w:p w:rsidR="00247965" w:rsidRPr="00247965" w:rsidRDefault="00247965" w:rsidP="003F2879">
      <w:pPr>
        <w:pStyle w:val="NoSpacing"/>
        <w:numPr>
          <w:ilvl w:val="0"/>
          <w:numId w:val="23"/>
        </w:numPr>
        <w:bidi/>
        <w:ind w:left="720"/>
        <w:rPr>
          <w:b/>
          <w:bCs/>
        </w:rPr>
      </w:pPr>
      <w:r>
        <w:rPr>
          <w:rFonts w:hint="cs"/>
          <w:rtl/>
        </w:rPr>
        <w:t>יש להוכיח זיקה ממשית של בני הזוג לישראל. ישראל היא מרכז חייו של האדם (</w:t>
      </w:r>
      <w:r w:rsidRPr="00247965">
        <w:rPr>
          <w:rFonts w:hint="cs"/>
          <w:highlight w:val="yellow"/>
          <w:rtl/>
        </w:rPr>
        <w:t>2123/08 פלוני</w:t>
      </w:r>
      <w:r>
        <w:rPr>
          <w:rFonts w:hint="cs"/>
          <w:rtl/>
        </w:rPr>
        <w:t>).</w:t>
      </w:r>
    </w:p>
    <w:p w:rsidR="00247965" w:rsidRPr="00DD7269" w:rsidRDefault="00972E1C" w:rsidP="003F2879">
      <w:pPr>
        <w:pStyle w:val="NoSpacing"/>
        <w:numPr>
          <w:ilvl w:val="0"/>
          <w:numId w:val="22"/>
        </w:numPr>
        <w:bidi/>
        <w:ind w:left="360"/>
        <w:rPr>
          <w:b/>
          <w:bCs/>
        </w:rPr>
      </w:pPr>
      <w:r>
        <w:rPr>
          <w:rFonts w:hint="cs"/>
          <w:b/>
          <w:bCs/>
          <w:rtl/>
        </w:rPr>
        <w:t xml:space="preserve">"בישראל"- </w:t>
      </w:r>
      <w:r w:rsidR="00DD7269">
        <w:rPr>
          <w:rFonts w:hint="cs"/>
          <w:rtl/>
        </w:rPr>
        <w:t>יהודים הנמצאים ונוכחים בישראל. למרות זאת:</w:t>
      </w:r>
    </w:p>
    <w:p w:rsidR="00DD7269" w:rsidRPr="00DD7269" w:rsidRDefault="00DD7269" w:rsidP="003F2879">
      <w:pPr>
        <w:pStyle w:val="NoSpacing"/>
        <w:numPr>
          <w:ilvl w:val="0"/>
          <w:numId w:val="24"/>
        </w:numPr>
        <w:bidi/>
        <w:ind w:left="720"/>
        <w:rPr>
          <w:b/>
          <w:bCs/>
        </w:rPr>
      </w:pPr>
      <w:r>
        <w:rPr>
          <w:rFonts w:hint="cs"/>
          <w:b/>
          <w:bCs/>
          <w:rtl/>
        </w:rPr>
        <w:t xml:space="preserve">נוכחות קונסטרוקטיבית- </w:t>
      </w:r>
      <w:r>
        <w:rPr>
          <w:rFonts w:hint="cs"/>
          <w:rtl/>
        </w:rPr>
        <w:t>גם אם מי מבני הזוג נמצא בחו"ל, עדיין תתכן הסמכות לביד"ר לשפוט, אם ניתן ללמוד מנסיבות העניין על נוכחותו הקונסטרוקטיבית של בן הזוג השוהה בחו"ל. (</w:t>
      </w:r>
      <w:r w:rsidRPr="00DD7269">
        <w:rPr>
          <w:rFonts w:hint="cs"/>
          <w:highlight w:val="yellow"/>
          <w:rtl/>
        </w:rPr>
        <w:t>ורבר</w:t>
      </w:r>
      <w:r>
        <w:rPr>
          <w:rFonts w:hint="cs"/>
          <w:rtl/>
        </w:rPr>
        <w:t xml:space="preserve">, </w:t>
      </w:r>
      <w:r w:rsidRPr="008C1EBF">
        <w:rPr>
          <w:rFonts w:hint="cs"/>
          <w:highlight w:val="yellow"/>
          <w:rtl/>
        </w:rPr>
        <w:t>אבקסיס</w:t>
      </w:r>
      <w:r>
        <w:rPr>
          <w:rFonts w:hint="cs"/>
          <w:rtl/>
        </w:rPr>
        <w:t xml:space="preserve">). הכוונה היא </w:t>
      </w:r>
      <w:r>
        <w:rPr>
          <w:rFonts w:hint="cs"/>
          <w:b/>
          <w:bCs/>
          <w:rtl/>
        </w:rPr>
        <w:t>לזיקה לישראל</w:t>
      </w:r>
      <w:r>
        <w:rPr>
          <w:rFonts w:hint="cs"/>
          <w:rtl/>
        </w:rPr>
        <w:t>.</w:t>
      </w:r>
    </w:p>
    <w:p w:rsidR="00DD7269" w:rsidRPr="00DD7269" w:rsidRDefault="00DD7269" w:rsidP="00DD7269">
      <w:pPr>
        <w:pStyle w:val="NoSpacing"/>
        <w:bidi/>
        <w:rPr>
          <w:b/>
          <w:bCs/>
          <w:u w:val="single"/>
          <w:rtl/>
        </w:rPr>
      </w:pPr>
    </w:p>
    <w:p w:rsidR="00DD7269" w:rsidRPr="00DD7269" w:rsidRDefault="00DD7269" w:rsidP="00DD7269">
      <w:pPr>
        <w:pStyle w:val="NoSpacing"/>
        <w:bidi/>
        <w:rPr>
          <w:b/>
          <w:bCs/>
          <w:u w:val="single"/>
          <w:rtl/>
        </w:rPr>
      </w:pPr>
      <w:r w:rsidRPr="000B40A3">
        <w:rPr>
          <w:rFonts w:hint="cs"/>
          <w:b/>
          <w:bCs/>
          <w:highlight w:val="cyan"/>
          <w:u w:val="single"/>
          <w:rtl/>
        </w:rPr>
        <w:t>ס' 4 א' לחוק ביד"ר</w:t>
      </w:r>
      <w:r w:rsidRPr="00DD7269">
        <w:rPr>
          <w:rFonts w:hint="cs"/>
          <w:b/>
          <w:bCs/>
          <w:u w:val="single"/>
          <w:rtl/>
        </w:rPr>
        <w:t>- סמכות בינ"ל בתביעת גירושין</w:t>
      </w:r>
    </w:p>
    <w:p w:rsidR="00766F2F" w:rsidRDefault="00DD7269" w:rsidP="003F2879">
      <w:pPr>
        <w:pStyle w:val="NoSpacing"/>
        <w:numPr>
          <w:ilvl w:val="0"/>
          <w:numId w:val="24"/>
        </w:numPr>
        <w:bidi/>
        <w:ind w:left="270"/>
        <w:rPr>
          <w:color w:val="538135" w:themeColor="accent6" w:themeShade="BF"/>
          <w:u w:val="single"/>
          <w:rtl/>
        </w:rPr>
      </w:pPr>
      <w:r w:rsidRPr="00DD7269">
        <w:rPr>
          <w:rFonts w:hint="cs"/>
          <w:u w:val="single"/>
          <w:rtl/>
        </w:rPr>
        <w:t>תנאי הסעיף</w:t>
      </w:r>
      <w:r>
        <w:rPr>
          <w:rFonts w:hint="cs"/>
          <w:color w:val="538135" w:themeColor="accent6" w:themeShade="BF"/>
          <w:u w:val="single"/>
          <w:rtl/>
        </w:rPr>
        <w:t>:</w:t>
      </w:r>
    </w:p>
    <w:p w:rsidR="00DD7269" w:rsidRPr="00DD7269" w:rsidRDefault="00DD7269" w:rsidP="003F2879">
      <w:pPr>
        <w:pStyle w:val="NoSpacing"/>
        <w:numPr>
          <w:ilvl w:val="0"/>
          <w:numId w:val="25"/>
        </w:numPr>
        <w:bidi/>
        <w:ind w:left="360"/>
        <w:rPr>
          <w:rFonts w:hint="cs"/>
          <w:color w:val="538135" w:themeColor="accent6" w:themeShade="BF"/>
        </w:rPr>
      </w:pPr>
      <w:r w:rsidRPr="008C1EBF">
        <w:rPr>
          <w:rFonts w:hint="cs"/>
          <w:b/>
          <w:bCs/>
          <w:rtl/>
        </w:rPr>
        <w:t>"תביעה לגירושין"-</w:t>
      </w:r>
      <w:r>
        <w:rPr>
          <w:rFonts w:hint="cs"/>
          <w:rtl/>
        </w:rPr>
        <w:t xml:space="preserve"> רק בענייני גירושין, ומוסיף על ס' 1 מבלי לגרוע ממנו.</w:t>
      </w:r>
    </w:p>
    <w:p w:rsidR="00DD7269" w:rsidRPr="008C1EBF" w:rsidRDefault="00DD7269" w:rsidP="003F2879">
      <w:pPr>
        <w:pStyle w:val="NoSpacing"/>
        <w:numPr>
          <w:ilvl w:val="0"/>
          <w:numId w:val="25"/>
        </w:numPr>
        <w:bidi/>
        <w:ind w:left="360"/>
        <w:rPr>
          <w:rFonts w:hint="cs"/>
          <w:b/>
          <w:bCs/>
          <w:color w:val="538135" w:themeColor="accent6" w:themeShade="BF"/>
        </w:rPr>
      </w:pPr>
      <w:r w:rsidRPr="008C1EBF">
        <w:rPr>
          <w:rFonts w:hint="cs"/>
          <w:b/>
          <w:bCs/>
          <w:rtl/>
        </w:rPr>
        <w:t>"בין בני זוג יהודים".</w:t>
      </w:r>
    </w:p>
    <w:p w:rsidR="00DD7269" w:rsidRPr="008C1EBF" w:rsidRDefault="00DD7269" w:rsidP="003F2879">
      <w:pPr>
        <w:pStyle w:val="NoSpacing"/>
        <w:numPr>
          <w:ilvl w:val="0"/>
          <w:numId w:val="25"/>
        </w:numPr>
        <w:bidi/>
        <w:ind w:left="360"/>
        <w:rPr>
          <w:color w:val="538135" w:themeColor="accent6" w:themeShade="BF"/>
        </w:rPr>
      </w:pPr>
      <w:r>
        <w:rPr>
          <w:rFonts w:hint="cs"/>
          <w:rtl/>
        </w:rPr>
        <w:t>"</w:t>
      </w:r>
      <w:r w:rsidRPr="008C1EBF">
        <w:rPr>
          <w:rFonts w:hint="cs"/>
          <w:b/>
          <w:bCs/>
          <w:rtl/>
        </w:rPr>
        <w:t>שנישאו על פי דין תורה</w:t>
      </w:r>
      <w:r>
        <w:rPr>
          <w:rFonts w:hint="cs"/>
          <w:rtl/>
        </w:rPr>
        <w:t>"- לא חל על נישואים אזרחיים.</w:t>
      </w:r>
    </w:p>
    <w:p w:rsidR="008C1EBF" w:rsidRPr="008C1EBF" w:rsidRDefault="008C1EBF" w:rsidP="003F2879">
      <w:pPr>
        <w:pStyle w:val="NoSpacing"/>
        <w:numPr>
          <w:ilvl w:val="0"/>
          <w:numId w:val="24"/>
        </w:numPr>
        <w:bidi/>
        <w:ind w:left="270"/>
        <w:rPr>
          <w:color w:val="538135" w:themeColor="accent6" w:themeShade="BF"/>
        </w:rPr>
      </w:pPr>
      <w:r>
        <w:rPr>
          <w:rFonts w:hint="cs"/>
          <w:u w:val="single"/>
          <w:rtl/>
        </w:rPr>
        <w:t>זיקה טריטוריאלית-</w:t>
      </w:r>
      <w:r>
        <w:rPr>
          <w:rFonts w:hint="cs"/>
          <w:rtl/>
        </w:rPr>
        <w:t xml:space="preserve"> אין עוד צורך בזיקה זו. הדבר נועד לפתור את בעיית הנשים העגונות ומסורבות הגט ולאפשר להן לקבל את פסק הגירושין. * </w:t>
      </w:r>
      <w:r w:rsidRPr="008C1EBF">
        <w:rPr>
          <w:rFonts w:hint="cs"/>
          <w:u w:val="single"/>
          <w:rtl/>
        </w:rPr>
        <w:t>לא ניתן לכרוך</w:t>
      </w:r>
      <w:r>
        <w:rPr>
          <w:rFonts w:hint="cs"/>
          <w:rtl/>
        </w:rPr>
        <w:t xml:space="preserve"> בתביעת הגירושין על פי ס' 4א עניינים נוספים כגון מזונות או משמורת.</w:t>
      </w:r>
    </w:p>
    <w:p w:rsidR="008C1EBF" w:rsidRDefault="008C1EBF" w:rsidP="003F2879">
      <w:pPr>
        <w:pStyle w:val="NoSpacing"/>
        <w:numPr>
          <w:ilvl w:val="0"/>
          <w:numId w:val="24"/>
        </w:numPr>
        <w:bidi/>
        <w:ind w:left="270"/>
      </w:pPr>
      <w:r w:rsidRPr="008C1EBF">
        <w:rPr>
          <w:rFonts w:hint="cs"/>
          <w:u w:val="single"/>
          <w:rtl/>
        </w:rPr>
        <w:t>זיקת התושבת-</w:t>
      </w:r>
      <w:r w:rsidRPr="008C1EBF">
        <w:rPr>
          <w:rFonts w:hint="cs"/>
          <w:rtl/>
        </w:rPr>
        <w:t xml:space="preserve"> זהה למבחן שיש להחיל על "תושב" לפי ס' 1 (</w:t>
      </w:r>
      <w:r w:rsidRPr="008C1EBF">
        <w:rPr>
          <w:rFonts w:hint="cs"/>
          <w:highlight w:val="yellow"/>
          <w:rtl/>
        </w:rPr>
        <w:t>פרוקצ'יה בפלוני 2123/08</w:t>
      </w:r>
      <w:r w:rsidRPr="008C1EBF">
        <w:rPr>
          <w:rFonts w:hint="cs"/>
          <w:rtl/>
        </w:rPr>
        <w:t>).</w:t>
      </w:r>
    </w:p>
    <w:p w:rsidR="00D16B08" w:rsidRDefault="00D16B08" w:rsidP="00D16B08">
      <w:pPr>
        <w:pStyle w:val="NoSpacing"/>
        <w:bidi/>
        <w:rPr>
          <w:rtl/>
        </w:rPr>
      </w:pPr>
    </w:p>
    <w:p w:rsidR="00D16B08" w:rsidRDefault="00C962F9" w:rsidP="00D16B08">
      <w:pPr>
        <w:pStyle w:val="NoSpacing"/>
        <w:bidi/>
        <w:rPr>
          <w:rFonts w:hint="cs"/>
          <w:b/>
          <w:bCs/>
          <w:u w:val="single"/>
          <w:rtl/>
        </w:rPr>
      </w:pPr>
      <w:r w:rsidRPr="000B40A3">
        <w:rPr>
          <w:rFonts w:hint="cs"/>
          <w:b/>
          <w:bCs/>
          <w:highlight w:val="cyan"/>
          <w:u w:val="single"/>
          <w:rtl/>
        </w:rPr>
        <w:t>ס' 4</w:t>
      </w:r>
      <w:r>
        <w:rPr>
          <w:rFonts w:hint="cs"/>
          <w:b/>
          <w:bCs/>
          <w:u w:val="single"/>
          <w:rtl/>
        </w:rPr>
        <w:t xml:space="preserve"> </w:t>
      </w:r>
      <w:r w:rsidR="00D16B08">
        <w:rPr>
          <w:rFonts w:hint="cs"/>
          <w:b/>
          <w:bCs/>
          <w:u w:val="single"/>
          <w:rtl/>
        </w:rPr>
        <w:t>מזונות אישה- סמכות מקבילה לפי ברירית האישה</w:t>
      </w:r>
    </w:p>
    <w:p w:rsidR="00D16B08" w:rsidRDefault="00D16B08" w:rsidP="00D16B08">
      <w:pPr>
        <w:pStyle w:val="NoSpacing"/>
        <w:bidi/>
        <w:rPr>
          <w:rtl/>
        </w:rPr>
      </w:pPr>
    </w:p>
    <w:p w:rsidR="00C962F9" w:rsidRPr="00C962F9" w:rsidRDefault="00C962F9" w:rsidP="00C962F9">
      <w:pPr>
        <w:pStyle w:val="NoSpacing"/>
        <w:bidi/>
        <w:rPr>
          <w:rFonts w:hint="cs"/>
          <w:b/>
          <w:bCs/>
          <w:u w:val="single"/>
        </w:rPr>
      </w:pPr>
      <w:r w:rsidRPr="000B40A3">
        <w:rPr>
          <w:rFonts w:hint="cs"/>
          <w:b/>
          <w:bCs/>
          <w:highlight w:val="cyan"/>
          <w:u w:val="single"/>
          <w:rtl/>
        </w:rPr>
        <w:t>ס' 3-</w:t>
      </w:r>
      <w:r w:rsidRPr="00C962F9">
        <w:rPr>
          <w:rFonts w:hint="cs"/>
          <w:b/>
          <w:bCs/>
          <w:u w:val="single"/>
          <w:rtl/>
        </w:rPr>
        <w:t xml:space="preserve"> כריכת מזונות האישה בתביעת הגירושין</w:t>
      </w:r>
    </w:p>
    <w:p w:rsidR="00DD7269" w:rsidRPr="00BD50FB" w:rsidRDefault="00174FA6" w:rsidP="003F2879">
      <w:pPr>
        <w:pStyle w:val="NoSpacing"/>
        <w:numPr>
          <w:ilvl w:val="0"/>
          <w:numId w:val="26"/>
        </w:numPr>
        <w:bidi/>
        <w:ind w:left="270"/>
        <w:rPr>
          <w:rFonts w:hint="cs"/>
          <w:color w:val="538135" w:themeColor="accent6" w:themeShade="BF"/>
        </w:rPr>
      </w:pPr>
      <w:r>
        <w:rPr>
          <w:rFonts w:hint="cs"/>
          <w:rtl/>
        </w:rPr>
        <w:t xml:space="preserve">אם הוגשה לביד"ר תביעת גירושין ובה נכרך מזונות האישה, קמה סמכות </w:t>
      </w:r>
      <w:r w:rsidRPr="00174FA6">
        <w:rPr>
          <w:rFonts w:hint="cs"/>
          <w:u w:val="single"/>
          <w:rtl/>
        </w:rPr>
        <w:t>ייחודית</w:t>
      </w:r>
      <w:r>
        <w:rPr>
          <w:rFonts w:hint="cs"/>
          <w:rtl/>
        </w:rPr>
        <w:t xml:space="preserve"> לביד"ר לדון במזונות האישה.</w:t>
      </w:r>
      <w:r w:rsidR="00BD50FB">
        <w:rPr>
          <w:rFonts w:hint="cs"/>
          <w:rtl/>
        </w:rPr>
        <w:t xml:space="preserve"> (נגיד הגבר תבע גירושין בביד"ר וכרך את מזונות האישה בו, האישה לא תוכל להגיש תביעת מזונות אישה בבימ"ש).</w:t>
      </w:r>
    </w:p>
    <w:p w:rsidR="00BD50FB" w:rsidRPr="00E75805" w:rsidRDefault="001D33A3" w:rsidP="003F2879">
      <w:pPr>
        <w:pStyle w:val="NoSpacing"/>
        <w:numPr>
          <w:ilvl w:val="0"/>
          <w:numId w:val="26"/>
        </w:numPr>
        <w:bidi/>
        <w:ind w:left="270"/>
        <w:rPr>
          <w:color w:val="538135" w:themeColor="accent6" w:themeShade="BF"/>
        </w:rPr>
      </w:pPr>
      <w:r>
        <w:rPr>
          <w:rFonts w:hint="cs"/>
          <w:rtl/>
        </w:rPr>
        <w:t xml:space="preserve">אם נדחתה תביעת הגירושין בביד"ר, נפלו איתה גם כל הנושאים הכרוכים בה. לאישה תהיה שוב אפשרות לתבוע בבימ"ש למשפחה. </w:t>
      </w:r>
    </w:p>
    <w:p w:rsidR="00E75805" w:rsidRPr="00E75805" w:rsidRDefault="00E75805" w:rsidP="003F2879">
      <w:pPr>
        <w:pStyle w:val="NoSpacing"/>
        <w:numPr>
          <w:ilvl w:val="0"/>
          <w:numId w:val="26"/>
        </w:numPr>
        <w:bidi/>
        <w:ind w:left="270"/>
        <w:rPr>
          <w:color w:val="538135" w:themeColor="accent6" w:themeShade="BF"/>
        </w:rPr>
      </w:pPr>
      <w:r>
        <w:rPr>
          <w:rFonts w:hint="cs"/>
          <w:rtl/>
        </w:rPr>
        <w:t>ביד"ר מוסמך לדון בתביעה שנכרכו בה מזונות אישה, כאשר מתקיים 3 תנאים:</w:t>
      </w:r>
    </w:p>
    <w:p w:rsidR="00E75805" w:rsidRPr="00E75805" w:rsidRDefault="00E75805" w:rsidP="003F2879">
      <w:pPr>
        <w:pStyle w:val="NoSpacing"/>
        <w:numPr>
          <w:ilvl w:val="0"/>
          <w:numId w:val="27"/>
        </w:numPr>
        <w:bidi/>
        <w:ind w:left="630"/>
        <w:rPr>
          <w:rFonts w:hint="cs"/>
        </w:rPr>
      </w:pPr>
      <w:r w:rsidRPr="00E75805">
        <w:rPr>
          <w:rFonts w:hint="cs"/>
          <w:rtl/>
        </w:rPr>
        <w:t>כנות התביעה</w:t>
      </w:r>
      <w:r>
        <w:rPr>
          <w:rFonts w:hint="cs"/>
          <w:rtl/>
        </w:rPr>
        <w:t>.</w:t>
      </w:r>
    </w:p>
    <w:p w:rsidR="00E75805" w:rsidRPr="00E75805" w:rsidRDefault="00E75805" w:rsidP="003F2879">
      <w:pPr>
        <w:pStyle w:val="NoSpacing"/>
        <w:numPr>
          <w:ilvl w:val="0"/>
          <w:numId w:val="27"/>
        </w:numPr>
        <w:bidi/>
        <w:ind w:left="630"/>
        <w:rPr>
          <w:rFonts w:hint="cs"/>
        </w:rPr>
      </w:pPr>
      <w:r w:rsidRPr="00E75805">
        <w:rPr>
          <w:rFonts w:hint="cs"/>
          <w:rtl/>
        </w:rPr>
        <w:t>כנות הכריכה</w:t>
      </w:r>
      <w:r>
        <w:rPr>
          <w:rFonts w:hint="cs"/>
          <w:rtl/>
        </w:rPr>
        <w:t>.</w:t>
      </w:r>
    </w:p>
    <w:p w:rsidR="00E75805" w:rsidRPr="00E75805" w:rsidRDefault="00E75805" w:rsidP="003F2879">
      <w:pPr>
        <w:pStyle w:val="NoSpacing"/>
        <w:numPr>
          <w:ilvl w:val="0"/>
          <w:numId w:val="27"/>
        </w:numPr>
        <w:bidi/>
        <w:ind w:left="630"/>
      </w:pPr>
      <w:r w:rsidRPr="00E75805">
        <w:rPr>
          <w:rFonts w:hint="cs"/>
          <w:rtl/>
        </w:rPr>
        <w:t>כריכה כדין.</w:t>
      </w:r>
    </w:p>
    <w:p w:rsidR="00E75805" w:rsidRDefault="002F4ACB" w:rsidP="003F2879">
      <w:pPr>
        <w:pStyle w:val="NoSpacing"/>
        <w:numPr>
          <w:ilvl w:val="0"/>
          <w:numId w:val="28"/>
        </w:numPr>
        <w:bidi/>
        <w:ind w:left="270"/>
      </w:pPr>
      <w:r w:rsidRPr="002F4ACB">
        <w:rPr>
          <w:rFonts w:hint="cs"/>
          <w:rtl/>
        </w:rPr>
        <w:t>כשמוגשות שתי תביעות נפרדות, אחת לגירושין ואחת למזונות, ומטרת ההגשה בנפרד היא להתגבר על מכש</w:t>
      </w:r>
      <w:r>
        <w:rPr>
          <w:rFonts w:hint="cs"/>
          <w:rtl/>
        </w:rPr>
        <w:t>ול</w:t>
      </w:r>
      <w:r w:rsidRPr="002F4ACB">
        <w:rPr>
          <w:rFonts w:hint="cs"/>
          <w:rtl/>
        </w:rPr>
        <w:t xml:space="preserve">י סמכותו של </w:t>
      </w:r>
      <w:r>
        <w:rPr>
          <w:rFonts w:hint="cs"/>
          <w:rtl/>
        </w:rPr>
        <w:t xml:space="preserve">ביד"ר להכריע בתביעת הגירושין- </w:t>
      </w:r>
      <w:r>
        <w:rPr>
          <w:rFonts w:hint="cs"/>
          <w:b/>
          <w:bCs/>
          <w:rtl/>
        </w:rPr>
        <w:t>אין לייחס מעמד עצמאי</w:t>
      </w:r>
      <w:r>
        <w:rPr>
          <w:rFonts w:hint="cs"/>
          <w:rtl/>
        </w:rPr>
        <w:t xml:space="preserve"> לתביעות, יש לראותן ככרוכות זו בזו ולכן שתיהן מצויות במסכות ביד"ר (אם הן עומדות בס'1) (</w:t>
      </w:r>
      <w:r w:rsidRPr="002F4ACB">
        <w:rPr>
          <w:rFonts w:hint="cs"/>
          <w:highlight w:val="yellow"/>
          <w:rtl/>
        </w:rPr>
        <w:t>סבג</w:t>
      </w:r>
      <w:r>
        <w:rPr>
          <w:rFonts w:hint="cs"/>
          <w:rtl/>
        </w:rPr>
        <w:t xml:space="preserve">). </w:t>
      </w:r>
    </w:p>
    <w:p w:rsidR="000F1D2E" w:rsidRDefault="000F1D2E" w:rsidP="000F1D2E">
      <w:pPr>
        <w:pStyle w:val="NoSpacing"/>
        <w:bidi/>
        <w:rPr>
          <w:rtl/>
        </w:rPr>
      </w:pPr>
    </w:p>
    <w:p w:rsidR="000F1D2E" w:rsidRDefault="000F1D2E" w:rsidP="000F1D2E">
      <w:pPr>
        <w:pStyle w:val="NoSpacing"/>
        <w:bidi/>
        <w:rPr>
          <w:b/>
          <w:bCs/>
          <w:u w:val="single"/>
          <w:rtl/>
        </w:rPr>
      </w:pPr>
    </w:p>
    <w:p w:rsidR="000F1D2E" w:rsidRDefault="000F1D2E" w:rsidP="000F1D2E">
      <w:pPr>
        <w:pStyle w:val="NoSpacing"/>
        <w:bidi/>
        <w:rPr>
          <w:b/>
          <w:bCs/>
          <w:u w:val="single"/>
          <w:rtl/>
        </w:rPr>
      </w:pPr>
      <w:r w:rsidRPr="000F1D2E">
        <w:rPr>
          <w:rFonts w:hint="cs"/>
          <w:b/>
          <w:bCs/>
          <w:u w:val="single"/>
          <w:rtl/>
        </w:rPr>
        <w:lastRenderedPageBreak/>
        <w:t>סמכות הכריכה</w:t>
      </w:r>
    </w:p>
    <w:p w:rsidR="000C7927" w:rsidRDefault="000C7927" w:rsidP="003F2879">
      <w:pPr>
        <w:pStyle w:val="NoSpacing"/>
        <w:numPr>
          <w:ilvl w:val="0"/>
          <w:numId w:val="28"/>
        </w:numPr>
        <w:bidi/>
        <w:ind w:left="360"/>
      </w:pPr>
      <w:r>
        <w:rPr>
          <w:rFonts w:hint="cs"/>
          <w:rtl/>
        </w:rPr>
        <w:t xml:space="preserve">ביד"ר מוסמך לדון בכל נושא </w:t>
      </w:r>
      <w:r w:rsidRPr="005A7E47">
        <w:rPr>
          <w:rFonts w:hint="cs"/>
          <w:b/>
          <w:bCs/>
          <w:rtl/>
        </w:rPr>
        <w:t>שנכרך לתביעת הגירושין</w:t>
      </w:r>
      <w:r>
        <w:rPr>
          <w:rFonts w:hint="cs"/>
          <w:rtl/>
        </w:rPr>
        <w:t xml:space="preserve">. </w:t>
      </w:r>
    </w:p>
    <w:p w:rsidR="000F1D2E" w:rsidRDefault="000C7927" w:rsidP="003F2879">
      <w:pPr>
        <w:pStyle w:val="NoSpacing"/>
        <w:numPr>
          <w:ilvl w:val="0"/>
          <w:numId w:val="28"/>
        </w:numPr>
        <w:bidi/>
        <w:ind w:left="360"/>
        <w:rPr>
          <w:rFonts w:hint="cs"/>
        </w:rPr>
      </w:pPr>
      <w:r>
        <w:rPr>
          <w:rFonts w:hint="cs"/>
          <w:rtl/>
        </w:rPr>
        <w:t xml:space="preserve">הוא לא מוסמך לדון לנושאים שנכרכו לנושאים </w:t>
      </w:r>
      <w:r w:rsidRPr="005A7E47">
        <w:rPr>
          <w:rFonts w:hint="cs"/>
          <w:u w:val="single"/>
          <w:rtl/>
        </w:rPr>
        <w:t>אחרים</w:t>
      </w:r>
      <w:r>
        <w:rPr>
          <w:rFonts w:hint="cs"/>
          <w:rtl/>
        </w:rPr>
        <w:t xml:space="preserve"> שדנים בהם בביד"ר.</w:t>
      </w:r>
    </w:p>
    <w:p w:rsidR="000C7927" w:rsidRDefault="000C7927" w:rsidP="003F2879">
      <w:pPr>
        <w:pStyle w:val="NoSpacing"/>
        <w:numPr>
          <w:ilvl w:val="0"/>
          <w:numId w:val="28"/>
        </w:numPr>
        <w:bidi/>
        <w:ind w:left="360"/>
        <w:rPr>
          <w:rFonts w:hint="cs"/>
        </w:rPr>
      </w:pPr>
      <w:r>
        <w:rPr>
          <w:rFonts w:hint="cs"/>
          <w:rtl/>
        </w:rPr>
        <w:t>תביעת גירושין היא לא רק תביעה המוגשת ע"י אחד מהזוג, אלא גם תביעת גירושין (</w:t>
      </w:r>
      <w:r w:rsidRPr="005A7E47">
        <w:rPr>
          <w:rFonts w:hint="cs"/>
          <w:b/>
          <w:bCs/>
          <w:rtl/>
        </w:rPr>
        <w:t>הליכי גירושין</w:t>
      </w:r>
      <w:r>
        <w:rPr>
          <w:rFonts w:hint="cs"/>
          <w:rtl/>
        </w:rPr>
        <w:t xml:space="preserve">) המוגשת </w:t>
      </w:r>
      <w:r w:rsidRPr="005A7E47">
        <w:rPr>
          <w:rFonts w:hint="cs"/>
          <w:b/>
          <w:bCs/>
          <w:rtl/>
        </w:rPr>
        <w:t>בהסכמת שניהם.</w:t>
      </w:r>
      <w:r w:rsidR="00337BF9">
        <w:rPr>
          <w:rFonts w:hint="cs"/>
          <w:b/>
          <w:bCs/>
          <w:rtl/>
        </w:rPr>
        <w:t xml:space="preserve"> </w:t>
      </w:r>
      <w:r w:rsidR="00337BF9" w:rsidRPr="00337BF9">
        <w:rPr>
          <w:rFonts w:hint="cs"/>
          <w:rtl/>
        </w:rPr>
        <w:t>(</w:t>
      </w:r>
      <w:r w:rsidR="00337BF9" w:rsidRPr="00337BF9">
        <w:rPr>
          <w:rFonts w:hint="cs"/>
          <w:highlight w:val="yellow"/>
          <w:rtl/>
        </w:rPr>
        <w:t>עמרני</w:t>
      </w:r>
      <w:r w:rsidR="00337BF9" w:rsidRPr="00337BF9">
        <w:rPr>
          <w:rFonts w:hint="cs"/>
          <w:rtl/>
        </w:rPr>
        <w:t>)</w:t>
      </w:r>
    </w:p>
    <w:p w:rsidR="000C7927" w:rsidRDefault="006436F1" w:rsidP="003F2879">
      <w:pPr>
        <w:pStyle w:val="NoSpacing"/>
        <w:numPr>
          <w:ilvl w:val="0"/>
          <w:numId w:val="28"/>
        </w:numPr>
        <w:bidi/>
        <w:ind w:left="360"/>
        <w:rPr>
          <w:b/>
          <w:bCs/>
        </w:rPr>
      </w:pPr>
      <w:r w:rsidRPr="006436F1">
        <w:rPr>
          <w:rFonts w:hint="cs"/>
          <w:b/>
          <w:bCs/>
          <w:rtl/>
        </w:rPr>
        <w:t>סמכות הכריכה פוקעת עם סילוק תביעת הגירושין</w:t>
      </w:r>
      <w:r w:rsidR="0014133A">
        <w:rPr>
          <w:rFonts w:hint="cs"/>
          <w:b/>
          <w:bCs/>
          <w:rtl/>
        </w:rPr>
        <w:t>.</w:t>
      </w:r>
    </w:p>
    <w:p w:rsidR="0014133A" w:rsidRDefault="0014133A" w:rsidP="0014133A">
      <w:pPr>
        <w:pStyle w:val="NoSpacing"/>
        <w:bidi/>
        <w:rPr>
          <w:b/>
          <w:bCs/>
          <w:rtl/>
        </w:rPr>
      </w:pPr>
    </w:p>
    <w:p w:rsidR="0014133A" w:rsidRPr="0014133A" w:rsidRDefault="0014133A" w:rsidP="0014133A">
      <w:pPr>
        <w:pStyle w:val="NoSpacing"/>
        <w:bidi/>
        <w:rPr>
          <w:rFonts w:hint="cs"/>
          <w:b/>
          <w:bCs/>
          <w:u w:val="single"/>
        </w:rPr>
      </w:pPr>
      <w:r w:rsidRPr="0014133A">
        <w:rPr>
          <w:rFonts w:hint="cs"/>
          <w:b/>
          <w:bCs/>
          <w:u w:val="single"/>
          <w:rtl/>
        </w:rPr>
        <w:t>העניינים הכרוכים בתביעת הגירושין</w:t>
      </w:r>
    </w:p>
    <w:p w:rsidR="007E50B6" w:rsidRPr="007E50B6" w:rsidRDefault="0014133A" w:rsidP="003F2879">
      <w:pPr>
        <w:pStyle w:val="NoSpacing"/>
        <w:numPr>
          <w:ilvl w:val="0"/>
          <w:numId w:val="29"/>
        </w:numPr>
        <w:bidi/>
        <w:ind w:left="360"/>
        <w:rPr>
          <w:b/>
          <w:bCs/>
        </w:rPr>
      </w:pPr>
      <w:r>
        <w:rPr>
          <w:rFonts w:hint="cs"/>
          <w:rtl/>
        </w:rPr>
        <w:t xml:space="preserve"> </w:t>
      </w:r>
      <w:r>
        <w:rPr>
          <w:rFonts w:hint="cs"/>
          <w:b/>
          <w:bCs/>
          <w:rtl/>
        </w:rPr>
        <w:t xml:space="preserve">עניינים שלפי עצם טיבם וטבעם כרוכים בגירושין- </w:t>
      </w:r>
      <w:r>
        <w:rPr>
          <w:rFonts w:hint="cs"/>
          <w:rtl/>
        </w:rPr>
        <w:t xml:space="preserve"> </w:t>
      </w:r>
    </w:p>
    <w:p w:rsidR="0014133A" w:rsidRPr="0014133A" w:rsidRDefault="0014133A" w:rsidP="007E50B6">
      <w:pPr>
        <w:pStyle w:val="NoSpacing"/>
        <w:bidi/>
        <w:ind w:left="360"/>
        <w:rPr>
          <w:rFonts w:hint="cs"/>
          <w:b/>
          <w:bCs/>
        </w:rPr>
      </w:pPr>
      <w:r>
        <w:rPr>
          <w:rFonts w:hint="cs"/>
          <w:rtl/>
        </w:rPr>
        <w:t xml:space="preserve">הם מצויים בסמכותו הייחודית של ביד"ר, </w:t>
      </w:r>
      <w:r w:rsidRPr="0099505F">
        <w:rPr>
          <w:rFonts w:hint="cs"/>
          <w:u w:val="single"/>
          <w:rtl/>
        </w:rPr>
        <w:t>גם אם לא הוזכרו</w:t>
      </w:r>
      <w:r>
        <w:rPr>
          <w:rFonts w:hint="cs"/>
          <w:rtl/>
        </w:rPr>
        <w:t xml:space="preserve"> ולא נכרכו במפורש ובמפורט בתביעת הגירושין. לדוגמא- </w:t>
      </w:r>
      <w:r>
        <w:rPr>
          <w:rFonts w:hint="cs"/>
          <w:b/>
          <w:bCs/>
          <w:rtl/>
        </w:rPr>
        <w:t>עניין החזקת הילדים</w:t>
      </w:r>
      <w:r>
        <w:rPr>
          <w:rFonts w:hint="cs"/>
          <w:rtl/>
        </w:rPr>
        <w:t xml:space="preserve"> הוכר בפסיקה ככרוך מעצם טיבו וטבעו.</w:t>
      </w:r>
    </w:p>
    <w:p w:rsidR="007E50B6" w:rsidRDefault="0014133A" w:rsidP="003F2879">
      <w:pPr>
        <w:pStyle w:val="NoSpacing"/>
        <w:numPr>
          <w:ilvl w:val="0"/>
          <w:numId w:val="29"/>
        </w:numPr>
        <w:bidi/>
        <w:ind w:left="360"/>
        <w:rPr>
          <w:b/>
          <w:bCs/>
        </w:rPr>
      </w:pPr>
      <w:r w:rsidRPr="0014133A">
        <w:rPr>
          <w:rFonts w:hint="cs"/>
          <w:b/>
          <w:bCs/>
          <w:rtl/>
        </w:rPr>
        <w:t>עניינים הניתנים לכריכה</w:t>
      </w:r>
      <w:r>
        <w:rPr>
          <w:rFonts w:hint="cs"/>
          <w:rtl/>
        </w:rPr>
        <w:t>-</w:t>
      </w:r>
      <w:r>
        <w:rPr>
          <w:rFonts w:hint="cs"/>
          <w:b/>
          <w:bCs/>
          <w:rtl/>
        </w:rPr>
        <w:t xml:space="preserve"> </w:t>
      </w:r>
    </w:p>
    <w:p w:rsidR="0014133A" w:rsidRPr="0099505F" w:rsidRDefault="0014133A" w:rsidP="007E50B6">
      <w:pPr>
        <w:pStyle w:val="NoSpacing"/>
        <w:bidi/>
        <w:ind w:left="360"/>
        <w:rPr>
          <w:b/>
          <w:bCs/>
        </w:rPr>
      </w:pPr>
      <w:r>
        <w:rPr>
          <w:rFonts w:hint="cs"/>
          <w:rtl/>
        </w:rPr>
        <w:t xml:space="preserve">עניינים שההכרעה בהם דרושה לשם </w:t>
      </w:r>
      <w:r w:rsidRPr="0014133A">
        <w:rPr>
          <w:rFonts w:hint="cs"/>
          <w:b/>
          <w:bCs/>
          <w:rtl/>
        </w:rPr>
        <w:t>חיסול יעיל</w:t>
      </w:r>
      <w:r>
        <w:rPr>
          <w:rFonts w:hint="cs"/>
          <w:rtl/>
        </w:rPr>
        <w:t xml:space="preserve"> של יחסי בני הזוג המתגרשים.</w:t>
      </w:r>
      <w:r w:rsidR="0099505F">
        <w:rPr>
          <w:rFonts w:hint="cs"/>
          <w:rtl/>
        </w:rPr>
        <w:t xml:space="preserve"> צריכים להיות </w:t>
      </w:r>
      <w:r w:rsidR="0099505F" w:rsidRPr="0099505F">
        <w:rPr>
          <w:rFonts w:hint="cs"/>
          <w:u w:val="single"/>
          <w:rtl/>
        </w:rPr>
        <w:t>מפורטים ומפורשים</w:t>
      </w:r>
      <w:r w:rsidR="0099505F">
        <w:rPr>
          <w:rFonts w:hint="cs"/>
          <w:rtl/>
        </w:rPr>
        <w:t xml:space="preserve"> בתביעת הגירושין.</w:t>
      </w:r>
      <w:r w:rsidR="00236AFC">
        <w:rPr>
          <w:rFonts w:hint="cs"/>
          <w:rtl/>
        </w:rPr>
        <w:t xml:space="preserve"> (</w:t>
      </w:r>
      <w:r w:rsidR="00236AFC" w:rsidRPr="00236AFC">
        <w:rPr>
          <w:rFonts w:hint="cs"/>
          <w:highlight w:val="yellow"/>
          <w:rtl/>
        </w:rPr>
        <w:t>סימה אמיר, גולדמן</w:t>
      </w:r>
      <w:r w:rsidR="00236AFC">
        <w:rPr>
          <w:rFonts w:hint="cs"/>
          <w:rtl/>
        </w:rPr>
        <w:t>).</w:t>
      </w:r>
    </w:p>
    <w:p w:rsidR="007E50B6" w:rsidRDefault="0099505F" w:rsidP="003F2879">
      <w:pPr>
        <w:pStyle w:val="NoSpacing"/>
        <w:numPr>
          <w:ilvl w:val="0"/>
          <w:numId w:val="29"/>
        </w:numPr>
        <w:bidi/>
        <w:ind w:left="360"/>
        <w:rPr>
          <w:b/>
          <w:bCs/>
        </w:rPr>
      </w:pPr>
      <w:r>
        <w:rPr>
          <w:rFonts w:hint="cs"/>
          <w:b/>
          <w:bCs/>
          <w:rtl/>
        </w:rPr>
        <w:t xml:space="preserve">עניינים שאינם ניתנים לכריכה- </w:t>
      </w:r>
    </w:p>
    <w:p w:rsidR="0099505F" w:rsidRDefault="00236AFC" w:rsidP="007E50B6">
      <w:pPr>
        <w:pStyle w:val="NoSpacing"/>
        <w:bidi/>
        <w:ind w:left="360"/>
        <w:rPr>
          <w:rtl/>
        </w:rPr>
      </w:pPr>
      <w:r>
        <w:rPr>
          <w:rFonts w:hint="cs"/>
          <w:rtl/>
        </w:rPr>
        <w:t xml:space="preserve">עניינים שההכרעה בהם אינה דרושה לצורך חיסולם היעיל של יחסי בני הזוג המתגרשים. לכן </w:t>
      </w:r>
      <w:r>
        <w:rPr>
          <w:rFonts w:hint="cs"/>
          <w:u w:val="single"/>
          <w:rtl/>
        </w:rPr>
        <w:t>גם אם נכרכו</w:t>
      </w:r>
      <w:r>
        <w:rPr>
          <w:rFonts w:hint="cs"/>
          <w:rtl/>
        </w:rPr>
        <w:t xml:space="preserve"> בתביעת הגירושין- </w:t>
      </w:r>
      <w:r w:rsidRPr="00236AFC">
        <w:rPr>
          <w:rFonts w:hint="cs"/>
          <w:u w:val="single"/>
          <w:rtl/>
        </w:rPr>
        <w:t>לא תהיה סמכות</w:t>
      </w:r>
      <w:r>
        <w:rPr>
          <w:rFonts w:hint="cs"/>
          <w:rtl/>
        </w:rPr>
        <w:t xml:space="preserve"> לביד"ר לדון בהם.</w:t>
      </w:r>
      <w:r w:rsidR="0052700D">
        <w:rPr>
          <w:rFonts w:hint="cs"/>
          <w:rtl/>
        </w:rPr>
        <w:t xml:space="preserve"> לדוגמא: </w:t>
      </w:r>
      <w:r w:rsidR="0052700D" w:rsidRPr="0052700D">
        <w:rPr>
          <w:rFonts w:hint="cs"/>
          <w:b/>
          <w:bCs/>
          <w:rtl/>
        </w:rPr>
        <w:t>מזונות קטין</w:t>
      </w:r>
      <w:r w:rsidR="0052700D">
        <w:rPr>
          <w:rFonts w:hint="cs"/>
          <w:rtl/>
        </w:rPr>
        <w:t>.</w:t>
      </w:r>
      <w:r w:rsidR="006F0396">
        <w:rPr>
          <w:rFonts w:hint="cs"/>
          <w:rtl/>
        </w:rPr>
        <w:t xml:space="preserve"> </w:t>
      </w:r>
    </w:p>
    <w:p w:rsidR="007E50B6" w:rsidRDefault="007E50B6" w:rsidP="007E50B6">
      <w:pPr>
        <w:pStyle w:val="NoSpacing"/>
        <w:bidi/>
        <w:ind w:left="360"/>
        <w:rPr>
          <w:rtl/>
        </w:rPr>
      </w:pPr>
    </w:p>
    <w:tbl>
      <w:tblPr>
        <w:tblStyle w:val="TableGrid"/>
        <w:bidiVisual/>
        <w:tblW w:w="0" w:type="auto"/>
        <w:tblLook w:val="04A0" w:firstRow="1" w:lastRow="0" w:firstColumn="1" w:lastColumn="0" w:noHBand="0" w:noVBand="1"/>
      </w:tblPr>
      <w:tblGrid>
        <w:gridCol w:w="3424"/>
        <w:gridCol w:w="3466"/>
        <w:gridCol w:w="3180"/>
      </w:tblGrid>
      <w:tr w:rsidR="007E50B6" w:rsidTr="007E50B6">
        <w:tc>
          <w:tcPr>
            <w:tcW w:w="3424" w:type="dxa"/>
          </w:tcPr>
          <w:p w:rsidR="007E50B6" w:rsidRPr="00164B16" w:rsidRDefault="007E50B6" w:rsidP="00164B16">
            <w:pPr>
              <w:pStyle w:val="NoSpacing"/>
              <w:tabs>
                <w:tab w:val="right" w:pos="450"/>
              </w:tabs>
              <w:bidi/>
              <w:jc w:val="center"/>
              <w:rPr>
                <w:b/>
                <w:bCs/>
                <w:rtl/>
              </w:rPr>
            </w:pPr>
            <w:r w:rsidRPr="00164B16">
              <w:rPr>
                <w:rFonts w:hint="cs"/>
                <w:b/>
                <w:bCs/>
                <w:rtl/>
              </w:rPr>
              <w:t>החזקת הילדים</w:t>
            </w:r>
          </w:p>
        </w:tc>
        <w:tc>
          <w:tcPr>
            <w:tcW w:w="3466" w:type="dxa"/>
          </w:tcPr>
          <w:p w:rsidR="007E50B6" w:rsidRPr="00164B16" w:rsidRDefault="007E50B6" w:rsidP="007E50B6">
            <w:pPr>
              <w:pStyle w:val="NoSpacing"/>
              <w:tabs>
                <w:tab w:val="right" w:pos="450"/>
              </w:tabs>
              <w:bidi/>
              <w:rPr>
                <w:rtl/>
              </w:rPr>
            </w:pPr>
            <w:r w:rsidRPr="00164B16">
              <w:rPr>
                <w:rFonts w:hint="cs"/>
                <w:b/>
                <w:bCs/>
                <w:rtl/>
              </w:rPr>
              <w:t xml:space="preserve">כרוכה </w:t>
            </w:r>
            <w:r w:rsidRPr="00164B16">
              <w:rPr>
                <w:rFonts w:hint="cs"/>
                <w:rtl/>
              </w:rPr>
              <w:t>מעצם טיבה בתביעת הגירושין</w:t>
            </w:r>
          </w:p>
        </w:tc>
        <w:tc>
          <w:tcPr>
            <w:tcW w:w="3180" w:type="dxa"/>
          </w:tcPr>
          <w:p w:rsidR="007E50B6" w:rsidRPr="00164B16" w:rsidRDefault="007E50B6" w:rsidP="007E50B6">
            <w:pPr>
              <w:pStyle w:val="NoSpacing"/>
              <w:tabs>
                <w:tab w:val="right" w:pos="450"/>
              </w:tabs>
              <w:bidi/>
              <w:rPr>
                <w:rFonts w:hint="cs"/>
                <w:rtl/>
              </w:rPr>
            </w:pPr>
            <w:r w:rsidRPr="00164B16">
              <w:rPr>
                <w:rFonts w:hint="cs"/>
                <w:rtl/>
              </w:rPr>
              <w:t>סמכות ייחודית ביד"ר</w:t>
            </w:r>
          </w:p>
        </w:tc>
      </w:tr>
      <w:tr w:rsidR="007E50B6" w:rsidTr="007E50B6">
        <w:tc>
          <w:tcPr>
            <w:tcW w:w="3424" w:type="dxa"/>
          </w:tcPr>
          <w:p w:rsidR="007E50B6" w:rsidRPr="00164B16" w:rsidRDefault="007E50B6" w:rsidP="00164B16">
            <w:pPr>
              <w:pStyle w:val="NoSpacing"/>
              <w:tabs>
                <w:tab w:val="left" w:pos="1111"/>
              </w:tabs>
              <w:bidi/>
              <w:jc w:val="center"/>
              <w:rPr>
                <w:b/>
                <w:bCs/>
                <w:rtl/>
              </w:rPr>
            </w:pPr>
            <w:r w:rsidRPr="00164B16">
              <w:rPr>
                <w:rFonts w:hint="cs"/>
                <w:b/>
                <w:bCs/>
                <w:rtl/>
              </w:rPr>
              <w:t>חינוך הילדים</w:t>
            </w:r>
          </w:p>
        </w:tc>
        <w:tc>
          <w:tcPr>
            <w:tcW w:w="3466" w:type="dxa"/>
          </w:tcPr>
          <w:p w:rsidR="007E50B6" w:rsidRPr="00164B16" w:rsidRDefault="007E50B6" w:rsidP="007E50B6">
            <w:pPr>
              <w:pStyle w:val="NoSpacing"/>
              <w:tabs>
                <w:tab w:val="right" w:pos="450"/>
              </w:tabs>
              <w:bidi/>
              <w:rPr>
                <w:rtl/>
              </w:rPr>
            </w:pPr>
            <w:r w:rsidRPr="00164B16">
              <w:rPr>
                <w:rFonts w:hint="cs"/>
                <w:b/>
                <w:bCs/>
                <w:rtl/>
              </w:rPr>
              <w:t>לא כרוך</w:t>
            </w:r>
            <w:r w:rsidRPr="00164B16">
              <w:rPr>
                <w:rFonts w:hint="cs"/>
                <w:rtl/>
              </w:rPr>
              <w:t xml:space="preserve"> מעצם טיבו וטבעו</w:t>
            </w:r>
          </w:p>
        </w:tc>
        <w:tc>
          <w:tcPr>
            <w:tcW w:w="3180" w:type="dxa"/>
          </w:tcPr>
          <w:p w:rsidR="007E50B6" w:rsidRPr="00164B16" w:rsidRDefault="007E50B6" w:rsidP="007E50B6">
            <w:pPr>
              <w:pStyle w:val="NoSpacing"/>
              <w:tabs>
                <w:tab w:val="right" w:pos="450"/>
              </w:tabs>
              <w:bidi/>
              <w:rPr>
                <w:rtl/>
              </w:rPr>
            </w:pPr>
            <w:r w:rsidRPr="00164B16">
              <w:rPr>
                <w:rFonts w:hint="cs"/>
                <w:rtl/>
              </w:rPr>
              <w:t>סמכות מקבילה:</w:t>
            </w:r>
          </w:p>
          <w:p w:rsidR="007E50B6" w:rsidRPr="00164B16" w:rsidRDefault="007E50B6" w:rsidP="007E50B6">
            <w:pPr>
              <w:pStyle w:val="NoSpacing"/>
              <w:tabs>
                <w:tab w:val="right" w:pos="450"/>
              </w:tabs>
              <w:bidi/>
              <w:rPr>
                <w:rtl/>
              </w:rPr>
            </w:pPr>
            <w:r w:rsidRPr="00164B16">
              <w:rPr>
                <w:rFonts w:hint="cs"/>
                <w:rtl/>
              </w:rPr>
              <w:t>-ביד"ר יכול לדון רק אם נכרך במפורש ומפורט בתביעת הגירושין (</w:t>
            </w:r>
            <w:r w:rsidRPr="00164B16">
              <w:rPr>
                <w:rFonts w:hint="cs"/>
                <w:highlight w:val="yellow"/>
                <w:rtl/>
              </w:rPr>
              <w:t>סימה אמיר</w:t>
            </w:r>
            <w:r w:rsidRPr="00164B16">
              <w:rPr>
                <w:rFonts w:hint="cs"/>
                <w:rtl/>
              </w:rPr>
              <w:t>)</w:t>
            </w:r>
          </w:p>
          <w:p w:rsidR="007E50B6" w:rsidRPr="00164B16" w:rsidRDefault="007E50B6" w:rsidP="007E50B6">
            <w:pPr>
              <w:pStyle w:val="NoSpacing"/>
              <w:tabs>
                <w:tab w:val="right" w:pos="450"/>
              </w:tabs>
              <w:bidi/>
              <w:rPr>
                <w:rtl/>
              </w:rPr>
            </w:pPr>
            <w:r w:rsidRPr="00164B16">
              <w:rPr>
                <w:rFonts w:hint="cs"/>
                <w:rtl/>
              </w:rPr>
              <w:t>- בימ"ש ידון בחינוך הילדים גם אם לא נכתב מפורשות. מבין שזה חלק מנושא החזקת הילדים. (</w:t>
            </w:r>
            <w:r w:rsidRPr="00164B16">
              <w:rPr>
                <w:rFonts w:hint="cs"/>
                <w:highlight w:val="yellow"/>
                <w:rtl/>
              </w:rPr>
              <w:t>אמיר</w:t>
            </w:r>
            <w:r w:rsidRPr="00164B16">
              <w:rPr>
                <w:rFonts w:hint="cs"/>
                <w:rtl/>
              </w:rPr>
              <w:t>).</w:t>
            </w:r>
          </w:p>
        </w:tc>
      </w:tr>
      <w:tr w:rsidR="007E50B6" w:rsidTr="007E50B6">
        <w:tc>
          <w:tcPr>
            <w:tcW w:w="3424" w:type="dxa"/>
          </w:tcPr>
          <w:p w:rsidR="007E50B6" w:rsidRPr="00164B16" w:rsidRDefault="007E50B6" w:rsidP="00164B16">
            <w:pPr>
              <w:pStyle w:val="NoSpacing"/>
              <w:tabs>
                <w:tab w:val="right" w:pos="450"/>
              </w:tabs>
              <w:bidi/>
              <w:jc w:val="center"/>
              <w:rPr>
                <w:b/>
                <w:bCs/>
                <w:rtl/>
              </w:rPr>
            </w:pPr>
            <w:r w:rsidRPr="00164B16">
              <w:rPr>
                <w:rFonts w:hint="cs"/>
                <w:b/>
                <w:bCs/>
                <w:rtl/>
              </w:rPr>
              <w:t>מזונות אישה</w:t>
            </w:r>
          </w:p>
        </w:tc>
        <w:tc>
          <w:tcPr>
            <w:tcW w:w="3466" w:type="dxa"/>
          </w:tcPr>
          <w:p w:rsidR="007E50B6" w:rsidRPr="00164B16" w:rsidRDefault="007E50B6" w:rsidP="007E50B6">
            <w:pPr>
              <w:pStyle w:val="NoSpacing"/>
              <w:tabs>
                <w:tab w:val="right" w:pos="450"/>
              </w:tabs>
              <w:bidi/>
              <w:rPr>
                <w:rtl/>
              </w:rPr>
            </w:pPr>
            <w:r w:rsidRPr="00164B16">
              <w:rPr>
                <w:rFonts w:hint="cs"/>
                <w:b/>
                <w:bCs/>
                <w:rtl/>
              </w:rPr>
              <w:t>לא כרוכים</w:t>
            </w:r>
            <w:r w:rsidRPr="00164B16">
              <w:rPr>
                <w:rFonts w:hint="cs"/>
                <w:rtl/>
              </w:rPr>
              <w:t xml:space="preserve"> מעצם טיבם וטבעם</w:t>
            </w:r>
          </w:p>
        </w:tc>
        <w:tc>
          <w:tcPr>
            <w:tcW w:w="3180" w:type="dxa"/>
          </w:tcPr>
          <w:p w:rsidR="007E50B6" w:rsidRPr="00164B16" w:rsidRDefault="006428A0" w:rsidP="007E50B6">
            <w:pPr>
              <w:pStyle w:val="NoSpacing"/>
              <w:tabs>
                <w:tab w:val="right" w:pos="450"/>
              </w:tabs>
              <w:bidi/>
              <w:rPr>
                <w:rFonts w:hint="cs"/>
                <w:rtl/>
              </w:rPr>
            </w:pPr>
            <w:r>
              <w:rPr>
                <w:rFonts w:hint="cs"/>
                <w:rtl/>
              </w:rPr>
              <w:t xml:space="preserve">- </w:t>
            </w:r>
            <w:r w:rsidR="007E50B6" w:rsidRPr="00164B16">
              <w:rPr>
                <w:rFonts w:hint="cs"/>
                <w:rtl/>
              </w:rPr>
              <w:t>ביד"ר יכול רק אם יכרך באופן מפורש ומפורט.</w:t>
            </w:r>
          </w:p>
          <w:p w:rsidR="007E50B6" w:rsidRPr="00164B16" w:rsidRDefault="006428A0" w:rsidP="006428A0">
            <w:pPr>
              <w:pStyle w:val="NoSpacing"/>
              <w:tabs>
                <w:tab w:val="right" w:pos="450"/>
              </w:tabs>
              <w:bidi/>
              <w:rPr>
                <w:rtl/>
              </w:rPr>
            </w:pPr>
            <w:r>
              <w:rPr>
                <w:rFonts w:hint="cs"/>
                <w:rtl/>
              </w:rPr>
              <w:t xml:space="preserve">- </w:t>
            </w:r>
            <w:r w:rsidR="007E50B6" w:rsidRPr="00164B16">
              <w:rPr>
                <w:rFonts w:hint="cs"/>
                <w:rtl/>
              </w:rPr>
              <w:t>בימ"ש יכול אם בחרה האישה להגיש אליו.</w:t>
            </w:r>
          </w:p>
        </w:tc>
      </w:tr>
      <w:tr w:rsidR="007E50B6" w:rsidTr="007E50B6">
        <w:tc>
          <w:tcPr>
            <w:tcW w:w="3424" w:type="dxa"/>
          </w:tcPr>
          <w:p w:rsidR="007E50B6" w:rsidRPr="00164B16" w:rsidRDefault="007E50B6" w:rsidP="00164B16">
            <w:pPr>
              <w:pStyle w:val="NoSpacing"/>
              <w:tabs>
                <w:tab w:val="right" w:pos="450"/>
              </w:tabs>
              <w:bidi/>
              <w:jc w:val="center"/>
              <w:rPr>
                <w:b/>
                <w:bCs/>
                <w:rtl/>
              </w:rPr>
            </w:pPr>
            <w:r w:rsidRPr="00164B16">
              <w:rPr>
                <w:rFonts w:hint="cs"/>
                <w:b/>
                <w:bCs/>
                <w:rtl/>
              </w:rPr>
              <w:t>חלוקת הרכוש של בני הזוג</w:t>
            </w:r>
          </w:p>
        </w:tc>
        <w:tc>
          <w:tcPr>
            <w:tcW w:w="3466" w:type="dxa"/>
          </w:tcPr>
          <w:p w:rsidR="007E50B6" w:rsidRPr="00164B16" w:rsidRDefault="007E50B6" w:rsidP="007E50B6">
            <w:pPr>
              <w:pStyle w:val="NoSpacing"/>
              <w:tabs>
                <w:tab w:val="right" w:pos="450"/>
              </w:tabs>
              <w:bidi/>
              <w:rPr>
                <w:b/>
                <w:bCs/>
                <w:rtl/>
              </w:rPr>
            </w:pPr>
            <w:r w:rsidRPr="00164B16">
              <w:rPr>
                <w:rFonts w:hint="cs"/>
                <w:b/>
                <w:bCs/>
                <w:rtl/>
              </w:rPr>
              <w:t>לא כרוכה</w:t>
            </w:r>
          </w:p>
        </w:tc>
        <w:tc>
          <w:tcPr>
            <w:tcW w:w="3180" w:type="dxa"/>
          </w:tcPr>
          <w:p w:rsidR="007E50B6" w:rsidRPr="00164B16" w:rsidRDefault="007E50B6" w:rsidP="007E50B6">
            <w:pPr>
              <w:pStyle w:val="NoSpacing"/>
              <w:tabs>
                <w:tab w:val="right" w:pos="450"/>
              </w:tabs>
              <w:bidi/>
              <w:rPr>
                <w:rFonts w:hint="cs"/>
                <w:rtl/>
              </w:rPr>
            </w:pPr>
            <w:r w:rsidRPr="00164B16">
              <w:rPr>
                <w:rFonts w:hint="cs"/>
                <w:rtl/>
              </w:rPr>
              <w:t>ביד"ר- יכול אם יכרך באופן מפורש ומפורט.</w:t>
            </w:r>
          </w:p>
          <w:p w:rsidR="007E50B6" w:rsidRPr="00164B16" w:rsidRDefault="007E50B6" w:rsidP="007E50B6">
            <w:pPr>
              <w:pStyle w:val="NoSpacing"/>
              <w:tabs>
                <w:tab w:val="right" w:pos="450"/>
              </w:tabs>
              <w:bidi/>
              <w:rPr>
                <w:rtl/>
              </w:rPr>
            </w:pPr>
          </w:p>
        </w:tc>
      </w:tr>
      <w:tr w:rsidR="007E50B6" w:rsidTr="007E50B6">
        <w:trPr>
          <w:trHeight w:val="98"/>
        </w:trPr>
        <w:tc>
          <w:tcPr>
            <w:tcW w:w="3424" w:type="dxa"/>
            <w:vMerge w:val="restart"/>
          </w:tcPr>
          <w:p w:rsidR="007E50B6" w:rsidRPr="00164B16" w:rsidRDefault="007E50B6" w:rsidP="00164B16">
            <w:pPr>
              <w:pStyle w:val="NoSpacing"/>
              <w:tabs>
                <w:tab w:val="right" w:pos="450"/>
              </w:tabs>
              <w:bidi/>
              <w:jc w:val="center"/>
              <w:rPr>
                <w:b/>
                <w:bCs/>
                <w:rtl/>
              </w:rPr>
            </w:pPr>
            <w:r w:rsidRPr="00164B16">
              <w:rPr>
                <w:rFonts w:hint="cs"/>
                <w:b/>
                <w:bCs/>
                <w:rtl/>
              </w:rPr>
              <w:t>מזונות קטין</w:t>
            </w:r>
          </w:p>
        </w:tc>
        <w:tc>
          <w:tcPr>
            <w:tcW w:w="3466" w:type="dxa"/>
          </w:tcPr>
          <w:p w:rsidR="007E50B6" w:rsidRPr="00164B16" w:rsidRDefault="007E50B6" w:rsidP="007E50B6">
            <w:pPr>
              <w:pStyle w:val="NoSpacing"/>
              <w:tabs>
                <w:tab w:val="right" w:pos="450"/>
              </w:tabs>
              <w:bidi/>
              <w:rPr>
                <w:rtl/>
              </w:rPr>
            </w:pPr>
            <w:r w:rsidRPr="00164B16">
              <w:rPr>
                <w:rFonts w:hint="cs"/>
                <w:u w:val="single"/>
                <w:rtl/>
              </w:rPr>
              <w:t>תשלום מזונות קטין-</w:t>
            </w:r>
            <w:r w:rsidRPr="00164B16">
              <w:rPr>
                <w:rFonts w:hint="cs"/>
                <w:rtl/>
              </w:rPr>
              <w:t xml:space="preserve"> </w:t>
            </w:r>
            <w:r w:rsidRPr="00164B16">
              <w:rPr>
                <w:rFonts w:hint="cs"/>
                <w:b/>
                <w:bCs/>
                <w:rtl/>
              </w:rPr>
              <w:t>לא ניתן לכרוך</w:t>
            </w:r>
            <w:r w:rsidRPr="00164B16">
              <w:rPr>
                <w:rFonts w:hint="cs"/>
                <w:rtl/>
              </w:rPr>
              <w:t xml:space="preserve"> כי זו צריכה להיות תביעה נפרדת המוגשת בשמו של הילד. </w:t>
            </w:r>
          </w:p>
        </w:tc>
        <w:tc>
          <w:tcPr>
            <w:tcW w:w="3180" w:type="dxa"/>
          </w:tcPr>
          <w:p w:rsidR="007E50B6" w:rsidRPr="00164B16" w:rsidRDefault="00B65861" w:rsidP="007E50B6">
            <w:pPr>
              <w:pStyle w:val="NoSpacing"/>
              <w:tabs>
                <w:tab w:val="right" w:pos="450"/>
              </w:tabs>
              <w:bidi/>
              <w:rPr>
                <w:rtl/>
              </w:rPr>
            </w:pPr>
            <w:r w:rsidRPr="00164B16">
              <w:rPr>
                <w:rFonts w:hint="cs"/>
                <w:rtl/>
              </w:rPr>
              <w:t>רק בימ"ש מוסמך לדון</w:t>
            </w:r>
          </w:p>
        </w:tc>
      </w:tr>
      <w:tr w:rsidR="007E50B6" w:rsidTr="007E50B6">
        <w:trPr>
          <w:trHeight w:val="98"/>
        </w:trPr>
        <w:tc>
          <w:tcPr>
            <w:tcW w:w="3424" w:type="dxa"/>
            <w:vMerge/>
          </w:tcPr>
          <w:p w:rsidR="007E50B6" w:rsidRPr="00164B16" w:rsidRDefault="007E50B6" w:rsidP="007E50B6">
            <w:pPr>
              <w:pStyle w:val="NoSpacing"/>
              <w:tabs>
                <w:tab w:val="right" w:pos="450"/>
              </w:tabs>
              <w:bidi/>
              <w:rPr>
                <w:rFonts w:hint="cs"/>
                <w:rtl/>
              </w:rPr>
            </w:pPr>
          </w:p>
        </w:tc>
        <w:tc>
          <w:tcPr>
            <w:tcW w:w="3466" w:type="dxa"/>
          </w:tcPr>
          <w:p w:rsidR="007E50B6" w:rsidRPr="00164B16" w:rsidRDefault="007E50B6" w:rsidP="007E50B6">
            <w:pPr>
              <w:pStyle w:val="NoSpacing"/>
              <w:tabs>
                <w:tab w:val="right" w:pos="450"/>
              </w:tabs>
              <w:bidi/>
              <w:rPr>
                <w:rtl/>
              </w:rPr>
            </w:pPr>
            <w:r w:rsidRPr="00164B16">
              <w:rPr>
                <w:rFonts w:hint="cs"/>
                <w:u w:val="single"/>
                <w:rtl/>
              </w:rPr>
              <w:t>תביעת האישה להחזר הוצאותיה בגין מזונות הקטין</w:t>
            </w:r>
            <w:r w:rsidRPr="00164B16">
              <w:rPr>
                <w:rFonts w:hint="cs"/>
                <w:rtl/>
              </w:rPr>
              <w:t xml:space="preserve">- </w:t>
            </w:r>
            <w:r w:rsidRPr="00164B16">
              <w:rPr>
                <w:rFonts w:hint="cs"/>
                <w:b/>
                <w:bCs/>
                <w:rtl/>
              </w:rPr>
              <w:t>ניתן לכרוך</w:t>
            </w:r>
            <w:r w:rsidRPr="00164B16">
              <w:rPr>
                <w:rFonts w:hint="cs"/>
                <w:rtl/>
              </w:rPr>
              <w:t xml:space="preserve"> </w:t>
            </w:r>
          </w:p>
        </w:tc>
        <w:tc>
          <w:tcPr>
            <w:tcW w:w="3180" w:type="dxa"/>
          </w:tcPr>
          <w:p w:rsidR="007E50B6" w:rsidRPr="00164B16" w:rsidRDefault="00B65861" w:rsidP="007E50B6">
            <w:pPr>
              <w:pStyle w:val="NoSpacing"/>
              <w:tabs>
                <w:tab w:val="right" w:pos="450"/>
              </w:tabs>
              <w:bidi/>
              <w:rPr>
                <w:rtl/>
              </w:rPr>
            </w:pPr>
            <w:r w:rsidRPr="00164B16">
              <w:rPr>
                <w:rFonts w:hint="cs"/>
                <w:rtl/>
              </w:rPr>
              <w:t>ביד"ר- יכול לדון אם נכרך לתביעת הגירושין (</w:t>
            </w:r>
            <w:r w:rsidRPr="00164B16">
              <w:rPr>
                <w:rFonts w:hint="cs"/>
                <w:highlight w:val="yellow"/>
                <w:rtl/>
              </w:rPr>
              <w:t>שרגאי</w:t>
            </w:r>
            <w:r w:rsidRPr="00164B16">
              <w:rPr>
                <w:rFonts w:hint="cs"/>
                <w:rtl/>
              </w:rPr>
              <w:t>).</w:t>
            </w:r>
          </w:p>
        </w:tc>
      </w:tr>
    </w:tbl>
    <w:p w:rsidR="007E50B6" w:rsidRDefault="007E50B6" w:rsidP="007E50B6">
      <w:pPr>
        <w:pStyle w:val="NoSpacing"/>
        <w:tabs>
          <w:tab w:val="right" w:pos="450"/>
        </w:tabs>
        <w:bidi/>
        <w:rPr>
          <w:b/>
          <w:bCs/>
          <w:rtl/>
        </w:rPr>
      </w:pPr>
    </w:p>
    <w:p w:rsidR="0014133A" w:rsidRPr="006436F1" w:rsidRDefault="0014133A" w:rsidP="0014133A">
      <w:pPr>
        <w:pStyle w:val="NoSpacing"/>
        <w:bidi/>
        <w:rPr>
          <w:b/>
          <w:bCs/>
          <w:rtl/>
        </w:rPr>
      </w:pPr>
    </w:p>
    <w:p w:rsidR="00766F2F" w:rsidRDefault="00AF3D94" w:rsidP="00766F2F">
      <w:pPr>
        <w:pStyle w:val="NoSpacing"/>
        <w:bidi/>
        <w:rPr>
          <w:b/>
          <w:bCs/>
          <w:u w:val="single"/>
          <w:rtl/>
        </w:rPr>
      </w:pPr>
      <w:r w:rsidRPr="00AF3D94">
        <w:rPr>
          <w:rFonts w:hint="cs"/>
          <w:b/>
          <w:bCs/>
          <w:u w:val="single"/>
          <w:rtl/>
        </w:rPr>
        <w:t>התנאים להכרה בתוקפה של כריכה</w:t>
      </w:r>
    </w:p>
    <w:p w:rsidR="00AF3D94" w:rsidRDefault="00AF3D94" w:rsidP="003F2879">
      <w:pPr>
        <w:pStyle w:val="NoSpacing"/>
        <w:numPr>
          <w:ilvl w:val="0"/>
          <w:numId w:val="30"/>
        </w:numPr>
        <w:bidi/>
        <w:ind w:left="360"/>
      </w:pPr>
      <w:r>
        <w:rPr>
          <w:rFonts w:hint="cs"/>
          <w:rtl/>
        </w:rPr>
        <w:t>נדרשת תביעת גירושין</w:t>
      </w:r>
    </w:p>
    <w:p w:rsidR="00AF3D94" w:rsidRDefault="00AF3D94" w:rsidP="003F2879">
      <w:pPr>
        <w:pStyle w:val="NoSpacing"/>
        <w:numPr>
          <w:ilvl w:val="0"/>
          <w:numId w:val="30"/>
        </w:numPr>
        <w:bidi/>
        <w:ind w:left="360"/>
      </w:pPr>
      <w:r w:rsidRPr="00AF3D94">
        <w:rPr>
          <w:rFonts w:hint="cs"/>
          <w:u w:val="single"/>
          <w:rtl/>
        </w:rPr>
        <w:t>כריכה מפורשת</w:t>
      </w:r>
      <w:r>
        <w:rPr>
          <w:rFonts w:hint="cs"/>
          <w:rtl/>
        </w:rPr>
        <w:t xml:space="preserve">. או </w:t>
      </w:r>
      <w:r w:rsidRPr="00AF3D94">
        <w:rPr>
          <w:rFonts w:hint="cs"/>
          <w:u w:val="single"/>
          <w:rtl/>
        </w:rPr>
        <w:t>כריכה בהתנהגות</w:t>
      </w:r>
      <w:r>
        <w:rPr>
          <w:rFonts w:hint="cs"/>
          <w:rtl/>
        </w:rPr>
        <w:t xml:space="preserve"> לפי פס"ד </w:t>
      </w:r>
      <w:r w:rsidRPr="00AF3D94">
        <w:rPr>
          <w:rFonts w:hint="cs"/>
          <w:highlight w:val="yellow"/>
          <w:rtl/>
        </w:rPr>
        <w:t>שרעבי</w:t>
      </w:r>
      <w:r>
        <w:rPr>
          <w:rFonts w:hint="cs"/>
          <w:rtl/>
        </w:rPr>
        <w:t>- אם לא כרכתי מראש אבל העלתי את הנושא לדיון בכל דיון והצד השני גם כן דן בו ולא התנגד לכריכה בהתנהגות אז יש סמכות לביד"ר לדון בזה.</w:t>
      </w:r>
    </w:p>
    <w:p w:rsidR="00AF3D94" w:rsidRDefault="00AF3D94" w:rsidP="003F2879">
      <w:pPr>
        <w:pStyle w:val="NoSpacing"/>
        <w:numPr>
          <w:ilvl w:val="0"/>
          <w:numId w:val="30"/>
        </w:numPr>
        <w:bidi/>
        <w:ind w:left="360"/>
      </w:pPr>
      <w:r w:rsidRPr="00801C7E">
        <w:rPr>
          <w:rFonts w:hint="cs"/>
          <w:b/>
          <w:bCs/>
          <w:u w:val="single"/>
          <w:rtl/>
        </w:rPr>
        <w:t>מבחני הכריכה</w:t>
      </w:r>
      <w:r w:rsidRPr="00AF3D94">
        <w:rPr>
          <w:rFonts w:hint="cs"/>
          <w:rtl/>
        </w:rPr>
        <w:t>-</w:t>
      </w:r>
      <w:r>
        <w:rPr>
          <w:rFonts w:hint="cs"/>
          <w:rtl/>
        </w:rPr>
        <w:t xml:space="preserve"> נמנו בפס"ד </w:t>
      </w:r>
      <w:r w:rsidRPr="00AF3D94">
        <w:rPr>
          <w:rFonts w:hint="cs"/>
          <w:highlight w:val="yellow"/>
          <w:rtl/>
        </w:rPr>
        <w:t>פייג-פלמן</w:t>
      </w:r>
      <w:r>
        <w:rPr>
          <w:rFonts w:hint="cs"/>
          <w:rtl/>
        </w:rPr>
        <w:t>:</w:t>
      </w:r>
    </w:p>
    <w:p w:rsidR="00801C7E" w:rsidRDefault="00801C7E" w:rsidP="003F2879">
      <w:pPr>
        <w:pStyle w:val="NoSpacing"/>
        <w:numPr>
          <w:ilvl w:val="0"/>
          <w:numId w:val="31"/>
        </w:numPr>
        <w:bidi/>
        <w:rPr>
          <w:rFonts w:hint="cs"/>
        </w:rPr>
      </w:pPr>
      <w:r w:rsidRPr="00801C7E">
        <w:rPr>
          <w:rFonts w:hint="cs"/>
          <w:b/>
          <w:bCs/>
          <w:rtl/>
        </w:rPr>
        <w:t>תביעת גירושין כנה</w:t>
      </w:r>
      <w:r>
        <w:rPr>
          <w:rFonts w:hint="cs"/>
          <w:rtl/>
        </w:rPr>
        <w:t>- התביעה הוגשה מתוך רצון אמיתי להתגרש ולא מתוך רצון למנוע מהאישה לפנות לבימ"ש למשפחה. (</w:t>
      </w:r>
      <w:r w:rsidRPr="00FA12D0">
        <w:rPr>
          <w:rFonts w:hint="cs"/>
          <w:highlight w:val="yellow"/>
          <w:rtl/>
        </w:rPr>
        <w:t>תורג'מן</w:t>
      </w:r>
      <w:r>
        <w:rPr>
          <w:rFonts w:hint="cs"/>
          <w:rtl/>
        </w:rPr>
        <w:t>).</w:t>
      </w:r>
    </w:p>
    <w:p w:rsidR="00801C7E" w:rsidRDefault="00801C7E" w:rsidP="003F2879">
      <w:pPr>
        <w:pStyle w:val="NoSpacing"/>
        <w:numPr>
          <w:ilvl w:val="0"/>
          <w:numId w:val="31"/>
        </w:numPr>
        <w:bidi/>
      </w:pPr>
      <w:r>
        <w:rPr>
          <w:rFonts w:hint="cs"/>
          <w:b/>
          <w:bCs/>
          <w:rtl/>
        </w:rPr>
        <w:t>הכריכה נעשתה כדין</w:t>
      </w:r>
      <w:r w:rsidRPr="00801C7E">
        <w:rPr>
          <w:rFonts w:hint="cs"/>
          <w:rtl/>
        </w:rPr>
        <w:t>-</w:t>
      </w:r>
      <w:r>
        <w:rPr>
          <w:rFonts w:hint="cs"/>
          <w:rtl/>
        </w:rPr>
        <w:t xml:space="preserve"> </w:t>
      </w:r>
      <w:r w:rsidR="00FA12D0">
        <w:rPr>
          <w:rFonts w:hint="cs"/>
          <w:rtl/>
        </w:rPr>
        <w:t xml:space="preserve">אם תביעת הגירושים היא </w:t>
      </w:r>
      <w:r w:rsidR="00FA12D0" w:rsidRPr="00FA12D0">
        <w:rPr>
          <w:rFonts w:hint="cs"/>
          <w:b/>
          <w:bCs/>
          <w:rtl/>
        </w:rPr>
        <w:t>תביעה על תנאי</w:t>
      </w:r>
      <w:r w:rsidR="00FA12D0">
        <w:rPr>
          <w:rFonts w:hint="cs"/>
          <w:rtl/>
        </w:rPr>
        <w:t>, המותנית בקיומם של הליכם או עובדות מסוימות, כריכת עניין בה אינה כריכה כדין. (</w:t>
      </w:r>
      <w:r w:rsidR="00FA12D0" w:rsidRPr="00FA12D0">
        <w:rPr>
          <w:rFonts w:hint="cs"/>
          <w:highlight w:val="yellow"/>
          <w:rtl/>
        </w:rPr>
        <w:t>שרגאי</w:t>
      </w:r>
      <w:r w:rsidR="00FA12D0">
        <w:rPr>
          <w:rFonts w:hint="cs"/>
          <w:rtl/>
        </w:rPr>
        <w:t>).</w:t>
      </w:r>
    </w:p>
    <w:p w:rsidR="00FA12D0" w:rsidRDefault="00FA12D0" w:rsidP="003F2879">
      <w:pPr>
        <w:pStyle w:val="NoSpacing"/>
        <w:numPr>
          <w:ilvl w:val="0"/>
          <w:numId w:val="31"/>
        </w:numPr>
        <w:bidi/>
      </w:pPr>
      <w:r>
        <w:rPr>
          <w:rFonts w:hint="cs"/>
          <w:b/>
          <w:bCs/>
          <w:rtl/>
        </w:rPr>
        <w:t>הכריכה היא כריכה כנה</w:t>
      </w:r>
      <w:r w:rsidRPr="00FA12D0">
        <w:rPr>
          <w:rFonts w:hint="cs"/>
          <w:rtl/>
        </w:rPr>
        <w:t>-</w:t>
      </w:r>
      <w:r>
        <w:rPr>
          <w:rFonts w:hint="cs"/>
          <w:rtl/>
        </w:rPr>
        <w:t xml:space="preserve"> </w:t>
      </w:r>
      <w:r w:rsidR="002248A4">
        <w:rPr>
          <w:rFonts w:hint="cs"/>
          <w:rtl/>
        </w:rPr>
        <w:t>כריכה שנעשתה מתוך רצון אמיתי להכריע בעניין זה בפני ביד"ר. אם הכריכה נעשתה כדי לעצור את בן הזוג מלהגיש תביעה לבימ"ש- זו אינה כריכה כנה.</w:t>
      </w:r>
    </w:p>
    <w:p w:rsidR="007D6E0C" w:rsidRDefault="007D6E0C" w:rsidP="007D6E0C">
      <w:pPr>
        <w:pStyle w:val="NoSpacing"/>
        <w:bidi/>
        <w:rPr>
          <w:rtl/>
        </w:rPr>
      </w:pPr>
    </w:p>
    <w:p w:rsidR="007D6E0C" w:rsidRDefault="007D6E0C" w:rsidP="003F2879">
      <w:pPr>
        <w:pStyle w:val="NoSpacing"/>
        <w:numPr>
          <w:ilvl w:val="0"/>
          <w:numId w:val="32"/>
        </w:numPr>
        <w:bidi/>
        <w:rPr>
          <w:rtl/>
        </w:rPr>
      </w:pPr>
      <w:r>
        <w:rPr>
          <w:rFonts w:hint="cs"/>
          <w:rtl/>
        </w:rPr>
        <w:t>נטל הוכחת התקיימות התנאים המצט</w:t>
      </w:r>
      <w:r w:rsidR="00B6542B">
        <w:rPr>
          <w:rFonts w:hint="cs"/>
          <w:rtl/>
        </w:rPr>
        <w:t>ב</w:t>
      </w:r>
      <w:r>
        <w:rPr>
          <w:rFonts w:hint="cs"/>
          <w:rtl/>
        </w:rPr>
        <w:t>רים להכרה בתוקף הכריכה מוטל על הצד הטוען לסמכות ביד"ר.</w:t>
      </w:r>
    </w:p>
    <w:p w:rsidR="00B6542B" w:rsidRPr="00B6542B" w:rsidRDefault="00B6542B" w:rsidP="00B6542B">
      <w:pPr>
        <w:pStyle w:val="NoSpacing"/>
        <w:bidi/>
        <w:rPr>
          <w:b/>
          <w:bCs/>
          <w:u w:val="single"/>
          <w:rtl/>
        </w:rPr>
      </w:pPr>
    </w:p>
    <w:p w:rsidR="00B6542B" w:rsidRPr="00B6542B" w:rsidRDefault="00B6542B" w:rsidP="00B6542B">
      <w:pPr>
        <w:pStyle w:val="NoSpacing"/>
        <w:bidi/>
        <w:rPr>
          <w:b/>
          <w:bCs/>
          <w:u w:val="single"/>
          <w:rtl/>
        </w:rPr>
      </w:pPr>
      <w:r w:rsidRPr="00B6542B">
        <w:rPr>
          <w:rFonts w:hint="cs"/>
          <w:b/>
          <w:bCs/>
          <w:u w:val="single"/>
          <w:rtl/>
        </w:rPr>
        <w:t>איזה ערכאה מוסמכת להכריע בשאלת תוקף הכריכה?</w:t>
      </w:r>
    </w:p>
    <w:p w:rsidR="00B6542B" w:rsidRDefault="00B6542B" w:rsidP="00B6542B">
      <w:pPr>
        <w:pStyle w:val="NoSpacing"/>
        <w:bidi/>
        <w:rPr>
          <w:rtl/>
        </w:rPr>
      </w:pPr>
      <w:r>
        <w:rPr>
          <w:rFonts w:hint="cs"/>
          <w:rtl/>
        </w:rPr>
        <w:t xml:space="preserve">1. </w:t>
      </w:r>
      <w:r w:rsidRPr="00B6542B">
        <w:rPr>
          <w:rFonts w:hint="cs"/>
          <w:u w:val="single"/>
          <w:rtl/>
        </w:rPr>
        <w:t>כל עוד לא הכריעה אף אחת בשאלת הכריכה</w:t>
      </w:r>
      <w:r>
        <w:rPr>
          <w:rFonts w:hint="cs"/>
          <w:rtl/>
        </w:rPr>
        <w:t xml:space="preserve">- תוכל כל ערכאה לפי שק"ד שלה לעכב את הדיון בתבעה עד שהערכאה המקבילה תחליט בשאלת תוקף הכריכה. </w:t>
      </w:r>
      <w:r w:rsidR="000B40A3">
        <w:rPr>
          <w:rFonts w:hint="cs"/>
          <w:rtl/>
        </w:rPr>
        <w:t>(</w:t>
      </w:r>
      <w:r w:rsidR="000B40A3" w:rsidRPr="000B40A3">
        <w:rPr>
          <w:rFonts w:hint="cs"/>
          <w:highlight w:val="yellow"/>
          <w:rtl/>
        </w:rPr>
        <w:t>פלמן</w:t>
      </w:r>
      <w:r w:rsidR="000B40A3">
        <w:rPr>
          <w:rFonts w:hint="cs"/>
          <w:rtl/>
        </w:rPr>
        <w:t>)</w:t>
      </w:r>
    </w:p>
    <w:p w:rsidR="00B6542B" w:rsidRDefault="00B6542B" w:rsidP="00B6542B">
      <w:pPr>
        <w:pStyle w:val="NoSpacing"/>
        <w:bidi/>
        <w:rPr>
          <w:rtl/>
        </w:rPr>
      </w:pPr>
      <w:r>
        <w:rPr>
          <w:rFonts w:hint="cs"/>
          <w:rtl/>
        </w:rPr>
        <w:t xml:space="preserve">2. </w:t>
      </w:r>
      <w:r w:rsidRPr="00B6542B">
        <w:rPr>
          <w:rFonts w:hint="cs"/>
          <w:u w:val="single"/>
          <w:rtl/>
        </w:rPr>
        <w:t>אם אחת הערכאות כבר הכרעה בשאלת הכריכה</w:t>
      </w:r>
      <w:r>
        <w:rPr>
          <w:rFonts w:hint="cs"/>
          <w:rtl/>
        </w:rPr>
        <w:t xml:space="preserve">- על הערכאה השניה להימנע מלדון בכך, לאור עקרון </w:t>
      </w:r>
      <w:r w:rsidRPr="00B6542B">
        <w:rPr>
          <w:rFonts w:hint="cs"/>
          <w:b/>
          <w:bCs/>
          <w:rtl/>
        </w:rPr>
        <w:t>הכיבוד ההדדי</w:t>
      </w:r>
      <w:r>
        <w:rPr>
          <w:rFonts w:hint="cs"/>
          <w:rtl/>
        </w:rPr>
        <w:t>.</w:t>
      </w:r>
    </w:p>
    <w:p w:rsidR="005B6A2D" w:rsidRDefault="005B6A2D" w:rsidP="005B6A2D">
      <w:pPr>
        <w:pStyle w:val="NoSpacing"/>
        <w:bidi/>
        <w:rPr>
          <w:rtl/>
        </w:rPr>
      </w:pPr>
      <w:r>
        <w:rPr>
          <w:rFonts w:hint="cs"/>
          <w:rtl/>
        </w:rPr>
        <w:t xml:space="preserve">3. </w:t>
      </w:r>
      <w:r w:rsidRPr="005B6A2D">
        <w:rPr>
          <w:rFonts w:hint="cs"/>
          <w:b/>
          <w:bCs/>
          <w:u w:val="single"/>
          <w:rtl/>
        </w:rPr>
        <w:t>כלל המועד-</w:t>
      </w:r>
      <w:r>
        <w:rPr>
          <w:rFonts w:hint="cs"/>
          <w:rtl/>
        </w:rPr>
        <w:t xml:space="preserve"> מי שכרך ראשון בערכאה מסוימת, שם יידונו תביעותיו (</w:t>
      </w:r>
      <w:r w:rsidRPr="005B6A2D">
        <w:rPr>
          <w:rFonts w:hint="cs"/>
          <w:highlight w:val="yellow"/>
          <w:rtl/>
        </w:rPr>
        <w:t>פרשת 15 הדקות</w:t>
      </w:r>
      <w:r>
        <w:rPr>
          <w:rFonts w:hint="cs"/>
          <w:rtl/>
        </w:rPr>
        <w:t>).</w:t>
      </w:r>
    </w:p>
    <w:p w:rsidR="00B6542B" w:rsidRDefault="00B6542B" w:rsidP="00B6542B">
      <w:pPr>
        <w:pStyle w:val="NoSpacing"/>
        <w:bidi/>
        <w:rPr>
          <w:rtl/>
        </w:rPr>
      </w:pPr>
    </w:p>
    <w:p w:rsidR="00B6542B" w:rsidRPr="00AF3D94" w:rsidRDefault="00B6542B" w:rsidP="00B6542B">
      <w:pPr>
        <w:pStyle w:val="NoSpacing"/>
        <w:bidi/>
        <w:rPr>
          <w:rtl/>
        </w:rPr>
      </w:pPr>
    </w:p>
    <w:p w:rsidR="00AF3D94" w:rsidRDefault="000B40A3" w:rsidP="00AF3D94">
      <w:pPr>
        <w:pStyle w:val="NoSpacing"/>
        <w:bidi/>
        <w:rPr>
          <w:rFonts w:hint="cs"/>
          <w:b/>
          <w:bCs/>
          <w:u w:val="single"/>
          <w:rtl/>
        </w:rPr>
      </w:pPr>
      <w:r w:rsidRPr="000B40A3">
        <w:rPr>
          <w:rFonts w:hint="cs"/>
          <w:b/>
          <w:bCs/>
          <w:highlight w:val="cyan"/>
          <w:u w:val="single"/>
          <w:rtl/>
        </w:rPr>
        <w:t>ס' 9-</w:t>
      </w:r>
      <w:r>
        <w:rPr>
          <w:rFonts w:hint="cs"/>
          <w:b/>
          <w:bCs/>
          <w:u w:val="single"/>
          <w:rtl/>
        </w:rPr>
        <w:t xml:space="preserve"> סמכות מכוח הסכמת הצדדים</w:t>
      </w:r>
    </w:p>
    <w:p w:rsidR="003E6788" w:rsidRDefault="003E6788" w:rsidP="003F2879">
      <w:pPr>
        <w:pStyle w:val="NoSpacing"/>
        <w:numPr>
          <w:ilvl w:val="0"/>
          <w:numId w:val="33"/>
        </w:numPr>
        <w:bidi/>
        <w:ind w:left="360"/>
        <w:rPr>
          <w:rFonts w:hint="cs"/>
        </w:rPr>
      </w:pPr>
      <w:r>
        <w:rPr>
          <w:rFonts w:hint="cs"/>
          <w:rtl/>
        </w:rPr>
        <w:t xml:space="preserve">הסמכות מכוח הסכמה מוגבלת לענייני </w:t>
      </w:r>
      <w:r w:rsidRPr="00480446">
        <w:rPr>
          <w:rFonts w:hint="cs"/>
          <w:b/>
          <w:bCs/>
          <w:rtl/>
        </w:rPr>
        <w:t>המעמד האישי</w:t>
      </w:r>
      <w:r w:rsidR="000D5BB4">
        <w:rPr>
          <w:rFonts w:hint="cs"/>
          <w:rtl/>
        </w:rPr>
        <w:t xml:space="preserve">, לפי </w:t>
      </w:r>
      <w:r w:rsidR="000D5BB4" w:rsidRPr="000D5BB4">
        <w:rPr>
          <w:rFonts w:hint="cs"/>
          <w:highlight w:val="cyan"/>
          <w:rtl/>
        </w:rPr>
        <w:t>ס' 51 לדבר המלך</w:t>
      </w:r>
      <w:r>
        <w:rPr>
          <w:rFonts w:hint="cs"/>
          <w:rtl/>
        </w:rPr>
        <w:t>- (כפי שמנינו לעיל).</w:t>
      </w:r>
    </w:p>
    <w:p w:rsidR="003E6788" w:rsidRDefault="00480446" w:rsidP="003F2879">
      <w:pPr>
        <w:pStyle w:val="NoSpacing"/>
        <w:numPr>
          <w:ilvl w:val="0"/>
          <w:numId w:val="33"/>
        </w:numPr>
        <w:bidi/>
        <w:ind w:left="360"/>
      </w:pPr>
      <w:r>
        <w:rPr>
          <w:rFonts w:hint="cs"/>
          <w:rtl/>
        </w:rPr>
        <w:t>ביד"ר ידון בגירושין בהסכמת שני הצדדים</w:t>
      </w:r>
      <w:r w:rsidRPr="00480446">
        <w:rPr>
          <w:rFonts w:hint="cs"/>
          <w:rtl/>
        </w:rPr>
        <w:t xml:space="preserve">, גם אם לא ממלאים אחר כל תנאי הסמכות הייחודית </w:t>
      </w:r>
      <w:r w:rsidRPr="00480446">
        <w:rPr>
          <w:rFonts w:hint="cs"/>
          <w:highlight w:val="cyan"/>
          <w:rtl/>
        </w:rPr>
        <w:t>שבסעיף</w:t>
      </w:r>
      <w:r w:rsidRPr="00480446">
        <w:rPr>
          <w:rFonts w:hint="cs"/>
          <w:b/>
          <w:bCs/>
          <w:highlight w:val="cyan"/>
          <w:rtl/>
        </w:rPr>
        <w:t xml:space="preserve"> </w:t>
      </w:r>
      <w:r w:rsidRPr="00480446">
        <w:rPr>
          <w:rFonts w:hint="cs"/>
          <w:highlight w:val="cyan"/>
          <w:rtl/>
        </w:rPr>
        <w:t>1</w:t>
      </w:r>
      <w:r>
        <w:rPr>
          <w:rFonts w:hint="cs"/>
          <w:rtl/>
        </w:rPr>
        <w:t xml:space="preserve"> לחוק ביד"ר </w:t>
      </w:r>
      <w:r w:rsidRPr="00480446">
        <w:rPr>
          <w:rFonts w:hint="cs"/>
          <w:b/>
          <w:bCs/>
          <w:rtl/>
        </w:rPr>
        <w:t>ואינם "בישראל אזרחי המדינה או תושביה</w:t>
      </w:r>
      <w:r>
        <w:rPr>
          <w:rFonts w:hint="cs"/>
          <w:rtl/>
        </w:rPr>
        <w:t>". (</w:t>
      </w:r>
      <w:r w:rsidRPr="00480446">
        <w:rPr>
          <w:rFonts w:hint="cs"/>
          <w:highlight w:val="yellow"/>
          <w:rtl/>
        </w:rPr>
        <w:t>בג"צ חן 297/7</w:t>
      </w:r>
      <w:r>
        <w:rPr>
          <w:rFonts w:hint="cs"/>
          <w:rtl/>
        </w:rPr>
        <w:t>).</w:t>
      </w:r>
    </w:p>
    <w:p w:rsidR="00480446" w:rsidRDefault="002427E9" w:rsidP="003F2879">
      <w:pPr>
        <w:pStyle w:val="NoSpacing"/>
        <w:numPr>
          <w:ilvl w:val="0"/>
          <w:numId w:val="33"/>
        </w:numPr>
        <w:bidi/>
        <w:ind w:left="360"/>
      </w:pPr>
      <w:r>
        <w:rPr>
          <w:rFonts w:hint="cs"/>
          <w:rtl/>
        </w:rPr>
        <w:t xml:space="preserve">סמכות ביד"ר מכוח הסכמה תקום אם </w:t>
      </w:r>
      <w:r>
        <w:rPr>
          <w:rFonts w:hint="cs"/>
          <w:b/>
          <w:bCs/>
          <w:rtl/>
        </w:rPr>
        <w:t xml:space="preserve">שני בני הזוג הביעו את הסמכמתם, </w:t>
      </w:r>
      <w:r>
        <w:rPr>
          <w:rFonts w:hint="cs"/>
          <w:b/>
          <w:bCs/>
          <w:u w:val="single"/>
          <w:rtl/>
        </w:rPr>
        <w:t>לרבות הסכם מכללא</w:t>
      </w:r>
      <w:r>
        <w:rPr>
          <w:rFonts w:hint="cs"/>
          <w:b/>
          <w:bCs/>
          <w:rtl/>
        </w:rPr>
        <w:t xml:space="preserve">, לשיפוטו. </w:t>
      </w:r>
      <w:r>
        <w:rPr>
          <w:rFonts w:hint="cs"/>
          <w:rtl/>
        </w:rPr>
        <w:t xml:space="preserve">הסכמה מכללא יכולה להילמד מעצם העובדה ששני בני הזוג התדיינו בפני ביד"ר ולא כפרו בסמכותו. אולם </w:t>
      </w:r>
      <w:r>
        <w:rPr>
          <w:rFonts w:hint="cs"/>
          <w:b/>
          <w:bCs/>
          <w:rtl/>
        </w:rPr>
        <w:t xml:space="preserve">הסכמה שניתנה בחטף או בהיסח דעת לא די בה. </w:t>
      </w:r>
      <w:r w:rsidR="00EF5CEB">
        <w:rPr>
          <w:rFonts w:hint="cs"/>
          <w:rtl/>
        </w:rPr>
        <w:t>(</w:t>
      </w:r>
      <w:r w:rsidR="00EF5CEB" w:rsidRPr="00EF5CEB">
        <w:rPr>
          <w:rFonts w:hint="cs"/>
          <w:highlight w:val="yellow"/>
          <w:rtl/>
        </w:rPr>
        <w:t>נגר</w:t>
      </w:r>
      <w:r w:rsidR="00EF5CEB">
        <w:rPr>
          <w:rFonts w:hint="cs"/>
          <w:rtl/>
        </w:rPr>
        <w:t>).</w:t>
      </w:r>
    </w:p>
    <w:p w:rsidR="00207B8E" w:rsidRDefault="00207B8E" w:rsidP="003F2879">
      <w:pPr>
        <w:pStyle w:val="NoSpacing"/>
        <w:numPr>
          <w:ilvl w:val="0"/>
          <w:numId w:val="33"/>
        </w:numPr>
        <w:bidi/>
        <w:ind w:left="360"/>
      </w:pPr>
      <w:r>
        <w:rPr>
          <w:rFonts w:hint="cs"/>
          <w:rtl/>
        </w:rPr>
        <w:t xml:space="preserve">ההסכמה כפופה </w:t>
      </w:r>
      <w:r w:rsidRPr="00207B8E">
        <w:rPr>
          <w:rFonts w:hint="cs"/>
          <w:b/>
          <w:bCs/>
          <w:rtl/>
        </w:rPr>
        <w:t>לעקרון תום הלב.</w:t>
      </w:r>
      <w:r>
        <w:rPr>
          <w:rFonts w:hint="cs"/>
          <w:rtl/>
        </w:rPr>
        <w:t xml:space="preserve"> יש חשיבות לאופן בו ההסכמה הושגה.</w:t>
      </w:r>
    </w:p>
    <w:p w:rsidR="00EF5CEB" w:rsidRDefault="00C94EA1" w:rsidP="003F2879">
      <w:pPr>
        <w:pStyle w:val="NoSpacing"/>
        <w:numPr>
          <w:ilvl w:val="0"/>
          <w:numId w:val="33"/>
        </w:numPr>
        <w:bidi/>
        <w:ind w:left="360"/>
      </w:pPr>
      <w:r>
        <w:rPr>
          <w:rFonts w:hint="cs"/>
          <w:rtl/>
        </w:rPr>
        <w:t xml:space="preserve">הסכמת בני הזוג לדון בענייני הילדים (מזונות או החזקתם) </w:t>
      </w:r>
      <w:r>
        <w:rPr>
          <w:rFonts w:hint="cs"/>
          <w:b/>
          <w:bCs/>
          <w:rtl/>
        </w:rPr>
        <w:t>לא נוגעת ליל</w:t>
      </w:r>
      <w:r w:rsidRPr="00C94EA1">
        <w:rPr>
          <w:rFonts w:hint="cs"/>
          <w:b/>
          <w:bCs/>
          <w:rtl/>
        </w:rPr>
        <w:t>ד</w:t>
      </w:r>
      <w:r>
        <w:rPr>
          <w:rFonts w:hint="cs"/>
          <w:b/>
          <w:bCs/>
          <w:rtl/>
        </w:rPr>
        <w:t>י</w:t>
      </w:r>
      <w:r w:rsidRPr="00C94EA1">
        <w:rPr>
          <w:rFonts w:hint="cs"/>
          <w:b/>
          <w:bCs/>
          <w:rtl/>
        </w:rPr>
        <w:t>ם,</w:t>
      </w:r>
      <w:r>
        <w:rPr>
          <w:rFonts w:hint="cs"/>
          <w:rtl/>
        </w:rPr>
        <w:t xml:space="preserve"> ויש ביכולתם לתבוע תביעה עצמאית לבימ"ש (</w:t>
      </w:r>
      <w:r w:rsidRPr="00C94EA1">
        <w:rPr>
          <w:rFonts w:hint="cs"/>
          <w:highlight w:val="yellow"/>
          <w:rtl/>
        </w:rPr>
        <w:t>כ</w:t>
      </w:r>
      <w:r w:rsidRPr="00411C52">
        <w:rPr>
          <w:rFonts w:hint="cs"/>
          <w:highlight w:val="yellow"/>
          <w:rtl/>
        </w:rPr>
        <w:t>ץ</w:t>
      </w:r>
      <w:r w:rsidR="00411C52" w:rsidRPr="00411C52">
        <w:rPr>
          <w:rFonts w:hint="cs"/>
          <w:highlight w:val="yellow"/>
          <w:rtl/>
        </w:rPr>
        <w:t xml:space="preserve"> ופלונית 2898/03</w:t>
      </w:r>
      <w:r>
        <w:rPr>
          <w:rFonts w:hint="cs"/>
          <w:rtl/>
        </w:rPr>
        <w:t>).</w:t>
      </w:r>
    </w:p>
    <w:p w:rsidR="00C94EA1" w:rsidRDefault="00961D62" w:rsidP="003F2879">
      <w:pPr>
        <w:pStyle w:val="NoSpacing"/>
        <w:numPr>
          <w:ilvl w:val="0"/>
          <w:numId w:val="33"/>
        </w:numPr>
        <w:bidi/>
        <w:ind w:left="360"/>
      </w:pPr>
      <w:r>
        <w:rPr>
          <w:rFonts w:hint="cs"/>
          <w:rtl/>
        </w:rPr>
        <w:t xml:space="preserve">הסכמים בין ההורים לעניין משמורת הקטין ולעניין הערכאה השיפוטית שתדון בסוגיה זו, לא יחייבו את הקטין, </w:t>
      </w:r>
      <w:r w:rsidRPr="00961D62">
        <w:rPr>
          <w:rFonts w:hint="cs"/>
          <w:b/>
          <w:bCs/>
          <w:rtl/>
        </w:rPr>
        <w:t>אם טובתו לא נבחנה</w:t>
      </w:r>
      <w:r>
        <w:rPr>
          <w:rFonts w:hint="cs"/>
          <w:rtl/>
        </w:rPr>
        <w:t xml:space="preserve"> בנפרד מיתר סוגיות הגירושין. (</w:t>
      </w:r>
      <w:r w:rsidRPr="00411C52">
        <w:rPr>
          <w:rFonts w:hint="cs"/>
          <w:highlight w:val="yellow"/>
          <w:rtl/>
        </w:rPr>
        <w:t>ופלונית 2898/03</w:t>
      </w:r>
      <w:r w:rsidR="00802A8A">
        <w:rPr>
          <w:rFonts w:hint="cs"/>
          <w:rtl/>
        </w:rPr>
        <w:t xml:space="preserve">, </w:t>
      </w:r>
      <w:r w:rsidR="00802A8A" w:rsidRPr="00802A8A">
        <w:rPr>
          <w:rFonts w:hint="cs"/>
          <w:highlight w:val="yellow"/>
          <w:rtl/>
        </w:rPr>
        <w:t>שרגאי</w:t>
      </w:r>
      <w:r>
        <w:rPr>
          <w:rFonts w:hint="cs"/>
          <w:rtl/>
        </w:rPr>
        <w:t>).</w:t>
      </w:r>
    </w:p>
    <w:p w:rsidR="00961D62" w:rsidRDefault="00802A8A" w:rsidP="003F2879">
      <w:pPr>
        <w:pStyle w:val="NoSpacing"/>
        <w:numPr>
          <w:ilvl w:val="0"/>
          <w:numId w:val="33"/>
        </w:numPr>
        <w:bidi/>
        <w:ind w:left="360"/>
      </w:pPr>
      <w:r>
        <w:rPr>
          <w:b/>
          <w:bCs/>
          <w:rtl/>
        </w:rPr>
        <w:t xml:space="preserve">ההלכה שאם ההורים מסכימים על סמכות, כנראה שהם כן שוקלים את טובת הילד, </w:t>
      </w:r>
      <w:r w:rsidRPr="00802A8A">
        <w:rPr>
          <w:rtl/>
        </w:rPr>
        <w:t>וצריך הוכחה כדי לטעון ההפך</w:t>
      </w:r>
      <w:r>
        <w:rPr>
          <w:rFonts w:hint="cs"/>
          <w:rtl/>
        </w:rPr>
        <w:t xml:space="preserve"> (</w:t>
      </w:r>
      <w:r>
        <w:rPr>
          <w:highlight w:val="yellow"/>
          <w:rtl/>
        </w:rPr>
        <w:t>פלוני 2898/03</w:t>
      </w:r>
      <w:r>
        <w:rPr>
          <w:rFonts w:hint="cs"/>
          <w:rtl/>
        </w:rPr>
        <w:t>).</w:t>
      </w:r>
    </w:p>
    <w:p w:rsidR="00097165" w:rsidRDefault="00097165" w:rsidP="003F2879">
      <w:pPr>
        <w:pStyle w:val="NoSpacing"/>
        <w:numPr>
          <w:ilvl w:val="0"/>
          <w:numId w:val="33"/>
        </w:numPr>
        <w:bidi/>
        <w:ind w:left="360"/>
        <w:rPr>
          <w:rtl/>
        </w:rPr>
      </w:pPr>
      <w:r>
        <w:rPr>
          <w:rtl/>
        </w:rPr>
        <w:t xml:space="preserve">שההלכה </w:t>
      </w:r>
      <w:r w:rsidRPr="00097165">
        <w:rPr>
          <w:rtl/>
        </w:rPr>
        <w:t xml:space="preserve">חלה על כל ענייני הילדים- גם </w:t>
      </w:r>
      <w:r w:rsidRPr="00097165">
        <w:rPr>
          <w:b/>
          <w:bCs/>
          <w:rtl/>
        </w:rPr>
        <w:t>מזונות וגם משמורת</w:t>
      </w:r>
      <w:r w:rsidRPr="00097165">
        <w:rPr>
          <w:rtl/>
        </w:rPr>
        <w:t xml:space="preserve"> </w:t>
      </w:r>
      <w:r>
        <w:rPr>
          <w:rtl/>
        </w:rPr>
        <w:t>– על שניהם מחילים את המבחן המהותי ועל שניהם צריך להוכיח שטובת הילדים לא נשקלה.</w:t>
      </w:r>
      <w:r>
        <w:rPr>
          <w:rFonts w:hint="cs"/>
          <w:rtl/>
        </w:rPr>
        <w:t>(</w:t>
      </w:r>
      <w:r>
        <w:rPr>
          <w:rtl/>
        </w:rPr>
        <w:t xml:space="preserve"> </w:t>
      </w:r>
      <w:r>
        <w:rPr>
          <w:highlight w:val="yellow"/>
          <w:rtl/>
        </w:rPr>
        <w:t>4407/12 פלוני</w:t>
      </w:r>
      <w:r>
        <w:rPr>
          <w:rFonts w:hint="cs"/>
          <w:rtl/>
        </w:rPr>
        <w:t>).</w:t>
      </w:r>
    </w:p>
    <w:p w:rsidR="00097165" w:rsidRPr="00802A8A" w:rsidRDefault="00097165" w:rsidP="00D02766">
      <w:pPr>
        <w:pStyle w:val="NoSpacing"/>
        <w:bidi/>
        <w:ind w:left="360"/>
        <w:rPr>
          <w:rtl/>
        </w:rPr>
      </w:pPr>
    </w:p>
    <w:p w:rsidR="000B40A3" w:rsidRDefault="000B40A3" w:rsidP="000B40A3">
      <w:pPr>
        <w:pStyle w:val="NoSpacing"/>
        <w:bidi/>
        <w:rPr>
          <w:b/>
          <w:bCs/>
          <w:u w:val="single"/>
          <w:rtl/>
        </w:rPr>
      </w:pPr>
    </w:p>
    <w:p w:rsidR="00D02766" w:rsidRDefault="00D02766" w:rsidP="00D02766">
      <w:pPr>
        <w:pStyle w:val="NoSpacing"/>
        <w:bidi/>
        <w:jc w:val="center"/>
        <w:rPr>
          <w:rFonts w:hint="cs"/>
          <w:b/>
          <w:bCs/>
          <w:color w:val="538135" w:themeColor="accent6" w:themeShade="BF"/>
          <w:sz w:val="28"/>
          <w:szCs w:val="28"/>
          <w:u w:val="single"/>
          <w:rtl/>
        </w:rPr>
      </w:pPr>
      <w:r>
        <w:rPr>
          <w:rFonts w:hint="cs"/>
          <w:b/>
          <w:bCs/>
          <w:color w:val="538135" w:themeColor="accent6" w:themeShade="BF"/>
          <w:sz w:val="28"/>
          <w:szCs w:val="28"/>
          <w:u w:val="single"/>
          <w:rtl/>
        </w:rPr>
        <w:t>יחסי הגומלין בין ערכאות השיפוט השונות</w:t>
      </w:r>
    </w:p>
    <w:p w:rsidR="00D02766" w:rsidRDefault="00D02766" w:rsidP="00D02766">
      <w:pPr>
        <w:pStyle w:val="NoSpacing"/>
        <w:bidi/>
        <w:jc w:val="center"/>
        <w:rPr>
          <w:b/>
          <w:bCs/>
          <w:color w:val="538135" w:themeColor="accent6" w:themeShade="BF"/>
          <w:sz w:val="28"/>
          <w:szCs w:val="28"/>
          <w:u w:val="single"/>
          <w:rtl/>
        </w:rPr>
      </w:pPr>
    </w:p>
    <w:p w:rsidR="00C11C43" w:rsidRDefault="00C11C43" w:rsidP="00C11C43">
      <w:pPr>
        <w:pStyle w:val="NoSpacing"/>
        <w:bidi/>
        <w:rPr>
          <w:rFonts w:hint="cs"/>
          <w:b/>
          <w:bCs/>
          <w:u w:val="single"/>
          <w:rtl/>
        </w:rPr>
      </w:pPr>
      <w:r>
        <w:rPr>
          <w:rFonts w:hint="cs"/>
          <w:b/>
          <w:bCs/>
          <w:u w:val="single"/>
          <w:rtl/>
        </w:rPr>
        <w:t>עקרון הכיבוד ההדדי</w:t>
      </w:r>
    </w:p>
    <w:p w:rsidR="00C11C43" w:rsidRDefault="007F4B52" w:rsidP="003F2879">
      <w:pPr>
        <w:pStyle w:val="NoSpacing"/>
        <w:numPr>
          <w:ilvl w:val="0"/>
          <w:numId w:val="34"/>
        </w:numPr>
        <w:bidi/>
        <w:ind w:left="360"/>
        <w:rPr>
          <w:rFonts w:hint="cs"/>
        </w:rPr>
      </w:pPr>
      <w:r w:rsidRPr="007F4B52">
        <w:rPr>
          <w:rFonts w:hint="cs"/>
          <w:b/>
          <w:bCs/>
          <w:rtl/>
        </w:rPr>
        <w:t>אין לקיים הליכים זהים באותו עניין</w:t>
      </w:r>
      <w:r>
        <w:rPr>
          <w:rFonts w:hint="cs"/>
          <w:rtl/>
        </w:rPr>
        <w:t xml:space="preserve"> בבימ"ש אזרחי ובו"ז בבית דין דתי. אם ערכאה אחת דנה ופסקה בעניין שבסמכותה, שוב אין הערכאה המקבילה נזקקת לדיון באותו עניין (</w:t>
      </w:r>
      <w:r w:rsidRPr="007F4B52">
        <w:rPr>
          <w:rFonts w:hint="cs"/>
          <w:highlight w:val="yellow"/>
          <w:rtl/>
        </w:rPr>
        <w:t>בג"צ ראש חודש</w:t>
      </w:r>
      <w:r>
        <w:rPr>
          <w:rFonts w:hint="cs"/>
          <w:rtl/>
        </w:rPr>
        <w:t>).</w:t>
      </w:r>
    </w:p>
    <w:p w:rsidR="007F4B52" w:rsidRDefault="00C06CA8" w:rsidP="003F2879">
      <w:pPr>
        <w:pStyle w:val="NoSpacing"/>
        <w:numPr>
          <w:ilvl w:val="0"/>
          <w:numId w:val="34"/>
        </w:numPr>
        <w:bidi/>
        <w:ind w:left="360"/>
      </w:pPr>
      <w:r>
        <w:rPr>
          <w:rFonts w:hint="cs"/>
          <w:rtl/>
        </w:rPr>
        <w:t>עקרון הכיבוד ההדדי אינו רק עקרון נימוסי, אלא הוא חיוני לצורך קומה של מערכת שיפוט תקינה (</w:t>
      </w:r>
      <w:r w:rsidRPr="00C06CA8">
        <w:rPr>
          <w:rFonts w:hint="cs"/>
          <w:highlight w:val="yellow"/>
          <w:rtl/>
        </w:rPr>
        <w:t>ראש חודש).</w:t>
      </w:r>
    </w:p>
    <w:p w:rsidR="00C06CA8" w:rsidRDefault="002F7011" w:rsidP="003F2879">
      <w:pPr>
        <w:pStyle w:val="NoSpacing"/>
        <w:numPr>
          <w:ilvl w:val="0"/>
          <w:numId w:val="34"/>
        </w:numPr>
        <w:bidi/>
        <w:ind w:left="360"/>
      </w:pPr>
      <w:r>
        <w:rPr>
          <w:rFonts w:hint="cs"/>
          <w:rtl/>
        </w:rPr>
        <w:t xml:space="preserve">לא רק לא לדון באותו עניין, אלא גם </w:t>
      </w:r>
      <w:r w:rsidRPr="002F7011">
        <w:rPr>
          <w:rFonts w:hint="cs"/>
          <w:b/>
          <w:bCs/>
          <w:rtl/>
        </w:rPr>
        <w:t xml:space="preserve">להתחשב </w:t>
      </w:r>
      <w:r>
        <w:rPr>
          <w:rFonts w:hint="cs"/>
          <w:rtl/>
        </w:rPr>
        <w:t>בפסיקתה של הערכאה המקבילה.</w:t>
      </w:r>
    </w:p>
    <w:p w:rsidR="002F7011" w:rsidRDefault="00386764" w:rsidP="003F2879">
      <w:pPr>
        <w:pStyle w:val="NoSpacing"/>
        <w:numPr>
          <w:ilvl w:val="0"/>
          <w:numId w:val="34"/>
        </w:numPr>
        <w:bidi/>
        <w:ind w:left="360"/>
      </w:pPr>
      <w:r>
        <w:rPr>
          <w:rFonts w:hint="cs"/>
          <w:rtl/>
        </w:rPr>
        <w:t xml:space="preserve">ערכאה שיפוט ישראלית לא תדון בעניין שנדון והוכרע ע"י </w:t>
      </w:r>
      <w:r w:rsidRPr="00386764">
        <w:rPr>
          <w:rFonts w:hint="cs"/>
          <w:b/>
          <w:bCs/>
          <w:rtl/>
        </w:rPr>
        <w:t>ערכאה זרה</w:t>
      </w:r>
      <w:r>
        <w:rPr>
          <w:rFonts w:hint="cs"/>
          <w:rtl/>
        </w:rPr>
        <w:t xml:space="preserve"> (בסמכותה) בחו"ל (</w:t>
      </w:r>
      <w:r w:rsidRPr="00386764">
        <w:rPr>
          <w:rFonts w:hint="cs"/>
          <w:highlight w:val="yellow"/>
          <w:rtl/>
        </w:rPr>
        <w:t>בג"צ רון</w:t>
      </w:r>
      <w:r>
        <w:rPr>
          <w:rFonts w:hint="cs"/>
          <w:rtl/>
        </w:rPr>
        <w:t>).</w:t>
      </w:r>
    </w:p>
    <w:p w:rsidR="00386764" w:rsidRDefault="00462D5D" w:rsidP="003F2879">
      <w:pPr>
        <w:pStyle w:val="NoSpacing"/>
        <w:numPr>
          <w:ilvl w:val="0"/>
          <w:numId w:val="34"/>
        </w:numPr>
        <w:bidi/>
        <w:ind w:left="360"/>
        <w:rPr>
          <w:rFonts w:hint="cs"/>
        </w:rPr>
      </w:pPr>
      <w:r>
        <w:rPr>
          <w:rFonts w:hint="cs"/>
          <w:rtl/>
        </w:rPr>
        <w:t xml:space="preserve">אם שתי הערכאות דנו במקביל- </w:t>
      </w:r>
      <w:r w:rsidRPr="00462D5D">
        <w:rPr>
          <w:rFonts w:hint="cs"/>
          <w:b/>
          <w:bCs/>
          <w:rtl/>
        </w:rPr>
        <w:t>תעמוד בעינה ההחלטה הקודמת (הראשונה) בזמן,</w:t>
      </w:r>
      <w:r>
        <w:rPr>
          <w:rFonts w:hint="cs"/>
          <w:rtl/>
        </w:rPr>
        <w:t xml:space="preserve"> וההחלטה המאוחרת- תבוטל.</w:t>
      </w:r>
    </w:p>
    <w:p w:rsidR="00462D5D" w:rsidRDefault="007D4A4D" w:rsidP="003F2879">
      <w:pPr>
        <w:pStyle w:val="NoSpacing"/>
        <w:numPr>
          <w:ilvl w:val="0"/>
          <w:numId w:val="34"/>
        </w:numPr>
        <w:bidi/>
        <w:ind w:left="360"/>
      </w:pPr>
      <w:r w:rsidRPr="007D4A4D">
        <w:rPr>
          <w:rFonts w:hint="cs"/>
          <w:b/>
          <w:bCs/>
          <w:rtl/>
        </w:rPr>
        <w:t>במקרים מיוחדים</w:t>
      </w:r>
      <w:r>
        <w:rPr>
          <w:rFonts w:hint="cs"/>
          <w:rtl/>
        </w:rPr>
        <w:t xml:space="preserve"> בהם קיים טעם מיוחד המצדיק זאת, </w:t>
      </w:r>
      <w:r w:rsidRPr="007D4A4D">
        <w:rPr>
          <w:rFonts w:hint="cs"/>
          <w:b/>
          <w:bCs/>
          <w:rtl/>
        </w:rPr>
        <w:t>ניתן יהיה לסטות מעקרון הכיבוד ההדדי</w:t>
      </w:r>
      <w:r>
        <w:rPr>
          <w:rFonts w:hint="cs"/>
          <w:rtl/>
        </w:rPr>
        <w:t xml:space="preserve">, וערכאה שיפוטית תוכל לדון בעניין שכבר נידון והוכרע ע"י הערכאה המקבילה </w:t>
      </w:r>
      <w:r w:rsidRPr="00F7108C">
        <w:rPr>
          <w:rFonts w:hint="cs"/>
          <w:b/>
          <w:bCs/>
          <w:rtl/>
        </w:rPr>
        <w:t>(</w:t>
      </w:r>
      <w:r w:rsidRPr="00F7108C">
        <w:rPr>
          <w:rFonts w:hint="cs"/>
          <w:b/>
          <w:bCs/>
          <w:highlight w:val="yellow"/>
          <w:rtl/>
        </w:rPr>
        <w:t>פייג-פלמן</w:t>
      </w:r>
      <w:r>
        <w:rPr>
          <w:rFonts w:hint="cs"/>
          <w:rtl/>
        </w:rPr>
        <w:t>).</w:t>
      </w:r>
    </w:p>
    <w:p w:rsidR="007D4A4D" w:rsidRDefault="00F7108C" w:rsidP="003F2879">
      <w:pPr>
        <w:pStyle w:val="NoSpacing"/>
        <w:numPr>
          <w:ilvl w:val="0"/>
          <w:numId w:val="34"/>
        </w:numPr>
        <w:bidi/>
        <w:ind w:left="360"/>
      </w:pPr>
      <w:r>
        <w:rPr>
          <w:rFonts w:hint="cs"/>
          <w:rtl/>
        </w:rPr>
        <w:t xml:space="preserve">טעם מיוחד= אם נפל </w:t>
      </w:r>
      <w:r w:rsidRPr="00F7108C">
        <w:rPr>
          <w:rFonts w:hint="cs"/>
          <w:b/>
          <w:bCs/>
          <w:rtl/>
        </w:rPr>
        <w:t>פגם חמור</w:t>
      </w:r>
      <w:r>
        <w:rPr>
          <w:rFonts w:hint="cs"/>
          <w:rtl/>
        </w:rPr>
        <w:t xml:space="preserve"> בהכרעת הערכאה המקבילה, </w:t>
      </w:r>
      <w:r w:rsidRPr="00F7108C">
        <w:rPr>
          <w:rFonts w:hint="cs"/>
          <w:b/>
          <w:bCs/>
          <w:rtl/>
        </w:rPr>
        <w:t>היורד לשורש ההחלטה</w:t>
      </w:r>
      <w:r>
        <w:rPr>
          <w:rFonts w:hint="cs"/>
          <w:rtl/>
        </w:rPr>
        <w:t xml:space="preserve"> </w:t>
      </w:r>
      <w:r w:rsidRPr="00F7108C">
        <w:rPr>
          <w:rFonts w:hint="cs"/>
          <w:b/>
          <w:bCs/>
          <w:rtl/>
        </w:rPr>
        <w:t>(</w:t>
      </w:r>
      <w:r w:rsidRPr="00F7108C">
        <w:rPr>
          <w:rFonts w:hint="cs"/>
          <w:b/>
          <w:bCs/>
          <w:highlight w:val="yellow"/>
          <w:rtl/>
        </w:rPr>
        <w:t>פייג-פלמן</w:t>
      </w:r>
      <w:r>
        <w:rPr>
          <w:rFonts w:hint="cs"/>
          <w:rtl/>
        </w:rPr>
        <w:t>).</w:t>
      </w:r>
    </w:p>
    <w:p w:rsidR="00F7108C" w:rsidRDefault="00151EBC" w:rsidP="003F2879">
      <w:pPr>
        <w:pStyle w:val="NoSpacing"/>
        <w:numPr>
          <w:ilvl w:val="0"/>
          <w:numId w:val="34"/>
        </w:numPr>
        <w:bidi/>
        <w:ind w:left="360"/>
      </w:pPr>
      <w:r>
        <w:rPr>
          <w:rFonts w:hint="cs"/>
          <w:rtl/>
        </w:rPr>
        <w:t xml:space="preserve">אם תביעת </w:t>
      </w:r>
      <w:r w:rsidRPr="00151EBC">
        <w:rPr>
          <w:rFonts w:hint="cs"/>
          <w:b/>
          <w:bCs/>
          <w:rtl/>
        </w:rPr>
        <w:t>מזונות האישה</w:t>
      </w:r>
      <w:r>
        <w:rPr>
          <w:rFonts w:hint="cs"/>
          <w:rtl/>
        </w:rPr>
        <w:t xml:space="preserve"> הוגשה לביד"ר ונדחתה על ידו, </w:t>
      </w:r>
      <w:r w:rsidRPr="00151EBC">
        <w:rPr>
          <w:rFonts w:hint="cs"/>
          <w:b/>
          <w:bCs/>
          <w:u w:val="single"/>
          <w:rtl/>
        </w:rPr>
        <w:t>במקרה שנשתנו הנסיבות</w:t>
      </w:r>
      <w:r>
        <w:rPr>
          <w:rFonts w:hint="cs"/>
          <w:rtl/>
        </w:rPr>
        <w:t>- תוכל האישה להגיש לבימ"ש תביע, ולא תהי</w:t>
      </w:r>
      <w:r w:rsidR="00F10B91">
        <w:rPr>
          <w:rFonts w:hint="cs"/>
          <w:rtl/>
        </w:rPr>
        <w:t>ה בכך פגיעה בעקרון הכיבוד ההדדי (</w:t>
      </w:r>
      <w:r w:rsidR="00F10B91" w:rsidRPr="00F10B91">
        <w:rPr>
          <w:rFonts w:hint="cs"/>
          <w:highlight w:val="yellow"/>
          <w:rtl/>
        </w:rPr>
        <w:t>מוזס</w:t>
      </w:r>
      <w:r w:rsidR="00F10B91">
        <w:rPr>
          <w:rFonts w:hint="cs"/>
          <w:rtl/>
        </w:rPr>
        <w:t>).</w:t>
      </w:r>
    </w:p>
    <w:p w:rsidR="00151EBC" w:rsidRDefault="00151EBC" w:rsidP="00FF2EF8">
      <w:pPr>
        <w:pStyle w:val="NoSpacing"/>
        <w:bidi/>
        <w:rPr>
          <w:rtl/>
        </w:rPr>
      </w:pPr>
    </w:p>
    <w:p w:rsidR="00FF2EF8" w:rsidRDefault="00FF2EF8" w:rsidP="00FF2EF8">
      <w:pPr>
        <w:pStyle w:val="NoSpacing"/>
        <w:bidi/>
        <w:rPr>
          <w:b/>
          <w:bCs/>
          <w:u w:val="single"/>
          <w:rtl/>
        </w:rPr>
      </w:pPr>
      <w:r w:rsidRPr="00FF2EF8">
        <w:rPr>
          <w:rFonts w:hint="cs"/>
          <w:b/>
          <w:bCs/>
          <w:u w:val="single"/>
          <w:rtl/>
        </w:rPr>
        <w:t>כלל הסמכות הנמשכת</w:t>
      </w:r>
    </w:p>
    <w:p w:rsidR="00FF2EF8" w:rsidRPr="000F606B" w:rsidRDefault="000F606B" w:rsidP="003F2879">
      <w:pPr>
        <w:pStyle w:val="NoSpacing"/>
        <w:numPr>
          <w:ilvl w:val="0"/>
          <w:numId w:val="35"/>
        </w:numPr>
        <w:bidi/>
        <w:ind w:left="360"/>
        <w:rPr>
          <w:b/>
          <w:bCs/>
          <w:u w:val="single"/>
        </w:rPr>
      </w:pPr>
      <w:r>
        <w:rPr>
          <w:rFonts w:hint="cs"/>
          <w:rtl/>
        </w:rPr>
        <w:t xml:space="preserve">מרגע שערכאה אחת החלה לדון בעניין שבסמכותה, הנתון גם לסמכותה המקבילה של ערכאה אחרת, </w:t>
      </w:r>
      <w:r w:rsidRPr="000F606B">
        <w:rPr>
          <w:rFonts w:hint="cs"/>
          <w:b/>
          <w:bCs/>
          <w:rtl/>
        </w:rPr>
        <w:t>תביעות עתידיות באותו עניין יהיו בסמכות הערכאה שכבר דנה</w:t>
      </w:r>
      <w:r>
        <w:rPr>
          <w:rFonts w:hint="cs"/>
          <w:rtl/>
        </w:rPr>
        <w:t xml:space="preserve"> והכריעה בו, מכוח סמכותה הנמשכת. </w:t>
      </w:r>
      <w:r w:rsidR="0024175C" w:rsidRPr="0024175C">
        <w:rPr>
          <w:rFonts w:hint="cs"/>
          <w:highlight w:val="yellow"/>
          <w:rtl/>
        </w:rPr>
        <w:t>(ורבר).</w:t>
      </w:r>
    </w:p>
    <w:p w:rsidR="000F606B" w:rsidRPr="0024175C" w:rsidRDefault="0024175C" w:rsidP="003F2879">
      <w:pPr>
        <w:pStyle w:val="NoSpacing"/>
        <w:numPr>
          <w:ilvl w:val="0"/>
          <w:numId w:val="35"/>
        </w:numPr>
        <w:bidi/>
        <w:ind w:left="360"/>
        <w:rPr>
          <w:rFonts w:hint="cs"/>
          <w:b/>
          <w:bCs/>
          <w:u w:val="single"/>
        </w:rPr>
      </w:pPr>
      <w:r>
        <w:rPr>
          <w:rFonts w:hint="cs"/>
          <w:b/>
          <w:bCs/>
          <w:rtl/>
        </w:rPr>
        <w:t>בקשה לשינוי הסכם/שינוי או ביטול של חיוב שנקבע בפס"ד</w:t>
      </w:r>
      <w:r w:rsidR="003C5D30">
        <w:rPr>
          <w:rFonts w:hint="cs"/>
          <w:rtl/>
        </w:rPr>
        <w:t>- צריכים לד</w:t>
      </w:r>
      <w:r>
        <w:rPr>
          <w:rFonts w:hint="cs"/>
          <w:rtl/>
        </w:rPr>
        <w:t>ון באותה הערכאה שנידונו כבר.</w:t>
      </w:r>
    </w:p>
    <w:p w:rsidR="0024175C" w:rsidRDefault="008C1EE8" w:rsidP="003F2879">
      <w:pPr>
        <w:pStyle w:val="NoSpacing"/>
        <w:numPr>
          <w:ilvl w:val="0"/>
          <w:numId w:val="35"/>
        </w:numPr>
        <w:bidi/>
        <w:ind w:left="360"/>
        <w:rPr>
          <w:u w:val="single"/>
        </w:rPr>
      </w:pPr>
      <w:r w:rsidRPr="008C1EE8">
        <w:rPr>
          <w:rFonts w:hint="cs"/>
          <w:highlight w:val="yellow"/>
          <w:rtl/>
        </w:rPr>
        <w:t>פס"ד 4111</w:t>
      </w:r>
      <w:r>
        <w:rPr>
          <w:rFonts w:hint="cs"/>
          <w:highlight w:val="yellow"/>
          <w:rtl/>
        </w:rPr>
        <w:t>/</w:t>
      </w:r>
      <w:r w:rsidRPr="008C1EE8">
        <w:rPr>
          <w:rFonts w:hint="cs"/>
          <w:highlight w:val="yellow"/>
          <w:rtl/>
        </w:rPr>
        <w:t>07</w:t>
      </w:r>
      <w:r w:rsidRPr="008C1EE8">
        <w:rPr>
          <w:rFonts w:hint="cs"/>
          <w:u w:val="single"/>
          <w:rtl/>
        </w:rPr>
        <w:t>- ארבעה תנאים העוזרים להכריע האם יש סמכות נמשכת:</w:t>
      </w:r>
    </w:p>
    <w:p w:rsidR="008C1EE8" w:rsidRDefault="008C1EE8" w:rsidP="003F2879">
      <w:pPr>
        <w:pStyle w:val="NoSpacing"/>
        <w:numPr>
          <w:ilvl w:val="0"/>
          <w:numId w:val="36"/>
        </w:numPr>
        <w:bidi/>
        <w:spacing w:line="276" w:lineRule="auto"/>
        <w:ind w:left="720"/>
      </w:pPr>
      <w:r>
        <w:rPr>
          <w:rFonts w:hint="cs"/>
          <w:u w:val="single"/>
          <w:rtl/>
        </w:rPr>
        <w:t xml:space="preserve">כלל דן ופסק- </w:t>
      </w:r>
      <w:r>
        <w:rPr>
          <w:rFonts w:hint="cs"/>
          <w:rtl/>
        </w:rPr>
        <w:t>האם ביהמ"ש קיים דיונים בנושא הזה ופסק בהם. בד"כ הכלל הזה מתקיים, כי אם כבר הוגשה תביעה אז ברור שבימ"ש ידון בזה (אלא אם פתאום החליטו ללכת לפשרה לפני הפסיקה).</w:t>
      </w:r>
    </w:p>
    <w:p w:rsidR="008C1EE8" w:rsidRDefault="008C1EE8" w:rsidP="003F2879">
      <w:pPr>
        <w:pStyle w:val="NoSpacing"/>
        <w:numPr>
          <w:ilvl w:val="0"/>
          <w:numId w:val="36"/>
        </w:numPr>
        <w:bidi/>
        <w:spacing w:line="276" w:lineRule="auto"/>
        <w:ind w:left="720"/>
      </w:pPr>
      <w:r w:rsidRPr="008C1EE8">
        <w:rPr>
          <w:rFonts w:hint="cs"/>
          <w:u w:val="single"/>
          <w:rtl/>
        </w:rPr>
        <w:lastRenderedPageBreak/>
        <w:t>סוגיה קרובה בזמן ומקום-</w:t>
      </w:r>
      <w:r>
        <w:rPr>
          <w:rFonts w:hint="cs"/>
          <w:rtl/>
        </w:rPr>
        <w:t xml:space="preserve"> לוודא "שהדן ופסק" היה לגבי אותה סוגיה שרוצים לדון בה עכשיו. למשל אם ביהמ</w:t>
      </w:r>
      <w:r w:rsidR="00094807">
        <w:rPr>
          <w:rFonts w:hint="cs"/>
          <w:rtl/>
        </w:rPr>
        <w:t>"</w:t>
      </w:r>
      <w:r>
        <w:rPr>
          <w:rFonts w:hint="cs"/>
          <w:rtl/>
        </w:rPr>
        <w:t>ש דן ופסק בסוגיית המשמרות, ועכשיו אני רוצה לדון בסוגיית הגירה של הילדים לחו"ל, אני לא יכול כי הסוגיה לא נדונה ואינה קרובה לנושא שכבר נדון בבימ"ש (למשל בפס"</w:t>
      </w:r>
      <w:r w:rsidRPr="00094807">
        <w:rPr>
          <w:rFonts w:hint="cs"/>
          <w:highlight w:val="yellow"/>
          <w:rtl/>
        </w:rPr>
        <w:t>ד ורבר).</w:t>
      </w:r>
    </w:p>
    <w:p w:rsidR="008C1EE8" w:rsidRDefault="008C1EE8" w:rsidP="003F2879">
      <w:pPr>
        <w:pStyle w:val="NoSpacing"/>
        <w:numPr>
          <w:ilvl w:val="0"/>
          <w:numId w:val="36"/>
        </w:numPr>
        <w:bidi/>
        <w:spacing w:line="276" w:lineRule="auto"/>
        <w:ind w:left="720"/>
      </w:pPr>
      <w:r w:rsidRPr="008C1EE8">
        <w:rPr>
          <w:rFonts w:hint="cs"/>
          <w:u w:val="single"/>
          <w:rtl/>
        </w:rPr>
        <w:t>סוגיה בעלת אופי מתמשך-</w:t>
      </w:r>
      <w:r>
        <w:rPr>
          <w:rFonts w:hint="cs"/>
          <w:rtl/>
        </w:rPr>
        <w:t xml:space="preserve"> בעיה עם הפסיקה כי מצד אחד לכולם ברור שמשמורת ומזונות הם נושאים בעלי אופי מתמשך. השאלה הבעייתית היא בנושא הרכוש. </w:t>
      </w:r>
      <w:r w:rsidRPr="00094807">
        <w:rPr>
          <w:rFonts w:hint="cs"/>
          <w:b/>
          <w:bCs/>
          <w:highlight w:val="yellow"/>
          <w:rtl/>
        </w:rPr>
        <w:t>בפס"ד סימה לוי וסימה אמיר</w:t>
      </w:r>
      <w:r w:rsidRPr="00094807">
        <w:rPr>
          <w:rFonts w:hint="cs"/>
          <w:b/>
          <w:bCs/>
          <w:rtl/>
        </w:rPr>
        <w:t xml:space="preserve"> נקבע שסוגיית הרכוש אינה סוגיה מתמשכת</w:t>
      </w:r>
      <w:r>
        <w:rPr>
          <w:rFonts w:hint="cs"/>
          <w:rtl/>
        </w:rPr>
        <w:t xml:space="preserve">. </w:t>
      </w:r>
      <w:r w:rsidRPr="00094807">
        <w:rPr>
          <w:rFonts w:hint="cs"/>
          <w:b/>
          <w:bCs/>
          <w:u w:val="single"/>
          <w:rtl/>
        </w:rPr>
        <w:t>אבל זו לא ההלכה</w:t>
      </w:r>
      <w:r>
        <w:rPr>
          <w:rFonts w:hint="cs"/>
          <w:rtl/>
        </w:rPr>
        <w:t>. בפס"ד של אדמונד לוי הוא משאיר את סוגיית הרכוש בצריך עיון.</w:t>
      </w:r>
    </w:p>
    <w:p w:rsidR="008C1EE8" w:rsidRDefault="008C1EE8" w:rsidP="003F2879">
      <w:pPr>
        <w:pStyle w:val="NoSpacing"/>
        <w:numPr>
          <w:ilvl w:val="0"/>
          <w:numId w:val="36"/>
        </w:numPr>
        <w:bidi/>
        <w:spacing w:line="276" w:lineRule="auto"/>
        <w:ind w:left="720"/>
      </w:pPr>
      <w:r w:rsidRPr="008C1EE8">
        <w:rPr>
          <w:rFonts w:hint="cs"/>
          <w:u w:val="single"/>
          <w:rtl/>
        </w:rPr>
        <w:t>אותם צדדים-</w:t>
      </w:r>
      <w:r>
        <w:rPr>
          <w:rFonts w:hint="cs"/>
          <w:rtl/>
        </w:rPr>
        <w:t xml:space="preserve"> כלל הסמכות הנמשכת מחייבת את שני הצדדים שהיו צד להליך (לא מחייב את הילדים. לכן עו"ד טוב יכניס גם את הילדים לתביעה הראשונית).</w:t>
      </w:r>
    </w:p>
    <w:p w:rsidR="00094807" w:rsidRDefault="00094807" w:rsidP="00094807">
      <w:pPr>
        <w:pStyle w:val="NoSpacing"/>
        <w:bidi/>
        <w:spacing w:line="276" w:lineRule="auto"/>
        <w:rPr>
          <w:rtl/>
        </w:rPr>
      </w:pPr>
    </w:p>
    <w:p w:rsidR="00094807" w:rsidRDefault="00094807" w:rsidP="00094807">
      <w:pPr>
        <w:pStyle w:val="NoSpacing"/>
        <w:bidi/>
        <w:spacing w:line="276" w:lineRule="auto"/>
        <w:rPr>
          <w:b/>
          <w:bCs/>
          <w:u w:val="single"/>
          <w:rtl/>
        </w:rPr>
      </w:pPr>
      <w:r w:rsidRPr="00094807">
        <w:rPr>
          <w:rFonts w:hint="cs"/>
          <w:b/>
          <w:bCs/>
          <w:u w:val="single"/>
          <w:rtl/>
        </w:rPr>
        <w:t xml:space="preserve">מקרים בהם </w:t>
      </w:r>
      <w:r w:rsidRPr="004E6236">
        <w:rPr>
          <w:rFonts w:hint="cs"/>
          <w:b/>
          <w:bCs/>
          <w:sz w:val="28"/>
          <w:szCs w:val="28"/>
          <w:u w:val="single"/>
          <w:rtl/>
        </w:rPr>
        <w:t>לא</w:t>
      </w:r>
      <w:r w:rsidRPr="00094807">
        <w:rPr>
          <w:rFonts w:hint="cs"/>
          <w:b/>
          <w:bCs/>
          <w:sz w:val="24"/>
          <w:szCs w:val="24"/>
          <w:u w:val="single"/>
          <w:rtl/>
        </w:rPr>
        <w:t xml:space="preserve"> </w:t>
      </w:r>
      <w:r w:rsidRPr="00094807">
        <w:rPr>
          <w:rFonts w:hint="cs"/>
          <w:b/>
          <w:bCs/>
          <w:u w:val="single"/>
          <w:rtl/>
        </w:rPr>
        <w:t>יחול כלל הסמכות הנמשכת</w:t>
      </w:r>
    </w:p>
    <w:p w:rsidR="00094807" w:rsidRDefault="007C3BCB" w:rsidP="003F2879">
      <w:pPr>
        <w:pStyle w:val="NoSpacing"/>
        <w:numPr>
          <w:ilvl w:val="0"/>
          <w:numId w:val="16"/>
        </w:numPr>
        <w:bidi/>
        <w:spacing w:line="276" w:lineRule="auto"/>
        <w:ind w:left="360"/>
      </w:pPr>
      <w:r>
        <w:rPr>
          <w:rFonts w:hint="cs"/>
          <w:b/>
          <w:bCs/>
          <w:rtl/>
        </w:rPr>
        <w:t xml:space="preserve">חלוף זמן- </w:t>
      </w:r>
      <w:r>
        <w:rPr>
          <w:rFonts w:hint="cs"/>
          <w:rtl/>
        </w:rPr>
        <w:t>חלף זמן רב ממועד הדיון בפני הערכאה הקודמת, יתכן שזה יצדיק סטיה מעקרון הסמכות הנמשכת (ו</w:t>
      </w:r>
      <w:r w:rsidRPr="007C3BCB">
        <w:rPr>
          <w:rFonts w:hint="cs"/>
          <w:highlight w:val="yellow"/>
          <w:rtl/>
        </w:rPr>
        <w:t>רבר</w:t>
      </w:r>
      <w:r>
        <w:rPr>
          <w:rFonts w:hint="cs"/>
          <w:rtl/>
        </w:rPr>
        <w:t>)</w:t>
      </w:r>
    </w:p>
    <w:p w:rsidR="007C3BCB" w:rsidRDefault="007C3BCB" w:rsidP="003F2879">
      <w:pPr>
        <w:pStyle w:val="NoSpacing"/>
        <w:numPr>
          <w:ilvl w:val="0"/>
          <w:numId w:val="16"/>
        </w:numPr>
        <w:bidi/>
        <w:spacing w:line="276" w:lineRule="auto"/>
        <w:ind w:left="360"/>
      </w:pPr>
      <w:r>
        <w:rPr>
          <w:rFonts w:hint="cs"/>
          <w:b/>
          <w:bCs/>
          <w:rtl/>
        </w:rPr>
        <w:t>מחלוקת חדשה-</w:t>
      </w:r>
      <w:r>
        <w:rPr>
          <w:rFonts w:hint="cs"/>
          <w:rtl/>
        </w:rPr>
        <w:t xml:space="preserve"> אם ערכאה שנה בעניין מסוים ופסקה בו, אך כעבור זמן מה נוצרה מחלוקת חדשה בין בני הזוג, אשר </w:t>
      </w:r>
      <w:r>
        <w:rPr>
          <w:rFonts w:hint="cs"/>
          <w:b/>
          <w:bCs/>
          <w:rtl/>
        </w:rPr>
        <w:t>אין לה קשר</w:t>
      </w:r>
      <w:r>
        <w:rPr>
          <w:rFonts w:hint="cs"/>
          <w:rtl/>
        </w:rPr>
        <w:t xml:space="preserve"> למחלוקת הנידונה כבר- ניתן יהיה להביא אותה להכרעת הערכאה המקבילה (</w:t>
      </w:r>
      <w:r w:rsidRPr="006A63B7">
        <w:rPr>
          <w:rFonts w:hint="cs"/>
          <w:highlight w:val="yellow"/>
          <w:rtl/>
        </w:rPr>
        <w:t>ורבר</w:t>
      </w:r>
      <w:r>
        <w:rPr>
          <w:rFonts w:hint="cs"/>
          <w:rtl/>
        </w:rPr>
        <w:t>).</w:t>
      </w:r>
    </w:p>
    <w:p w:rsidR="006A63B7" w:rsidRDefault="006A63B7" w:rsidP="003F2879">
      <w:pPr>
        <w:pStyle w:val="NoSpacing"/>
        <w:numPr>
          <w:ilvl w:val="0"/>
          <w:numId w:val="16"/>
        </w:numPr>
        <w:bidi/>
        <w:spacing w:line="276" w:lineRule="auto"/>
        <w:ind w:left="360"/>
      </w:pPr>
      <w:r w:rsidRPr="006A63B7">
        <w:rPr>
          <w:rFonts w:hint="cs"/>
          <w:b/>
          <w:bCs/>
          <w:rtl/>
        </w:rPr>
        <w:t>הסכמת בני הזוג</w:t>
      </w:r>
      <w:r>
        <w:rPr>
          <w:rFonts w:hint="cs"/>
          <w:rtl/>
        </w:rPr>
        <w:t>- הסכימו להביא תביעות מאוחרות יותר בפני הערכאה המקבילה. לכן המקבילה תקבל את הסמכות.</w:t>
      </w:r>
    </w:p>
    <w:p w:rsidR="006A63B7" w:rsidRDefault="006A63B7" w:rsidP="003F2879">
      <w:pPr>
        <w:pStyle w:val="NoSpacing"/>
        <w:numPr>
          <w:ilvl w:val="0"/>
          <w:numId w:val="37"/>
        </w:numPr>
        <w:bidi/>
        <w:spacing w:line="276" w:lineRule="auto"/>
        <w:ind w:left="810"/>
      </w:pPr>
      <w:r w:rsidRPr="006A63B7">
        <w:rPr>
          <w:rFonts w:hint="cs"/>
          <w:b/>
          <w:bCs/>
          <w:rtl/>
        </w:rPr>
        <w:t>הסכמתם בני הזוג לבקשות לפי חוק יחסי ממון</w:t>
      </w:r>
      <w:r w:rsidRPr="006A63B7">
        <w:rPr>
          <w:rFonts w:hint="cs"/>
          <w:u w:val="single"/>
          <w:rtl/>
        </w:rPr>
        <w:t xml:space="preserve">- </w:t>
      </w:r>
      <w:r w:rsidRPr="006A63B7">
        <w:rPr>
          <w:rFonts w:hint="cs"/>
          <w:b/>
          <w:bCs/>
          <w:u w:val="single"/>
          <w:rtl/>
        </w:rPr>
        <w:t>גובר כלל הסמכות הנמשכת</w:t>
      </w:r>
      <w:r>
        <w:rPr>
          <w:rFonts w:hint="cs"/>
          <w:rtl/>
        </w:rPr>
        <w:t xml:space="preserve"> על הסכמת הצדדים.</w:t>
      </w:r>
    </w:p>
    <w:p w:rsidR="006A63B7" w:rsidRDefault="006A63B7" w:rsidP="003F2879">
      <w:pPr>
        <w:pStyle w:val="NoSpacing"/>
        <w:numPr>
          <w:ilvl w:val="0"/>
          <w:numId w:val="38"/>
        </w:numPr>
        <w:bidi/>
        <w:spacing w:line="276" w:lineRule="auto"/>
        <w:ind w:left="360"/>
        <w:rPr>
          <w:rFonts w:hint="cs"/>
        </w:rPr>
      </w:pPr>
      <w:r w:rsidRPr="006A63B7">
        <w:rPr>
          <w:rFonts w:hint="cs"/>
          <w:b/>
          <w:bCs/>
          <w:rtl/>
        </w:rPr>
        <w:t>אכיפת הסכם</w:t>
      </w:r>
      <w:r>
        <w:rPr>
          <w:rFonts w:hint="cs"/>
          <w:rtl/>
        </w:rPr>
        <w:t>- אין סמכות נמשכת. (</w:t>
      </w:r>
      <w:r w:rsidRPr="00C45D04">
        <w:rPr>
          <w:rFonts w:hint="cs"/>
          <w:highlight w:val="yellow"/>
          <w:rtl/>
        </w:rPr>
        <w:t>ורבר</w:t>
      </w:r>
      <w:r>
        <w:rPr>
          <w:rFonts w:hint="cs"/>
          <w:rtl/>
        </w:rPr>
        <w:t>).</w:t>
      </w:r>
    </w:p>
    <w:p w:rsidR="006A63B7" w:rsidRDefault="006A63B7" w:rsidP="003F2879">
      <w:pPr>
        <w:pStyle w:val="NoSpacing"/>
        <w:numPr>
          <w:ilvl w:val="0"/>
          <w:numId w:val="38"/>
        </w:numPr>
        <w:bidi/>
        <w:spacing w:line="276" w:lineRule="auto"/>
        <w:ind w:left="360"/>
        <w:rPr>
          <w:rFonts w:hint="cs"/>
        </w:rPr>
      </w:pPr>
      <w:r w:rsidRPr="006A63B7">
        <w:rPr>
          <w:rFonts w:hint="cs"/>
          <w:b/>
          <w:bCs/>
          <w:rtl/>
        </w:rPr>
        <w:t>אכיפת תניית שיפוי בהסכם גירושין שאושר בביד"ר-</w:t>
      </w:r>
      <w:r>
        <w:rPr>
          <w:rFonts w:hint="cs"/>
          <w:rtl/>
        </w:rPr>
        <w:t xml:space="preserve"> אין סמכות נמשכת לביד"ר (</w:t>
      </w:r>
      <w:r w:rsidRPr="00C45D04">
        <w:rPr>
          <w:rFonts w:hint="cs"/>
          <w:highlight w:val="yellow"/>
          <w:rtl/>
        </w:rPr>
        <w:t>לוי</w:t>
      </w:r>
      <w:r>
        <w:rPr>
          <w:rFonts w:hint="cs"/>
          <w:rtl/>
        </w:rPr>
        <w:t>).</w:t>
      </w:r>
    </w:p>
    <w:p w:rsidR="006A63B7" w:rsidRDefault="006A63B7" w:rsidP="003F2879">
      <w:pPr>
        <w:pStyle w:val="NoSpacing"/>
        <w:numPr>
          <w:ilvl w:val="0"/>
          <w:numId w:val="38"/>
        </w:numPr>
        <w:bidi/>
        <w:spacing w:line="276" w:lineRule="auto"/>
        <w:ind w:left="360"/>
        <w:rPr>
          <w:rFonts w:hint="cs"/>
        </w:rPr>
      </w:pPr>
      <w:r w:rsidRPr="006A63B7">
        <w:rPr>
          <w:rFonts w:hint="cs"/>
          <w:b/>
          <w:bCs/>
          <w:rtl/>
        </w:rPr>
        <w:t>פרשנות הסכם ממוני שאושר ע"י ערכאה שיפוטית-</w:t>
      </w:r>
      <w:r>
        <w:rPr>
          <w:rFonts w:hint="cs"/>
          <w:rtl/>
        </w:rPr>
        <w:t xml:space="preserve"> אין סמכות נמשכת (</w:t>
      </w:r>
      <w:r w:rsidRPr="00C45D04">
        <w:rPr>
          <w:rFonts w:hint="cs"/>
          <w:highlight w:val="yellow"/>
          <w:rtl/>
        </w:rPr>
        <w:t>חליווה</w:t>
      </w:r>
      <w:r>
        <w:rPr>
          <w:rFonts w:hint="cs"/>
          <w:rtl/>
        </w:rPr>
        <w:t>).</w:t>
      </w:r>
    </w:p>
    <w:p w:rsidR="006A63B7" w:rsidRDefault="00C45D04" w:rsidP="003F2879">
      <w:pPr>
        <w:pStyle w:val="NoSpacing"/>
        <w:numPr>
          <w:ilvl w:val="0"/>
          <w:numId w:val="38"/>
        </w:numPr>
        <w:bidi/>
        <w:spacing w:line="276" w:lineRule="auto"/>
        <w:ind w:left="360"/>
        <w:rPr>
          <w:rFonts w:hint="cs"/>
        </w:rPr>
      </w:pPr>
      <w:r w:rsidRPr="00AE6BE9">
        <w:rPr>
          <w:rFonts w:hint="cs"/>
          <w:b/>
          <w:bCs/>
          <w:rtl/>
        </w:rPr>
        <w:t>הסכמתם הורים לגבי קטין-</w:t>
      </w:r>
      <w:r>
        <w:rPr>
          <w:rFonts w:hint="cs"/>
          <w:rtl/>
        </w:rPr>
        <w:t xml:space="preserve"> אין סמכות נמשכת. הקטין רשאי לתבוע עצמאית בערכאה המקבילה.</w:t>
      </w:r>
      <w:r w:rsidR="00AE6BE9">
        <w:rPr>
          <w:rFonts w:hint="cs"/>
          <w:rtl/>
        </w:rPr>
        <w:t xml:space="preserve"> (</w:t>
      </w:r>
      <w:r w:rsidR="00AE6BE9" w:rsidRPr="00AE6BE9">
        <w:rPr>
          <w:rFonts w:hint="cs"/>
          <w:highlight w:val="yellow"/>
          <w:rtl/>
        </w:rPr>
        <w:t>כץ</w:t>
      </w:r>
      <w:r w:rsidR="00AE6BE9">
        <w:rPr>
          <w:rFonts w:hint="cs"/>
          <w:rtl/>
        </w:rPr>
        <w:t>).</w:t>
      </w:r>
    </w:p>
    <w:p w:rsidR="00C45D04" w:rsidRDefault="00AE6BE9" w:rsidP="003F2879">
      <w:pPr>
        <w:pStyle w:val="NoSpacing"/>
        <w:numPr>
          <w:ilvl w:val="0"/>
          <w:numId w:val="38"/>
        </w:numPr>
        <w:bidi/>
        <w:spacing w:line="276" w:lineRule="auto"/>
        <w:ind w:left="360"/>
        <w:rPr>
          <w:rFonts w:hint="cs"/>
        </w:rPr>
      </w:pPr>
      <w:r w:rsidRPr="00AE6BE9">
        <w:rPr>
          <w:rFonts w:hint="cs"/>
          <w:b/>
          <w:bCs/>
          <w:rtl/>
        </w:rPr>
        <w:t>שינוי נסיבות בתביעת מזונות אישה שנדחתה בעבר-</w:t>
      </w:r>
      <w:r>
        <w:rPr>
          <w:rFonts w:hint="cs"/>
          <w:rtl/>
        </w:rPr>
        <w:t xml:space="preserve"> אין סמכות נמשכת לביד"ר.</w:t>
      </w:r>
    </w:p>
    <w:p w:rsidR="00AE6BE9" w:rsidRDefault="00AE6BE9" w:rsidP="003F2879">
      <w:pPr>
        <w:pStyle w:val="NoSpacing"/>
        <w:numPr>
          <w:ilvl w:val="0"/>
          <w:numId w:val="38"/>
        </w:numPr>
        <w:bidi/>
        <w:spacing w:line="276" w:lineRule="auto"/>
        <w:ind w:left="360"/>
        <w:rPr>
          <w:rFonts w:hint="cs"/>
        </w:rPr>
      </w:pPr>
      <w:r w:rsidRPr="00AE6BE9">
        <w:rPr>
          <w:rFonts w:hint="cs"/>
          <w:b/>
          <w:bCs/>
          <w:rtl/>
        </w:rPr>
        <w:t>לא ערכה הערכאה דיון מהותי בעניין</w:t>
      </w:r>
      <w:r>
        <w:rPr>
          <w:rFonts w:hint="cs"/>
          <w:rtl/>
        </w:rPr>
        <w:t>- כלומר רק אישרה את הסכמות הזוג- אין לה סמכות נמשכת. (</w:t>
      </w:r>
      <w:r w:rsidRPr="00AE6BE9">
        <w:rPr>
          <w:rFonts w:hint="cs"/>
          <w:highlight w:val="yellow"/>
          <w:rtl/>
        </w:rPr>
        <w:t>פלונית</w:t>
      </w:r>
      <w:r>
        <w:rPr>
          <w:rFonts w:hint="cs"/>
          <w:rtl/>
        </w:rPr>
        <w:t xml:space="preserve"> </w:t>
      </w:r>
      <w:r w:rsidRPr="00AE6BE9">
        <w:rPr>
          <w:rFonts w:hint="cs"/>
          <w:highlight w:val="yellow"/>
          <w:rtl/>
        </w:rPr>
        <w:t>2898/03</w:t>
      </w:r>
      <w:r>
        <w:rPr>
          <w:rFonts w:hint="cs"/>
          <w:rtl/>
        </w:rPr>
        <w:t>).</w:t>
      </w:r>
    </w:p>
    <w:p w:rsidR="004C6852" w:rsidRDefault="004C6852" w:rsidP="004C6852">
      <w:pPr>
        <w:pStyle w:val="NoSpacing"/>
        <w:bidi/>
        <w:spacing w:line="276" w:lineRule="auto"/>
        <w:rPr>
          <w:rtl/>
        </w:rPr>
      </w:pPr>
    </w:p>
    <w:p w:rsidR="004C6852" w:rsidRPr="004C6852" w:rsidRDefault="004C6852" w:rsidP="004C6852">
      <w:pPr>
        <w:pStyle w:val="NoSpacing"/>
        <w:bidi/>
        <w:spacing w:line="276" w:lineRule="auto"/>
        <w:rPr>
          <w:b/>
          <w:bCs/>
          <w:u w:val="single"/>
          <w:rtl/>
        </w:rPr>
      </w:pPr>
      <w:r w:rsidRPr="004C6852">
        <w:rPr>
          <w:rFonts w:hint="cs"/>
          <w:b/>
          <w:bCs/>
          <w:u w:val="single"/>
          <w:rtl/>
        </w:rPr>
        <w:t>"מעשה בית דין"</w:t>
      </w:r>
    </w:p>
    <w:p w:rsidR="008C1EE8" w:rsidRPr="004414D2" w:rsidRDefault="009073F4" w:rsidP="003F2879">
      <w:pPr>
        <w:pStyle w:val="NoSpacing"/>
        <w:numPr>
          <w:ilvl w:val="0"/>
          <w:numId w:val="37"/>
        </w:numPr>
        <w:bidi/>
        <w:ind w:left="360"/>
        <w:rPr>
          <w:rFonts w:hint="cs"/>
          <w:b/>
          <w:bCs/>
        </w:rPr>
      </w:pPr>
      <w:r>
        <w:rPr>
          <w:rFonts w:hint="cs"/>
          <w:rtl/>
        </w:rPr>
        <w:t xml:space="preserve">כאשר ערכאה שיפוטית דנה בעניין המצוי במסגרת סמכותה והכריעה בו, הכרעתה מהווה "מעשה בית דין". הוא </w:t>
      </w:r>
      <w:r w:rsidRPr="004414D2">
        <w:rPr>
          <w:rFonts w:hint="cs"/>
          <w:b/>
          <w:bCs/>
          <w:rtl/>
        </w:rPr>
        <w:t>מחייב את הצדדים ואת ערכאות השיפוט האחרות.</w:t>
      </w:r>
    </w:p>
    <w:p w:rsidR="009073F4" w:rsidRDefault="009073F4" w:rsidP="003F2879">
      <w:pPr>
        <w:pStyle w:val="NoSpacing"/>
        <w:numPr>
          <w:ilvl w:val="0"/>
          <w:numId w:val="37"/>
        </w:numPr>
        <w:bidi/>
        <w:ind w:left="360"/>
        <w:rPr>
          <w:rFonts w:hint="cs"/>
        </w:rPr>
      </w:pPr>
      <w:r>
        <w:rPr>
          <w:rFonts w:hint="cs"/>
          <w:rtl/>
        </w:rPr>
        <w:t>צד להליך שנדון והוכרע במעשה בית דין</w:t>
      </w:r>
      <w:r w:rsidRPr="004414D2">
        <w:rPr>
          <w:rFonts w:hint="cs"/>
          <w:b/>
          <w:bCs/>
          <w:rtl/>
        </w:rPr>
        <w:t>, יושתק מלטעון לאחר מכן טענה המנוגדת להכרעת אותה ערכאה</w:t>
      </w:r>
      <w:r>
        <w:rPr>
          <w:rFonts w:hint="cs"/>
          <w:rtl/>
        </w:rPr>
        <w:t xml:space="preserve"> בהליכים אחרים המתנהלים בפני ערכאות שיפוטיות אחרות.</w:t>
      </w:r>
    </w:p>
    <w:p w:rsidR="009073F4" w:rsidRDefault="009073F4" w:rsidP="003F2879">
      <w:pPr>
        <w:pStyle w:val="NoSpacing"/>
        <w:numPr>
          <w:ilvl w:val="0"/>
          <w:numId w:val="37"/>
        </w:numPr>
        <w:bidi/>
        <w:ind w:left="360"/>
        <w:rPr>
          <w:rFonts w:hint="cs"/>
        </w:rPr>
      </w:pPr>
      <w:r>
        <w:rPr>
          <w:rFonts w:hint="cs"/>
          <w:rtl/>
        </w:rPr>
        <w:t xml:space="preserve">אם ערכאה שיפוטית קיבלה </w:t>
      </w:r>
      <w:r w:rsidRPr="004414D2">
        <w:rPr>
          <w:rFonts w:hint="cs"/>
          <w:b/>
          <w:bCs/>
          <w:rtl/>
        </w:rPr>
        <w:t>החלטה המנוגדת</w:t>
      </w:r>
      <w:r>
        <w:rPr>
          <w:rFonts w:hint="cs"/>
          <w:rtl/>
        </w:rPr>
        <w:t xml:space="preserve"> למעשה בית דין שניתן קודם לכן, החלטתה </w:t>
      </w:r>
      <w:r w:rsidRPr="004414D2">
        <w:rPr>
          <w:rFonts w:hint="cs"/>
          <w:b/>
          <w:bCs/>
          <w:rtl/>
        </w:rPr>
        <w:t>תבוטל.</w:t>
      </w:r>
    </w:p>
    <w:p w:rsidR="009073F4" w:rsidRDefault="009073F4" w:rsidP="003F2879">
      <w:pPr>
        <w:pStyle w:val="NoSpacing"/>
        <w:numPr>
          <w:ilvl w:val="0"/>
          <w:numId w:val="37"/>
        </w:numPr>
        <w:bidi/>
        <w:ind w:left="360"/>
      </w:pPr>
      <w:r w:rsidRPr="004414D2">
        <w:rPr>
          <w:rFonts w:hint="cs"/>
          <w:u w:val="single"/>
          <w:rtl/>
        </w:rPr>
        <w:t>מב"ד כולל שני סוגים של הכרעות שיפוטיות</w:t>
      </w:r>
      <w:r>
        <w:rPr>
          <w:rFonts w:hint="cs"/>
          <w:rtl/>
        </w:rPr>
        <w:t>:</w:t>
      </w:r>
    </w:p>
    <w:p w:rsidR="009073F4" w:rsidRDefault="004414D2" w:rsidP="003F2879">
      <w:pPr>
        <w:pStyle w:val="NoSpacing"/>
        <w:numPr>
          <w:ilvl w:val="0"/>
          <w:numId w:val="39"/>
        </w:numPr>
        <w:bidi/>
        <w:ind w:left="810"/>
      </w:pPr>
      <w:r>
        <w:rPr>
          <w:rFonts w:hint="cs"/>
          <w:b/>
          <w:bCs/>
          <w:rtl/>
        </w:rPr>
        <w:t xml:space="preserve">השתק עילה- </w:t>
      </w:r>
      <w:r>
        <w:rPr>
          <w:rFonts w:hint="cs"/>
          <w:rtl/>
        </w:rPr>
        <w:t xml:space="preserve"> עילת תביעה מסוימת נדונה בפני ערכאה מוסמכת והוכרעה. לכן </w:t>
      </w:r>
      <w:r w:rsidRPr="004414D2">
        <w:rPr>
          <w:rFonts w:hint="cs"/>
          <w:b/>
          <w:bCs/>
          <w:rtl/>
        </w:rPr>
        <w:t>מושתק כל צד מלהעלות שוב את אותה עילה בהליך אחר כלשהו</w:t>
      </w:r>
      <w:r>
        <w:rPr>
          <w:rFonts w:hint="cs"/>
          <w:rtl/>
        </w:rPr>
        <w:t>. על ערכאה שיפוטית אחרת להימנע מלהיזקק לדיון באותה עילה (</w:t>
      </w:r>
      <w:r w:rsidRPr="004414D2">
        <w:rPr>
          <w:rFonts w:hint="cs"/>
          <w:highlight w:val="yellow"/>
          <w:rtl/>
        </w:rPr>
        <w:t>בכר).</w:t>
      </w:r>
    </w:p>
    <w:p w:rsidR="004414D2" w:rsidRDefault="004414D2" w:rsidP="003F2879">
      <w:pPr>
        <w:pStyle w:val="NoSpacing"/>
        <w:numPr>
          <w:ilvl w:val="0"/>
          <w:numId w:val="39"/>
        </w:numPr>
        <w:bidi/>
        <w:ind w:left="810"/>
      </w:pPr>
      <w:r>
        <w:rPr>
          <w:rFonts w:hint="cs"/>
          <w:b/>
          <w:bCs/>
          <w:rtl/>
        </w:rPr>
        <w:t>השתק פלוגתא-</w:t>
      </w:r>
      <w:r>
        <w:rPr>
          <w:rFonts w:hint="cs"/>
          <w:rtl/>
        </w:rPr>
        <w:t xml:space="preserve"> </w:t>
      </w:r>
      <w:r w:rsidR="00E024FE" w:rsidRPr="00BD7FA6">
        <w:rPr>
          <w:rFonts w:hint="cs"/>
          <w:b/>
          <w:bCs/>
          <w:rtl/>
        </w:rPr>
        <w:t>שאלה עובדתית</w:t>
      </w:r>
      <w:r w:rsidR="00E024FE">
        <w:rPr>
          <w:rFonts w:hint="cs"/>
          <w:rtl/>
        </w:rPr>
        <w:t xml:space="preserve"> מסוימת נדונה והכרעה לגופה בפני ערכאה מוסמכת אשר קבעה לגביה ממצא עובדתי. לאור השתק פלוגתא, </w:t>
      </w:r>
      <w:r w:rsidR="00E024FE" w:rsidRPr="00BD7FA6">
        <w:rPr>
          <w:rFonts w:hint="cs"/>
          <w:b/>
          <w:bCs/>
          <w:rtl/>
        </w:rPr>
        <w:t>מושתק כל צד מלהעלות בהליך אחר טענה עובדתית המנוגדת לממצא העובדתי</w:t>
      </w:r>
      <w:r w:rsidR="00E024FE">
        <w:rPr>
          <w:rFonts w:hint="cs"/>
          <w:rtl/>
        </w:rPr>
        <w:t xml:space="preserve"> שנקבע. וגם הערכאה האחרת תימנע מלבחון מה שכבר הוכרע.</w:t>
      </w:r>
    </w:p>
    <w:p w:rsidR="005C6A76" w:rsidRDefault="005C6A76" w:rsidP="005C6A76">
      <w:pPr>
        <w:pStyle w:val="NoSpacing"/>
        <w:bidi/>
        <w:rPr>
          <w:rtl/>
        </w:rPr>
      </w:pPr>
    </w:p>
    <w:p w:rsidR="005C6A76" w:rsidRPr="005379AF" w:rsidRDefault="005C6A76" w:rsidP="005C6A76">
      <w:pPr>
        <w:pStyle w:val="Heading2"/>
        <w:bidi/>
        <w:spacing w:line="360" w:lineRule="auto"/>
        <w:rPr>
          <w:rFonts w:cs="David"/>
        </w:rPr>
      </w:pPr>
      <w:bookmarkStart w:id="0" w:name="_Toc391651612"/>
      <w:r w:rsidRPr="005379AF">
        <w:rPr>
          <w:rFonts w:cs="David" w:hint="cs"/>
          <w:rtl/>
        </w:rPr>
        <w:t>הבדלים בין הערכאות</w:t>
      </w:r>
      <w:bookmarkEnd w:id="0"/>
    </w:p>
    <w:p w:rsidR="005C6A76" w:rsidRPr="005379AF" w:rsidRDefault="005C6A76" w:rsidP="005C6A76">
      <w:pPr>
        <w:spacing w:line="360" w:lineRule="auto"/>
        <w:jc w:val="right"/>
        <w:rPr>
          <w:rFonts w:cs="David"/>
        </w:rPr>
      </w:pPr>
      <w:r w:rsidRPr="005379AF">
        <w:rPr>
          <w:rFonts w:cs="David" w:hint="cs"/>
          <w:rtl/>
        </w:rPr>
        <w:t xml:space="preserve">הבדלים ברמת </w:t>
      </w:r>
      <w:r w:rsidRPr="005379AF">
        <w:rPr>
          <w:rFonts w:cs="David" w:hint="cs"/>
          <w:b/>
          <w:bCs/>
          <w:rtl/>
        </w:rPr>
        <w:t>המעטפת</w:t>
      </w:r>
      <w:r w:rsidRPr="005379AF">
        <w:rPr>
          <w:rFonts w:cs="David" w:hint="cs"/>
          <w:rtl/>
        </w:rPr>
        <w:t xml:space="preserve">: </w:t>
      </w:r>
    </w:p>
    <w:p w:rsidR="005C6A76" w:rsidRPr="005379AF" w:rsidRDefault="005C6A76" w:rsidP="003F2879">
      <w:pPr>
        <w:pStyle w:val="ListParagraph"/>
        <w:numPr>
          <w:ilvl w:val="0"/>
          <w:numId w:val="97"/>
        </w:numPr>
        <w:spacing w:after="0" w:line="360" w:lineRule="auto"/>
        <w:jc w:val="both"/>
        <w:rPr>
          <w:rFonts w:asciiTheme="majorBidi" w:hAnsiTheme="majorBidi" w:cs="David"/>
          <w:sz w:val="20"/>
          <w:szCs w:val="20"/>
        </w:rPr>
      </w:pPr>
      <w:r w:rsidRPr="005379AF">
        <w:rPr>
          <w:rFonts w:asciiTheme="majorBidi" w:hAnsiTheme="majorBidi" w:cs="David" w:hint="cs"/>
          <w:sz w:val="20"/>
          <w:szCs w:val="20"/>
          <w:rtl/>
        </w:rPr>
        <w:t xml:space="preserve">זילברג: </w:t>
      </w:r>
      <w:r w:rsidRPr="005379AF">
        <w:rPr>
          <w:rFonts w:ascii="Comic Sans MS" w:hAnsi="Comic Sans MS" w:cs="David"/>
          <w:sz w:val="20"/>
          <w:szCs w:val="20"/>
          <w:rtl/>
        </w:rPr>
        <w:t>הגישה שונה, דרכי הדיון שונות, ולכן הפסק בסוף יהיה שונה. מה הכוונה בכך שהגישה שונה? הכוונה היא לא לאידיאולוגיה אלא לנגישות מבחינה משפטית.</w:t>
      </w:r>
    </w:p>
    <w:p w:rsidR="005C6A76" w:rsidRPr="005379AF" w:rsidRDefault="005C6A76" w:rsidP="003F2879">
      <w:pPr>
        <w:pStyle w:val="ListParagraph"/>
        <w:numPr>
          <w:ilvl w:val="0"/>
          <w:numId w:val="97"/>
        </w:numPr>
        <w:spacing w:after="0" w:line="360" w:lineRule="auto"/>
        <w:jc w:val="both"/>
        <w:rPr>
          <w:rFonts w:asciiTheme="majorBidi" w:hAnsiTheme="majorBidi" w:cs="David"/>
          <w:b/>
          <w:bCs/>
          <w:sz w:val="20"/>
          <w:szCs w:val="20"/>
        </w:rPr>
      </w:pPr>
      <w:r w:rsidRPr="005379AF">
        <w:rPr>
          <w:rFonts w:ascii="Comic Sans MS" w:hAnsi="Comic Sans MS" w:cs="David" w:hint="cs"/>
          <w:b/>
          <w:bCs/>
          <w:sz w:val="20"/>
          <w:szCs w:val="20"/>
          <w:rtl/>
        </w:rPr>
        <w:t>שוני לגיטימי</w:t>
      </w:r>
    </w:p>
    <w:p w:rsidR="005C6A76" w:rsidRPr="005379AF" w:rsidRDefault="005C6A76" w:rsidP="003F2879">
      <w:pPr>
        <w:pStyle w:val="ListParagraph"/>
        <w:numPr>
          <w:ilvl w:val="1"/>
          <w:numId w:val="97"/>
        </w:numPr>
        <w:spacing w:after="0" w:line="360" w:lineRule="auto"/>
        <w:jc w:val="both"/>
        <w:rPr>
          <w:rFonts w:asciiTheme="majorBidi" w:hAnsiTheme="majorBidi" w:cs="David"/>
        </w:rPr>
      </w:pPr>
      <w:r w:rsidRPr="005379AF">
        <w:rPr>
          <w:rFonts w:asciiTheme="majorBidi" w:hAnsiTheme="majorBidi" w:cs="David" w:hint="cs"/>
          <w:rtl/>
        </w:rPr>
        <w:lastRenderedPageBreak/>
        <w:t xml:space="preserve">הפעלת כללי משפט בינ"ל פרטי. בפס"ד </w:t>
      </w:r>
      <w:r w:rsidRPr="005379AF">
        <w:rPr>
          <w:rFonts w:asciiTheme="majorBidi" w:hAnsiTheme="majorBidi" w:cs="David" w:hint="cs"/>
          <w:b/>
          <w:bCs/>
          <w:highlight w:val="yellow"/>
          <w:rtl/>
        </w:rPr>
        <w:t>שמואל</w:t>
      </w:r>
      <w:r w:rsidRPr="005379AF">
        <w:rPr>
          <w:rFonts w:asciiTheme="majorBidi" w:hAnsiTheme="majorBidi" w:cs="David" w:hint="cs"/>
          <w:b/>
          <w:bCs/>
          <w:rtl/>
        </w:rPr>
        <w:t xml:space="preserve">, </w:t>
      </w:r>
      <w:r w:rsidRPr="005379AF">
        <w:rPr>
          <w:rFonts w:asciiTheme="majorBidi" w:hAnsiTheme="majorBidi" w:cs="David" w:hint="cs"/>
          <w:rtl/>
        </w:rPr>
        <w:t xml:space="preserve">יש אלמנט זר (נישואים אזרחיים,). כדי לקבוע אם חייב מזונות יש מהלך דו שלבי. א. בירור האם הזוג נשוי (בימ"ש בסמכותו לברר זאת מכוח סמכות נגררת לפי חוק בתי המשפט 76), אם כן ב. האם הוא חייב במזונות. </w:t>
      </w:r>
      <w:r>
        <w:rPr>
          <w:rFonts w:asciiTheme="majorBidi" w:hAnsiTheme="majorBidi" w:cs="David" w:hint="cs"/>
          <w:rtl/>
        </w:rPr>
        <w:t xml:space="preserve">ביהמ"ש הכריע שמדובר </w:t>
      </w:r>
      <w:r w:rsidRPr="00835C34">
        <w:rPr>
          <w:rFonts w:asciiTheme="majorBidi" w:hAnsiTheme="majorBidi" w:cs="David" w:hint="cs"/>
          <w:u w:val="single"/>
          <w:rtl/>
        </w:rPr>
        <w:t>ביהודי</w:t>
      </w:r>
      <w:r>
        <w:rPr>
          <w:rFonts w:asciiTheme="majorBidi" w:hAnsiTheme="majorBidi" w:cs="David" w:hint="cs"/>
          <w:rtl/>
        </w:rPr>
        <w:t xml:space="preserve"> היות ולאור </w:t>
      </w:r>
      <w:r w:rsidRPr="005379AF">
        <w:rPr>
          <w:rFonts w:asciiTheme="majorBidi" w:hAnsiTheme="majorBidi" w:cs="David" w:hint="cs"/>
          <w:rtl/>
        </w:rPr>
        <w:t xml:space="preserve">כללי ברירת הדין הוא </w:t>
      </w:r>
      <w:r w:rsidRPr="00835C34">
        <w:rPr>
          <w:rFonts w:asciiTheme="majorBidi" w:hAnsiTheme="majorBidi" w:cs="David" w:hint="cs"/>
          <w:u w:val="single"/>
          <w:rtl/>
        </w:rPr>
        <w:t>נשוי</w:t>
      </w:r>
      <w:r w:rsidRPr="005379AF">
        <w:rPr>
          <w:rFonts w:asciiTheme="majorBidi" w:hAnsiTheme="majorBidi" w:cs="David" w:hint="cs"/>
          <w:rtl/>
        </w:rPr>
        <w:t xml:space="preserve"> </w:t>
      </w:r>
      <w:r>
        <w:rPr>
          <w:rFonts w:asciiTheme="majorBidi" w:hAnsiTheme="majorBidi" w:cs="David" w:hint="cs"/>
          <w:rtl/>
        </w:rPr>
        <w:t>(</w:t>
      </w:r>
      <w:r w:rsidRPr="005379AF">
        <w:rPr>
          <w:rFonts w:asciiTheme="majorBidi" w:hAnsiTheme="majorBidi" w:cs="David" w:hint="cs"/>
          <w:rtl/>
        </w:rPr>
        <w:t>שכן הנישואין הוכרו במדינתו</w:t>
      </w:r>
      <w:r>
        <w:rPr>
          <w:rFonts w:asciiTheme="majorBidi" w:hAnsiTheme="majorBidi" w:cs="David" w:hint="cs"/>
          <w:rtl/>
        </w:rPr>
        <w:t>)</w:t>
      </w:r>
      <w:r w:rsidRPr="005379AF">
        <w:rPr>
          <w:rFonts w:asciiTheme="majorBidi" w:hAnsiTheme="majorBidi" w:cs="David" w:hint="cs"/>
          <w:rtl/>
        </w:rPr>
        <w:t xml:space="preserve"> ולכן הוא חייב במזונות </w:t>
      </w:r>
      <w:r>
        <w:rPr>
          <w:rFonts w:asciiTheme="majorBidi" w:hAnsiTheme="majorBidi" w:cs="David" w:hint="cs"/>
          <w:rtl/>
        </w:rPr>
        <w:t xml:space="preserve">(דתיים) </w:t>
      </w:r>
      <w:r w:rsidRPr="005379AF">
        <w:rPr>
          <w:rFonts w:asciiTheme="majorBidi" w:hAnsiTheme="majorBidi" w:cs="David" w:hint="cs"/>
          <w:rtl/>
        </w:rPr>
        <w:t xml:space="preserve">לפי הדין האישי שלו (חוק תיקון לדיני משפחה </w:t>
      </w:r>
      <w:r w:rsidRPr="005379AF">
        <w:rPr>
          <w:rFonts w:asciiTheme="majorBidi" w:hAnsiTheme="majorBidi" w:cs="David"/>
          <w:rtl/>
        </w:rPr>
        <w:t>–</w:t>
      </w:r>
      <w:r w:rsidRPr="005379AF">
        <w:rPr>
          <w:rFonts w:asciiTheme="majorBidi" w:hAnsiTheme="majorBidi" w:cs="David" w:hint="cs"/>
          <w:rtl/>
        </w:rPr>
        <w:t xml:space="preserve"> מזונות ס' 2). לעומת ביהמ"ש, ביד"ר שלא מתשמש בכללי ברירת הדין יקבע שהנישואים לא נעשו כדין ולכן לא חייב במזונות.</w:t>
      </w:r>
    </w:p>
    <w:p w:rsidR="005C6A76" w:rsidRPr="005379AF" w:rsidRDefault="005C6A76" w:rsidP="003F2879">
      <w:pPr>
        <w:pStyle w:val="ListParagraph"/>
        <w:numPr>
          <w:ilvl w:val="1"/>
          <w:numId w:val="97"/>
        </w:numPr>
        <w:spacing w:after="0" w:line="360" w:lineRule="auto"/>
        <w:jc w:val="both"/>
        <w:rPr>
          <w:rFonts w:asciiTheme="majorBidi" w:hAnsiTheme="majorBidi" w:cs="David"/>
        </w:rPr>
      </w:pPr>
      <w:r w:rsidRPr="005379AF">
        <w:rPr>
          <w:rFonts w:asciiTheme="majorBidi" w:hAnsiTheme="majorBidi" w:cs="David" w:hint="cs"/>
          <w:rtl/>
        </w:rPr>
        <w:t xml:space="preserve">סדרי דין </w:t>
      </w:r>
      <w:r w:rsidRPr="005379AF">
        <w:rPr>
          <w:rFonts w:asciiTheme="majorBidi" w:hAnsiTheme="majorBidi" w:cs="David"/>
          <w:rtl/>
        </w:rPr>
        <w:t>–</w:t>
      </w:r>
      <w:r w:rsidRPr="005379AF">
        <w:rPr>
          <w:rFonts w:asciiTheme="majorBidi" w:hAnsiTheme="majorBidi" w:cs="David" w:hint="cs"/>
          <w:rtl/>
        </w:rPr>
        <w:t xml:space="preserve"> פס"ד </w:t>
      </w:r>
      <w:r w:rsidRPr="005379AF">
        <w:rPr>
          <w:rFonts w:asciiTheme="majorBidi" w:hAnsiTheme="majorBidi" w:cs="David" w:hint="cs"/>
          <w:highlight w:val="yellow"/>
          <w:rtl/>
        </w:rPr>
        <w:t>לב</w:t>
      </w:r>
      <w:r w:rsidRPr="005379AF">
        <w:rPr>
          <w:rFonts w:asciiTheme="majorBidi" w:hAnsiTheme="majorBidi" w:cs="David" w:hint="cs"/>
          <w:rtl/>
        </w:rPr>
        <w:t>, נאמר שם שביד"ר יקבע לעצמו את סדרי הדין ויפעילם בכפוף לשמירה על זכויות אדם.</w:t>
      </w:r>
    </w:p>
    <w:p w:rsidR="005C6A76" w:rsidRPr="005379AF" w:rsidRDefault="005C6A76" w:rsidP="003F2879">
      <w:pPr>
        <w:pStyle w:val="ListParagraph"/>
        <w:numPr>
          <w:ilvl w:val="1"/>
          <w:numId w:val="97"/>
        </w:numPr>
        <w:spacing w:after="0" w:line="360" w:lineRule="auto"/>
        <w:jc w:val="both"/>
        <w:rPr>
          <w:rFonts w:asciiTheme="majorBidi" w:hAnsiTheme="majorBidi" w:cs="David"/>
        </w:rPr>
      </w:pPr>
      <w:r w:rsidRPr="005379AF">
        <w:rPr>
          <w:rFonts w:asciiTheme="majorBidi" w:hAnsiTheme="majorBidi" w:cs="David" w:hint="cs"/>
          <w:rtl/>
        </w:rPr>
        <w:t>דיני ראיות.</w:t>
      </w:r>
    </w:p>
    <w:p w:rsidR="005C6A76" w:rsidRPr="005379AF" w:rsidRDefault="005C6A76" w:rsidP="003F2879">
      <w:pPr>
        <w:pStyle w:val="ListParagraph"/>
        <w:numPr>
          <w:ilvl w:val="0"/>
          <w:numId w:val="97"/>
        </w:numPr>
        <w:spacing w:after="0" w:line="360" w:lineRule="auto"/>
        <w:jc w:val="both"/>
        <w:rPr>
          <w:rFonts w:asciiTheme="majorBidi" w:hAnsiTheme="majorBidi" w:cs="David"/>
          <w:b/>
          <w:bCs/>
        </w:rPr>
      </w:pPr>
      <w:r w:rsidRPr="005379AF">
        <w:rPr>
          <w:rFonts w:asciiTheme="majorBidi" w:hAnsiTheme="majorBidi" w:cs="David" w:hint="cs"/>
          <w:b/>
          <w:bCs/>
          <w:rtl/>
        </w:rPr>
        <w:t>שוני לא לגיטימי</w:t>
      </w:r>
    </w:p>
    <w:p w:rsidR="005C6A76" w:rsidRPr="005379AF" w:rsidRDefault="005C6A76" w:rsidP="003F2879">
      <w:pPr>
        <w:pStyle w:val="ListParagraph"/>
        <w:numPr>
          <w:ilvl w:val="1"/>
          <w:numId w:val="97"/>
        </w:numPr>
        <w:spacing w:after="0" w:line="360" w:lineRule="auto"/>
        <w:jc w:val="both"/>
        <w:rPr>
          <w:rFonts w:asciiTheme="majorBidi" w:hAnsiTheme="majorBidi" w:cs="David"/>
        </w:rPr>
      </w:pPr>
      <w:r w:rsidRPr="005379AF">
        <w:rPr>
          <w:rFonts w:asciiTheme="majorBidi" w:hAnsiTheme="majorBidi" w:cs="David" w:hint="cs"/>
          <w:rtl/>
        </w:rPr>
        <w:t>התעלמות מערכאת ערעור (</w:t>
      </w:r>
      <w:r w:rsidRPr="005379AF">
        <w:rPr>
          <w:rFonts w:asciiTheme="majorBidi" w:hAnsiTheme="majorBidi" w:cs="David" w:hint="cs"/>
          <w:highlight w:val="yellow"/>
          <w:rtl/>
        </w:rPr>
        <w:t>קליר</w:t>
      </w:r>
      <w:r w:rsidRPr="005379AF">
        <w:rPr>
          <w:rFonts w:asciiTheme="majorBidi" w:hAnsiTheme="majorBidi" w:cs="David" w:hint="cs"/>
          <w:rtl/>
        </w:rPr>
        <w:t>).</w:t>
      </w:r>
    </w:p>
    <w:p w:rsidR="005C6A76" w:rsidRPr="005379AF" w:rsidRDefault="005C6A76" w:rsidP="003F2879">
      <w:pPr>
        <w:pStyle w:val="ListParagraph"/>
        <w:numPr>
          <w:ilvl w:val="1"/>
          <w:numId w:val="97"/>
        </w:numPr>
        <w:spacing w:after="0" w:line="360" w:lineRule="auto"/>
        <w:jc w:val="both"/>
        <w:rPr>
          <w:rFonts w:asciiTheme="majorBidi" w:hAnsiTheme="majorBidi" w:cs="David"/>
        </w:rPr>
      </w:pPr>
      <w:r w:rsidRPr="005379AF">
        <w:rPr>
          <w:rFonts w:asciiTheme="majorBidi" w:hAnsiTheme="majorBidi" w:cs="David" w:hint="cs"/>
          <w:rtl/>
        </w:rPr>
        <w:t xml:space="preserve">דיון בהרכבים חסרים (היה בעניין </w:t>
      </w:r>
      <w:r w:rsidRPr="005379AF">
        <w:rPr>
          <w:rFonts w:asciiTheme="majorBidi" w:hAnsiTheme="majorBidi" w:cs="David" w:hint="cs"/>
          <w:highlight w:val="yellow"/>
          <w:rtl/>
        </w:rPr>
        <w:t>ורבר</w:t>
      </w:r>
      <w:r w:rsidRPr="005379AF">
        <w:rPr>
          <w:rFonts w:asciiTheme="majorBidi" w:hAnsiTheme="majorBidi" w:cs="David" w:hint="cs"/>
          <w:rtl/>
        </w:rPr>
        <w:t xml:space="preserve">, וכן הלכת </w:t>
      </w:r>
      <w:r w:rsidRPr="005379AF">
        <w:rPr>
          <w:rFonts w:asciiTheme="majorBidi" w:hAnsiTheme="majorBidi" w:cs="David" w:hint="cs"/>
          <w:highlight w:val="yellow"/>
          <w:rtl/>
        </w:rPr>
        <w:t>חמד</w:t>
      </w:r>
      <w:r w:rsidRPr="005379AF">
        <w:rPr>
          <w:rFonts w:asciiTheme="majorBidi" w:hAnsiTheme="majorBidi" w:cs="David" w:hint="cs"/>
          <w:rtl/>
        </w:rPr>
        <w:t xml:space="preserve"> עם ריכוך </w:t>
      </w:r>
      <w:r w:rsidRPr="005379AF">
        <w:rPr>
          <w:rFonts w:asciiTheme="majorBidi" w:hAnsiTheme="majorBidi" w:cs="David" w:hint="cs"/>
          <w:highlight w:val="yellow"/>
          <w:rtl/>
        </w:rPr>
        <w:t>באליהו</w:t>
      </w:r>
      <w:r w:rsidRPr="005379AF">
        <w:rPr>
          <w:rFonts w:asciiTheme="majorBidi" w:hAnsiTheme="majorBidi" w:cs="David" w:hint="cs"/>
          <w:rtl/>
        </w:rPr>
        <w:t xml:space="preserve"> שם נאמר שאפרש להפעיל את דוקטרינת הבטלות היחסית ולא לפסול את פסיקת ביד"ר).</w:t>
      </w:r>
    </w:p>
    <w:p w:rsidR="005C6A76" w:rsidRPr="005379AF" w:rsidRDefault="005C6A76" w:rsidP="003F2879">
      <w:pPr>
        <w:pStyle w:val="ListParagraph"/>
        <w:numPr>
          <w:ilvl w:val="1"/>
          <w:numId w:val="97"/>
        </w:numPr>
        <w:spacing w:after="0" w:line="360" w:lineRule="auto"/>
        <w:jc w:val="both"/>
        <w:rPr>
          <w:rFonts w:asciiTheme="majorBidi" w:hAnsiTheme="majorBidi" w:cs="David"/>
        </w:rPr>
      </w:pPr>
      <w:r w:rsidRPr="005379AF">
        <w:rPr>
          <w:rFonts w:asciiTheme="majorBidi" w:hAnsiTheme="majorBidi" w:cs="David" w:hint="cs"/>
          <w:rtl/>
        </w:rPr>
        <w:t>זלזול בסדרי דין (זילברג: הדין הוא פונקציה של הדיין).</w:t>
      </w:r>
    </w:p>
    <w:p w:rsidR="005C6A76" w:rsidRPr="005C6A76" w:rsidRDefault="005C6A76" w:rsidP="005C6A76">
      <w:pPr>
        <w:pStyle w:val="NoSpacing"/>
        <w:bidi/>
      </w:pPr>
    </w:p>
    <w:p w:rsidR="00A24B51" w:rsidRPr="005379AF" w:rsidRDefault="00A24B51" w:rsidP="00A24B51">
      <w:pPr>
        <w:pStyle w:val="Heading1"/>
        <w:spacing w:line="360" w:lineRule="auto"/>
        <w:jc w:val="center"/>
        <w:rPr>
          <w:rFonts w:cs="David"/>
          <w:rtl/>
        </w:rPr>
      </w:pPr>
      <w:bookmarkStart w:id="1" w:name="_Toc391651610"/>
      <w:r w:rsidRPr="00A24B51">
        <w:rPr>
          <w:rFonts w:asciiTheme="minorHAnsi" w:eastAsiaTheme="minorHAnsi" w:hAnsiTheme="minorHAnsi" w:cstheme="minorBidi" w:hint="cs"/>
          <w:b/>
          <w:bCs/>
          <w:color w:val="538135" w:themeColor="accent6" w:themeShade="BF"/>
          <w:sz w:val="28"/>
          <w:szCs w:val="28"/>
          <w:u w:val="single"/>
          <w:rtl/>
        </w:rPr>
        <w:t>יישוב סכסוך  (בג"ץ 5918/07 פלוני</w:t>
      </w:r>
      <w:bookmarkEnd w:id="1"/>
      <w:r>
        <w:rPr>
          <w:rFonts w:asciiTheme="minorHAnsi" w:eastAsiaTheme="minorHAnsi" w:hAnsiTheme="minorHAnsi" w:cstheme="minorBidi" w:hint="cs"/>
          <w:b/>
          <w:bCs/>
          <w:color w:val="538135" w:themeColor="accent6" w:themeShade="BF"/>
          <w:sz w:val="28"/>
          <w:szCs w:val="28"/>
          <w:u w:val="single"/>
          <w:rtl/>
        </w:rPr>
        <w:t>ת)</w:t>
      </w:r>
    </w:p>
    <w:p w:rsidR="00A24B51" w:rsidRPr="005379AF" w:rsidRDefault="00A24B51" w:rsidP="003F2879">
      <w:pPr>
        <w:pStyle w:val="ListParagraph"/>
        <w:numPr>
          <w:ilvl w:val="0"/>
          <w:numId w:val="98"/>
        </w:numPr>
        <w:spacing w:after="0" w:line="360" w:lineRule="auto"/>
        <w:ind w:left="357"/>
        <w:jc w:val="both"/>
        <w:rPr>
          <w:rFonts w:ascii="Times New Roman" w:hAnsi="Times New Roman" w:cs="David"/>
        </w:rPr>
      </w:pPr>
      <w:r w:rsidRPr="005379AF">
        <w:rPr>
          <w:rFonts w:ascii="Times New Roman" w:hAnsi="Times New Roman" w:cs="David"/>
          <w:rtl/>
        </w:rPr>
        <w:t>התכלית הכללית של התקנות ליישוב סכסוך היא מניעת החרפתו של הקרע בין בני-הזוג ועידוד פתרון המחלוקת ביניהם בדרכי שלום במקום בדרך של הכרעה שיפוטית.</w:t>
      </w:r>
      <w:r w:rsidRPr="005379AF">
        <w:rPr>
          <w:rFonts w:ascii="Times New Roman" w:hAnsi="Times New Roman" w:cs="David" w:hint="cs"/>
          <w:rtl/>
        </w:rPr>
        <w:t xml:space="preserve"> </w:t>
      </w:r>
    </w:p>
    <w:p w:rsidR="00A24B51" w:rsidRPr="005379AF" w:rsidRDefault="00A24B51" w:rsidP="003F2879">
      <w:pPr>
        <w:pStyle w:val="ListParagraph"/>
        <w:numPr>
          <w:ilvl w:val="0"/>
          <w:numId w:val="98"/>
        </w:numPr>
        <w:spacing w:after="0" w:line="360" w:lineRule="auto"/>
        <w:ind w:left="357"/>
        <w:jc w:val="both"/>
        <w:rPr>
          <w:rFonts w:ascii="Times New Roman" w:hAnsi="Times New Roman" w:cs="David"/>
        </w:rPr>
      </w:pPr>
      <w:r w:rsidRPr="005379AF">
        <w:rPr>
          <w:rFonts w:ascii="Times New Roman" w:hAnsi="Times New Roman" w:cs="David"/>
          <w:rtl/>
        </w:rPr>
        <w:t>הגשת בקשה ליישוב סכסוך מקנה לבית-המשפט לענייני משפחה סמכות</w:t>
      </w:r>
      <w:r w:rsidRPr="005379AF">
        <w:rPr>
          <w:rFonts w:ascii="Times New Roman" w:hAnsi="Times New Roman" w:cs="David" w:hint="cs"/>
          <w:rtl/>
        </w:rPr>
        <w:t xml:space="preserve"> </w:t>
      </w:r>
      <w:r w:rsidRPr="005379AF">
        <w:rPr>
          <w:rFonts w:ascii="Times New Roman" w:hAnsi="Times New Roman" w:cs="David"/>
          <w:rtl/>
        </w:rPr>
        <w:t xml:space="preserve">שיפוט בענייני חלוקת רכוש, מזונות ומדור, וכן משמורת וחינוך קטינים בנסיבות בהן הדבר נובע מהקשר שבין בני-הזוג. </w:t>
      </w:r>
    </w:p>
    <w:p w:rsidR="00A24B51" w:rsidRPr="005379AF" w:rsidRDefault="00A24B51" w:rsidP="003F2879">
      <w:pPr>
        <w:pStyle w:val="ListParagraph"/>
        <w:numPr>
          <w:ilvl w:val="0"/>
          <w:numId w:val="98"/>
        </w:numPr>
        <w:spacing w:after="0" w:line="360" w:lineRule="auto"/>
        <w:ind w:left="357"/>
        <w:jc w:val="both"/>
        <w:rPr>
          <w:rFonts w:ascii="Times New Roman" w:hAnsi="Times New Roman" w:cs="David"/>
        </w:rPr>
      </w:pPr>
      <w:r w:rsidRPr="005379AF">
        <w:rPr>
          <w:rFonts w:ascii="Times New Roman" w:hAnsi="Times New Roman" w:cs="David"/>
          <w:rtl/>
        </w:rPr>
        <w:t>משמעותן של התקנות היא כי אין בכוחה של תביעת גירושין שהוגשה לבית-הדין הרבני לאחר הגשת הבקשה ליישוב סכסוך, כדי להקנות לבית-הדין סמכות</w:t>
      </w:r>
      <w:r w:rsidRPr="005379AF">
        <w:rPr>
          <w:rFonts w:ascii="Times New Roman" w:hAnsi="Times New Roman" w:cs="David" w:hint="cs"/>
          <w:rtl/>
        </w:rPr>
        <w:t xml:space="preserve"> </w:t>
      </w:r>
      <w:r w:rsidRPr="005379AF">
        <w:rPr>
          <w:rFonts w:ascii="Times New Roman" w:hAnsi="Times New Roman" w:cs="David"/>
          <w:rtl/>
        </w:rPr>
        <w:t>שיפוט בעניינים שנכרכו בפניו</w:t>
      </w:r>
      <w:r w:rsidRPr="005379AF">
        <w:rPr>
          <w:rFonts w:cs="David" w:hint="cs"/>
          <w:rtl/>
        </w:rPr>
        <w:t xml:space="preserve">. </w:t>
      </w:r>
    </w:p>
    <w:p w:rsidR="00A24B51" w:rsidRPr="005379AF" w:rsidRDefault="00A24B51" w:rsidP="003F2879">
      <w:pPr>
        <w:pStyle w:val="ListParagraph"/>
        <w:numPr>
          <w:ilvl w:val="0"/>
          <w:numId w:val="98"/>
        </w:numPr>
        <w:spacing w:after="0" w:line="360" w:lineRule="auto"/>
        <w:ind w:left="357"/>
        <w:jc w:val="both"/>
        <w:rPr>
          <w:rFonts w:ascii="Times New Roman" w:hAnsi="Times New Roman" w:cs="David"/>
        </w:rPr>
      </w:pPr>
      <w:r w:rsidRPr="005379AF">
        <w:rPr>
          <w:rFonts w:ascii="Times New Roman" w:hAnsi="Times New Roman" w:cs="David"/>
          <w:rtl/>
        </w:rPr>
        <w:t xml:space="preserve">הדרך הקלה והקצרה לפתיחת תובענה בביהמ"ש לענייני משפחה מקימה חשש לקיומם של מצבים בהם המטרה העיקרית של הבקשה ליישוב סכסוך היא להקנות לבית-המשפט לענייני משפחה סמכות שיפוט בענייני רכוש, מזונות ומדור וכן משמורת וחינוך קטינים בדרך מהירה וקלה, ללא צורך בהגשת כתבי-תביעה ערוכים </w:t>
      </w:r>
      <w:r w:rsidRPr="005379AF">
        <w:rPr>
          <w:rFonts w:ascii="Times New Roman" w:hAnsi="Times New Roman" w:cs="David" w:hint="cs"/>
          <w:rtl/>
        </w:rPr>
        <w:t>מבלי</w:t>
      </w:r>
      <w:r w:rsidRPr="005379AF">
        <w:rPr>
          <w:rFonts w:ascii="Times New Roman" w:hAnsi="Times New Roman" w:cs="David"/>
          <w:rtl/>
        </w:rPr>
        <w:t xml:space="preserve"> שמגיש הבקשה מעוניין באמת ובתמים ליישב את הסכסוך</w:t>
      </w:r>
      <w:r w:rsidRPr="005379AF">
        <w:rPr>
          <w:rFonts w:ascii="Times New Roman" w:hAnsi="Times New Roman" w:cs="David" w:hint="cs"/>
          <w:rtl/>
        </w:rPr>
        <w:t>.</w:t>
      </w:r>
    </w:p>
    <w:p w:rsidR="00A24B51" w:rsidRPr="005379AF" w:rsidRDefault="00A24B51" w:rsidP="003F2879">
      <w:pPr>
        <w:pStyle w:val="ListParagraph"/>
        <w:numPr>
          <w:ilvl w:val="0"/>
          <w:numId w:val="98"/>
        </w:numPr>
        <w:spacing w:after="0" w:line="360" w:lineRule="auto"/>
        <w:ind w:left="357"/>
        <w:jc w:val="both"/>
        <w:rPr>
          <w:rFonts w:ascii="Times New Roman" w:hAnsi="Times New Roman" w:cs="David"/>
        </w:rPr>
      </w:pPr>
      <w:r w:rsidRPr="005379AF">
        <w:rPr>
          <w:rFonts w:ascii="Times New Roman" w:hAnsi="Times New Roman" w:cs="David"/>
          <w:rtl/>
        </w:rPr>
        <w:t>לפיכך, מתבקש</w:t>
      </w:r>
      <w:r w:rsidRPr="005379AF">
        <w:rPr>
          <w:rFonts w:ascii="Times New Roman" w:hAnsi="Times New Roman" w:cs="David" w:hint="cs"/>
          <w:rtl/>
        </w:rPr>
        <w:t xml:space="preserve"> כי </w:t>
      </w:r>
      <w:r w:rsidRPr="005379AF">
        <w:rPr>
          <w:rFonts w:ascii="Times New Roman" w:hAnsi="Times New Roman" w:cs="David"/>
          <w:rtl/>
        </w:rPr>
        <w:t>בהתאם לחובת תום-הלב הדיוני, על בקשה ליישוב סכסוך להיות מוגשת בתום-לב וללא ניצול לרעה של ההליך.</w:t>
      </w:r>
      <w:r w:rsidRPr="005379AF">
        <w:rPr>
          <w:rFonts w:ascii="Times New Roman" w:hAnsi="Times New Roman" w:cs="David" w:hint="cs"/>
          <w:rtl/>
        </w:rPr>
        <w:t xml:space="preserve"> </w:t>
      </w:r>
      <w:r w:rsidRPr="005379AF">
        <w:rPr>
          <w:rFonts w:ascii="Times New Roman" w:hAnsi="Times New Roman" w:cs="David"/>
          <w:rtl/>
        </w:rPr>
        <w:t>על בן-זוג המגיש בקשה ליישוב סכסוך בפני בית-המשפט לענייני משפחה להגיש את הבקשה מתוך רצון כן לחיפוש אחר פתרונות מוסכמים ללא צורך בהכרעה שיפוטית</w:t>
      </w:r>
      <w:r w:rsidRPr="005379AF">
        <w:rPr>
          <w:rFonts w:cs="David" w:hint="cs"/>
          <w:rtl/>
        </w:rPr>
        <w:t xml:space="preserve">. </w:t>
      </w:r>
      <w:r w:rsidRPr="005379AF">
        <w:rPr>
          <w:rFonts w:ascii="Times New Roman" w:hAnsi="Times New Roman" w:cs="David"/>
          <w:rtl/>
        </w:rPr>
        <w:t>תום-הלב בהגשת הבקשה ליישוב סכסוך ייבחן בהתחשב במכלול נסיבות המקרה ובהן התנהגות הצדדים. חוסר תום-לב בהגשת בקשה ליישוב סכסוך יוביל לכך שלא יהיה בבקשה חסרת תום-לב, כדי למנוע מבית-הדין הרבני לרכוש סמכות שיפוט ייחודית בעניינים שנכרכו בפניו בכנות וכדין לאחר הגשת הבקשה ליישוב סכסוך</w:t>
      </w:r>
    </w:p>
    <w:p w:rsidR="00A24B51" w:rsidRPr="005379AF" w:rsidRDefault="00A24B51" w:rsidP="003F2879">
      <w:pPr>
        <w:pStyle w:val="ListParagraph"/>
        <w:numPr>
          <w:ilvl w:val="0"/>
          <w:numId w:val="98"/>
        </w:numPr>
        <w:spacing w:after="0" w:line="360" w:lineRule="auto"/>
        <w:ind w:left="357"/>
        <w:jc w:val="both"/>
        <w:rPr>
          <w:rFonts w:ascii="Times New Roman" w:hAnsi="Times New Roman" w:cs="David"/>
        </w:rPr>
      </w:pPr>
      <w:r w:rsidRPr="005379AF">
        <w:rPr>
          <w:rFonts w:ascii="Times New Roman" w:hAnsi="Times New Roman" w:cs="David"/>
          <w:rtl/>
        </w:rPr>
        <w:t xml:space="preserve">כאשר ערכאה אחת הכריעה בשאלת תום-הלב הדיוני בהגשת הבקשה ליישוב סכסוך, ובהמשך לכך קבעה כי בסמכותה לפסוק בעניינים שהובאו לפניה, על הערכאה האחרת לסרב להיזקק לשאלות אלה בעצמה. </w:t>
      </w:r>
    </w:p>
    <w:p w:rsidR="006F0883" w:rsidRPr="006F0883" w:rsidRDefault="006F0883" w:rsidP="006F0883">
      <w:pPr>
        <w:pStyle w:val="Heading2"/>
        <w:bidi/>
        <w:spacing w:line="360" w:lineRule="auto"/>
        <w:rPr>
          <w:rFonts w:cs="David"/>
          <w:b/>
          <w:bCs/>
          <w:sz w:val="28"/>
          <w:szCs w:val="28"/>
          <w:rtl/>
        </w:rPr>
      </w:pPr>
      <w:bookmarkStart w:id="2" w:name="_Toc391651622"/>
      <w:r w:rsidRPr="006F0883">
        <w:rPr>
          <w:rFonts w:cs="David" w:hint="cs"/>
          <w:b/>
          <w:bCs/>
          <w:sz w:val="28"/>
          <w:szCs w:val="28"/>
          <w:rtl/>
        </w:rPr>
        <w:t>פיקוח שיפוטי</w:t>
      </w:r>
      <w:bookmarkEnd w:id="2"/>
    </w:p>
    <w:p w:rsidR="006F0883" w:rsidRPr="005379AF" w:rsidRDefault="006F0883" w:rsidP="003F2879">
      <w:pPr>
        <w:pStyle w:val="ListParagraph"/>
        <w:numPr>
          <w:ilvl w:val="0"/>
          <w:numId w:val="99"/>
        </w:numPr>
        <w:spacing w:after="0" w:line="360" w:lineRule="auto"/>
        <w:jc w:val="both"/>
        <w:rPr>
          <w:rFonts w:cs="David"/>
        </w:rPr>
      </w:pPr>
      <w:r w:rsidRPr="005379AF">
        <w:rPr>
          <w:rFonts w:cs="David" w:hint="cs"/>
          <w:rtl/>
        </w:rPr>
        <w:t xml:space="preserve">הפיקוח השיפוטי של בג"צ על פסיקות ביד"ר עוסק </w:t>
      </w:r>
      <w:r w:rsidRPr="005379AF">
        <w:rPr>
          <w:rFonts w:cs="David" w:hint="cs"/>
          <w:b/>
          <w:bCs/>
          <w:rtl/>
        </w:rPr>
        <w:t>במעטפת</w:t>
      </w:r>
      <w:r w:rsidRPr="005379AF">
        <w:rPr>
          <w:rFonts w:cs="David" w:hint="cs"/>
          <w:rtl/>
        </w:rPr>
        <w:t>/קביעת מערכת הדינים שתחול ולא בתוכן הדין (</w:t>
      </w:r>
      <w:r w:rsidRPr="005379AF">
        <w:rPr>
          <w:rFonts w:cs="David" w:hint="cs"/>
          <w:b/>
          <w:bCs/>
          <w:rtl/>
        </w:rPr>
        <w:t>אור ברפאלי "איננו יושבים כערכאת ערעור על החלטות בתי דין אלה"</w:t>
      </w:r>
      <w:r w:rsidRPr="005379AF">
        <w:rPr>
          <w:rFonts w:cs="David" w:hint="cs"/>
          <w:rtl/>
        </w:rPr>
        <w:t>):</w:t>
      </w:r>
    </w:p>
    <w:p w:rsidR="006F0883" w:rsidRPr="005379AF" w:rsidRDefault="006F0883" w:rsidP="003F2879">
      <w:pPr>
        <w:pStyle w:val="ListParagraph"/>
        <w:numPr>
          <w:ilvl w:val="1"/>
          <w:numId w:val="100"/>
        </w:numPr>
        <w:spacing w:after="0" w:line="360" w:lineRule="auto"/>
        <w:jc w:val="both"/>
        <w:rPr>
          <w:rFonts w:cs="David"/>
        </w:rPr>
      </w:pPr>
      <w:r w:rsidRPr="005379AF">
        <w:rPr>
          <w:rFonts w:cs="David" w:hint="cs"/>
          <w:rtl/>
        </w:rPr>
        <w:lastRenderedPageBreak/>
        <w:t>סדרי הדין של ביד"ר, למשל: הוצאת צו עיכוב יציאה מהארץ, כפופה לאיזוני זכויות אדם למרות הסמכות הטבועה של ביד"ר לקבוע את הסעדים וסדרי הדין שלו (</w:t>
      </w:r>
      <w:r w:rsidRPr="005379AF">
        <w:rPr>
          <w:rFonts w:cs="David" w:hint="cs"/>
          <w:b/>
          <w:bCs/>
          <w:highlight w:val="yellow"/>
          <w:rtl/>
        </w:rPr>
        <w:t>לב</w:t>
      </w:r>
      <w:r w:rsidRPr="005379AF">
        <w:rPr>
          <w:rFonts w:cs="David" w:hint="cs"/>
          <w:rtl/>
        </w:rPr>
        <w:t>).</w:t>
      </w:r>
    </w:p>
    <w:p w:rsidR="006F0883" w:rsidRPr="005379AF" w:rsidRDefault="006F0883" w:rsidP="003F2879">
      <w:pPr>
        <w:pStyle w:val="ListParagraph"/>
        <w:numPr>
          <w:ilvl w:val="1"/>
          <w:numId w:val="100"/>
        </w:numPr>
        <w:spacing w:after="0" w:line="360" w:lineRule="auto"/>
        <w:jc w:val="both"/>
        <w:rPr>
          <w:rFonts w:cs="David"/>
        </w:rPr>
      </w:pPr>
      <w:r w:rsidRPr="005379AF">
        <w:rPr>
          <w:rFonts w:cs="David" w:hint="cs"/>
          <w:rtl/>
        </w:rPr>
        <w:t>סוגיית רכוש תוכרע על פי הדין האזרחי שכן רכוש אינו מעמד אישי (</w:t>
      </w:r>
      <w:r w:rsidRPr="005379AF">
        <w:rPr>
          <w:rFonts w:cs="David" w:hint="cs"/>
          <w:b/>
          <w:bCs/>
          <w:rtl/>
        </w:rPr>
        <w:t>בבלי</w:t>
      </w:r>
      <w:r w:rsidRPr="005379AF">
        <w:rPr>
          <w:rFonts w:cs="David" w:hint="cs"/>
          <w:rtl/>
        </w:rPr>
        <w:t xml:space="preserve"> </w:t>
      </w:r>
      <w:r w:rsidRPr="005379AF">
        <w:rPr>
          <w:rFonts w:cs="David" w:hint="cs"/>
          <w:b/>
          <w:bCs/>
          <w:rtl/>
        </w:rPr>
        <w:t>שהפך את הלכת סידיס</w:t>
      </w:r>
      <w:r w:rsidRPr="005379AF">
        <w:rPr>
          <w:rFonts w:cs="David" w:hint="cs"/>
          <w:rtl/>
        </w:rPr>
        <w:t>)</w:t>
      </w:r>
    </w:p>
    <w:p w:rsidR="006F0883" w:rsidRPr="005379AF" w:rsidRDefault="006F0883" w:rsidP="003F2879">
      <w:pPr>
        <w:pStyle w:val="ListParagraph"/>
        <w:numPr>
          <w:ilvl w:val="1"/>
          <w:numId w:val="100"/>
        </w:numPr>
        <w:spacing w:after="0" w:line="360" w:lineRule="auto"/>
        <w:jc w:val="both"/>
        <w:rPr>
          <w:rFonts w:cs="David"/>
        </w:rPr>
      </w:pPr>
      <w:r w:rsidRPr="005379AF">
        <w:rPr>
          <w:rFonts w:cs="David" w:hint="cs"/>
          <w:rtl/>
        </w:rPr>
        <w:t>פרשנות בג"צ לדין הדתי לא מחייבת את ביד"ר (לדוג' העובדה שמדור פורש בביהמ"ש כלאו דווקא מדור ספציפי) וביד"ר לא מחויב לדין אזרחי בענייני מעמד אישי (</w:t>
      </w:r>
      <w:r w:rsidRPr="005379AF">
        <w:rPr>
          <w:rFonts w:cs="David" w:hint="cs"/>
          <w:b/>
          <w:bCs/>
          <w:rtl/>
        </w:rPr>
        <w:t>גולדברג באקנין</w:t>
      </w:r>
      <w:r w:rsidRPr="005379AF">
        <w:rPr>
          <w:rFonts w:cs="David" w:hint="cs"/>
          <w:rtl/>
        </w:rPr>
        <w:t xml:space="preserve">). מאידך, </w:t>
      </w:r>
      <w:r w:rsidRPr="005379AF">
        <w:rPr>
          <w:rFonts w:cs="David" w:hint="cs"/>
          <w:b/>
          <w:bCs/>
          <w:rtl/>
        </w:rPr>
        <w:t>חשין באקנין</w:t>
      </w:r>
      <w:r w:rsidRPr="005379AF">
        <w:rPr>
          <w:rFonts w:cs="David" w:hint="cs"/>
          <w:rtl/>
        </w:rPr>
        <w:t xml:space="preserve"> טוען כי אם יש השפעה על משהו אזרחי (באותו פס"ד </w:t>
      </w:r>
      <w:r w:rsidRPr="005379AF">
        <w:rPr>
          <w:rFonts w:cs="David"/>
          <w:rtl/>
        </w:rPr>
        <w:t>–</w:t>
      </w:r>
      <w:r w:rsidRPr="005379AF">
        <w:rPr>
          <w:rFonts w:cs="David" w:hint="cs"/>
          <w:rtl/>
        </w:rPr>
        <w:t xml:space="preserve"> זכות קניינית) אז יש להכפיף את פרשנות ביד"ר לביהמ"ש.</w:t>
      </w:r>
    </w:p>
    <w:p w:rsidR="006F0883" w:rsidRPr="005379AF" w:rsidRDefault="006F0883" w:rsidP="003F2879">
      <w:pPr>
        <w:pStyle w:val="ListParagraph"/>
        <w:numPr>
          <w:ilvl w:val="1"/>
          <w:numId w:val="100"/>
        </w:numPr>
        <w:spacing w:after="0" w:line="360" w:lineRule="auto"/>
        <w:jc w:val="both"/>
        <w:rPr>
          <w:rFonts w:cs="David"/>
        </w:rPr>
      </w:pPr>
      <w:r w:rsidRPr="005379AF">
        <w:rPr>
          <w:rFonts w:cs="David" w:hint="cs"/>
          <w:rtl/>
        </w:rPr>
        <w:t>הדין הדתי מיושם באופן שונה בערכאות עקב דרכי דיון ומעטפת שונים (</w:t>
      </w:r>
      <w:r w:rsidRPr="005379AF">
        <w:rPr>
          <w:rFonts w:cs="David" w:hint="cs"/>
          <w:b/>
          <w:bCs/>
          <w:rtl/>
        </w:rPr>
        <w:t>זילברג בכהן ובוסליק</w:t>
      </w:r>
      <w:r w:rsidRPr="005379AF">
        <w:rPr>
          <w:rFonts w:cs="David" w:hint="cs"/>
          <w:rtl/>
        </w:rPr>
        <w:t>), לדוג': תחולת כללי ברירת הדין בביהמ"ש (</w:t>
      </w:r>
      <w:r w:rsidRPr="005379AF">
        <w:rPr>
          <w:rFonts w:cs="David" w:hint="cs"/>
          <w:b/>
          <w:bCs/>
          <w:rtl/>
        </w:rPr>
        <w:t>בכר גולדברג</w:t>
      </w:r>
      <w:r w:rsidRPr="005379AF">
        <w:rPr>
          <w:rFonts w:cs="David" w:hint="cs"/>
          <w:rtl/>
        </w:rPr>
        <w:t>) אך לא בביד"ר.</w:t>
      </w:r>
    </w:p>
    <w:p w:rsidR="006F0883" w:rsidRPr="005379AF" w:rsidRDefault="006F0883" w:rsidP="003F2879">
      <w:pPr>
        <w:pStyle w:val="ListParagraph"/>
        <w:numPr>
          <w:ilvl w:val="0"/>
          <w:numId w:val="100"/>
        </w:numPr>
        <w:spacing w:after="0" w:line="360" w:lineRule="auto"/>
        <w:jc w:val="both"/>
        <w:rPr>
          <w:rFonts w:cs="David"/>
        </w:rPr>
      </w:pPr>
      <w:r w:rsidRPr="005379AF">
        <w:rPr>
          <w:rFonts w:cs="David" w:hint="cs"/>
          <w:rtl/>
        </w:rPr>
        <w:t>על אף האמור, יש דוגמאות לכך שבג"ץ כן התערב (לכאורה) במהות ולא רק במעטפת</w:t>
      </w:r>
    </w:p>
    <w:p w:rsidR="006F0883" w:rsidRPr="005379AF" w:rsidRDefault="006F0883" w:rsidP="003F2879">
      <w:pPr>
        <w:pStyle w:val="ListParagraph"/>
        <w:numPr>
          <w:ilvl w:val="1"/>
          <w:numId w:val="100"/>
        </w:numPr>
        <w:spacing w:after="0" w:line="360" w:lineRule="auto"/>
        <w:jc w:val="both"/>
        <w:rPr>
          <w:rFonts w:cs="David"/>
        </w:rPr>
      </w:pPr>
      <w:r w:rsidRPr="005379AF">
        <w:rPr>
          <w:rFonts w:cs="David" w:hint="cs"/>
          <w:rtl/>
        </w:rPr>
        <w:t xml:space="preserve">חשין </w:t>
      </w:r>
      <w:r w:rsidRPr="005379AF">
        <w:rPr>
          <w:rFonts w:cs="David" w:hint="cs"/>
          <w:highlight w:val="yellow"/>
          <w:rtl/>
        </w:rPr>
        <w:t>ברפאלי</w:t>
      </w:r>
      <w:r w:rsidRPr="005379AF">
        <w:rPr>
          <w:rFonts w:cs="David" w:hint="cs"/>
          <w:rtl/>
        </w:rPr>
        <w:t xml:space="preserve"> מתערב במהות פסק הדין בעניין שיש לגרשה מדין מאיס עליה. </w:t>
      </w:r>
    </w:p>
    <w:p w:rsidR="006F0883" w:rsidRPr="005379AF" w:rsidRDefault="006F0883" w:rsidP="003F2879">
      <w:pPr>
        <w:pStyle w:val="ListParagraph"/>
        <w:numPr>
          <w:ilvl w:val="1"/>
          <w:numId w:val="100"/>
        </w:numPr>
        <w:spacing w:after="0" w:line="360" w:lineRule="auto"/>
        <w:jc w:val="both"/>
        <w:rPr>
          <w:rFonts w:cs="David"/>
        </w:rPr>
      </w:pPr>
      <w:r w:rsidRPr="005379AF">
        <w:rPr>
          <w:rFonts w:cs="David" w:hint="cs"/>
          <w:rtl/>
        </w:rPr>
        <w:t xml:space="preserve">פסד </w:t>
      </w:r>
      <w:r w:rsidRPr="005379AF">
        <w:rPr>
          <w:rFonts w:cs="David" w:hint="cs"/>
          <w:highlight w:val="yellow"/>
          <w:rtl/>
        </w:rPr>
        <w:t>בני נוח (פלונית),</w:t>
      </w:r>
      <w:r w:rsidRPr="005379AF">
        <w:rPr>
          <w:rFonts w:cs="David" w:hint="cs"/>
          <w:rtl/>
        </w:rPr>
        <w:t xml:space="preserve"> ברק מתערב בהחלטה של ביד"ר ומבקש הסבר למה החלטתם שהם לא היו נשואים.</w:t>
      </w:r>
    </w:p>
    <w:p w:rsidR="006F0883" w:rsidRPr="005379AF" w:rsidRDefault="006F0883" w:rsidP="006F0883">
      <w:pPr>
        <w:pStyle w:val="Heading2"/>
        <w:bidi/>
        <w:spacing w:line="360" w:lineRule="auto"/>
        <w:rPr>
          <w:rFonts w:cs="David"/>
        </w:rPr>
      </w:pPr>
      <w:bookmarkStart w:id="3" w:name="_Toc391651623"/>
      <w:r w:rsidRPr="005379AF">
        <w:rPr>
          <w:rFonts w:cs="David" w:hint="cs"/>
          <w:rtl/>
        </w:rPr>
        <w:t>סוגי תקיפות</w:t>
      </w:r>
      <w:bookmarkEnd w:id="3"/>
    </w:p>
    <w:p w:rsidR="006F0883" w:rsidRPr="005379AF" w:rsidRDefault="006F0883" w:rsidP="003F2879">
      <w:pPr>
        <w:pStyle w:val="ListParagraph"/>
        <w:numPr>
          <w:ilvl w:val="0"/>
          <w:numId w:val="103"/>
        </w:numPr>
        <w:spacing w:after="0" w:line="360" w:lineRule="auto"/>
        <w:jc w:val="both"/>
        <w:rPr>
          <w:rFonts w:cs="David"/>
        </w:rPr>
      </w:pPr>
      <w:r w:rsidRPr="005379AF">
        <w:rPr>
          <w:rFonts w:cs="David" w:hint="cs"/>
          <w:b/>
          <w:bCs/>
          <w:rtl/>
        </w:rPr>
        <w:t>תקיפה ישירה</w:t>
      </w:r>
      <w:r w:rsidRPr="005379AF">
        <w:rPr>
          <w:rFonts w:cs="David" w:hint="cs"/>
          <w:rtl/>
        </w:rPr>
        <w:t xml:space="preserve"> היא תקיפת פסק דין של בית דין רבני ע"י פניה לבג"צ, לאחר הגשת ערעור לבית הדין הרבני הגדול. בדר"כ טענת פגיעה בכללי צדק טבעי, היינו: ס' 15(ג')</w:t>
      </w:r>
    </w:p>
    <w:p w:rsidR="006F0883" w:rsidRPr="005379AF" w:rsidRDefault="006F0883" w:rsidP="003F2879">
      <w:pPr>
        <w:pStyle w:val="ListParagraph"/>
        <w:numPr>
          <w:ilvl w:val="0"/>
          <w:numId w:val="103"/>
        </w:numPr>
        <w:spacing w:after="0" w:line="360" w:lineRule="auto"/>
        <w:jc w:val="both"/>
        <w:rPr>
          <w:rFonts w:cs="David"/>
        </w:rPr>
      </w:pPr>
      <w:r w:rsidRPr="005379AF">
        <w:rPr>
          <w:rFonts w:cs="David" w:hint="cs"/>
          <w:b/>
          <w:bCs/>
          <w:rtl/>
        </w:rPr>
        <w:t>תקיפה עקיפה</w:t>
      </w:r>
      <w:r w:rsidRPr="005379AF">
        <w:rPr>
          <w:rFonts w:cs="David" w:hint="cs"/>
          <w:rtl/>
        </w:rPr>
        <w:t xml:space="preserve"> היא תקיפת פס"ד רבני שניתן לבצע גם בביהמ"ש לענייני משפחה. בדר"כ טענה לחריגה מסמכות, היינו: 15(ד')(4). למשל, אם מגישים תביעה בבימ"ש בנושא שכבר נכרך בביד"ר מתוך הנחה שהכריכה לא כנה, הקונסטורקציה המשפטית המובלעת פה היא תקיפה עקיפה (פלמן). דוגמא נוספת, הראיות הפסולות.</w:t>
      </w:r>
    </w:p>
    <w:p w:rsidR="006F0883" w:rsidRPr="005379AF" w:rsidRDefault="006F0883" w:rsidP="003F2879">
      <w:pPr>
        <w:pStyle w:val="ListParagraph"/>
        <w:numPr>
          <w:ilvl w:val="0"/>
          <w:numId w:val="103"/>
        </w:numPr>
        <w:spacing w:after="0" w:line="360" w:lineRule="auto"/>
        <w:jc w:val="both"/>
        <w:rPr>
          <w:rFonts w:cs="David"/>
        </w:rPr>
      </w:pPr>
      <w:r w:rsidRPr="005379AF">
        <w:rPr>
          <w:rFonts w:cs="David" w:hint="cs"/>
          <w:rtl/>
        </w:rPr>
        <w:t xml:space="preserve">התערבותו של ביהמ"ש בענייני ביד"ר הינה התערבות במסגרת הפיקוח השיפוטי המעוגן בחו"י השפיטה </w:t>
      </w:r>
      <w:r w:rsidRPr="005379AF">
        <w:rPr>
          <w:rFonts w:cs="David"/>
          <w:rtl/>
        </w:rPr>
        <w:t>–</w:t>
      </w:r>
      <w:r w:rsidRPr="005379AF">
        <w:rPr>
          <w:rFonts w:cs="David" w:hint="cs"/>
          <w:rtl/>
        </w:rPr>
        <w:t xml:space="preserve"> ס' 15 (ג') וס' 15 (ד') (4)</w:t>
      </w:r>
    </w:p>
    <w:p w:rsidR="006F0883" w:rsidRPr="005379AF" w:rsidRDefault="006F0883" w:rsidP="006F0883">
      <w:pPr>
        <w:pStyle w:val="Heading2"/>
        <w:bidi/>
        <w:spacing w:line="360" w:lineRule="auto"/>
        <w:rPr>
          <w:rFonts w:cs="David"/>
        </w:rPr>
      </w:pPr>
      <w:bookmarkStart w:id="4" w:name="_Toc391651624"/>
      <w:r w:rsidRPr="005379AF">
        <w:rPr>
          <w:rFonts w:cs="David" w:hint="cs"/>
          <w:rtl/>
        </w:rPr>
        <w:t>ההבחנה בין הסעיפים</w:t>
      </w:r>
      <w:bookmarkEnd w:id="4"/>
    </w:p>
    <w:tbl>
      <w:tblPr>
        <w:tblpPr w:leftFromText="180" w:rightFromText="180" w:vertAnchor="text" w:horzAnchor="margin" w:tblpY="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927"/>
        <w:gridCol w:w="3021"/>
      </w:tblGrid>
      <w:tr w:rsidR="006F0883" w:rsidRPr="005379AF" w:rsidTr="00585EBD">
        <w:trPr>
          <w:trHeight w:val="281"/>
        </w:trPr>
        <w:tc>
          <w:tcPr>
            <w:tcW w:w="2700" w:type="dxa"/>
            <w:shd w:val="clear" w:color="auto" w:fill="auto"/>
            <w:vAlign w:val="center"/>
          </w:tcPr>
          <w:p w:rsidR="006F0883" w:rsidRPr="005379AF" w:rsidRDefault="006F0883" w:rsidP="006F0883">
            <w:pPr>
              <w:bidi/>
              <w:spacing w:after="0" w:line="360" w:lineRule="auto"/>
              <w:jc w:val="both"/>
              <w:rPr>
                <w:rFonts w:cs="David"/>
                <w:b/>
                <w:bCs/>
                <w:rtl/>
              </w:rPr>
            </w:pPr>
            <w:r w:rsidRPr="005379AF">
              <w:rPr>
                <w:rFonts w:cs="David" w:hint="cs"/>
                <w:b/>
                <w:bCs/>
                <w:rtl/>
              </w:rPr>
              <w:t>תחום/נושא</w:t>
            </w:r>
          </w:p>
        </w:tc>
        <w:tc>
          <w:tcPr>
            <w:tcW w:w="2927" w:type="dxa"/>
            <w:shd w:val="clear" w:color="auto" w:fill="auto"/>
            <w:vAlign w:val="center"/>
          </w:tcPr>
          <w:p w:rsidR="006F0883" w:rsidRPr="005379AF" w:rsidRDefault="006F0883" w:rsidP="006F0883">
            <w:pPr>
              <w:bidi/>
              <w:spacing w:after="0" w:line="360" w:lineRule="auto"/>
              <w:jc w:val="both"/>
              <w:rPr>
                <w:rFonts w:cs="David"/>
                <w:b/>
                <w:bCs/>
                <w:rtl/>
              </w:rPr>
            </w:pPr>
            <w:r w:rsidRPr="005379AF">
              <w:rPr>
                <w:rFonts w:cs="David" w:hint="cs"/>
                <w:b/>
                <w:bCs/>
                <w:rtl/>
              </w:rPr>
              <w:t>ס' 15 (ג')</w:t>
            </w:r>
          </w:p>
        </w:tc>
        <w:tc>
          <w:tcPr>
            <w:tcW w:w="3021" w:type="dxa"/>
            <w:shd w:val="clear" w:color="auto" w:fill="auto"/>
            <w:vAlign w:val="center"/>
          </w:tcPr>
          <w:p w:rsidR="006F0883" w:rsidRPr="005379AF" w:rsidRDefault="006F0883" w:rsidP="006F0883">
            <w:pPr>
              <w:bidi/>
              <w:spacing w:after="0" w:line="360" w:lineRule="auto"/>
              <w:jc w:val="both"/>
              <w:rPr>
                <w:rFonts w:cs="David"/>
                <w:b/>
                <w:bCs/>
                <w:rtl/>
              </w:rPr>
            </w:pPr>
            <w:r w:rsidRPr="005379AF">
              <w:rPr>
                <w:rFonts w:cs="David" w:hint="cs"/>
                <w:b/>
                <w:bCs/>
                <w:rtl/>
              </w:rPr>
              <w:t>ס' 15 (ד')(4)</w:t>
            </w:r>
          </w:p>
        </w:tc>
      </w:tr>
      <w:tr w:rsidR="006F0883" w:rsidRPr="005379AF" w:rsidTr="00585EBD">
        <w:trPr>
          <w:trHeight w:val="217"/>
        </w:trPr>
        <w:tc>
          <w:tcPr>
            <w:tcW w:w="2700"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לאיזה ערכאות מתייחס הס'?</w:t>
            </w:r>
          </w:p>
        </w:tc>
        <w:tc>
          <w:tcPr>
            <w:tcW w:w="2927"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כל ערכאה</w:t>
            </w:r>
          </w:p>
        </w:tc>
        <w:tc>
          <w:tcPr>
            <w:tcW w:w="3021"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ביד"ר</w:t>
            </w:r>
          </w:p>
        </w:tc>
      </w:tr>
      <w:tr w:rsidR="006F0883" w:rsidRPr="005379AF" w:rsidTr="00585EBD">
        <w:trPr>
          <w:trHeight w:val="308"/>
        </w:trPr>
        <w:tc>
          <w:tcPr>
            <w:tcW w:w="2700"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מהן העילות להפעלת הס'?</w:t>
            </w:r>
          </w:p>
        </w:tc>
        <w:tc>
          <w:tcPr>
            <w:tcW w:w="2927"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צדק, לדוג': אי הנמקה, אי שמיעת בעלי דין, אי מתן אפשרות תגובה וכו'.</w:t>
            </w:r>
          </w:p>
        </w:tc>
        <w:tc>
          <w:tcPr>
            <w:tcW w:w="3021"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חריגה מסמכות, לדוג': אי השתייכות דתית, חוסר זיקה עניינית, ספק יהודים</w:t>
            </w:r>
          </w:p>
        </w:tc>
      </w:tr>
      <w:tr w:rsidR="006F0883" w:rsidRPr="005379AF" w:rsidTr="00585EBD">
        <w:trPr>
          <w:trHeight w:val="825"/>
        </w:trPr>
        <w:tc>
          <w:tcPr>
            <w:tcW w:w="2700"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מועד הגשת התביעה</w:t>
            </w:r>
          </w:p>
        </w:tc>
        <w:tc>
          <w:tcPr>
            <w:tcW w:w="2927"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אין הגבלות על המועד</w:t>
            </w:r>
          </w:p>
        </w:tc>
        <w:tc>
          <w:tcPr>
            <w:tcW w:w="3021"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התביעה צריכה להיות מוגשת "בהזדמנות הראשונה" שניתן להגיש בקשה נגד חריגה מסמכות ביד"ר, בכפוף לקביעת חשין ב</w:t>
            </w:r>
            <w:r w:rsidRPr="005379AF">
              <w:rPr>
                <w:rFonts w:cs="David" w:hint="cs"/>
                <w:b/>
                <w:bCs/>
                <w:rtl/>
              </w:rPr>
              <w:t>סימה לוי</w:t>
            </w:r>
          </w:p>
        </w:tc>
      </w:tr>
      <w:tr w:rsidR="006F0883" w:rsidRPr="005379AF" w:rsidTr="00585EBD">
        <w:trPr>
          <w:trHeight w:val="399"/>
        </w:trPr>
        <w:tc>
          <w:tcPr>
            <w:tcW w:w="2700"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מה יכול בג"צ לעשות ביחס להחלטת ביד"ר?</w:t>
            </w:r>
          </w:p>
        </w:tc>
        <w:tc>
          <w:tcPr>
            <w:tcW w:w="2927"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החלטת ביד"ר ניתנת לביטול</w:t>
            </w:r>
          </w:p>
        </w:tc>
        <w:tc>
          <w:tcPr>
            <w:tcW w:w="3021"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החלטת ביד"ר בטלה מעיקרא</w:t>
            </w:r>
          </w:p>
        </w:tc>
      </w:tr>
      <w:tr w:rsidR="006F0883" w:rsidRPr="005379AF" w:rsidTr="00585EBD">
        <w:trPr>
          <w:trHeight w:val="540"/>
        </w:trPr>
        <w:tc>
          <w:tcPr>
            <w:tcW w:w="2700"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האם החלטת ביד"ר צריכה להיחשב כעיוות דין לצורך התערבות בג"צ?</w:t>
            </w:r>
          </w:p>
        </w:tc>
        <w:tc>
          <w:tcPr>
            <w:tcW w:w="2927"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 xml:space="preserve">כן </w:t>
            </w:r>
          </w:p>
        </w:tc>
        <w:tc>
          <w:tcPr>
            <w:tcW w:w="3021" w:type="dxa"/>
            <w:shd w:val="clear" w:color="auto" w:fill="auto"/>
            <w:vAlign w:val="center"/>
          </w:tcPr>
          <w:p w:rsidR="006F0883" w:rsidRPr="005379AF" w:rsidRDefault="006F0883" w:rsidP="006F0883">
            <w:pPr>
              <w:bidi/>
              <w:spacing w:after="0" w:line="360" w:lineRule="auto"/>
              <w:jc w:val="both"/>
              <w:rPr>
                <w:rFonts w:cs="David"/>
                <w:rtl/>
              </w:rPr>
            </w:pPr>
            <w:r w:rsidRPr="005379AF">
              <w:rPr>
                <w:rFonts w:cs="David" w:hint="cs"/>
                <w:rtl/>
              </w:rPr>
              <w:t>לא</w:t>
            </w:r>
          </w:p>
        </w:tc>
      </w:tr>
    </w:tbl>
    <w:p w:rsidR="006F0883" w:rsidRPr="005379AF" w:rsidRDefault="006F0883" w:rsidP="006F0883">
      <w:pPr>
        <w:bidi/>
        <w:spacing w:after="0" w:line="360" w:lineRule="auto"/>
        <w:jc w:val="both"/>
        <w:rPr>
          <w:rFonts w:cs="David"/>
          <w:rtl/>
        </w:rPr>
      </w:pPr>
    </w:p>
    <w:p w:rsidR="006F0883" w:rsidRPr="005379AF" w:rsidRDefault="006F0883" w:rsidP="006F0883">
      <w:pPr>
        <w:bidi/>
        <w:spacing w:after="0" w:line="360" w:lineRule="auto"/>
        <w:jc w:val="both"/>
        <w:rPr>
          <w:rFonts w:cs="David"/>
        </w:rPr>
      </w:pPr>
      <w:r w:rsidRPr="005379AF">
        <w:rPr>
          <w:rFonts w:cs="David" w:hint="cs"/>
          <w:rtl/>
        </w:rPr>
        <w:t xml:space="preserve">הפסיקה אינה מבחינה בין שימוש בסעיפים ואומרת כל פעם כי דרך שניהם ניתן להגיע לאותה תוצאה. עם זאת, מחלוקת בגין הסעיף הרלוונטי ניתן לראות בפס"ד </w:t>
      </w:r>
      <w:r w:rsidRPr="005379AF">
        <w:rPr>
          <w:rFonts w:cs="David" w:hint="cs"/>
          <w:b/>
          <w:bCs/>
          <w:rtl/>
        </w:rPr>
        <w:lastRenderedPageBreak/>
        <w:t>יחזקאל לוי</w:t>
      </w:r>
      <w:r w:rsidRPr="005379AF">
        <w:rPr>
          <w:rFonts w:cs="David" w:hint="cs"/>
          <w:rtl/>
        </w:rPr>
        <w:t xml:space="preserve"> </w:t>
      </w:r>
      <w:r w:rsidRPr="005379AF">
        <w:rPr>
          <w:rFonts w:cs="David"/>
          <w:rtl/>
        </w:rPr>
        <w:t>–</w:t>
      </w:r>
      <w:r w:rsidRPr="005379AF">
        <w:rPr>
          <w:rFonts w:cs="David" w:hint="cs"/>
          <w:rtl/>
        </w:rPr>
        <w:t xml:space="preserve"> </w:t>
      </w:r>
      <w:r w:rsidRPr="005379AF">
        <w:rPr>
          <w:rFonts w:cs="David" w:hint="cs"/>
          <w:b/>
          <w:bCs/>
          <w:rtl/>
        </w:rPr>
        <w:t>פרוקצ'יה</w:t>
      </w:r>
      <w:r w:rsidRPr="005379AF">
        <w:rPr>
          <w:rFonts w:cs="David" w:hint="cs"/>
          <w:rtl/>
        </w:rPr>
        <w:t xml:space="preserve"> קבעה כי הרכב חסר הוא 15(ד')(4) ועל כן ההחלטה בטלה ואילו </w:t>
      </w:r>
      <w:r w:rsidRPr="005379AF">
        <w:rPr>
          <w:rFonts w:cs="David" w:hint="cs"/>
          <w:b/>
          <w:bCs/>
          <w:rtl/>
        </w:rPr>
        <w:t>נאור</w:t>
      </w:r>
      <w:r w:rsidRPr="005379AF">
        <w:rPr>
          <w:rFonts w:cs="David" w:hint="cs"/>
          <w:rtl/>
        </w:rPr>
        <w:t xml:space="preserve"> אמרה 15(ג') ואין לבטל את ההחלטה כי לא נגרם עיוות צדק. </w:t>
      </w:r>
    </w:p>
    <w:p w:rsidR="006F0883" w:rsidRPr="005379AF" w:rsidRDefault="006F0883" w:rsidP="006F0883">
      <w:pPr>
        <w:pStyle w:val="Heading2"/>
        <w:bidi/>
        <w:spacing w:line="360" w:lineRule="auto"/>
        <w:rPr>
          <w:rFonts w:cs="David"/>
        </w:rPr>
      </w:pPr>
      <w:bookmarkStart w:id="5" w:name="_Toc391651625"/>
      <w:r w:rsidRPr="005379AF">
        <w:rPr>
          <w:rFonts w:cs="David" w:hint="cs"/>
          <w:rtl/>
        </w:rPr>
        <w:t>שתי דרכים להתייחס להתעלמות מנורמה אזרחית/חוק טריטוריאלי:</w:t>
      </w:r>
      <w:bookmarkEnd w:id="5"/>
    </w:p>
    <w:p w:rsidR="006F0883" w:rsidRPr="005379AF" w:rsidRDefault="006F0883" w:rsidP="003F2879">
      <w:pPr>
        <w:pStyle w:val="ListParagraph"/>
        <w:numPr>
          <w:ilvl w:val="0"/>
          <w:numId w:val="104"/>
        </w:numPr>
        <w:spacing w:after="0" w:line="360" w:lineRule="auto"/>
        <w:jc w:val="both"/>
        <w:rPr>
          <w:rFonts w:cs="David"/>
        </w:rPr>
      </w:pPr>
      <w:r w:rsidRPr="005379AF">
        <w:rPr>
          <w:rFonts w:cs="David" w:hint="cs"/>
          <w:rtl/>
        </w:rPr>
        <w:t>חריגה מסמכות שמובילה לבטלות מעיקרא (</w:t>
      </w:r>
      <w:r w:rsidRPr="005379AF">
        <w:rPr>
          <w:rFonts w:cs="David" w:hint="cs"/>
          <w:b/>
          <w:bCs/>
          <w:rtl/>
        </w:rPr>
        <w:t>שמגר בנגר וברק במיכל דוד</w:t>
      </w:r>
      <w:r w:rsidRPr="005379AF">
        <w:rPr>
          <w:rFonts w:cs="David" w:hint="cs"/>
          <w:rtl/>
        </w:rPr>
        <w:t>)</w:t>
      </w:r>
    </w:p>
    <w:p w:rsidR="006F0883" w:rsidRPr="005379AF" w:rsidRDefault="006F0883" w:rsidP="003F2879">
      <w:pPr>
        <w:pStyle w:val="ListParagraph"/>
        <w:numPr>
          <w:ilvl w:val="0"/>
          <w:numId w:val="104"/>
        </w:numPr>
        <w:spacing w:after="0" w:line="360" w:lineRule="auto"/>
        <w:jc w:val="both"/>
        <w:rPr>
          <w:rFonts w:cs="David"/>
        </w:rPr>
      </w:pPr>
      <w:r w:rsidRPr="005379AF">
        <w:rPr>
          <w:rFonts w:cs="David" w:hint="cs"/>
          <w:rtl/>
        </w:rPr>
        <w:t>טעות בדין שניתנת לביטול (</w:t>
      </w:r>
      <w:r w:rsidRPr="005379AF">
        <w:rPr>
          <w:rFonts w:cs="David" w:hint="cs"/>
          <w:b/>
          <w:bCs/>
          <w:rtl/>
        </w:rPr>
        <w:t>אילון בנגר וחשין במיכל דוד</w:t>
      </w:r>
      <w:r w:rsidRPr="005379AF">
        <w:rPr>
          <w:rFonts w:cs="David" w:hint="cs"/>
          <w:rtl/>
        </w:rPr>
        <w:t>)</w:t>
      </w:r>
    </w:p>
    <w:p w:rsidR="006F0883" w:rsidRPr="005379AF" w:rsidRDefault="006F0883" w:rsidP="003F2879">
      <w:pPr>
        <w:pStyle w:val="ListParagraph"/>
        <w:numPr>
          <w:ilvl w:val="0"/>
          <w:numId w:val="104"/>
        </w:numPr>
        <w:spacing w:after="0" w:line="360" w:lineRule="auto"/>
        <w:jc w:val="both"/>
        <w:rPr>
          <w:rFonts w:cs="David"/>
        </w:rPr>
      </w:pPr>
      <w:r w:rsidRPr="005379AF">
        <w:rPr>
          <w:rFonts w:cs="David" w:hint="cs"/>
          <w:rtl/>
        </w:rPr>
        <w:t>חריגה מסמכות היא גם מקום בו פגעו בזכויות אדם (</w:t>
      </w:r>
      <w:r w:rsidRPr="005379AF">
        <w:rPr>
          <w:rFonts w:cs="David" w:hint="cs"/>
          <w:b/>
          <w:bCs/>
          <w:rtl/>
        </w:rPr>
        <w:t>חשין במיכל דוד</w:t>
      </w:r>
      <w:r w:rsidRPr="005379AF">
        <w:rPr>
          <w:rFonts w:cs="David" w:hint="cs"/>
          <w:rtl/>
        </w:rPr>
        <w:t>)</w:t>
      </w:r>
    </w:p>
    <w:p w:rsidR="006F0883" w:rsidRPr="005379AF" w:rsidRDefault="006F0883" w:rsidP="006F0883">
      <w:pPr>
        <w:pStyle w:val="Heading2"/>
        <w:bidi/>
        <w:spacing w:line="360" w:lineRule="auto"/>
        <w:rPr>
          <w:rFonts w:cs="David"/>
        </w:rPr>
      </w:pPr>
      <w:bookmarkStart w:id="6" w:name="_Toc391651626"/>
      <w:r w:rsidRPr="005379AF">
        <w:rPr>
          <w:rFonts w:cs="David" w:hint="cs"/>
          <w:rtl/>
        </w:rPr>
        <w:t>עילות התערבות נוספות</w:t>
      </w:r>
      <w:bookmarkEnd w:id="6"/>
    </w:p>
    <w:p w:rsidR="006F0883" w:rsidRPr="005379AF" w:rsidRDefault="006F0883" w:rsidP="006F0883">
      <w:pPr>
        <w:pStyle w:val="Heading3"/>
        <w:bidi/>
        <w:spacing w:line="360" w:lineRule="auto"/>
        <w:rPr>
          <w:rFonts w:cs="David"/>
        </w:rPr>
      </w:pPr>
      <w:bookmarkStart w:id="7" w:name="_Toc391651627"/>
      <w:r w:rsidRPr="005379AF">
        <w:rPr>
          <w:rFonts w:cs="David" w:hint="cs"/>
          <w:rtl/>
        </w:rPr>
        <w:t>חוסר סמכות פונקציונאלית</w:t>
      </w:r>
      <w:bookmarkEnd w:id="7"/>
    </w:p>
    <w:p w:rsidR="006F0883" w:rsidRPr="005379AF" w:rsidRDefault="006F0883" w:rsidP="006F0883">
      <w:pPr>
        <w:bidi/>
        <w:spacing w:after="0" w:line="360" w:lineRule="auto"/>
        <w:jc w:val="both"/>
        <w:rPr>
          <w:rFonts w:cs="David"/>
        </w:rPr>
      </w:pPr>
      <w:r w:rsidRPr="005379AF">
        <w:rPr>
          <w:rFonts w:cs="David" w:hint="cs"/>
          <w:rtl/>
        </w:rPr>
        <w:t>לדוג': מתן החלטה בהרכב חסר. "</w:t>
      </w:r>
      <w:r w:rsidRPr="005379AF">
        <w:rPr>
          <w:rFonts w:cs="David" w:hint="cs"/>
          <w:b/>
          <w:bCs/>
          <w:rtl/>
        </w:rPr>
        <w:t>הלכת חמד</w:t>
      </w:r>
      <w:r w:rsidRPr="005379AF">
        <w:rPr>
          <w:rFonts w:cs="David" w:hint="cs"/>
          <w:rtl/>
        </w:rPr>
        <w:t>" קובעת בטלות מוחלטת במקרה זה, בעוד "</w:t>
      </w:r>
      <w:r w:rsidRPr="005379AF">
        <w:rPr>
          <w:rFonts w:cs="David" w:hint="cs"/>
          <w:b/>
          <w:bCs/>
          <w:rtl/>
        </w:rPr>
        <w:t>הלכת אליהו</w:t>
      </w:r>
      <w:r w:rsidRPr="005379AF">
        <w:rPr>
          <w:rFonts w:cs="David" w:hint="cs"/>
          <w:rtl/>
        </w:rPr>
        <w:t>" מחריגה זאת במקרה של דיונים פרוצדוראליים (בטלות יחסית). בפס"ד י.ל. פרוקציה מבטלת את פסיקת ביד"ר כיוון שדן בהרכב חסר.</w:t>
      </w:r>
    </w:p>
    <w:p w:rsidR="006F0883" w:rsidRPr="005379AF" w:rsidRDefault="006F0883" w:rsidP="006F0883">
      <w:pPr>
        <w:pStyle w:val="Heading3"/>
        <w:bidi/>
        <w:spacing w:line="360" w:lineRule="auto"/>
        <w:rPr>
          <w:rFonts w:cs="David"/>
        </w:rPr>
      </w:pPr>
      <w:bookmarkStart w:id="8" w:name="_Toc391651628"/>
      <w:r w:rsidRPr="005379AF">
        <w:rPr>
          <w:rFonts w:cs="David" w:hint="cs"/>
          <w:rtl/>
        </w:rPr>
        <w:t>חוסר סמכות עניינית</w:t>
      </w:r>
      <w:bookmarkEnd w:id="8"/>
    </w:p>
    <w:p w:rsidR="006F0883" w:rsidRPr="005379AF" w:rsidRDefault="006F0883" w:rsidP="003F2879">
      <w:pPr>
        <w:pStyle w:val="ListParagraph"/>
        <w:numPr>
          <w:ilvl w:val="0"/>
          <w:numId w:val="101"/>
        </w:numPr>
        <w:spacing w:after="0" w:line="360" w:lineRule="auto"/>
        <w:jc w:val="both"/>
        <w:rPr>
          <w:rFonts w:cs="David"/>
        </w:rPr>
      </w:pPr>
      <w:r w:rsidRPr="005379AF">
        <w:rPr>
          <w:rFonts w:cs="David" w:hint="cs"/>
          <w:rtl/>
        </w:rPr>
        <w:t xml:space="preserve">מקרה בו אין לביד"ר כלל סמכות לדון בנושא. ביד"ר לא יכול לדון בנושאים שלא הותר לו בחוק </w:t>
      </w:r>
      <w:r w:rsidRPr="005379AF">
        <w:rPr>
          <w:rFonts w:cs="David"/>
          <w:rtl/>
        </w:rPr>
        <w:t>–</w:t>
      </w:r>
      <w:r w:rsidRPr="005379AF">
        <w:rPr>
          <w:rFonts w:cs="David" w:hint="cs"/>
          <w:rtl/>
        </w:rPr>
        <w:t xml:space="preserve"> גם לא כבורר (</w:t>
      </w:r>
      <w:r w:rsidRPr="005379AF">
        <w:rPr>
          <w:rFonts w:cs="David" w:hint="cs"/>
          <w:b/>
          <w:bCs/>
          <w:highlight w:val="yellow"/>
          <w:rtl/>
        </w:rPr>
        <w:t>אמיר</w:t>
      </w:r>
      <w:r w:rsidRPr="005379AF">
        <w:rPr>
          <w:rFonts w:cs="David" w:hint="cs"/>
          <w:rtl/>
        </w:rPr>
        <w:t>)</w:t>
      </w:r>
    </w:p>
    <w:p w:rsidR="006F0883" w:rsidRPr="005379AF" w:rsidRDefault="006F0883" w:rsidP="003F2879">
      <w:pPr>
        <w:pStyle w:val="ListParagraph"/>
        <w:numPr>
          <w:ilvl w:val="0"/>
          <w:numId w:val="101"/>
        </w:numPr>
        <w:spacing w:after="0" w:line="360" w:lineRule="auto"/>
        <w:jc w:val="both"/>
        <w:rPr>
          <w:rFonts w:cs="David"/>
        </w:rPr>
      </w:pPr>
      <w:r w:rsidRPr="005379AF">
        <w:rPr>
          <w:rFonts w:cs="David" w:hint="cs"/>
          <w:rtl/>
        </w:rPr>
        <w:t>לביד"ר אין סמכות לקבוע עם הילדה גיורת כיוון שזה לא ענייני מעמד אישי (</w:t>
      </w:r>
      <w:r w:rsidRPr="005379AF">
        <w:rPr>
          <w:rFonts w:cs="David" w:hint="cs"/>
          <w:highlight w:val="yellow"/>
          <w:rtl/>
        </w:rPr>
        <w:t>3023/90, פלונית, קטינה</w:t>
      </w:r>
      <w:r w:rsidRPr="005379AF">
        <w:rPr>
          <w:rFonts w:cs="David" w:hint="cs"/>
          <w:rtl/>
        </w:rPr>
        <w:t>).</w:t>
      </w:r>
    </w:p>
    <w:p w:rsidR="006F0883" w:rsidRPr="005379AF" w:rsidRDefault="006F0883" w:rsidP="003F2879">
      <w:pPr>
        <w:pStyle w:val="ListParagraph"/>
        <w:numPr>
          <w:ilvl w:val="0"/>
          <w:numId w:val="101"/>
        </w:numPr>
        <w:spacing w:after="0" w:line="360" w:lineRule="auto"/>
        <w:jc w:val="both"/>
        <w:rPr>
          <w:rFonts w:cs="David"/>
        </w:rPr>
      </w:pPr>
      <w:r w:rsidRPr="005379AF">
        <w:rPr>
          <w:rFonts w:cs="David" w:hint="cs"/>
          <w:rtl/>
        </w:rPr>
        <w:t>אי קיום תנאי הסמכות (הזיקה הפרסונאלית).</w:t>
      </w:r>
    </w:p>
    <w:p w:rsidR="006F0883" w:rsidRPr="005379AF" w:rsidRDefault="006F0883" w:rsidP="006F0883">
      <w:pPr>
        <w:pStyle w:val="Heading3"/>
        <w:bidi/>
        <w:spacing w:line="360" w:lineRule="auto"/>
        <w:rPr>
          <w:rFonts w:cs="David"/>
        </w:rPr>
      </w:pPr>
      <w:bookmarkStart w:id="9" w:name="_Toc391651629"/>
      <w:r w:rsidRPr="005379AF">
        <w:rPr>
          <w:rFonts w:cs="David" w:hint="cs"/>
          <w:rtl/>
        </w:rPr>
        <w:t>פגיעה בכללי צדק טבעי</w:t>
      </w:r>
      <w:bookmarkEnd w:id="9"/>
    </w:p>
    <w:p w:rsidR="006F0883" w:rsidRPr="005379AF" w:rsidRDefault="006F0883" w:rsidP="006F0883">
      <w:pPr>
        <w:bidi/>
        <w:spacing w:after="0" w:line="360" w:lineRule="auto"/>
        <w:rPr>
          <w:rFonts w:cs="David"/>
        </w:rPr>
      </w:pPr>
      <w:r w:rsidRPr="005379AF">
        <w:rPr>
          <w:rFonts w:cs="David" w:hint="cs"/>
          <w:rtl/>
        </w:rPr>
        <w:t>הכוונה היא לפגיעה בכללי דיון בסיסיים, כגון: זכות טיעון. חשין הרחיב את כללי הצדק הטבעי, מעבר לזכויות אדם, גם לעקרונות היסוד של השיטה (</w:t>
      </w:r>
      <w:r w:rsidRPr="005379AF">
        <w:rPr>
          <w:rFonts w:cs="David" w:hint="cs"/>
          <w:b/>
          <w:bCs/>
          <w:rtl/>
        </w:rPr>
        <w:t>מיכל דוד</w:t>
      </w:r>
      <w:r w:rsidRPr="005379AF">
        <w:rPr>
          <w:rFonts w:cs="David" w:hint="cs"/>
          <w:rtl/>
        </w:rPr>
        <w:t>)</w:t>
      </w:r>
    </w:p>
    <w:p w:rsidR="006F0883" w:rsidRPr="005379AF" w:rsidRDefault="006F0883" w:rsidP="006F0883">
      <w:pPr>
        <w:pStyle w:val="Heading3"/>
        <w:bidi/>
        <w:spacing w:line="360" w:lineRule="auto"/>
        <w:rPr>
          <w:rFonts w:cs="David"/>
        </w:rPr>
      </w:pPr>
      <w:bookmarkStart w:id="10" w:name="_Toc391651630"/>
      <w:r w:rsidRPr="005379AF">
        <w:rPr>
          <w:rFonts w:cs="David" w:hint="cs"/>
          <w:rtl/>
        </w:rPr>
        <w:t>ביסוס פס"ד על ראיות פסולות</w:t>
      </w:r>
      <w:bookmarkEnd w:id="10"/>
    </w:p>
    <w:p w:rsidR="006F0883" w:rsidRPr="005379AF" w:rsidRDefault="006F0883" w:rsidP="006F0883">
      <w:pPr>
        <w:spacing w:after="0" w:line="360" w:lineRule="auto"/>
        <w:jc w:val="right"/>
        <w:rPr>
          <w:rFonts w:cs="David"/>
        </w:rPr>
      </w:pPr>
      <w:r w:rsidRPr="005379AF">
        <w:rPr>
          <w:rFonts w:cs="David" w:hint="cs"/>
          <w:rtl/>
        </w:rPr>
        <w:t xml:space="preserve">פס"ד שבוסס על ראיות שהושגו תוך פגיעה אסורה בפרטיות - </w:t>
      </w:r>
      <w:r w:rsidRPr="005379AF">
        <w:rPr>
          <w:rFonts w:cs="David" w:hint="cs"/>
          <w:b/>
          <w:bCs/>
          <w:u w:val="single"/>
          <w:rtl/>
        </w:rPr>
        <w:t>בטל</w:t>
      </w:r>
      <w:r w:rsidRPr="005379AF">
        <w:rPr>
          <w:rFonts w:cs="David" w:hint="cs"/>
          <w:rtl/>
        </w:rPr>
        <w:t xml:space="preserve"> (</w:t>
      </w:r>
      <w:r w:rsidRPr="005379AF">
        <w:rPr>
          <w:rFonts w:cs="David" w:hint="cs"/>
          <w:b/>
          <w:bCs/>
          <w:highlight w:val="yellow"/>
          <w:rtl/>
        </w:rPr>
        <w:t>6650/04 פלונית</w:t>
      </w:r>
      <w:r w:rsidRPr="005379AF">
        <w:rPr>
          <w:rFonts w:cs="David" w:hint="cs"/>
          <w:highlight w:val="yellow"/>
          <w:rtl/>
        </w:rPr>
        <w:t>)</w:t>
      </w:r>
    </w:p>
    <w:p w:rsidR="006F0883" w:rsidRPr="005379AF" w:rsidRDefault="006F0883" w:rsidP="006F0883">
      <w:pPr>
        <w:pStyle w:val="Heading3"/>
        <w:bidi/>
      </w:pPr>
      <w:bookmarkStart w:id="11" w:name="_Toc391651631"/>
      <w:r>
        <w:rPr>
          <w:rFonts w:hint="cs"/>
          <w:rtl/>
        </w:rPr>
        <w:t>עילות נוספות</w:t>
      </w:r>
      <w:bookmarkEnd w:id="11"/>
    </w:p>
    <w:p w:rsidR="006F0883" w:rsidRPr="005379AF" w:rsidRDefault="006F0883" w:rsidP="003F2879">
      <w:pPr>
        <w:pStyle w:val="ListParagraph"/>
        <w:numPr>
          <w:ilvl w:val="0"/>
          <w:numId w:val="102"/>
        </w:numPr>
        <w:spacing w:after="0" w:line="360" w:lineRule="auto"/>
        <w:jc w:val="both"/>
        <w:rPr>
          <w:rFonts w:cs="David"/>
        </w:rPr>
      </w:pPr>
      <w:r w:rsidRPr="005379AF">
        <w:rPr>
          <w:rFonts w:cs="David" w:hint="cs"/>
          <w:rtl/>
        </w:rPr>
        <w:t>אי התחשבות בערכאת ערעור (</w:t>
      </w:r>
      <w:r w:rsidRPr="005379AF">
        <w:rPr>
          <w:rFonts w:cs="David" w:hint="cs"/>
          <w:b/>
          <w:bCs/>
          <w:rtl/>
        </w:rPr>
        <w:t>קליר</w:t>
      </w:r>
      <w:r w:rsidRPr="005379AF">
        <w:rPr>
          <w:rFonts w:cs="David" w:hint="cs"/>
          <w:rtl/>
        </w:rPr>
        <w:t>)</w:t>
      </w:r>
    </w:p>
    <w:p w:rsidR="006F0883" w:rsidRPr="005379AF" w:rsidRDefault="006F0883" w:rsidP="003F2879">
      <w:pPr>
        <w:pStyle w:val="ListParagraph"/>
        <w:numPr>
          <w:ilvl w:val="0"/>
          <w:numId w:val="102"/>
        </w:numPr>
        <w:spacing w:after="0" w:line="360" w:lineRule="auto"/>
        <w:jc w:val="both"/>
        <w:rPr>
          <w:rFonts w:cs="David"/>
        </w:rPr>
      </w:pPr>
      <w:r w:rsidRPr="005379AF">
        <w:rPr>
          <w:rFonts w:cs="David" w:hint="cs"/>
          <w:rtl/>
        </w:rPr>
        <w:t>ביטול פס"ד של ביד"ר ע"י בג"צ אינו מפקיע את הסמכות שהייתה לביד"ר (</w:t>
      </w:r>
      <w:r w:rsidRPr="005379AF">
        <w:rPr>
          <w:rFonts w:cs="David" w:hint="cs"/>
          <w:b/>
          <w:bCs/>
          <w:rtl/>
        </w:rPr>
        <w:t>נגר</w:t>
      </w:r>
      <w:r w:rsidRPr="005379AF">
        <w:rPr>
          <w:rFonts w:cs="David" w:hint="cs"/>
          <w:rtl/>
        </w:rPr>
        <w:t>). מאידך, ישנה פסיקה שהתלבטה בכך (</w:t>
      </w:r>
      <w:r w:rsidRPr="005379AF">
        <w:rPr>
          <w:rFonts w:cs="David" w:hint="cs"/>
          <w:b/>
          <w:bCs/>
          <w:highlight w:val="yellow"/>
          <w:rtl/>
        </w:rPr>
        <w:t>ברק בגבאי</w:t>
      </w:r>
      <w:r w:rsidRPr="005379AF">
        <w:rPr>
          <w:rFonts w:cs="David" w:hint="cs"/>
          <w:rtl/>
        </w:rPr>
        <w:t>) ופסיקה שביטלה וקבלה בנוסף החלטה חדשה (</w:t>
      </w:r>
      <w:r w:rsidRPr="005379AF">
        <w:rPr>
          <w:rFonts w:cs="David" w:hint="cs"/>
          <w:b/>
          <w:bCs/>
          <w:rtl/>
        </w:rPr>
        <w:t>ארבל באליהו</w:t>
      </w:r>
      <w:r w:rsidRPr="005379AF">
        <w:rPr>
          <w:rFonts w:cs="David" w:hint="cs"/>
          <w:rtl/>
        </w:rPr>
        <w:t>, בפס"ד זה ביד"ר לא חילק לפי בבלי, ארבל דנה בכך ובמקום להחזיר את התיק לביד"ר היא מחלקת את הדירה בעצמה.)</w:t>
      </w:r>
    </w:p>
    <w:p w:rsidR="006F0883" w:rsidRPr="005379AF" w:rsidRDefault="006F0883" w:rsidP="003F2879">
      <w:pPr>
        <w:pStyle w:val="ListParagraph"/>
        <w:numPr>
          <w:ilvl w:val="0"/>
          <w:numId w:val="102"/>
        </w:numPr>
        <w:spacing w:after="0" w:line="360" w:lineRule="auto"/>
        <w:jc w:val="both"/>
        <w:rPr>
          <w:rFonts w:cs="David"/>
          <w:u w:val="single"/>
        </w:rPr>
      </w:pPr>
      <w:r w:rsidRPr="005379AF">
        <w:rPr>
          <w:rFonts w:cs="David" w:hint="cs"/>
          <w:u w:val="single"/>
          <w:rtl/>
        </w:rPr>
        <w:t>טענת חוסר סמכות</w:t>
      </w:r>
      <w:r w:rsidRPr="005379AF">
        <w:rPr>
          <w:rFonts w:cs="David" w:hint="cs"/>
          <w:rtl/>
        </w:rPr>
        <w:t xml:space="preserve"> - העלאת טענה של חוסר סמכות צריכה להיות בהזדמנות הראשונה</w:t>
      </w:r>
      <w:r>
        <w:rPr>
          <w:rFonts w:cs="David" w:hint="cs"/>
          <w:rtl/>
        </w:rPr>
        <w:t xml:space="preserve"> (</w:t>
      </w:r>
      <w:r w:rsidRPr="00AB5A7A">
        <w:rPr>
          <w:rFonts w:cs="David" w:hint="cs"/>
          <w:b/>
          <w:bCs/>
          <w:highlight w:val="yellow"/>
          <w:rtl/>
        </w:rPr>
        <w:t>עמרני</w:t>
      </w:r>
      <w:r>
        <w:rPr>
          <w:rFonts w:cs="David" w:hint="cs"/>
          <w:rtl/>
        </w:rPr>
        <w:t>)</w:t>
      </w:r>
      <w:r w:rsidRPr="005379AF">
        <w:rPr>
          <w:rFonts w:cs="David" w:hint="cs"/>
          <w:rtl/>
        </w:rPr>
        <w:t>. עם זאת, מקום שאין כלל סמכות לביד"ר, ניתן להעלות סמכות בכל שלב (</w:t>
      </w:r>
      <w:r w:rsidRPr="005379AF">
        <w:rPr>
          <w:rFonts w:cs="David" w:hint="cs"/>
          <w:b/>
          <w:bCs/>
          <w:rtl/>
        </w:rPr>
        <w:t>סימה לוי</w:t>
      </w:r>
      <w:r w:rsidRPr="005379AF">
        <w:rPr>
          <w:rFonts w:cs="David" w:hint="cs"/>
          <w:rtl/>
        </w:rPr>
        <w:t>). כנגד, ניתן להעלות טענה של חוסר תו"ל.</w:t>
      </w:r>
    </w:p>
    <w:p w:rsidR="006F0883" w:rsidRPr="005379AF" w:rsidRDefault="006F0883" w:rsidP="003F2879">
      <w:pPr>
        <w:pStyle w:val="ListParagraph"/>
        <w:numPr>
          <w:ilvl w:val="0"/>
          <w:numId w:val="102"/>
        </w:numPr>
        <w:spacing w:after="0" w:line="360" w:lineRule="auto"/>
        <w:jc w:val="both"/>
        <w:rPr>
          <w:rFonts w:cs="David"/>
        </w:rPr>
      </w:pPr>
      <w:r w:rsidRPr="005379AF">
        <w:rPr>
          <w:rFonts w:cs="David" w:hint="cs"/>
          <w:rtl/>
        </w:rPr>
        <w:lastRenderedPageBreak/>
        <w:t>"חוק טריטוריאלי" כולל עקרונות של כבוד אדם והסמכות הייחודית כפופה להם (</w:t>
      </w:r>
      <w:r w:rsidRPr="00427C59">
        <w:rPr>
          <w:rFonts w:cs="David" w:hint="cs"/>
          <w:b/>
          <w:bCs/>
          <w:highlight w:val="yellow"/>
          <w:rtl/>
        </w:rPr>
        <w:t>חשין ברפאלי</w:t>
      </w:r>
      <w:r w:rsidRPr="005379AF">
        <w:rPr>
          <w:rFonts w:cs="David" w:hint="cs"/>
          <w:rtl/>
        </w:rPr>
        <w:t>)</w:t>
      </w:r>
    </w:p>
    <w:p w:rsidR="00EF6F13" w:rsidRPr="006F0883" w:rsidRDefault="00EF6F13" w:rsidP="00EF6F13">
      <w:pPr>
        <w:pStyle w:val="NoSpacing"/>
        <w:bidi/>
        <w:rPr>
          <w:b/>
          <w:bCs/>
          <w:color w:val="538135" w:themeColor="accent6" w:themeShade="BF"/>
          <w:sz w:val="28"/>
          <w:szCs w:val="28"/>
          <w:u w:val="single"/>
          <w:rtl/>
        </w:rPr>
      </w:pPr>
    </w:p>
    <w:p w:rsidR="00EF6F13" w:rsidRDefault="00EF6F13" w:rsidP="00EF6F13">
      <w:pPr>
        <w:pStyle w:val="NoSpacing"/>
        <w:bidi/>
        <w:rPr>
          <w:b/>
          <w:bCs/>
          <w:color w:val="538135" w:themeColor="accent6" w:themeShade="BF"/>
          <w:sz w:val="28"/>
          <w:szCs w:val="28"/>
          <w:u w:val="single"/>
          <w:rtl/>
        </w:rPr>
      </w:pPr>
    </w:p>
    <w:p w:rsidR="00EF6F13" w:rsidRDefault="00EF6F13" w:rsidP="00EF6F13">
      <w:pPr>
        <w:pStyle w:val="NoSpacing"/>
        <w:bidi/>
        <w:jc w:val="center"/>
        <w:rPr>
          <w:rFonts w:hint="cs"/>
          <w:b/>
          <w:bCs/>
          <w:color w:val="538135" w:themeColor="accent6" w:themeShade="BF"/>
          <w:sz w:val="28"/>
          <w:szCs w:val="28"/>
          <w:u w:val="single"/>
          <w:rtl/>
        </w:rPr>
      </w:pPr>
      <w:r>
        <w:rPr>
          <w:rFonts w:hint="cs"/>
          <w:b/>
          <w:bCs/>
          <w:color w:val="538135" w:themeColor="accent6" w:themeShade="BF"/>
          <w:sz w:val="28"/>
          <w:szCs w:val="28"/>
          <w:u w:val="single"/>
          <w:rtl/>
        </w:rPr>
        <w:t>הנישואין</w:t>
      </w:r>
    </w:p>
    <w:p w:rsidR="00EF6F13" w:rsidRDefault="00EF6F13" w:rsidP="00EF6F13">
      <w:pPr>
        <w:pStyle w:val="NoSpacing"/>
        <w:bidi/>
        <w:jc w:val="center"/>
        <w:rPr>
          <w:b/>
          <w:bCs/>
          <w:color w:val="538135" w:themeColor="accent6" w:themeShade="BF"/>
          <w:sz w:val="28"/>
          <w:szCs w:val="28"/>
          <w:u w:val="single"/>
          <w:rtl/>
        </w:rPr>
      </w:pPr>
    </w:p>
    <w:p w:rsidR="00EF6F13" w:rsidRPr="003341CB" w:rsidRDefault="00EF6F13" w:rsidP="00EF6F13">
      <w:pPr>
        <w:pStyle w:val="NoSpacing"/>
        <w:bidi/>
        <w:jc w:val="center"/>
        <w:rPr>
          <w:b/>
          <w:bCs/>
          <w:color w:val="538135" w:themeColor="accent6" w:themeShade="BF"/>
          <w:sz w:val="28"/>
          <w:szCs w:val="28"/>
          <w:u w:val="single"/>
          <w:rtl/>
        </w:rPr>
      </w:pPr>
    </w:p>
    <w:p w:rsidR="00EF6F13" w:rsidRDefault="003341CB" w:rsidP="00EF6F13">
      <w:pPr>
        <w:pStyle w:val="NoSpacing"/>
        <w:bidi/>
        <w:rPr>
          <w:b/>
          <w:bCs/>
          <w:u w:val="single"/>
          <w:rtl/>
        </w:rPr>
      </w:pPr>
      <w:r w:rsidRPr="003341CB">
        <w:rPr>
          <w:rFonts w:hint="cs"/>
          <w:b/>
          <w:bCs/>
          <w:u w:val="single"/>
          <w:rtl/>
        </w:rPr>
        <w:t>כשרות להינשא</w:t>
      </w:r>
    </w:p>
    <w:p w:rsidR="009B7C00" w:rsidRDefault="009B7C00" w:rsidP="003F2879">
      <w:pPr>
        <w:pStyle w:val="NoSpacing"/>
        <w:numPr>
          <w:ilvl w:val="0"/>
          <w:numId w:val="40"/>
        </w:numPr>
        <w:bidi/>
        <w:ind w:left="360"/>
      </w:pPr>
      <w:r>
        <w:rPr>
          <w:rFonts w:hint="cs"/>
          <w:rtl/>
        </w:rPr>
        <w:t>שאלת הכשרות להינשא היא שאלת מעמד אישי ולכן תוכרע ע"פ הדין האישי החל על הצדדים.</w:t>
      </w:r>
    </w:p>
    <w:p w:rsidR="009B7C00" w:rsidRDefault="009B7C00" w:rsidP="003F2879">
      <w:pPr>
        <w:pStyle w:val="NoSpacing"/>
        <w:numPr>
          <w:ilvl w:val="0"/>
          <w:numId w:val="40"/>
        </w:numPr>
        <w:bidi/>
        <w:ind w:left="360"/>
        <w:rPr>
          <w:rFonts w:hint="cs"/>
        </w:rPr>
      </w:pPr>
      <w:r>
        <w:rPr>
          <w:rFonts w:hint="cs"/>
          <w:rtl/>
        </w:rPr>
        <w:t>הדין האזרחי- אפשר להינשא מעל גיל 17 (</w:t>
      </w:r>
      <w:r w:rsidRPr="009B7C00">
        <w:rPr>
          <w:rFonts w:hint="cs"/>
          <w:highlight w:val="cyan"/>
          <w:rtl/>
        </w:rPr>
        <w:t>חוק גיל הנישואין</w:t>
      </w:r>
      <w:r>
        <w:rPr>
          <w:rFonts w:hint="cs"/>
          <w:rtl/>
        </w:rPr>
        <w:t>). [הרחבה- עמ' 142 בספר לימוד].</w:t>
      </w:r>
    </w:p>
    <w:p w:rsidR="00603514" w:rsidRDefault="00603514" w:rsidP="003F2879">
      <w:pPr>
        <w:pStyle w:val="NoSpacing"/>
        <w:numPr>
          <w:ilvl w:val="0"/>
          <w:numId w:val="40"/>
        </w:numPr>
        <w:bidi/>
        <w:ind w:left="360"/>
      </w:pPr>
      <w:r>
        <w:rPr>
          <w:rFonts w:hint="cs"/>
          <w:rtl/>
        </w:rPr>
        <w:t>למרות זאת ביהמ"ש יכול להחליט בהתקיים טעמים מיוחדים שיאשר כשרות נישואין של בני למטה מגיל 17 (</w:t>
      </w:r>
      <w:r w:rsidRPr="00603514">
        <w:rPr>
          <w:rFonts w:hint="cs"/>
          <w:highlight w:val="yellow"/>
          <w:rtl/>
        </w:rPr>
        <w:t>אנג'ל</w:t>
      </w:r>
      <w:r>
        <w:rPr>
          <w:rFonts w:hint="cs"/>
          <w:rtl/>
        </w:rPr>
        <w:t>).</w:t>
      </w:r>
    </w:p>
    <w:p w:rsidR="00603514" w:rsidRDefault="00603514" w:rsidP="003F2879">
      <w:pPr>
        <w:pStyle w:val="NoSpacing"/>
        <w:numPr>
          <w:ilvl w:val="0"/>
          <w:numId w:val="40"/>
        </w:numPr>
        <w:bidi/>
        <w:ind w:left="360"/>
      </w:pPr>
      <w:r>
        <w:rPr>
          <w:rFonts w:hint="cs"/>
          <w:rtl/>
        </w:rPr>
        <w:t>הדין דתי- נער מגיל 13 כשיר להינשא. נערה מגיל 16 (קודם היה גיל 12, אבל זה תוקן בחרם דרבינו גרשום).</w:t>
      </w:r>
    </w:p>
    <w:p w:rsidR="00603514" w:rsidRDefault="00603514" w:rsidP="00603514">
      <w:pPr>
        <w:pStyle w:val="NoSpacing"/>
        <w:bidi/>
        <w:rPr>
          <w:rtl/>
        </w:rPr>
      </w:pPr>
    </w:p>
    <w:p w:rsidR="00603514" w:rsidRDefault="00603514" w:rsidP="00603514">
      <w:pPr>
        <w:pStyle w:val="NoSpacing"/>
        <w:bidi/>
        <w:rPr>
          <w:b/>
          <w:bCs/>
          <w:u w:val="single"/>
          <w:rtl/>
        </w:rPr>
      </w:pPr>
      <w:r w:rsidRPr="00603514">
        <w:rPr>
          <w:rFonts w:hint="cs"/>
          <w:b/>
          <w:bCs/>
          <w:u w:val="single"/>
          <w:rtl/>
        </w:rPr>
        <w:t>איסורי נישואין בדין האישי היהודי</w:t>
      </w:r>
    </w:p>
    <w:p w:rsidR="00603514" w:rsidRDefault="00603514" w:rsidP="00465F12">
      <w:pPr>
        <w:pStyle w:val="NoSpacing"/>
        <w:bidi/>
        <w:rPr>
          <w:b/>
          <w:bCs/>
          <w:rtl/>
        </w:rPr>
      </w:pPr>
    </w:p>
    <w:p w:rsidR="00465F12" w:rsidRDefault="00465F12" w:rsidP="003F2879">
      <w:pPr>
        <w:pStyle w:val="NoSpacing"/>
        <w:numPr>
          <w:ilvl w:val="0"/>
          <w:numId w:val="41"/>
        </w:numPr>
        <w:bidi/>
        <w:ind w:left="360"/>
        <w:rPr>
          <w:b/>
          <w:bCs/>
          <w:u w:val="single"/>
        </w:rPr>
      </w:pPr>
      <w:r>
        <w:rPr>
          <w:rFonts w:hint="cs"/>
          <w:b/>
          <w:bCs/>
          <w:u w:val="single"/>
          <w:rtl/>
        </w:rPr>
        <w:t>איסורי נישואין הפוגמים בתוקף הקידושין</w:t>
      </w:r>
      <w:r w:rsidR="003810D5">
        <w:rPr>
          <w:rFonts w:hint="cs"/>
          <w:b/>
          <w:bCs/>
          <w:u w:val="single"/>
          <w:rtl/>
        </w:rPr>
        <w:t xml:space="preserve"> _("אסורים ובטלים")</w:t>
      </w:r>
      <w:r>
        <w:rPr>
          <w:rFonts w:hint="cs"/>
          <w:b/>
          <w:bCs/>
          <w:u w:val="single"/>
          <w:rtl/>
        </w:rPr>
        <w:t>:</w:t>
      </w:r>
    </w:p>
    <w:p w:rsidR="006F2876" w:rsidRPr="006F2876" w:rsidRDefault="00465F12" w:rsidP="003F2879">
      <w:pPr>
        <w:pStyle w:val="NoSpacing"/>
        <w:numPr>
          <w:ilvl w:val="0"/>
          <w:numId w:val="42"/>
        </w:numPr>
        <w:bidi/>
        <w:ind w:left="720"/>
        <w:rPr>
          <w:b/>
          <w:bCs/>
          <w:u w:val="single"/>
        </w:rPr>
      </w:pPr>
      <w:r>
        <w:rPr>
          <w:rFonts w:hint="cs"/>
          <w:b/>
          <w:bCs/>
          <w:rtl/>
        </w:rPr>
        <w:t>קידושי עריות</w:t>
      </w:r>
      <w:r w:rsidR="006F2876">
        <w:rPr>
          <w:rFonts w:hint="cs"/>
          <w:b/>
          <w:bCs/>
          <w:rtl/>
        </w:rPr>
        <w:t xml:space="preserve"> </w:t>
      </w:r>
      <w:r w:rsidR="006F2876" w:rsidRPr="006F2876">
        <w:rPr>
          <w:rFonts w:hint="cs"/>
          <w:rtl/>
        </w:rPr>
        <w:t>("חייבי כריתות")</w:t>
      </w:r>
      <w:r w:rsidR="006F2876">
        <w:rPr>
          <w:rFonts w:hint="cs"/>
          <w:b/>
          <w:bCs/>
          <w:rtl/>
        </w:rPr>
        <w:t xml:space="preserve"> </w:t>
      </w:r>
      <w:r>
        <w:rPr>
          <w:rFonts w:hint="cs"/>
          <w:b/>
          <w:bCs/>
          <w:rtl/>
        </w:rPr>
        <w:t xml:space="preserve">- </w:t>
      </w:r>
      <w:r w:rsidR="006F2876">
        <w:rPr>
          <w:rFonts w:hint="cs"/>
          <w:rtl/>
        </w:rPr>
        <w:t xml:space="preserve">אסורים ע"פ הדין האישי ולכן הם </w:t>
      </w:r>
      <w:r w:rsidR="006F2876" w:rsidRPr="006F2876">
        <w:rPr>
          <w:rFonts w:hint="cs"/>
          <w:b/>
          <w:bCs/>
          <w:rtl/>
        </w:rPr>
        <w:t>חסרי כל תוקף משפטי</w:t>
      </w:r>
      <w:r w:rsidR="006F2876">
        <w:rPr>
          <w:rFonts w:hint="cs"/>
          <w:rtl/>
        </w:rPr>
        <w:t>. אין צורך בגט. (קרבת דם ראשונה, אשת איש).העונש: מוות מידי שמיים טרם עת.</w:t>
      </w:r>
    </w:p>
    <w:p w:rsidR="009B7C00" w:rsidRDefault="006F2876" w:rsidP="003F2879">
      <w:pPr>
        <w:pStyle w:val="NoSpacing"/>
        <w:numPr>
          <w:ilvl w:val="0"/>
          <w:numId w:val="42"/>
        </w:numPr>
        <w:bidi/>
        <w:ind w:left="90" w:firstLine="270"/>
      </w:pPr>
      <w:r w:rsidRPr="00812AF2">
        <w:rPr>
          <w:rFonts w:hint="cs"/>
          <w:b/>
          <w:bCs/>
          <w:rtl/>
        </w:rPr>
        <w:t>קידושי אונס-</w:t>
      </w:r>
      <w:r w:rsidR="00812AF2">
        <w:rPr>
          <w:rFonts w:hint="cs"/>
          <w:rtl/>
        </w:rPr>
        <w:t xml:space="preserve">הם לא קידושין לפי רצון הצדדים וכלן הם אסורים. </w:t>
      </w:r>
      <w:r w:rsidR="00812AF2" w:rsidRPr="006F2876">
        <w:rPr>
          <w:rFonts w:hint="cs"/>
          <w:b/>
          <w:bCs/>
          <w:rtl/>
        </w:rPr>
        <w:t>חסרי כל תוקף משפטי</w:t>
      </w:r>
      <w:r w:rsidR="00812AF2">
        <w:rPr>
          <w:rFonts w:hint="cs"/>
          <w:rtl/>
        </w:rPr>
        <w:t>. אין צורך בגט.</w:t>
      </w:r>
    </w:p>
    <w:p w:rsidR="00F37B51" w:rsidRPr="003810D5" w:rsidRDefault="00F37B51" w:rsidP="003F2879">
      <w:pPr>
        <w:pStyle w:val="NoSpacing"/>
        <w:numPr>
          <w:ilvl w:val="0"/>
          <w:numId w:val="42"/>
        </w:numPr>
        <w:tabs>
          <w:tab w:val="right" w:pos="720"/>
        </w:tabs>
        <w:bidi/>
        <w:ind w:left="360" w:firstLine="0"/>
      </w:pPr>
      <w:r>
        <w:rPr>
          <w:rFonts w:hint="cs"/>
          <w:b/>
          <w:bCs/>
          <w:rtl/>
        </w:rPr>
        <w:t>קידושי טעות-</w:t>
      </w:r>
      <w:r>
        <w:rPr>
          <w:rFonts w:hint="cs"/>
          <w:rtl/>
        </w:rPr>
        <w:t xml:space="preserve"> </w:t>
      </w:r>
      <w:r w:rsidR="003810D5">
        <w:rPr>
          <w:rFonts w:hint="cs"/>
          <w:b/>
          <w:bCs/>
          <w:rtl/>
        </w:rPr>
        <w:t xml:space="preserve"> </w:t>
      </w:r>
      <w:r w:rsidR="003810D5">
        <w:rPr>
          <w:rFonts w:hint="cs"/>
          <w:rtl/>
        </w:rPr>
        <w:t xml:space="preserve">במקרה שבו לאחר הנישואין נתגלו אצל אחד מבני הזוג מומים אשר לא היו ידועים לבן זוגו לפני   הנישואין. מומים חמורים בגוף/בריאות/נפש. לכן אלו הם </w:t>
      </w:r>
      <w:r w:rsidR="003810D5">
        <w:rPr>
          <w:rFonts w:hint="cs"/>
          <w:b/>
          <w:bCs/>
          <w:rtl/>
        </w:rPr>
        <w:t>קידושי ספק</w:t>
      </w:r>
      <w:r w:rsidR="003810D5">
        <w:rPr>
          <w:rFonts w:hint="cs"/>
          <w:rtl/>
        </w:rPr>
        <w:t xml:space="preserve"> ויש צורך ב</w:t>
      </w:r>
      <w:r w:rsidR="003810D5">
        <w:rPr>
          <w:rFonts w:hint="cs"/>
          <w:b/>
          <w:bCs/>
          <w:rtl/>
        </w:rPr>
        <w:t xml:space="preserve">גט מחמת הספק. </w:t>
      </w:r>
    </w:p>
    <w:p w:rsidR="003810D5" w:rsidRDefault="003810D5" w:rsidP="003810D5">
      <w:pPr>
        <w:pStyle w:val="NoSpacing"/>
        <w:bidi/>
        <w:rPr>
          <w:b/>
          <w:bCs/>
          <w:rtl/>
        </w:rPr>
      </w:pPr>
    </w:p>
    <w:p w:rsidR="003810D5" w:rsidRDefault="003810D5" w:rsidP="003810D5">
      <w:pPr>
        <w:pStyle w:val="NoSpacing"/>
        <w:bidi/>
        <w:rPr>
          <w:b/>
          <w:bCs/>
          <w:u w:val="single"/>
          <w:rtl/>
        </w:rPr>
      </w:pPr>
      <w:r>
        <w:rPr>
          <w:rFonts w:hint="cs"/>
          <w:rtl/>
        </w:rPr>
        <w:t xml:space="preserve">ב. </w:t>
      </w:r>
      <w:r>
        <w:rPr>
          <w:rFonts w:hint="cs"/>
          <w:b/>
          <w:bCs/>
          <w:u w:val="single"/>
          <w:rtl/>
        </w:rPr>
        <w:t>איסורי נישואין המחייבים בכפיית גירושין ("חייבי לאוין"):</w:t>
      </w:r>
      <w:r w:rsidR="00536CFF">
        <w:rPr>
          <w:rFonts w:hint="cs"/>
          <w:b/>
          <w:bCs/>
          <w:u w:val="single"/>
          <w:rtl/>
        </w:rPr>
        <w:t xml:space="preserve"> = מנועי חיתון (פסולי חיתן)</w:t>
      </w:r>
    </w:p>
    <w:p w:rsidR="00536CFF" w:rsidRDefault="00536CFF" w:rsidP="003F2879">
      <w:pPr>
        <w:pStyle w:val="NoSpacing"/>
        <w:numPr>
          <w:ilvl w:val="0"/>
          <w:numId w:val="43"/>
        </w:numPr>
        <w:bidi/>
      </w:pPr>
      <w:r>
        <w:rPr>
          <w:rFonts w:hint="cs"/>
          <w:b/>
          <w:bCs/>
          <w:rtl/>
        </w:rPr>
        <w:t xml:space="preserve">נישואי כהן וגרושה- </w:t>
      </w:r>
      <w:r>
        <w:rPr>
          <w:rFonts w:hint="cs"/>
          <w:rtl/>
        </w:rPr>
        <w:t xml:space="preserve"> אם כהן נשא גרושה כופים עליו גט. </w:t>
      </w:r>
    </w:p>
    <w:p w:rsidR="003810D5" w:rsidRDefault="00536CFF" w:rsidP="00536CFF">
      <w:pPr>
        <w:pStyle w:val="NoSpacing"/>
        <w:bidi/>
        <w:ind w:left="720"/>
        <w:rPr>
          <w:rtl/>
        </w:rPr>
      </w:pPr>
      <w:r>
        <w:rPr>
          <w:rFonts w:hint="cs"/>
          <w:rtl/>
        </w:rPr>
        <w:t xml:space="preserve">** אם ערך </w:t>
      </w:r>
      <w:r>
        <w:rPr>
          <w:rFonts w:hint="cs"/>
          <w:b/>
          <w:bCs/>
          <w:rtl/>
        </w:rPr>
        <w:t>טקס קידושין פרטי</w:t>
      </w:r>
      <w:r>
        <w:rPr>
          <w:rFonts w:hint="cs"/>
          <w:rtl/>
        </w:rPr>
        <w:t xml:space="preserve"> הנישואין </w:t>
      </w:r>
      <w:r>
        <w:rPr>
          <w:rFonts w:hint="cs"/>
          <w:b/>
          <w:bCs/>
          <w:rtl/>
        </w:rPr>
        <w:t>תקפים</w:t>
      </w:r>
      <w:r>
        <w:rPr>
          <w:rFonts w:hint="cs"/>
          <w:rtl/>
        </w:rPr>
        <w:t xml:space="preserve"> (</w:t>
      </w:r>
      <w:r w:rsidRPr="00536CFF">
        <w:rPr>
          <w:rFonts w:hint="cs"/>
          <w:highlight w:val="yellow"/>
          <w:rtl/>
        </w:rPr>
        <w:t>רודניצקי</w:t>
      </w:r>
      <w:r>
        <w:rPr>
          <w:rFonts w:hint="cs"/>
          <w:rtl/>
        </w:rPr>
        <w:t>).</w:t>
      </w:r>
    </w:p>
    <w:p w:rsidR="00536CFF" w:rsidRDefault="00536CFF" w:rsidP="003F2879">
      <w:pPr>
        <w:pStyle w:val="NoSpacing"/>
        <w:numPr>
          <w:ilvl w:val="0"/>
          <w:numId w:val="43"/>
        </w:numPr>
        <w:bidi/>
        <w:rPr>
          <w:rFonts w:hint="cs"/>
        </w:rPr>
      </w:pPr>
      <w:r>
        <w:rPr>
          <w:rFonts w:hint="cs"/>
          <w:b/>
          <w:bCs/>
          <w:rtl/>
        </w:rPr>
        <w:t>נישואי א</w:t>
      </w:r>
      <w:r w:rsidR="009338A4">
        <w:rPr>
          <w:rFonts w:hint="cs"/>
          <w:b/>
          <w:bCs/>
          <w:rtl/>
        </w:rPr>
        <w:t>י</w:t>
      </w:r>
      <w:r>
        <w:rPr>
          <w:rFonts w:hint="cs"/>
          <w:b/>
          <w:bCs/>
          <w:rtl/>
        </w:rPr>
        <w:t xml:space="preserve">שה שזנתה תחת בעלה עם הגבר עמו זנתה- </w:t>
      </w:r>
      <w:r>
        <w:rPr>
          <w:rFonts w:hint="cs"/>
          <w:rtl/>
        </w:rPr>
        <w:t xml:space="preserve"> אסורה לבעלה ולבועלה. אם בכל זאת נישאו יכפו עליהם ל</w:t>
      </w:r>
      <w:r w:rsidR="009338A4">
        <w:rPr>
          <w:rFonts w:hint="cs"/>
          <w:rtl/>
        </w:rPr>
        <w:t>ה</w:t>
      </w:r>
      <w:r>
        <w:rPr>
          <w:rFonts w:hint="cs"/>
          <w:rtl/>
        </w:rPr>
        <w:t>תגרש.</w:t>
      </w:r>
    </w:p>
    <w:p w:rsidR="00536CFF" w:rsidRDefault="00536CFF" w:rsidP="003F2879">
      <w:pPr>
        <w:pStyle w:val="NoSpacing"/>
        <w:numPr>
          <w:ilvl w:val="0"/>
          <w:numId w:val="43"/>
        </w:numPr>
        <w:bidi/>
      </w:pPr>
      <w:r>
        <w:rPr>
          <w:rFonts w:hint="cs"/>
          <w:b/>
          <w:bCs/>
          <w:rtl/>
        </w:rPr>
        <w:t>נישואין עם ממזר או ספק ממזר-</w:t>
      </w:r>
      <w:r>
        <w:rPr>
          <w:rFonts w:hint="cs"/>
          <w:rtl/>
        </w:rPr>
        <w:t xml:space="preserve"> אסור לממזר להינשא לבן/בת ישראל, רק לממזרים או גרים. נישואין של ממזר לבת ישראל הם </w:t>
      </w:r>
      <w:r w:rsidRPr="009338A4">
        <w:rPr>
          <w:rFonts w:hint="cs"/>
          <w:b/>
          <w:bCs/>
          <w:rtl/>
        </w:rPr>
        <w:t>תקפים,</w:t>
      </w:r>
      <w:r>
        <w:rPr>
          <w:rFonts w:hint="cs"/>
          <w:rtl/>
        </w:rPr>
        <w:t xml:space="preserve"> אך בהיותם אסורים, על בני הזוג להתגרש.</w:t>
      </w:r>
    </w:p>
    <w:p w:rsidR="00536CFF" w:rsidRDefault="00536CFF" w:rsidP="003F2879">
      <w:pPr>
        <w:pStyle w:val="NoSpacing"/>
        <w:numPr>
          <w:ilvl w:val="0"/>
          <w:numId w:val="43"/>
        </w:numPr>
        <w:bidi/>
      </w:pPr>
      <w:r>
        <w:rPr>
          <w:rFonts w:hint="cs"/>
          <w:b/>
          <w:bCs/>
          <w:rtl/>
        </w:rPr>
        <w:t>נישואי יבמה-</w:t>
      </w:r>
      <w:r>
        <w:rPr>
          <w:rFonts w:hint="cs"/>
          <w:rtl/>
        </w:rPr>
        <w:t xml:space="preserve"> </w:t>
      </w:r>
      <w:r w:rsidR="009338A4">
        <w:rPr>
          <w:rFonts w:hint="cs"/>
          <w:rtl/>
        </w:rPr>
        <w:t>אלמנה שבעלה מת ללא בנים ובנות, והותיר אחריו אחים, תריכה לעבור טקס חליצה ע"י אחד האחים. כל עוד לא עברה האלמנה חליצה היא "יבמה", ונישואיה לגבר אחר אסורים. למרות זאת, נישואי יבמה לגבר אחר הם תקפים על אף היותם אסורים.</w:t>
      </w:r>
      <w:r w:rsidR="0027366C">
        <w:rPr>
          <w:rFonts w:hint="cs"/>
          <w:rtl/>
        </w:rPr>
        <w:t xml:space="preserve"> (</w:t>
      </w:r>
      <w:r w:rsidR="0027366C" w:rsidRPr="0027366C">
        <w:rPr>
          <w:rFonts w:hint="cs"/>
          <w:highlight w:val="yellow"/>
          <w:rtl/>
        </w:rPr>
        <w:t>פלדמן</w:t>
      </w:r>
      <w:r w:rsidR="0027366C">
        <w:rPr>
          <w:rFonts w:hint="cs"/>
          <w:rtl/>
        </w:rPr>
        <w:t>).</w:t>
      </w:r>
    </w:p>
    <w:p w:rsidR="00100862" w:rsidRDefault="00100862" w:rsidP="00100862">
      <w:pPr>
        <w:pStyle w:val="NoSpacing"/>
        <w:bidi/>
        <w:rPr>
          <w:rtl/>
        </w:rPr>
      </w:pPr>
    </w:p>
    <w:p w:rsidR="00100862" w:rsidRDefault="00100862" w:rsidP="00100862">
      <w:pPr>
        <w:pStyle w:val="NoSpacing"/>
        <w:bidi/>
        <w:rPr>
          <w:rFonts w:hint="cs"/>
          <w:b/>
          <w:bCs/>
          <w:u w:val="single"/>
          <w:rtl/>
        </w:rPr>
      </w:pPr>
      <w:r w:rsidRPr="00100862">
        <w:rPr>
          <w:rFonts w:hint="cs"/>
          <w:b/>
          <w:bCs/>
          <w:u w:val="single"/>
          <w:rtl/>
        </w:rPr>
        <w:t>ריבוי נישואין (פוליגמיה)</w:t>
      </w:r>
    </w:p>
    <w:p w:rsidR="00100862" w:rsidRDefault="00DF5DFA" w:rsidP="003F2879">
      <w:pPr>
        <w:pStyle w:val="NoSpacing"/>
        <w:numPr>
          <w:ilvl w:val="0"/>
          <w:numId w:val="44"/>
        </w:numPr>
        <w:bidi/>
        <w:ind w:left="360"/>
      </w:pPr>
      <w:r>
        <w:rPr>
          <w:rFonts w:hint="cs"/>
          <w:rtl/>
        </w:rPr>
        <w:t xml:space="preserve">ס' 176 לחוק העונשין. </w:t>
      </w:r>
    </w:p>
    <w:p w:rsidR="00DF5DFA" w:rsidRDefault="00DF5DFA" w:rsidP="003F2879">
      <w:pPr>
        <w:pStyle w:val="NoSpacing"/>
        <w:numPr>
          <w:ilvl w:val="0"/>
          <w:numId w:val="44"/>
        </w:numPr>
        <w:bidi/>
        <w:ind w:left="360"/>
        <w:rPr>
          <w:rFonts w:hint="cs"/>
        </w:rPr>
      </w:pPr>
      <w:r>
        <w:rPr>
          <w:rFonts w:hint="cs"/>
          <w:rtl/>
        </w:rPr>
        <w:t>חזקת הנישואין- מי שהיה נשוי חזקה שהוא עדיין נשוי, עד שיוכיח אחרת.</w:t>
      </w:r>
    </w:p>
    <w:p w:rsidR="00DF5DFA" w:rsidRDefault="00DF5DFA" w:rsidP="003F2879">
      <w:pPr>
        <w:pStyle w:val="NoSpacing"/>
        <w:numPr>
          <w:ilvl w:val="0"/>
          <w:numId w:val="44"/>
        </w:numPr>
        <w:bidi/>
        <w:ind w:left="360"/>
      </w:pPr>
      <w:r>
        <w:rPr>
          <w:rFonts w:hint="cs"/>
          <w:rtl/>
        </w:rPr>
        <w:t xml:space="preserve">דין תורה- </w:t>
      </w:r>
      <w:r w:rsidRPr="00DF5DFA">
        <w:rPr>
          <w:rFonts w:hint="cs"/>
          <w:u w:val="single"/>
          <w:rtl/>
        </w:rPr>
        <w:t>אישה</w:t>
      </w:r>
      <w:r>
        <w:rPr>
          <w:rFonts w:hint="cs"/>
          <w:rtl/>
        </w:rPr>
        <w:t xml:space="preserve"> נשואה אסורה להינשא לגבר נוסף. </w:t>
      </w:r>
      <w:r w:rsidRPr="00DF5DFA">
        <w:rPr>
          <w:rFonts w:hint="cs"/>
          <w:u w:val="single"/>
          <w:rtl/>
        </w:rPr>
        <w:t>גבר</w:t>
      </w:r>
      <w:r>
        <w:rPr>
          <w:rFonts w:hint="cs"/>
          <w:rtl/>
        </w:rPr>
        <w:t xml:space="preserve">- חרם דרבינו גרשום אוסר על גבר נשוי לשאת אישה נוספת. אולם אם ניתן </w:t>
      </w:r>
      <w:r w:rsidRPr="00DF5DFA">
        <w:rPr>
          <w:rFonts w:hint="cs"/>
          <w:b/>
          <w:bCs/>
          <w:rtl/>
        </w:rPr>
        <w:t xml:space="preserve">היתר </w:t>
      </w:r>
      <w:r w:rsidR="007C5F59">
        <w:rPr>
          <w:rFonts w:hint="cs"/>
          <w:b/>
          <w:bCs/>
          <w:rtl/>
        </w:rPr>
        <w:t>מאה</w:t>
      </w:r>
      <w:r w:rsidRPr="00DF5DFA">
        <w:rPr>
          <w:rFonts w:hint="cs"/>
          <w:b/>
          <w:bCs/>
          <w:rtl/>
        </w:rPr>
        <w:t xml:space="preserve"> רבנים-</w:t>
      </w:r>
      <w:r>
        <w:rPr>
          <w:rFonts w:hint="cs"/>
          <w:rtl/>
        </w:rPr>
        <w:t xml:space="preserve"> הגבר רשאי לשאת אישה שניה.</w:t>
      </w:r>
    </w:p>
    <w:p w:rsidR="00BB6AE0" w:rsidRDefault="00BB6AE0" w:rsidP="00BB6AE0">
      <w:pPr>
        <w:pStyle w:val="NoSpacing"/>
        <w:bidi/>
        <w:rPr>
          <w:rtl/>
        </w:rPr>
      </w:pPr>
    </w:p>
    <w:p w:rsidR="00BB6AE0" w:rsidRDefault="00BB6AE0" w:rsidP="00BB6AE0">
      <w:pPr>
        <w:pStyle w:val="NoSpacing"/>
        <w:bidi/>
        <w:rPr>
          <w:b/>
          <w:bCs/>
          <w:u w:val="single"/>
          <w:rtl/>
        </w:rPr>
      </w:pPr>
      <w:r w:rsidRPr="00BB6AE0">
        <w:rPr>
          <w:rFonts w:hint="cs"/>
          <w:b/>
          <w:bCs/>
          <w:u w:val="single"/>
          <w:rtl/>
        </w:rPr>
        <w:t>יצירת הנישואין בדין האישי היהודי</w:t>
      </w:r>
    </w:p>
    <w:p w:rsidR="00BB6AE0" w:rsidRPr="00E95484" w:rsidRDefault="00E95484" w:rsidP="003F2879">
      <w:pPr>
        <w:pStyle w:val="NoSpacing"/>
        <w:numPr>
          <w:ilvl w:val="0"/>
          <w:numId w:val="45"/>
        </w:numPr>
        <w:tabs>
          <w:tab w:val="right" w:pos="360"/>
        </w:tabs>
        <w:bidi/>
        <w:ind w:left="360"/>
        <w:rPr>
          <w:b/>
          <w:bCs/>
          <w:u w:val="single"/>
        </w:rPr>
      </w:pPr>
      <w:r>
        <w:rPr>
          <w:rFonts w:hint="cs"/>
          <w:b/>
          <w:bCs/>
          <w:rtl/>
        </w:rPr>
        <w:t xml:space="preserve">קידושי כסף- </w:t>
      </w:r>
      <w:r>
        <w:rPr>
          <w:rFonts w:hint="cs"/>
          <w:rtl/>
        </w:rPr>
        <w:t xml:space="preserve"> הדרך המקובלת בימינו. נעשים עם מסירת כסף או שווה כסף  (כיום טבעת) ע"י גבר לאישה בנוכחות שני עדים כשרים. </w:t>
      </w:r>
    </w:p>
    <w:p w:rsidR="00E95484" w:rsidRPr="00E95484" w:rsidRDefault="00E95484" w:rsidP="003F2879">
      <w:pPr>
        <w:pStyle w:val="NoSpacing"/>
        <w:numPr>
          <w:ilvl w:val="0"/>
          <w:numId w:val="45"/>
        </w:numPr>
        <w:tabs>
          <w:tab w:val="right" w:pos="360"/>
        </w:tabs>
        <w:bidi/>
        <w:ind w:left="360"/>
        <w:rPr>
          <w:rFonts w:hint="cs"/>
          <w:b/>
          <w:bCs/>
          <w:u w:val="single"/>
        </w:rPr>
      </w:pPr>
      <w:r>
        <w:rPr>
          <w:rFonts w:hint="cs"/>
          <w:b/>
          <w:bCs/>
          <w:rtl/>
        </w:rPr>
        <w:t>קידושי שטר-</w:t>
      </w:r>
      <w:r>
        <w:rPr>
          <w:rFonts w:hint="cs"/>
          <w:rtl/>
        </w:rPr>
        <w:t xml:space="preserve"> לא מקובל בימינו, אך תקף לפי דין תורה. הגבר מוסר לאישה בפני שני עדים כשרים שטר (מסמך) בו כתוב "הרי את מקודשת לי בשטר זה".</w:t>
      </w:r>
    </w:p>
    <w:p w:rsidR="00E95484" w:rsidRPr="00EF0576" w:rsidRDefault="00E95484" w:rsidP="003F2879">
      <w:pPr>
        <w:pStyle w:val="NoSpacing"/>
        <w:numPr>
          <w:ilvl w:val="0"/>
          <w:numId w:val="45"/>
        </w:numPr>
        <w:tabs>
          <w:tab w:val="right" w:pos="360"/>
        </w:tabs>
        <w:bidi/>
        <w:ind w:left="360"/>
        <w:rPr>
          <w:rFonts w:hint="cs"/>
          <w:b/>
          <w:bCs/>
          <w:u w:val="single"/>
        </w:rPr>
      </w:pPr>
      <w:r>
        <w:rPr>
          <w:rFonts w:hint="cs"/>
          <w:b/>
          <w:bCs/>
          <w:rtl/>
        </w:rPr>
        <w:t>קידושי ביאה-</w:t>
      </w:r>
      <w:r>
        <w:rPr>
          <w:rFonts w:hint="cs"/>
          <w:rtl/>
        </w:rPr>
        <w:t xml:space="preserve"> לא מקובל בימינו, אך תקף לפי דין תורה.</w:t>
      </w:r>
      <w:r w:rsidR="00EF0576">
        <w:rPr>
          <w:rFonts w:hint="cs"/>
          <w:rtl/>
        </w:rPr>
        <w:t xml:space="preserve"> גבר אומר לאישה בנוכחות שני עדים "הרי את מקודשת לי בביאה זו" ולאחר מכן מתייחד עמה בפני שני עדים.</w:t>
      </w:r>
    </w:p>
    <w:p w:rsidR="00EF0576" w:rsidRDefault="00EF0576" w:rsidP="00EF0576">
      <w:pPr>
        <w:pStyle w:val="NoSpacing"/>
        <w:tabs>
          <w:tab w:val="right" w:pos="360"/>
        </w:tabs>
        <w:bidi/>
        <w:rPr>
          <w:rtl/>
        </w:rPr>
      </w:pPr>
    </w:p>
    <w:p w:rsidR="00EF0576" w:rsidRPr="00EF0576" w:rsidRDefault="00EF0576" w:rsidP="00EF0576">
      <w:pPr>
        <w:pStyle w:val="NoSpacing"/>
        <w:tabs>
          <w:tab w:val="right" w:pos="360"/>
        </w:tabs>
        <w:bidi/>
        <w:rPr>
          <w:b/>
          <w:bCs/>
          <w:u w:val="single"/>
          <w:rtl/>
        </w:rPr>
      </w:pPr>
      <w:r>
        <w:rPr>
          <w:rFonts w:hint="cs"/>
          <w:b/>
          <w:bCs/>
          <w:u w:val="single"/>
          <w:rtl/>
        </w:rPr>
        <w:t>רישום הנישואין</w:t>
      </w:r>
    </w:p>
    <w:p w:rsidR="00EF0576" w:rsidRPr="00EF0576" w:rsidRDefault="00EF0576" w:rsidP="003F2879">
      <w:pPr>
        <w:pStyle w:val="NoSpacing"/>
        <w:numPr>
          <w:ilvl w:val="0"/>
          <w:numId w:val="46"/>
        </w:numPr>
        <w:tabs>
          <w:tab w:val="right" w:pos="360"/>
        </w:tabs>
        <w:bidi/>
        <w:ind w:left="360"/>
        <w:rPr>
          <w:b/>
          <w:bCs/>
          <w:u w:val="single"/>
        </w:rPr>
      </w:pPr>
      <w:r>
        <w:rPr>
          <w:rFonts w:hint="cs"/>
          <w:rtl/>
        </w:rPr>
        <w:t>רישום הנישואין הוא</w:t>
      </w:r>
      <w:r w:rsidRPr="00EF0576">
        <w:rPr>
          <w:rFonts w:hint="cs"/>
          <w:b/>
          <w:bCs/>
          <w:rtl/>
        </w:rPr>
        <w:t xml:space="preserve"> חובה</w:t>
      </w:r>
      <w:r>
        <w:rPr>
          <w:rFonts w:hint="cs"/>
          <w:rtl/>
        </w:rPr>
        <w:t xml:space="preserve">, שהפרתה מהווה עבירה פלילית. למרות זאת גם אם לא נרשמו, נישואיהם </w:t>
      </w:r>
      <w:r w:rsidRPr="00EF0576">
        <w:rPr>
          <w:rFonts w:hint="cs"/>
          <w:b/>
          <w:bCs/>
          <w:rtl/>
        </w:rPr>
        <w:t>תקפים</w:t>
      </w:r>
      <w:r>
        <w:rPr>
          <w:rFonts w:hint="cs"/>
          <w:rtl/>
        </w:rPr>
        <w:t xml:space="preserve"> לכשעצמם.</w:t>
      </w:r>
    </w:p>
    <w:p w:rsidR="00EF0576" w:rsidRPr="00EF0576" w:rsidRDefault="00EF0576" w:rsidP="003F2879">
      <w:pPr>
        <w:pStyle w:val="NoSpacing"/>
        <w:numPr>
          <w:ilvl w:val="0"/>
          <w:numId w:val="46"/>
        </w:numPr>
        <w:tabs>
          <w:tab w:val="right" w:pos="360"/>
        </w:tabs>
        <w:bidi/>
        <w:ind w:left="360"/>
        <w:rPr>
          <w:b/>
          <w:bCs/>
          <w:u w:val="single"/>
        </w:rPr>
      </w:pPr>
      <w:r>
        <w:rPr>
          <w:rFonts w:hint="cs"/>
          <w:rtl/>
        </w:rPr>
        <w:lastRenderedPageBreak/>
        <w:t>ההסדר לפיו הרבנות הראשית היא המכריעה בשאלת כשירותו של רב לשמש כרושם נישואין</w:t>
      </w:r>
      <w:r w:rsidRPr="00EF0576">
        <w:rPr>
          <w:rFonts w:hint="cs"/>
          <w:b/>
          <w:bCs/>
          <w:rtl/>
        </w:rPr>
        <w:t>, פוגע ברבנים הנמנים על זרמים אחרים ביהדות.</w:t>
      </w:r>
      <w:r>
        <w:rPr>
          <w:rFonts w:hint="cs"/>
          <w:rtl/>
        </w:rPr>
        <w:t xml:space="preserve"> ואולם פגיעה זו הינה מוצדקת והכרחית, ע"מ לשמור על הסדר הציבורי ולשמור על אחידות בדרך הקידושין שהיא ע"פ דין תורה. (</w:t>
      </w:r>
      <w:r w:rsidRPr="00EF0576">
        <w:rPr>
          <w:rFonts w:hint="cs"/>
          <w:highlight w:val="yellow"/>
          <w:rtl/>
        </w:rPr>
        <w:t>בג"צ התנועה ליהדות מתקדמת 47/82</w:t>
      </w:r>
      <w:r>
        <w:rPr>
          <w:rFonts w:hint="cs"/>
          <w:rtl/>
        </w:rPr>
        <w:t>).</w:t>
      </w:r>
    </w:p>
    <w:p w:rsidR="00EF0576" w:rsidRPr="00A02DF0" w:rsidRDefault="00A02DF0" w:rsidP="003F2879">
      <w:pPr>
        <w:pStyle w:val="NoSpacing"/>
        <w:numPr>
          <w:ilvl w:val="0"/>
          <w:numId w:val="46"/>
        </w:numPr>
        <w:tabs>
          <w:tab w:val="right" w:pos="360"/>
        </w:tabs>
        <w:bidi/>
        <w:ind w:left="360"/>
        <w:rPr>
          <w:b/>
          <w:bCs/>
          <w:u w:val="single"/>
        </w:rPr>
      </w:pPr>
      <w:r>
        <w:rPr>
          <w:rFonts w:hint="cs"/>
          <w:rtl/>
        </w:rPr>
        <w:t>רושם הנישואין של יהודים אשר מתעורר בלבו ספק בדבר יהדותו של אחד מבני הזוג, רשאי ומוסמך להפנות אותו לביד"ר ע"מ שיכריע בשאלת כשירותו להינשא ע"פ דין תורה. (</w:t>
      </w:r>
      <w:r w:rsidRPr="00A02DF0">
        <w:rPr>
          <w:rFonts w:hint="cs"/>
          <w:highlight w:val="yellow"/>
          <w:rtl/>
        </w:rPr>
        <w:t>גיתיה</w:t>
      </w:r>
      <w:r>
        <w:rPr>
          <w:rFonts w:hint="cs"/>
          <w:rtl/>
        </w:rPr>
        <w:t>).</w:t>
      </w:r>
    </w:p>
    <w:p w:rsidR="00A02DF0" w:rsidRDefault="00A02DF0" w:rsidP="00A02DF0">
      <w:pPr>
        <w:pStyle w:val="NoSpacing"/>
        <w:tabs>
          <w:tab w:val="right" w:pos="360"/>
        </w:tabs>
        <w:bidi/>
        <w:rPr>
          <w:rtl/>
        </w:rPr>
      </w:pPr>
    </w:p>
    <w:p w:rsidR="00A02DF0" w:rsidRDefault="00A02DF0" w:rsidP="00A02DF0">
      <w:pPr>
        <w:pStyle w:val="NoSpacing"/>
        <w:tabs>
          <w:tab w:val="right" w:pos="360"/>
        </w:tabs>
        <w:bidi/>
        <w:rPr>
          <w:b/>
          <w:bCs/>
          <w:u w:val="single"/>
          <w:rtl/>
        </w:rPr>
      </w:pPr>
      <w:r w:rsidRPr="00A02DF0">
        <w:rPr>
          <w:rFonts w:hint="cs"/>
          <w:b/>
          <w:bCs/>
          <w:u w:val="single"/>
          <w:rtl/>
        </w:rPr>
        <w:t>קידושין פרטיים</w:t>
      </w:r>
    </w:p>
    <w:p w:rsidR="00A02DF0" w:rsidRDefault="00713CB8" w:rsidP="003F2879">
      <w:pPr>
        <w:pStyle w:val="NoSpacing"/>
        <w:numPr>
          <w:ilvl w:val="0"/>
          <w:numId w:val="47"/>
        </w:numPr>
        <w:tabs>
          <w:tab w:val="right" w:pos="360"/>
        </w:tabs>
        <w:bidi/>
        <w:ind w:left="360"/>
        <w:rPr>
          <w:rFonts w:hint="cs"/>
        </w:rPr>
      </w:pPr>
      <w:r>
        <w:rPr>
          <w:rFonts w:hint="cs"/>
          <w:rtl/>
        </w:rPr>
        <w:t xml:space="preserve">טקס שנערך בנוכחות עדים, אך </w:t>
      </w:r>
      <w:r>
        <w:rPr>
          <w:rFonts w:hint="cs"/>
          <w:b/>
          <w:bCs/>
          <w:rtl/>
        </w:rPr>
        <w:t>לא באמצעות רב מוסמך חיתון</w:t>
      </w:r>
      <w:r>
        <w:rPr>
          <w:rFonts w:hint="cs"/>
          <w:rtl/>
        </w:rPr>
        <w:t>.</w:t>
      </w:r>
    </w:p>
    <w:p w:rsidR="00713CB8" w:rsidRDefault="00713CB8" w:rsidP="003F2879">
      <w:pPr>
        <w:pStyle w:val="NoSpacing"/>
        <w:numPr>
          <w:ilvl w:val="0"/>
          <w:numId w:val="47"/>
        </w:numPr>
        <w:tabs>
          <w:tab w:val="right" w:pos="360"/>
        </w:tabs>
        <w:bidi/>
        <w:ind w:left="360"/>
        <w:rPr>
          <w:u w:val="single"/>
        </w:rPr>
      </w:pPr>
      <w:r w:rsidRPr="00713CB8">
        <w:rPr>
          <w:rFonts w:hint="cs"/>
          <w:u w:val="single"/>
          <w:rtl/>
        </w:rPr>
        <w:t>מתי יוכר תוקפם של קידושין פרטיים?</w:t>
      </w:r>
    </w:p>
    <w:p w:rsidR="00713CB8" w:rsidRPr="00713CB8" w:rsidRDefault="00713CB8" w:rsidP="003F2879">
      <w:pPr>
        <w:pStyle w:val="NoSpacing"/>
        <w:numPr>
          <w:ilvl w:val="0"/>
          <w:numId w:val="48"/>
        </w:numPr>
        <w:tabs>
          <w:tab w:val="right" w:pos="360"/>
        </w:tabs>
        <w:bidi/>
        <w:ind w:left="720"/>
        <w:rPr>
          <w:rFonts w:hint="cs"/>
          <w:u w:val="single"/>
        </w:rPr>
      </w:pPr>
      <w:r>
        <w:rPr>
          <w:rFonts w:hint="cs"/>
          <w:rtl/>
        </w:rPr>
        <w:t xml:space="preserve">כשאין מניעה שבני הזוג יינשאו ע"י הרבנות- </w:t>
      </w:r>
      <w:r>
        <w:rPr>
          <w:rFonts w:hint="cs"/>
          <w:b/>
          <w:bCs/>
          <w:rtl/>
        </w:rPr>
        <w:t>אין להכיר בתוקף הקידושין הפרטיים.</w:t>
      </w:r>
    </w:p>
    <w:p w:rsidR="00713CB8" w:rsidRPr="00AC59A7" w:rsidRDefault="00713CB8" w:rsidP="003F2879">
      <w:pPr>
        <w:pStyle w:val="NoSpacing"/>
        <w:numPr>
          <w:ilvl w:val="0"/>
          <w:numId w:val="48"/>
        </w:numPr>
        <w:tabs>
          <w:tab w:val="right" w:pos="360"/>
        </w:tabs>
        <w:bidi/>
        <w:ind w:left="720"/>
        <w:rPr>
          <w:u w:val="single"/>
        </w:rPr>
      </w:pPr>
      <w:r>
        <w:rPr>
          <w:rFonts w:hint="cs"/>
          <w:rtl/>
        </w:rPr>
        <w:t xml:space="preserve">כשבני הזוג </w:t>
      </w:r>
      <w:r w:rsidRPr="00713CB8">
        <w:rPr>
          <w:rFonts w:hint="cs"/>
          <w:b/>
          <w:bCs/>
          <w:rtl/>
        </w:rPr>
        <w:t>אינם יכולים</w:t>
      </w:r>
      <w:r>
        <w:rPr>
          <w:rFonts w:hint="cs"/>
          <w:rtl/>
        </w:rPr>
        <w:t xml:space="preserve"> להינשא ע"י הרבנות- </w:t>
      </w:r>
      <w:r w:rsidR="00EE4945" w:rsidRPr="00EE4945">
        <w:rPr>
          <w:rFonts w:hint="cs"/>
          <w:b/>
          <w:bCs/>
          <w:rtl/>
        </w:rPr>
        <w:t>ביד"ר צריך לתת תוקף</w:t>
      </w:r>
      <w:r w:rsidR="00EE4945">
        <w:rPr>
          <w:rFonts w:hint="cs"/>
          <w:rtl/>
        </w:rPr>
        <w:t xml:space="preserve"> לנישואין אלו. אם לא יתמהמה במתן התוקף, בג"צ יתן את התוקף.</w:t>
      </w:r>
    </w:p>
    <w:p w:rsidR="00AC59A7" w:rsidRDefault="00AC59A7" w:rsidP="00AC59A7">
      <w:pPr>
        <w:pStyle w:val="NoSpacing"/>
        <w:tabs>
          <w:tab w:val="right" w:pos="360"/>
        </w:tabs>
        <w:bidi/>
        <w:ind w:left="360"/>
        <w:rPr>
          <w:rtl/>
        </w:rPr>
      </w:pPr>
    </w:p>
    <w:p w:rsidR="00AC59A7" w:rsidRDefault="00AC59A7" w:rsidP="00AC59A7">
      <w:pPr>
        <w:pStyle w:val="NoSpacing"/>
        <w:bidi/>
        <w:rPr>
          <w:b/>
          <w:bCs/>
          <w:u w:val="single"/>
          <w:rtl/>
        </w:rPr>
      </w:pPr>
      <w:r w:rsidRPr="00AC59A7">
        <w:rPr>
          <w:rFonts w:hint="cs"/>
          <w:b/>
          <w:bCs/>
          <w:u w:val="single"/>
          <w:rtl/>
        </w:rPr>
        <w:t>קידושין פרטיים שנערכו בחו"ל</w:t>
      </w:r>
    </w:p>
    <w:p w:rsidR="00AC59A7" w:rsidRDefault="00AC59A7" w:rsidP="003F2879">
      <w:pPr>
        <w:pStyle w:val="NoSpacing"/>
        <w:numPr>
          <w:ilvl w:val="0"/>
          <w:numId w:val="49"/>
        </w:numPr>
        <w:bidi/>
        <w:ind w:left="360"/>
        <w:rPr>
          <w:rFonts w:hint="cs"/>
        </w:rPr>
      </w:pPr>
      <w:r w:rsidRPr="00AC59A7">
        <w:rPr>
          <w:rFonts w:hint="cs"/>
          <w:u w:val="single"/>
          <w:rtl/>
        </w:rPr>
        <w:t>ביד"ר</w:t>
      </w:r>
      <w:r>
        <w:rPr>
          <w:rFonts w:hint="cs"/>
          <w:rtl/>
        </w:rPr>
        <w:t>- יכיר בתוקפם אם יתברר שנערכו כדמו"י.</w:t>
      </w:r>
    </w:p>
    <w:p w:rsidR="00AC59A7" w:rsidRDefault="00AC59A7" w:rsidP="003F2879">
      <w:pPr>
        <w:pStyle w:val="NoSpacing"/>
        <w:numPr>
          <w:ilvl w:val="0"/>
          <w:numId w:val="49"/>
        </w:numPr>
        <w:bidi/>
        <w:ind w:left="360"/>
      </w:pPr>
      <w:r w:rsidRPr="00AC59A7">
        <w:rPr>
          <w:rFonts w:hint="cs"/>
          <w:u w:val="single"/>
          <w:rtl/>
        </w:rPr>
        <w:t>בימ"ש</w:t>
      </w:r>
      <w:r>
        <w:rPr>
          <w:rFonts w:hint="cs"/>
          <w:rtl/>
        </w:rPr>
        <w:t>- נחלקו הדעות בעליון:</w:t>
      </w:r>
    </w:p>
    <w:p w:rsidR="00AC59A7" w:rsidRDefault="00AC59A7" w:rsidP="003F2879">
      <w:pPr>
        <w:pStyle w:val="NoSpacing"/>
        <w:numPr>
          <w:ilvl w:val="0"/>
          <w:numId w:val="50"/>
        </w:numPr>
        <w:bidi/>
        <w:ind w:left="720"/>
        <w:rPr>
          <w:rFonts w:hint="cs"/>
        </w:rPr>
      </w:pPr>
      <w:r w:rsidRPr="0031637D">
        <w:rPr>
          <w:rFonts w:hint="cs"/>
          <w:u w:val="single"/>
          <w:rtl/>
        </w:rPr>
        <w:t>גישה ראשונה</w:t>
      </w:r>
      <w:r>
        <w:rPr>
          <w:rFonts w:hint="cs"/>
          <w:rtl/>
        </w:rPr>
        <w:t xml:space="preserve">- לפי כללי המשפט הבינלאומי הפרטי יש לבחון את תוקף הנישואין </w:t>
      </w:r>
      <w:r w:rsidRPr="0031637D">
        <w:rPr>
          <w:rFonts w:hint="cs"/>
          <w:b/>
          <w:bCs/>
          <w:rtl/>
        </w:rPr>
        <w:t>לפי חוקי המדינה בה הם נערכו</w:t>
      </w:r>
      <w:r>
        <w:rPr>
          <w:rFonts w:hint="cs"/>
          <w:rtl/>
        </w:rPr>
        <w:t xml:space="preserve"> (</w:t>
      </w:r>
      <w:r w:rsidR="0031637D" w:rsidRPr="0031637D">
        <w:rPr>
          <w:rFonts w:hint="cs"/>
          <w:highlight w:val="yellow"/>
          <w:rtl/>
        </w:rPr>
        <w:t xml:space="preserve">השופט ויתקון- </w:t>
      </w:r>
      <w:r w:rsidRPr="0031637D">
        <w:rPr>
          <w:rFonts w:hint="cs"/>
          <w:highlight w:val="yellow"/>
          <w:rtl/>
        </w:rPr>
        <w:t>סקורניק</w:t>
      </w:r>
      <w:r>
        <w:rPr>
          <w:rFonts w:hint="cs"/>
          <w:rtl/>
        </w:rPr>
        <w:t>).</w:t>
      </w:r>
    </w:p>
    <w:p w:rsidR="00AC59A7" w:rsidRPr="002E0F56" w:rsidRDefault="00AC59A7" w:rsidP="003F2879">
      <w:pPr>
        <w:pStyle w:val="NoSpacing"/>
        <w:numPr>
          <w:ilvl w:val="0"/>
          <w:numId w:val="50"/>
        </w:numPr>
        <w:bidi/>
        <w:ind w:left="720"/>
      </w:pPr>
      <w:r w:rsidRPr="0031637D">
        <w:rPr>
          <w:rFonts w:hint="cs"/>
          <w:u w:val="single"/>
          <w:rtl/>
        </w:rPr>
        <w:t>גישה שניה-</w:t>
      </w:r>
      <w:r>
        <w:rPr>
          <w:rFonts w:hint="cs"/>
          <w:rtl/>
        </w:rPr>
        <w:t xml:space="preserve"> לפי כללי המשפט הבינלאומי הפרטי יש לבחון את תוקף הנישואין לפי החוק הלאומי שחל על בני הזוג ביום עריכת הנישואין.</w:t>
      </w:r>
      <w:r w:rsidR="00604209">
        <w:rPr>
          <w:rFonts w:hint="cs"/>
          <w:rtl/>
        </w:rPr>
        <w:t xml:space="preserve"> לגבי יהודים- קידושין פרטיים שנערכו כדמו"י </w:t>
      </w:r>
      <w:r w:rsidR="00604209">
        <w:rPr>
          <w:rFonts w:hint="cs"/>
          <w:b/>
          <w:bCs/>
          <w:rtl/>
        </w:rPr>
        <w:t>תקפים.</w:t>
      </w:r>
      <w:r w:rsidR="003F0C22">
        <w:rPr>
          <w:rFonts w:hint="cs"/>
          <w:b/>
          <w:bCs/>
          <w:rtl/>
        </w:rPr>
        <w:t xml:space="preserve"> </w:t>
      </w:r>
      <w:r w:rsidR="003F0C22">
        <w:rPr>
          <w:rFonts w:hint="cs"/>
          <w:rtl/>
        </w:rPr>
        <w:t>(</w:t>
      </w:r>
      <w:r w:rsidR="003F0C22" w:rsidRPr="003F0C22">
        <w:rPr>
          <w:rFonts w:hint="cs"/>
          <w:highlight w:val="yellow"/>
          <w:rtl/>
        </w:rPr>
        <w:t>השופט שמגר- סקורניק</w:t>
      </w:r>
      <w:r w:rsidR="003F0C22">
        <w:rPr>
          <w:rFonts w:hint="cs"/>
          <w:rtl/>
        </w:rPr>
        <w:t>).</w:t>
      </w:r>
    </w:p>
    <w:p w:rsidR="002E0F56" w:rsidRDefault="002E0F56" w:rsidP="002E0F56">
      <w:pPr>
        <w:pStyle w:val="NoSpacing"/>
        <w:bidi/>
        <w:rPr>
          <w:rtl/>
        </w:rPr>
      </w:pPr>
    </w:p>
    <w:p w:rsidR="002E0F56" w:rsidRPr="002E0F56" w:rsidRDefault="002E0F56" w:rsidP="002E0F56">
      <w:pPr>
        <w:pStyle w:val="NoSpacing"/>
        <w:bidi/>
        <w:rPr>
          <w:rFonts w:hint="cs"/>
          <w:b/>
          <w:bCs/>
          <w:u w:val="single"/>
          <w:rtl/>
        </w:rPr>
      </w:pPr>
      <w:r w:rsidRPr="002E0F56">
        <w:rPr>
          <w:rFonts w:hint="cs"/>
          <w:b/>
          <w:bCs/>
          <w:u w:val="single"/>
          <w:rtl/>
        </w:rPr>
        <w:t>תוקפם של קידושין פרטיים לצורך מרשם</w:t>
      </w:r>
    </w:p>
    <w:p w:rsidR="00AC59A7" w:rsidRDefault="003F0C22" w:rsidP="003F2879">
      <w:pPr>
        <w:pStyle w:val="NoSpacing"/>
        <w:numPr>
          <w:ilvl w:val="0"/>
          <w:numId w:val="51"/>
        </w:numPr>
        <w:bidi/>
        <w:ind w:left="360"/>
      </w:pPr>
      <w:r>
        <w:rPr>
          <w:rFonts w:hint="cs"/>
          <w:rtl/>
        </w:rPr>
        <w:t xml:space="preserve">כאשר נישואין הם </w:t>
      </w:r>
      <w:r w:rsidRPr="003F0C22">
        <w:rPr>
          <w:rFonts w:hint="cs"/>
          <w:b/>
          <w:bCs/>
          <w:rtl/>
        </w:rPr>
        <w:t>אסורים לפי דין תורה</w:t>
      </w:r>
      <w:r>
        <w:rPr>
          <w:rFonts w:hint="cs"/>
          <w:rtl/>
        </w:rPr>
        <w:t xml:space="preserve">, אך עם זאת תקפים לפי דין תורה, כמו נישואי </w:t>
      </w:r>
      <w:r>
        <w:rPr>
          <w:rFonts w:hint="cs"/>
          <w:b/>
          <w:bCs/>
          <w:rtl/>
        </w:rPr>
        <w:t>כהן וג</w:t>
      </w:r>
      <w:r w:rsidRPr="003F0C22">
        <w:rPr>
          <w:rFonts w:hint="cs"/>
          <w:b/>
          <w:bCs/>
          <w:rtl/>
        </w:rPr>
        <w:t>ר</w:t>
      </w:r>
      <w:r>
        <w:rPr>
          <w:rFonts w:hint="cs"/>
          <w:b/>
          <w:bCs/>
          <w:rtl/>
        </w:rPr>
        <w:t>ו</w:t>
      </w:r>
      <w:r w:rsidRPr="003F0C22">
        <w:rPr>
          <w:rFonts w:hint="cs"/>
          <w:b/>
          <w:bCs/>
          <w:rtl/>
        </w:rPr>
        <w:t xml:space="preserve">שה- </w:t>
      </w:r>
      <w:r>
        <w:rPr>
          <w:rFonts w:hint="cs"/>
          <w:rtl/>
        </w:rPr>
        <w:t xml:space="preserve">יימנעו הרבנים מלסדר את הנישואין. בני הזוג יכולים </w:t>
      </w:r>
      <w:r w:rsidRPr="003F0C22">
        <w:rPr>
          <w:rFonts w:hint="cs"/>
          <w:b/>
          <w:bCs/>
          <w:rtl/>
        </w:rPr>
        <w:t>לערוך קידושין פרטיים שיהיו תקפים בדיעבד</w:t>
      </w:r>
      <w:r>
        <w:rPr>
          <w:rFonts w:hint="cs"/>
          <w:rtl/>
        </w:rPr>
        <w:t xml:space="preserve">. </w:t>
      </w:r>
      <w:r w:rsidRPr="003F0C22">
        <w:rPr>
          <w:rFonts w:hint="cs"/>
          <w:b/>
          <w:bCs/>
          <w:rtl/>
        </w:rPr>
        <w:t>כך הכיר העליון בתוקפם של נישואי כהן</w:t>
      </w:r>
      <w:r>
        <w:rPr>
          <w:rFonts w:hint="cs"/>
          <w:b/>
          <w:bCs/>
          <w:rtl/>
        </w:rPr>
        <w:t xml:space="preserve"> וג</w:t>
      </w:r>
      <w:r w:rsidRPr="003F0C22">
        <w:rPr>
          <w:rFonts w:hint="cs"/>
          <w:b/>
          <w:bCs/>
          <w:rtl/>
        </w:rPr>
        <w:t>ר</w:t>
      </w:r>
      <w:r>
        <w:rPr>
          <w:rFonts w:hint="cs"/>
          <w:b/>
          <w:bCs/>
          <w:rtl/>
        </w:rPr>
        <w:t>ו</w:t>
      </w:r>
      <w:r w:rsidRPr="003F0C22">
        <w:rPr>
          <w:rFonts w:hint="cs"/>
          <w:b/>
          <w:bCs/>
          <w:rtl/>
        </w:rPr>
        <w:t xml:space="preserve">שה </w:t>
      </w:r>
      <w:r>
        <w:rPr>
          <w:rFonts w:hint="cs"/>
          <w:rtl/>
        </w:rPr>
        <w:t>ערכו בינהם טקס קידושין פרטים העונה על יסודות הקידושין לפי דין תורה. (</w:t>
      </w:r>
      <w:r w:rsidRPr="003F0C22">
        <w:rPr>
          <w:rFonts w:hint="cs"/>
          <w:highlight w:val="yellow"/>
          <w:rtl/>
        </w:rPr>
        <w:t>בוסילק, גורפינקל</w:t>
      </w:r>
      <w:r>
        <w:rPr>
          <w:rFonts w:hint="cs"/>
          <w:rtl/>
        </w:rPr>
        <w:t>).</w:t>
      </w:r>
    </w:p>
    <w:p w:rsidR="003A6DD6" w:rsidRDefault="003A6DD6" w:rsidP="003F2879">
      <w:pPr>
        <w:pStyle w:val="NoSpacing"/>
        <w:numPr>
          <w:ilvl w:val="0"/>
          <w:numId w:val="51"/>
        </w:numPr>
        <w:bidi/>
        <w:ind w:left="360"/>
      </w:pPr>
      <w:r>
        <w:rPr>
          <w:rFonts w:hint="cs"/>
          <w:rtl/>
        </w:rPr>
        <w:t xml:space="preserve">לכן כדי שגרושה אשר נישאה לכהן, תינשא לאחר (בשלישית) עליה לקבל </w:t>
      </w:r>
      <w:r w:rsidRPr="003A6DD6">
        <w:rPr>
          <w:rFonts w:hint="cs"/>
          <w:b/>
          <w:bCs/>
          <w:rtl/>
        </w:rPr>
        <w:t>גט מחמת הספק</w:t>
      </w:r>
      <w:r>
        <w:rPr>
          <w:rFonts w:hint="cs"/>
          <w:rtl/>
        </w:rPr>
        <w:t xml:space="preserve"> ,ולכן </w:t>
      </w:r>
      <w:r w:rsidRPr="003A6DD6">
        <w:rPr>
          <w:rFonts w:hint="cs"/>
          <w:b/>
          <w:bCs/>
          <w:rtl/>
        </w:rPr>
        <w:t xml:space="preserve">יש לרשום את בני הזוג כנשואים במרשם האוכלוסין </w:t>
      </w:r>
      <w:r>
        <w:rPr>
          <w:rFonts w:hint="cs"/>
          <w:rtl/>
        </w:rPr>
        <w:t>(</w:t>
      </w:r>
      <w:r w:rsidRPr="003A6DD6">
        <w:rPr>
          <w:rFonts w:hint="cs"/>
          <w:highlight w:val="yellow"/>
          <w:rtl/>
        </w:rPr>
        <w:t>רודניצקי</w:t>
      </w:r>
      <w:r>
        <w:rPr>
          <w:rFonts w:hint="cs"/>
          <w:rtl/>
        </w:rPr>
        <w:t>).</w:t>
      </w:r>
    </w:p>
    <w:p w:rsidR="00EE083C" w:rsidRPr="00CF5C30" w:rsidRDefault="00EE083C" w:rsidP="003F2879">
      <w:pPr>
        <w:pStyle w:val="NoSpacing"/>
        <w:numPr>
          <w:ilvl w:val="0"/>
          <w:numId w:val="51"/>
        </w:numPr>
        <w:bidi/>
        <w:ind w:left="360"/>
      </w:pPr>
      <w:r>
        <w:rPr>
          <w:rFonts w:hint="cs"/>
          <w:rtl/>
        </w:rPr>
        <w:t xml:space="preserve">כיום לא ניתן לעשות שימוש בקידושין פרטיים מאחר שנקבע </w:t>
      </w:r>
      <w:r w:rsidRPr="00EE083C">
        <w:rPr>
          <w:rFonts w:hint="cs"/>
          <w:highlight w:val="yellow"/>
          <w:rtl/>
        </w:rPr>
        <w:t>בבג"צ היהדות המתקדמת</w:t>
      </w:r>
      <w:r>
        <w:rPr>
          <w:rFonts w:hint="cs"/>
          <w:rtl/>
        </w:rPr>
        <w:t xml:space="preserve"> </w:t>
      </w:r>
      <w:r w:rsidRPr="00D408BA">
        <w:rPr>
          <w:rFonts w:hint="cs"/>
          <w:b/>
          <w:bCs/>
          <w:rtl/>
        </w:rPr>
        <w:t>שדין תורה כאמור בחוק שיפוט בד"ר הוא דין תורה כפי שנתפרש ברבנות האורתודוכסית</w:t>
      </w:r>
      <w:r>
        <w:rPr>
          <w:rFonts w:hint="cs"/>
          <w:b/>
          <w:bCs/>
          <w:rtl/>
        </w:rPr>
        <w:t>.</w:t>
      </w:r>
    </w:p>
    <w:p w:rsidR="00CF5C30" w:rsidRDefault="00CF5C30" w:rsidP="003F2879">
      <w:pPr>
        <w:pStyle w:val="NoSpacing"/>
        <w:numPr>
          <w:ilvl w:val="0"/>
          <w:numId w:val="51"/>
        </w:numPr>
        <w:bidi/>
        <w:ind w:left="360"/>
        <w:rPr>
          <w:rtl/>
        </w:rPr>
      </w:pPr>
      <w:r>
        <w:rPr>
          <w:rFonts w:hint="cs"/>
          <w:b/>
          <w:bCs/>
          <w:rtl/>
        </w:rPr>
        <w:t xml:space="preserve">אישור הסכם ממון של בני זוג שערכו קידושין פרטיים- </w:t>
      </w:r>
      <w:r>
        <w:rPr>
          <w:rFonts w:hint="cs"/>
          <w:rtl/>
        </w:rPr>
        <w:t>בימ"ש יאשר לאחר שיקבל הוכחות להיות נשואים.</w:t>
      </w:r>
    </w:p>
    <w:p w:rsidR="003F0C22" w:rsidRDefault="003F0C22" w:rsidP="003F0C22">
      <w:pPr>
        <w:pStyle w:val="NoSpacing"/>
        <w:bidi/>
        <w:rPr>
          <w:rtl/>
        </w:rPr>
      </w:pPr>
    </w:p>
    <w:p w:rsidR="00CF5C30" w:rsidRDefault="00CF5C30" w:rsidP="00CF5C30">
      <w:pPr>
        <w:pStyle w:val="NoSpacing"/>
        <w:bidi/>
        <w:rPr>
          <w:rtl/>
        </w:rPr>
      </w:pPr>
    </w:p>
    <w:p w:rsidR="00CF5C30" w:rsidRDefault="00CF5C30" w:rsidP="00CF5C30">
      <w:pPr>
        <w:pStyle w:val="NoSpacing"/>
        <w:bidi/>
        <w:jc w:val="center"/>
        <w:rPr>
          <w:b/>
          <w:bCs/>
          <w:color w:val="538135" w:themeColor="accent6" w:themeShade="BF"/>
          <w:sz w:val="28"/>
          <w:szCs w:val="28"/>
          <w:u w:val="single"/>
          <w:rtl/>
        </w:rPr>
      </w:pPr>
      <w:r w:rsidRPr="00CF5C30">
        <w:rPr>
          <w:rFonts w:hint="cs"/>
          <w:b/>
          <w:bCs/>
          <w:color w:val="538135" w:themeColor="accent6" w:themeShade="BF"/>
          <w:sz w:val="28"/>
          <w:szCs w:val="28"/>
          <w:u w:val="single"/>
          <w:rtl/>
        </w:rPr>
        <w:t>נישואין אזרחיים</w:t>
      </w:r>
    </w:p>
    <w:p w:rsidR="00CF5C30" w:rsidRDefault="00CF5C30" w:rsidP="00CF5C30">
      <w:pPr>
        <w:pStyle w:val="NoSpacing"/>
        <w:bidi/>
        <w:jc w:val="center"/>
        <w:rPr>
          <w:b/>
          <w:bCs/>
          <w:color w:val="538135" w:themeColor="accent6" w:themeShade="BF"/>
          <w:sz w:val="28"/>
          <w:szCs w:val="28"/>
          <w:u w:val="single"/>
          <w:rtl/>
        </w:rPr>
      </w:pPr>
    </w:p>
    <w:p w:rsidR="00EB05E7" w:rsidRDefault="00EB05E7" w:rsidP="00EB05E7">
      <w:pPr>
        <w:pStyle w:val="NoSpacing"/>
        <w:bidi/>
        <w:rPr>
          <w:rtl/>
        </w:rPr>
      </w:pPr>
    </w:p>
    <w:p w:rsidR="00CF5C30" w:rsidRDefault="00EB05E7" w:rsidP="00EB05E7">
      <w:pPr>
        <w:pStyle w:val="NoSpacing"/>
        <w:bidi/>
        <w:rPr>
          <w:b/>
          <w:bCs/>
          <w:u w:val="single"/>
          <w:rtl/>
        </w:rPr>
      </w:pPr>
      <w:r w:rsidRPr="00EB05E7">
        <w:rPr>
          <w:rFonts w:hint="cs"/>
          <w:b/>
          <w:bCs/>
          <w:u w:val="single"/>
          <w:rtl/>
        </w:rPr>
        <w:t xml:space="preserve">3 הגישות להכרה בנישואים אזרחיים  שנערכו מחוץ לישראל (ברק בפס"ד </w:t>
      </w:r>
      <w:r w:rsidRPr="00EB05E7">
        <w:rPr>
          <w:rFonts w:hint="cs"/>
          <w:b/>
          <w:bCs/>
          <w:highlight w:val="yellow"/>
          <w:u w:val="single"/>
          <w:rtl/>
        </w:rPr>
        <w:t>בני נוח</w:t>
      </w:r>
      <w:r w:rsidRPr="00EB05E7">
        <w:rPr>
          <w:rFonts w:hint="cs"/>
          <w:b/>
          <w:bCs/>
          <w:u w:val="single"/>
          <w:rtl/>
        </w:rPr>
        <w:t>)</w:t>
      </w:r>
      <w:r>
        <w:rPr>
          <w:rFonts w:hint="cs"/>
          <w:b/>
          <w:bCs/>
          <w:u w:val="single"/>
          <w:rtl/>
        </w:rPr>
        <w:t>:</w:t>
      </w:r>
    </w:p>
    <w:p w:rsidR="002A2C4E" w:rsidRDefault="002A2C4E" w:rsidP="002A2C4E">
      <w:pPr>
        <w:pStyle w:val="NoSpacing"/>
        <w:bidi/>
        <w:rPr>
          <w:b/>
          <w:bCs/>
          <w:u w:val="single"/>
          <w:rtl/>
        </w:rPr>
      </w:pPr>
    </w:p>
    <w:p w:rsidR="00EB05E7" w:rsidRDefault="002A2C4E" w:rsidP="003F2879">
      <w:pPr>
        <w:pStyle w:val="NoSpacing"/>
        <w:numPr>
          <w:ilvl w:val="0"/>
          <w:numId w:val="52"/>
        </w:numPr>
        <w:bidi/>
        <w:ind w:left="360"/>
        <w:rPr>
          <w:b/>
          <w:bCs/>
          <w:u w:val="single"/>
          <w:rtl/>
        </w:rPr>
      </w:pPr>
      <w:r w:rsidRPr="007F0859">
        <w:rPr>
          <w:rFonts w:hint="cs"/>
          <w:u w:val="single"/>
          <w:rtl/>
        </w:rPr>
        <w:t>הגישה הראשונה- הגישה המקלה והמרחיבה</w:t>
      </w:r>
      <w:r>
        <w:rPr>
          <w:rFonts w:hint="cs"/>
          <w:u w:val="single"/>
          <w:rtl/>
        </w:rPr>
        <w:t xml:space="preserve"> (כללי ברירת הדין האמריקני)</w:t>
      </w:r>
    </w:p>
    <w:p w:rsidR="00EB05E7" w:rsidRPr="000123C2" w:rsidRDefault="001C34B6" w:rsidP="003F2879">
      <w:pPr>
        <w:pStyle w:val="NoSpacing"/>
        <w:numPr>
          <w:ilvl w:val="0"/>
          <w:numId w:val="53"/>
        </w:numPr>
        <w:bidi/>
      </w:pPr>
      <w:r>
        <w:rPr>
          <w:rFonts w:hint="cs"/>
          <w:b/>
          <w:bCs/>
          <w:rtl/>
        </w:rPr>
        <w:t>כל פעם שיש אקט משפטי שבוצע בחסות דין זר, אם הדין הזר מכיר בתוקפו של אותו האקט המשפטי- גם בישראל נכיר בתוקפו.</w:t>
      </w:r>
    </w:p>
    <w:p w:rsidR="000123C2" w:rsidRDefault="000123C2" w:rsidP="003F2879">
      <w:pPr>
        <w:pStyle w:val="NoSpacing"/>
        <w:numPr>
          <w:ilvl w:val="0"/>
          <w:numId w:val="53"/>
        </w:numPr>
        <w:bidi/>
        <w:rPr>
          <w:rFonts w:hint="cs"/>
        </w:rPr>
      </w:pPr>
      <w:r>
        <w:rPr>
          <w:rFonts w:hint="cs"/>
          <w:rtl/>
        </w:rPr>
        <w:t>הגישה הכי מקלה ומרחיבה- כל מנועי החיתון, בני אותו מין וכו' יכולים להירשם בארץ כנשואים.</w:t>
      </w:r>
    </w:p>
    <w:p w:rsidR="000123C2" w:rsidRDefault="000123C2" w:rsidP="003F2879">
      <w:pPr>
        <w:pStyle w:val="NoSpacing"/>
        <w:numPr>
          <w:ilvl w:val="0"/>
          <w:numId w:val="53"/>
        </w:numPr>
        <w:bidi/>
        <w:rPr>
          <w:rFonts w:hint="cs"/>
        </w:rPr>
      </w:pPr>
      <w:r w:rsidRPr="005D5472">
        <w:rPr>
          <w:rFonts w:hint="cs"/>
          <w:u w:val="single"/>
          <w:rtl/>
        </w:rPr>
        <w:t>ברק באוביטר</w:t>
      </w:r>
      <w:r>
        <w:rPr>
          <w:rFonts w:hint="cs"/>
          <w:rtl/>
        </w:rPr>
        <w:t xml:space="preserve"> בפס"ד </w:t>
      </w:r>
      <w:r w:rsidRPr="000123C2">
        <w:rPr>
          <w:rFonts w:hint="cs"/>
          <w:highlight w:val="yellow"/>
          <w:rtl/>
        </w:rPr>
        <w:t>נישואי רומניה</w:t>
      </w:r>
      <w:r>
        <w:rPr>
          <w:rFonts w:hint="cs"/>
          <w:rtl/>
        </w:rPr>
        <w:t>- אומר שהגיע הזמן לאמץ את הגישה הזו בייחוד בישראל הקולטת עליה עם מאות אלפי אנשים שחסרי זכאות הינשא בארץ.</w:t>
      </w:r>
    </w:p>
    <w:p w:rsidR="005D5472" w:rsidRDefault="005D5472" w:rsidP="003F2879">
      <w:pPr>
        <w:pStyle w:val="NoSpacing"/>
        <w:numPr>
          <w:ilvl w:val="0"/>
          <w:numId w:val="53"/>
        </w:numPr>
        <w:bidi/>
      </w:pPr>
      <w:r>
        <w:rPr>
          <w:rFonts w:hint="cs"/>
          <w:rtl/>
        </w:rPr>
        <w:t xml:space="preserve">לעומתו </w:t>
      </w:r>
      <w:r w:rsidRPr="005D5472">
        <w:rPr>
          <w:rFonts w:hint="cs"/>
          <w:u w:val="single"/>
          <w:rtl/>
        </w:rPr>
        <w:t>השופט רובינשטיין</w:t>
      </w:r>
      <w:r>
        <w:rPr>
          <w:rFonts w:hint="cs"/>
          <w:rtl/>
        </w:rPr>
        <w:t xml:space="preserve"> מתנגד לו- כתב שיש פגיעה אנושה במוסד הנישואין ויש עידוד לנישואי תערובות. מצב של נישואי תערובות בישראל היא מציאות חיים עגומה עבור העם היהודי, ומציאות כזאת לא לנו לעודד אותה. </w:t>
      </w:r>
    </w:p>
    <w:p w:rsidR="000D17CA" w:rsidRDefault="000D17CA" w:rsidP="003F2879">
      <w:pPr>
        <w:pStyle w:val="NoSpacing"/>
        <w:numPr>
          <w:ilvl w:val="0"/>
          <w:numId w:val="55"/>
        </w:numPr>
        <w:bidi/>
        <w:rPr>
          <w:rtl/>
        </w:rPr>
      </w:pPr>
      <w:r>
        <w:rPr>
          <w:rFonts w:hint="cs"/>
          <w:rtl/>
        </w:rPr>
        <w:t>שורה תחתונה- יש הכרה בכל סוגי הנישואין.</w:t>
      </w:r>
    </w:p>
    <w:p w:rsidR="005D5472" w:rsidRDefault="005D5472" w:rsidP="00DA0FD0">
      <w:pPr>
        <w:pStyle w:val="NoSpacing"/>
        <w:bidi/>
        <w:rPr>
          <w:rtl/>
        </w:rPr>
      </w:pPr>
    </w:p>
    <w:p w:rsidR="00DA0FD0" w:rsidRDefault="00DA0FD0" w:rsidP="00DA0FD0">
      <w:pPr>
        <w:pStyle w:val="NoSpacing"/>
        <w:bidi/>
        <w:rPr>
          <w:u w:val="single"/>
          <w:rtl/>
        </w:rPr>
      </w:pPr>
      <w:r>
        <w:rPr>
          <w:rFonts w:hint="cs"/>
          <w:u w:val="single"/>
          <w:rtl/>
        </w:rPr>
        <w:t>2</w:t>
      </w:r>
      <w:r w:rsidRPr="00732C4E">
        <w:rPr>
          <w:rFonts w:hint="cs"/>
          <w:u w:val="single"/>
          <w:rtl/>
        </w:rPr>
        <w:t>. הגישה השנ</w:t>
      </w:r>
      <w:r w:rsidR="00BD131D">
        <w:rPr>
          <w:rFonts w:hint="cs"/>
          <w:u w:val="single"/>
          <w:rtl/>
        </w:rPr>
        <w:t>י</w:t>
      </w:r>
      <w:r w:rsidRPr="00732C4E">
        <w:rPr>
          <w:rFonts w:hint="cs"/>
          <w:u w:val="single"/>
          <w:rtl/>
        </w:rPr>
        <w:t>יה- סימן 46</w:t>
      </w:r>
    </w:p>
    <w:p w:rsidR="00DA0FD0" w:rsidRPr="00BD131D" w:rsidRDefault="00BD131D" w:rsidP="003F2879">
      <w:pPr>
        <w:pStyle w:val="NoSpacing"/>
        <w:numPr>
          <w:ilvl w:val="0"/>
          <w:numId w:val="54"/>
        </w:numPr>
        <w:bidi/>
        <w:rPr>
          <w:u w:val="single"/>
        </w:rPr>
      </w:pPr>
      <w:r>
        <w:rPr>
          <w:rFonts w:hint="cs"/>
          <w:rtl/>
        </w:rPr>
        <w:t xml:space="preserve">לא נפנה לכללי ברירת הדין האמריקני כי יש לנו כללי ברירת דין משלנו המצויים </w:t>
      </w:r>
      <w:r w:rsidRPr="00BD131D">
        <w:rPr>
          <w:rFonts w:hint="cs"/>
          <w:highlight w:val="cyan"/>
          <w:rtl/>
        </w:rPr>
        <w:t>בס</w:t>
      </w:r>
      <w:r w:rsidR="000D17CA">
        <w:rPr>
          <w:rFonts w:hint="cs"/>
          <w:highlight w:val="cyan"/>
          <w:rtl/>
        </w:rPr>
        <w:t>ימן</w:t>
      </w:r>
      <w:r w:rsidRPr="00BD131D">
        <w:rPr>
          <w:rFonts w:hint="cs"/>
          <w:highlight w:val="cyan"/>
          <w:rtl/>
        </w:rPr>
        <w:t xml:space="preserve"> 46 לדבר המלך</w:t>
      </w:r>
      <w:r>
        <w:rPr>
          <w:rFonts w:hint="cs"/>
          <w:rtl/>
        </w:rPr>
        <w:t>.</w:t>
      </w:r>
    </w:p>
    <w:p w:rsidR="00BD131D" w:rsidRPr="00732C4E" w:rsidRDefault="00CB0DC4" w:rsidP="003F2879">
      <w:pPr>
        <w:pStyle w:val="NoSpacing"/>
        <w:numPr>
          <w:ilvl w:val="0"/>
          <w:numId w:val="54"/>
        </w:numPr>
        <w:bidi/>
        <w:rPr>
          <w:u w:val="single"/>
          <w:rtl/>
        </w:rPr>
      </w:pPr>
      <w:r>
        <w:rPr>
          <w:rFonts w:hint="cs"/>
          <w:rtl/>
        </w:rPr>
        <w:lastRenderedPageBreak/>
        <w:t xml:space="preserve">סימן 46- </w:t>
      </w:r>
      <w:r w:rsidRPr="00CB0DC4">
        <w:rPr>
          <w:rFonts w:hint="cs"/>
          <w:b/>
          <w:bCs/>
          <w:rtl/>
        </w:rPr>
        <w:t>אם יש לאקונה בחוק יש ללכת לדין האנגלי. לפי הדין האנגלי שאלת הכושר להינשא תוכרע לפי דין מקום מושבם של בני הזוג</w:t>
      </w:r>
      <w:r w:rsidRPr="00CB0DC4">
        <w:rPr>
          <w:rFonts w:hint="cs"/>
          <w:rtl/>
        </w:rPr>
        <w:t xml:space="preserve">. לכן: </w:t>
      </w:r>
      <w:r w:rsidRPr="00CB0DC4">
        <w:rPr>
          <w:rFonts w:hint="cs"/>
          <w:u w:val="single"/>
          <w:rtl/>
        </w:rPr>
        <w:t>אם זוג יהודים התחתנו אזרחית בחו"ל-</w:t>
      </w:r>
      <w:r w:rsidRPr="00CB0DC4">
        <w:rPr>
          <w:rFonts w:hint="cs"/>
          <w:rtl/>
        </w:rPr>
        <w:t xml:space="preserve"> נישואיהם יהיו בתוקף בארץ (כי לפי דין מקום מושבם- ישראל: מכירים</w:t>
      </w:r>
      <w:r>
        <w:rPr>
          <w:rFonts w:hint="cs"/>
          <w:rtl/>
        </w:rPr>
        <w:t xml:space="preserve"> בנישואין של זוג יהודים). </w:t>
      </w:r>
      <w:r w:rsidRPr="00CB0DC4">
        <w:rPr>
          <w:rFonts w:hint="cs"/>
          <w:u w:val="single"/>
          <w:rtl/>
        </w:rPr>
        <w:t>אם זוג מעורב התחתן בחו"ל</w:t>
      </w:r>
      <w:r>
        <w:rPr>
          <w:rFonts w:hint="cs"/>
          <w:rtl/>
        </w:rPr>
        <w:t>- דין מקום מושבם,ישראל, לא מכיר בנישואי תערובות.</w:t>
      </w:r>
    </w:p>
    <w:p w:rsidR="00DA0FD0" w:rsidRDefault="000D17CA" w:rsidP="003F2879">
      <w:pPr>
        <w:pStyle w:val="NoSpacing"/>
        <w:numPr>
          <w:ilvl w:val="0"/>
          <w:numId w:val="55"/>
        </w:numPr>
        <w:bidi/>
        <w:rPr>
          <w:rFonts w:hint="cs"/>
        </w:rPr>
      </w:pPr>
      <w:r>
        <w:rPr>
          <w:rFonts w:hint="cs"/>
          <w:rtl/>
        </w:rPr>
        <w:t>שורה תחתו</w:t>
      </w:r>
      <w:r w:rsidR="00E04174">
        <w:rPr>
          <w:rFonts w:hint="cs"/>
          <w:rtl/>
        </w:rPr>
        <w:t>נה- אין הכרה בפסולי/מנועי חיתון/נישואי תערובות.</w:t>
      </w:r>
    </w:p>
    <w:p w:rsidR="000D17CA" w:rsidRDefault="000D17CA" w:rsidP="000D17CA">
      <w:pPr>
        <w:pStyle w:val="NoSpacing"/>
        <w:bidi/>
        <w:rPr>
          <w:rtl/>
        </w:rPr>
      </w:pPr>
    </w:p>
    <w:p w:rsidR="000D17CA" w:rsidRDefault="000D17CA" w:rsidP="000D17CA">
      <w:pPr>
        <w:pStyle w:val="NoSpacing"/>
        <w:bidi/>
        <w:rPr>
          <w:u w:val="single"/>
          <w:rtl/>
        </w:rPr>
      </w:pPr>
      <w:r>
        <w:rPr>
          <w:rFonts w:hint="cs"/>
          <w:u w:val="single"/>
          <w:rtl/>
        </w:rPr>
        <w:t xml:space="preserve">3. </w:t>
      </w:r>
      <w:r w:rsidRPr="00732C4E">
        <w:rPr>
          <w:rFonts w:hint="cs"/>
          <w:u w:val="single"/>
          <w:rtl/>
        </w:rPr>
        <w:t xml:space="preserve">הגישה </w:t>
      </w:r>
      <w:r>
        <w:rPr>
          <w:rFonts w:hint="cs"/>
          <w:u w:val="single"/>
          <w:rtl/>
        </w:rPr>
        <w:t>השלישית-</w:t>
      </w:r>
      <w:r w:rsidRPr="00732C4E">
        <w:rPr>
          <w:rFonts w:hint="cs"/>
          <w:u w:val="single"/>
          <w:rtl/>
        </w:rPr>
        <w:t xml:space="preserve"> סימן 4</w:t>
      </w:r>
      <w:r>
        <w:rPr>
          <w:rFonts w:hint="cs"/>
          <w:u w:val="single"/>
          <w:rtl/>
        </w:rPr>
        <w:t>7</w:t>
      </w:r>
    </w:p>
    <w:p w:rsidR="000D17CA" w:rsidRDefault="00E04174" w:rsidP="003F2879">
      <w:pPr>
        <w:pStyle w:val="NoSpacing"/>
        <w:numPr>
          <w:ilvl w:val="0"/>
          <w:numId w:val="56"/>
        </w:numPr>
        <w:bidi/>
      </w:pPr>
      <w:r w:rsidRPr="001F4AE2">
        <w:rPr>
          <w:rFonts w:hint="cs"/>
          <w:highlight w:val="cyan"/>
          <w:rtl/>
        </w:rPr>
        <w:t>סימן 47</w:t>
      </w:r>
      <w:r>
        <w:rPr>
          <w:rFonts w:hint="cs"/>
          <w:rtl/>
        </w:rPr>
        <w:t xml:space="preserve">- ענייני המעמד האישי יוכרעו לפי הדין האישי. </w:t>
      </w:r>
    </w:p>
    <w:p w:rsidR="00E04174" w:rsidRDefault="00E04174" w:rsidP="003F2879">
      <w:pPr>
        <w:pStyle w:val="NoSpacing"/>
        <w:numPr>
          <w:ilvl w:val="0"/>
          <w:numId w:val="55"/>
        </w:numPr>
        <w:bidi/>
      </w:pPr>
      <w:r>
        <w:rPr>
          <w:rFonts w:hint="cs"/>
          <w:rtl/>
        </w:rPr>
        <w:t>שורה תחתונה- אין הכרה בפסולי/מנועי חיתון/ נישואי תערובות.</w:t>
      </w:r>
    </w:p>
    <w:p w:rsidR="00900C9E" w:rsidRDefault="00900C9E" w:rsidP="00900C9E">
      <w:pPr>
        <w:pStyle w:val="NoSpacing"/>
        <w:bidi/>
        <w:rPr>
          <w:rtl/>
        </w:rPr>
      </w:pPr>
    </w:p>
    <w:p w:rsidR="00900C9E" w:rsidRDefault="00900C9E" w:rsidP="00900C9E">
      <w:pPr>
        <w:pStyle w:val="NoSpacing"/>
        <w:bidi/>
        <w:rPr>
          <w:b/>
          <w:bCs/>
          <w:u w:val="single"/>
          <w:rtl/>
        </w:rPr>
      </w:pPr>
    </w:p>
    <w:p w:rsidR="00900C9E" w:rsidRDefault="00900C9E" w:rsidP="00900C9E">
      <w:pPr>
        <w:pStyle w:val="NoSpacing"/>
        <w:bidi/>
        <w:rPr>
          <w:b/>
          <w:bCs/>
          <w:u w:val="single"/>
          <w:rtl/>
        </w:rPr>
      </w:pPr>
      <w:r w:rsidRPr="00900C9E">
        <w:rPr>
          <w:rFonts w:hint="cs"/>
          <w:b/>
          <w:bCs/>
          <w:u w:val="single"/>
          <w:rtl/>
        </w:rPr>
        <w:t>האם יש תוקף לנישואין אזרחיים בדין תורה?</w:t>
      </w:r>
    </w:p>
    <w:p w:rsidR="00900C9E" w:rsidRDefault="0041483D" w:rsidP="003F2879">
      <w:pPr>
        <w:pStyle w:val="NoSpacing"/>
        <w:numPr>
          <w:ilvl w:val="0"/>
          <w:numId w:val="56"/>
        </w:numPr>
        <w:bidi/>
        <w:ind w:left="360"/>
      </w:pPr>
      <w:r>
        <w:rPr>
          <w:rFonts w:hint="cs"/>
          <w:rtl/>
        </w:rPr>
        <w:t>דין תורה מכיר ב 3 דרכי קידושין, שרק מכוחן ייחשבו הני הזוג כנשואים: קידושי כסף, שטר, ביאה.</w:t>
      </w:r>
    </w:p>
    <w:p w:rsidR="00D9739D" w:rsidRPr="00D9739D" w:rsidRDefault="00D9739D" w:rsidP="003F2879">
      <w:pPr>
        <w:pStyle w:val="NoSpacing"/>
        <w:numPr>
          <w:ilvl w:val="0"/>
          <w:numId w:val="56"/>
        </w:numPr>
        <w:bidi/>
        <w:ind w:left="360"/>
      </w:pPr>
      <w:r>
        <w:rPr>
          <w:rFonts w:hint="cs"/>
          <w:rtl/>
        </w:rPr>
        <w:t xml:space="preserve">יש מחלוקת בין פוסקי הלכה רבניים: </w:t>
      </w:r>
      <w:r w:rsidRPr="00D9739D">
        <w:rPr>
          <w:rFonts w:hint="cs"/>
          <w:b/>
          <w:bCs/>
          <w:rtl/>
        </w:rPr>
        <w:t>האם אפשר להכיר בבני זוג שנישאו נישואין אזרחיים</w:t>
      </w:r>
      <w:r>
        <w:rPr>
          <w:rFonts w:hint="cs"/>
          <w:rtl/>
        </w:rPr>
        <w:t xml:space="preserve"> (בלבד, בלי דתיים בנוסף) </w:t>
      </w:r>
      <w:r w:rsidRPr="00D9739D">
        <w:rPr>
          <w:rFonts w:hint="cs"/>
          <w:b/>
          <w:bCs/>
          <w:rtl/>
        </w:rPr>
        <w:t>כנשואים מכוח קידושי ביאה?</w:t>
      </w:r>
    </w:p>
    <w:p w:rsidR="00D9739D" w:rsidRDefault="00D9739D" w:rsidP="003F2879">
      <w:pPr>
        <w:pStyle w:val="NoSpacing"/>
        <w:numPr>
          <w:ilvl w:val="0"/>
          <w:numId w:val="57"/>
        </w:numPr>
        <w:bidi/>
        <w:ind w:left="720"/>
        <w:rPr>
          <w:rFonts w:hint="cs"/>
        </w:rPr>
      </w:pPr>
      <w:r>
        <w:rPr>
          <w:rFonts w:hint="cs"/>
          <w:rtl/>
        </w:rPr>
        <w:t>גישה אחת- נישואין אזרחיים אינם נישואין כלל.</w:t>
      </w:r>
    </w:p>
    <w:p w:rsidR="00D9739D" w:rsidRPr="00900C9E" w:rsidRDefault="00D9739D" w:rsidP="003F2879">
      <w:pPr>
        <w:pStyle w:val="NoSpacing"/>
        <w:numPr>
          <w:ilvl w:val="0"/>
          <w:numId w:val="57"/>
        </w:numPr>
        <w:bidi/>
        <w:ind w:left="720"/>
        <w:rPr>
          <w:rtl/>
        </w:rPr>
      </w:pPr>
      <w:r>
        <w:rPr>
          <w:rFonts w:hint="cs"/>
          <w:rtl/>
        </w:rPr>
        <w:t xml:space="preserve">גישה שנייה- </w:t>
      </w:r>
      <w:r w:rsidR="007F4C48">
        <w:rPr>
          <w:rFonts w:hint="cs"/>
          <w:rtl/>
        </w:rPr>
        <w:t xml:space="preserve">בעת נישואין אזרחיים בני הזוג מגלים </w:t>
      </w:r>
      <w:r w:rsidR="007F4C48">
        <w:rPr>
          <w:rFonts w:hint="cs"/>
          <w:b/>
          <w:bCs/>
          <w:rtl/>
        </w:rPr>
        <w:t>כוונה</w:t>
      </w:r>
      <w:r w:rsidR="007F4C48">
        <w:rPr>
          <w:rFonts w:hint="cs"/>
          <w:rtl/>
        </w:rPr>
        <w:t xml:space="preserve"> לקדש מכוח יחסי האישות וגם מכוח החזקה ש"אין אדם עושה בעילתו בעילת זנות"- כלומר יש </w:t>
      </w:r>
      <w:r w:rsidR="007F4C48">
        <w:rPr>
          <w:rFonts w:hint="cs"/>
          <w:b/>
          <w:bCs/>
          <w:rtl/>
        </w:rPr>
        <w:t>כוונה לקדש בביאה.</w:t>
      </w:r>
      <w:r w:rsidR="00661662">
        <w:rPr>
          <w:rFonts w:hint="cs"/>
          <w:rtl/>
        </w:rPr>
        <w:t xml:space="preserve"> לכן גם יהיה צורך ב </w:t>
      </w:r>
      <w:r w:rsidR="00661662">
        <w:rPr>
          <w:rFonts w:hint="cs"/>
          <w:b/>
          <w:bCs/>
          <w:rtl/>
        </w:rPr>
        <w:t>גט מספק</w:t>
      </w:r>
      <w:r w:rsidR="00661662">
        <w:rPr>
          <w:rFonts w:hint="cs"/>
          <w:rtl/>
        </w:rPr>
        <w:t>.</w:t>
      </w:r>
    </w:p>
    <w:p w:rsidR="00900C9E" w:rsidRDefault="00900C9E" w:rsidP="00900C9E">
      <w:pPr>
        <w:pStyle w:val="NoSpacing"/>
        <w:bidi/>
        <w:rPr>
          <w:rtl/>
        </w:rPr>
      </w:pPr>
    </w:p>
    <w:p w:rsidR="005C0591" w:rsidRDefault="005C0591" w:rsidP="005C0591">
      <w:pPr>
        <w:pStyle w:val="NoSpacing"/>
        <w:bidi/>
        <w:rPr>
          <w:rFonts w:hint="cs"/>
          <w:b/>
          <w:bCs/>
          <w:u w:val="single"/>
          <w:rtl/>
        </w:rPr>
      </w:pPr>
      <w:r>
        <w:rPr>
          <w:rFonts w:hint="cs"/>
          <w:b/>
          <w:bCs/>
          <w:u w:val="single"/>
          <w:rtl/>
        </w:rPr>
        <w:t>תוצאות הנישואין האזרחיים בביד"ר</w:t>
      </w:r>
    </w:p>
    <w:p w:rsidR="005C0591" w:rsidRDefault="005C0591" w:rsidP="003F2879">
      <w:pPr>
        <w:pStyle w:val="NoSpacing"/>
        <w:numPr>
          <w:ilvl w:val="0"/>
          <w:numId w:val="58"/>
        </w:numPr>
        <w:bidi/>
        <w:ind w:left="360"/>
      </w:pPr>
      <w:r>
        <w:rPr>
          <w:rFonts w:hint="cs"/>
          <w:rtl/>
        </w:rPr>
        <w:t xml:space="preserve">ההלכה כיום- בני זוג יהודים שנישאו מחוץ לישראל בנישואין אזרחיים. אמנם אינם נשואים כדמו"י, אך </w:t>
      </w:r>
      <w:r>
        <w:rPr>
          <w:rFonts w:hint="cs"/>
          <w:b/>
          <w:bCs/>
          <w:rtl/>
        </w:rPr>
        <w:t xml:space="preserve">הם נשואים ע"פ "הלכות בני נוח" </w:t>
      </w:r>
      <w:r>
        <w:rPr>
          <w:rFonts w:hint="cs"/>
          <w:rtl/>
        </w:rPr>
        <w:t>אשר הן חלק מהמשפט העברי. (</w:t>
      </w:r>
      <w:r w:rsidRPr="005C0591">
        <w:rPr>
          <w:rFonts w:hint="cs"/>
          <w:highlight w:val="yellow"/>
          <w:rtl/>
        </w:rPr>
        <w:t>בג"צ 2232/03 בני נוח</w:t>
      </w:r>
      <w:r>
        <w:rPr>
          <w:rFonts w:hint="cs"/>
          <w:rtl/>
        </w:rPr>
        <w:t>).</w:t>
      </w:r>
    </w:p>
    <w:p w:rsidR="00867CFD" w:rsidRDefault="00867CFD" w:rsidP="003F2879">
      <w:pPr>
        <w:pStyle w:val="NoSpacing"/>
        <w:numPr>
          <w:ilvl w:val="0"/>
          <w:numId w:val="58"/>
        </w:numPr>
        <w:bidi/>
        <w:ind w:left="360"/>
      </w:pPr>
      <w:r>
        <w:rPr>
          <w:rFonts w:hint="cs"/>
          <w:rtl/>
        </w:rPr>
        <w:t xml:space="preserve">גירושין- יש צורך </w:t>
      </w:r>
      <w:r w:rsidRPr="00867CFD">
        <w:rPr>
          <w:rFonts w:hint="cs"/>
          <w:b/>
          <w:bCs/>
          <w:rtl/>
        </w:rPr>
        <w:t>בעילת גירושין</w:t>
      </w:r>
      <w:r>
        <w:rPr>
          <w:rFonts w:hint="cs"/>
          <w:rtl/>
        </w:rPr>
        <w:t xml:space="preserve"> גם בנישואין אזרחים</w:t>
      </w:r>
      <w:r w:rsidRPr="00867CFD">
        <w:rPr>
          <w:rFonts w:hint="cs"/>
          <w:b/>
          <w:bCs/>
          <w:rtl/>
        </w:rPr>
        <w:t>, שאינה מבוססת על אשמה ואינה מוגבלת להסכמה</w:t>
      </w:r>
      <w:r>
        <w:rPr>
          <w:rFonts w:hint="cs"/>
          <w:rtl/>
        </w:rPr>
        <w:t xml:space="preserve"> (כמו "</w:t>
      </w:r>
      <w:r w:rsidRPr="00665B99">
        <w:rPr>
          <w:rFonts w:hint="cs"/>
          <w:b/>
          <w:bCs/>
          <w:rtl/>
        </w:rPr>
        <w:t>תום הנישואין</w:t>
      </w:r>
      <w:r>
        <w:rPr>
          <w:rFonts w:hint="cs"/>
          <w:rtl/>
        </w:rPr>
        <w:t xml:space="preserve"> בגלל קרע שלא ניתן לאיחוי").</w:t>
      </w:r>
    </w:p>
    <w:p w:rsidR="00665B99" w:rsidRPr="004B4F5E" w:rsidRDefault="00665B99" w:rsidP="003F2879">
      <w:pPr>
        <w:pStyle w:val="NoSpacing"/>
        <w:numPr>
          <w:ilvl w:val="0"/>
          <w:numId w:val="58"/>
        </w:numPr>
        <w:bidi/>
        <w:ind w:left="360"/>
      </w:pPr>
      <w:r w:rsidRPr="005C0591">
        <w:rPr>
          <w:rFonts w:hint="cs"/>
          <w:highlight w:val="yellow"/>
          <w:rtl/>
        </w:rPr>
        <w:t>בג"צ 2232/03 בני נוח</w:t>
      </w:r>
      <w:r>
        <w:rPr>
          <w:rFonts w:hint="cs"/>
          <w:rtl/>
        </w:rPr>
        <w:t xml:space="preserve">- ברק קבע כי תוקף של נישואין שערכו בני זוג מחוץ לישראל, אפילו אם באותו זמן הם היו תושבי הארץ ואזרחיה, יקבע תוך התחשבות בכללי ברירת הדין המקובלים בישראל. הוראות דבר המלך במועצתו המחילות את הדין הדתי בתור דינו האישי של אזרח מקומי, כפופות לכללי המשפט הבינלאומי הפרטי ולכן </w:t>
      </w:r>
      <w:r>
        <w:rPr>
          <w:rFonts w:hint="cs"/>
          <w:b/>
          <w:bCs/>
          <w:rtl/>
        </w:rPr>
        <w:t>הנישואין תקפי</w:t>
      </w:r>
      <w:r w:rsidR="003141B8">
        <w:rPr>
          <w:rFonts w:hint="cs"/>
          <w:b/>
          <w:bCs/>
          <w:rtl/>
        </w:rPr>
        <w:t>ם</w:t>
      </w:r>
      <w:r>
        <w:rPr>
          <w:rFonts w:hint="cs"/>
          <w:b/>
          <w:bCs/>
          <w:rtl/>
        </w:rPr>
        <w:t xml:space="preserve"> מבחינה הצורה (הדין הזר) וע"פ המהות (המשפט העברי) ועל כן הן  נישואין תקפים בישראל.</w:t>
      </w:r>
    </w:p>
    <w:p w:rsidR="004B4F5E" w:rsidRDefault="004B4F5E" w:rsidP="003F2879">
      <w:pPr>
        <w:pStyle w:val="NoSpacing"/>
        <w:numPr>
          <w:ilvl w:val="0"/>
          <w:numId w:val="58"/>
        </w:numPr>
        <w:bidi/>
        <w:ind w:left="360"/>
      </w:pPr>
      <w:r>
        <w:rPr>
          <w:rFonts w:hint="cs"/>
          <w:rtl/>
        </w:rPr>
        <w:t>לאור זה נקבע שע"מ להתיר את נישואיהם של יהודים נישאו בנשו"א יש צורך ב</w:t>
      </w:r>
      <w:r w:rsidRPr="004B4F5E">
        <w:rPr>
          <w:rFonts w:hint="cs"/>
          <w:b/>
          <w:bCs/>
          <w:rtl/>
        </w:rPr>
        <w:t>פסק דין של גירושין בביד"ר</w:t>
      </w:r>
      <w:r>
        <w:rPr>
          <w:rFonts w:hint="cs"/>
          <w:b/>
          <w:bCs/>
          <w:rtl/>
        </w:rPr>
        <w:t xml:space="preserve"> </w:t>
      </w:r>
      <w:r>
        <w:rPr>
          <w:rFonts w:hint="cs"/>
          <w:rtl/>
        </w:rPr>
        <w:t>(לא גט).</w:t>
      </w:r>
    </w:p>
    <w:p w:rsidR="003D476A" w:rsidRDefault="003D476A" w:rsidP="003F2879">
      <w:pPr>
        <w:pStyle w:val="NoSpacing"/>
        <w:numPr>
          <w:ilvl w:val="0"/>
          <w:numId w:val="58"/>
        </w:numPr>
        <w:bidi/>
        <w:ind w:left="360"/>
      </w:pPr>
      <w:r>
        <w:rPr>
          <w:rFonts w:hint="cs"/>
          <w:b/>
          <w:bCs/>
          <w:rtl/>
        </w:rPr>
        <w:t>הזכות למזונות-</w:t>
      </w:r>
      <w:r>
        <w:rPr>
          <w:rFonts w:hint="cs"/>
          <w:rtl/>
        </w:rPr>
        <w:t xml:space="preserve"> קיימת גם אצל מי שנישא בנשו"א. (</w:t>
      </w:r>
      <w:r w:rsidRPr="003D476A">
        <w:rPr>
          <w:rFonts w:hint="cs"/>
          <w:highlight w:val="yellow"/>
          <w:rtl/>
        </w:rPr>
        <w:t>בכר, פורר).</w:t>
      </w:r>
      <w:r>
        <w:rPr>
          <w:rFonts w:hint="cs"/>
          <w:rtl/>
        </w:rPr>
        <w:t xml:space="preserve"> </w:t>
      </w:r>
    </w:p>
    <w:p w:rsidR="003141B8" w:rsidRPr="003141B8" w:rsidRDefault="003141B8" w:rsidP="003141B8">
      <w:pPr>
        <w:pStyle w:val="NoSpacing"/>
        <w:bidi/>
        <w:rPr>
          <w:b/>
          <w:bCs/>
          <w:u w:val="single"/>
          <w:rtl/>
        </w:rPr>
      </w:pPr>
    </w:p>
    <w:p w:rsidR="003141B8" w:rsidRDefault="003141B8" w:rsidP="003141B8">
      <w:pPr>
        <w:pStyle w:val="NoSpacing"/>
        <w:bidi/>
        <w:rPr>
          <w:b/>
          <w:bCs/>
          <w:u w:val="single"/>
          <w:rtl/>
        </w:rPr>
      </w:pPr>
      <w:r w:rsidRPr="003141B8">
        <w:rPr>
          <w:rFonts w:hint="cs"/>
          <w:b/>
          <w:bCs/>
          <w:u w:val="single"/>
          <w:rtl/>
        </w:rPr>
        <w:t>"מזונות אזרחיים" מכוח נישואין אזרחים</w:t>
      </w:r>
    </w:p>
    <w:p w:rsidR="003141B8" w:rsidRDefault="00CE6DDA" w:rsidP="003F2879">
      <w:pPr>
        <w:pStyle w:val="NoSpacing"/>
        <w:numPr>
          <w:ilvl w:val="0"/>
          <w:numId w:val="59"/>
        </w:numPr>
        <w:bidi/>
        <w:ind w:left="360"/>
      </w:pPr>
      <w:r>
        <w:rPr>
          <w:rFonts w:hint="cs"/>
          <w:rtl/>
        </w:rPr>
        <w:t xml:space="preserve">כאשר זוג נישא בנשו"א נכרת בינהם הסכם מכללא לחיות כנשואים. הוא מצמיח להם את הזכות למזונות אזרחיים במקרה של פרידה. </w:t>
      </w:r>
    </w:p>
    <w:p w:rsidR="00CE6DDA" w:rsidRDefault="00CE6DDA" w:rsidP="003F2879">
      <w:pPr>
        <w:pStyle w:val="NoSpacing"/>
        <w:numPr>
          <w:ilvl w:val="0"/>
          <w:numId w:val="59"/>
        </w:numPr>
        <w:bidi/>
        <w:ind w:left="360"/>
      </w:pPr>
      <w:r>
        <w:rPr>
          <w:rFonts w:hint="cs"/>
          <w:rtl/>
        </w:rPr>
        <w:t xml:space="preserve">מטרתם </w:t>
      </w:r>
      <w:r>
        <w:rPr>
          <w:rFonts w:hint="cs"/>
          <w:b/>
          <w:bCs/>
          <w:rtl/>
        </w:rPr>
        <w:t>לשקם את מצבו הכלכלי</w:t>
      </w:r>
      <w:r w:rsidRPr="00CE6DDA">
        <w:rPr>
          <w:rFonts w:hint="cs"/>
          <w:rtl/>
        </w:rPr>
        <w:t xml:space="preserve"> של בן הזוג לאחר הפרידה.</w:t>
      </w:r>
    </w:p>
    <w:p w:rsidR="00161D02" w:rsidRDefault="00161D02" w:rsidP="003F2879">
      <w:pPr>
        <w:pStyle w:val="NoSpacing"/>
        <w:numPr>
          <w:ilvl w:val="0"/>
          <w:numId w:val="59"/>
        </w:numPr>
        <w:bidi/>
        <w:ind w:left="360"/>
      </w:pPr>
      <w:r>
        <w:rPr>
          <w:rFonts w:hint="cs"/>
          <w:rtl/>
        </w:rPr>
        <w:t xml:space="preserve">שיעורם והתקופה שבמהלכה הם ישולמו-יוכרעו ע"פ </w:t>
      </w:r>
      <w:r w:rsidRPr="00161D02">
        <w:rPr>
          <w:rFonts w:hint="cs"/>
          <w:b/>
          <w:bCs/>
          <w:rtl/>
        </w:rPr>
        <w:t>עקרון תו"ל</w:t>
      </w:r>
      <w:r>
        <w:rPr>
          <w:rFonts w:hint="cs"/>
          <w:rtl/>
        </w:rPr>
        <w:t xml:space="preserve"> ונסיבותיו המיוחדות של כל מקרה (</w:t>
      </w:r>
      <w:r w:rsidRPr="00161D02">
        <w:rPr>
          <w:rFonts w:hint="cs"/>
          <w:highlight w:val="yellow"/>
          <w:rtl/>
        </w:rPr>
        <w:t>8256/99 פלונית</w:t>
      </w:r>
      <w:r>
        <w:rPr>
          <w:rFonts w:hint="cs"/>
          <w:rtl/>
        </w:rPr>
        <w:t>)</w:t>
      </w:r>
    </w:p>
    <w:p w:rsidR="00161D02" w:rsidRDefault="00B5596A" w:rsidP="003F2879">
      <w:pPr>
        <w:pStyle w:val="NoSpacing"/>
        <w:numPr>
          <w:ilvl w:val="0"/>
          <w:numId w:val="59"/>
        </w:numPr>
        <w:bidi/>
        <w:ind w:left="360"/>
      </w:pPr>
      <w:r>
        <w:rPr>
          <w:rFonts w:hint="cs"/>
          <w:rtl/>
        </w:rPr>
        <w:t xml:space="preserve">מזונות אזרחיים </w:t>
      </w:r>
      <w:r w:rsidRPr="00B5596A">
        <w:rPr>
          <w:rFonts w:hint="cs"/>
          <w:b/>
          <w:bCs/>
          <w:rtl/>
        </w:rPr>
        <w:t>לא</w:t>
      </w:r>
      <w:r>
        <w:rPr>
          <w:rFonts w:hint="cs"/>
          <w:rtl/>
        </w:rPr>
        <w:t xml:space="preserve"> יחולו על מי שנישא בארץ כדמו"י!</w:t>
      </w:r>
    </w:p>
    <w:p w:rsidR="004A51D0" w:rsidRDefault="004A51D0" w:rsidP="004A51D0">
      <w:pPr>
        <w:pStyle w:val="NoSpacing"/>
        <w:bidi/>
        <w:rPr>
          <w:rtl/>
        </w:rPr>
      </w:pPr>
    </w:p>
    <w:p w:rsidR="004A51D0" w:rsidRDefault="004A51D0" w:rsidP="004A51D0">
      <w:pPr>
        <w:pStyle w:val="NoSpacing"/>
        <w:bidi/>
        <w:rPr>
          <w:b/>
          <w:bCs/>
          <w:u w:val="single"/>
          <w:rtl/>
        </w:rPr>
      </w:pPr>
      <w:r w:rsidRPr="004A51D0">
        <w:rPr>
          <w:rFonts w:hint="cs"/>
          <w:b/>
          <w:bCs/>
          <w:u w:val="single"/>
          <w:rtl/>
        </w:rPr>
        <w:t>רישום נישואין אזרחיים</w:t>
      </w:r>
    </w:p>
    <w:p w:rsidR="004A51D0" w:rsidRPr="004A51D0" w:rsidRDefault="004A51D0" w:rsidP="003F2879">
      <w:pPr>
        <w:pStyle w:val="NoSpacing"/>
        <w:numPr>
          <w:ilvl w:val="0"/>
          <w:numId w:val="60"/>
        </w:numPr>
        <w:bidi/>
        <w:ind w:left="360"/>
        <w:rPr>
          <w:rFonts w:hint="cs"/>
          <w:b/>
          <w:bCs/>
          <w:u w:val="single"/>
        </w:rPr>
      </w:pPr>
      <w:r>
        <w:rPr>
          <w:rFonts w:hint="cs"/>
          <w:rtl/>
        </w:rPr>
        <w:t>תעודת נישואין רשמית המעידה על נשו"א בחו"ל הינה ראיה לכאורה להיות בני הזוג נשואים (</w:t>
      </w:r>
      <w:r w:rsidRPr="004A51D0">
        <w:rPr>
          <w:rFonts w:hint="cs"/>
          <w:highlight w:val="yellow"/>
          <w:rtl/>
        </w:rPr>
        <w:t>640/82 כהן</w:t>
      </w:r>
      <w:r>
        <w:rPr>
          <w:rFonts w:hint="cs"/>
          <w:rtl/>
        </w:rPr>
        <w:t>).</w:t>
      </w:r>
    </w:p>
    <w:p w:rsidR="004A51D0" w:rsidRPr="00A8214E" w:rsidRDefault="004A51D0" w:rsidP="003F2879">
      <w:pPr>
        <w:pStyle w:val="NoSpacing"/>
        <w:numPr>
          <w:ilvl w:val="0"/>
          <w:numId w:val="60"/>
        </w:numPr>
        <w:bidi/>
        <w:ind w:left="360"/>
        <w:rPr>
          <w:b/>
          <w:bCs/>
          <w:u w:val="single"/>
        </w:rPr>
      </w:pPr>
      <w:r>
        <w:rPr>
          <w:rFonts w:hint="cs"/>
          <w:rtl/>
        </w:rPr>
        <w:t xml:space="preserve">הלכת </w:t>
      </w:r>
      <w:r w:rsidRPr="004A51D0">
        <w:rPr>
          <w:rFonts w:hint="cs"/>
          <w:highlight w:val="yellow"/>
          <w:rtl/>
        </w:rPr>
        <w:t>פונק-שלזינגר</w:t>
      </w:r>
      <w:r>
        <w:rPr>
          <w:rFonts w:hint="cs"/>
          <w:rtl/>
        </w:rPr>
        <w:t xml:space="preserve"> הוחלה גם על </w:t>
      </w:r>
      <w:r w:rsidRPr="004A51D0">
        <w:rPr>
          <w:rFonts w:hint="cs"/>
          <w:b/>
          <w:bCs/>
          <w:rtl/>
        </w:rPr>
        <w:t>רישום נישואין אזרחיים של בני זוג מאותו מין</w:t>
      </w:r>
      <w:r>
        <w:rPr>
          <w:rFonts w:hint="cs"/>
          <w:rtl/>
        </w:rPr>
        <w:t xml:space="preserve"> (</w:t>
      </w:r>
      <w:r w:rsidRPr="004A51D0">
        <w:rPr>
          <w:rFonts w:hint="cs"/>
          <w:highlight w:val="yellow"/>
          <w:rtl/>
        </w:rPr>
        <w:t>בן ארי</w:t>
      </w:r>
      <w:r>
        <w:rPr>
          <w:rFonts w:hint="cs"/>
          <w:rtl/>
        </w:rPr>
        <w:t>).</w:t>
      </w:r>
    </w:p>
    <w:p w:rsidR="00A8214E" w:rsidRDefault="00A8214E" w:rsidP="00A8214E">
      <w:pPr>
        <w:pStyle w:val="NoSpacing"/>
        <w:bidi/>
        <w:rPr>
          <w:rtl/>
        </w:rPr>
      </w:pPr>
    </w:p>
    <w:p w:rsidR="00A8214E" w:rsidRDefault="00A8214E" w:rsidP="00A8214E">
      <w:pPr>
        <w:pStyle w:val="NoSpacing"/>
        <w:bidi/>
        <w:jc w:val="center"/>
        <w:rPr>
          <w:b/>
          <w:bCs/>
          <w:color w:val="538135" w:themeColor="accent6" w:themeShade="BF"/>
          <w:sz w:val="28"/>
          <w:szCs w:val="28"/>
          <w:u w:val="single"/>
          <w:rtl/>
        </w:rPr>
      </w:pPr>
    </w:p>
    <w:p w:rsidR="00A8214E" w:rsidRDefault="00A8214E" w:rsidP="00A8214E">
      <w:pPr>
        <w:pStyle w:val="NoSpacing"/>
        <w:bidi/>
        <w:jc w:val="center"/>
        <w:rPr>
          <w:b/>
          <w:bCs/>
          <w:color w:val="538135" w:themeColor="accent6" w:themeShade="BF"/>
          <w:sz w:val="28"/>
          <w:szCs w:val="28"/>
          <w:u w:val="single"/>
          <w:rtl/>
        </w:rPr>
      </w:pPr>
      <w:r>
        <w:rPr>
          <w:rFonts w:hint="cs"/>
          <w:b/>
          <w:bCs/>
          <w:color w:val="538135" w:themeColor="accent6" w:themeShade="BF"/>
          <w:sz w:val="28"/>
          <w:szCs w:val="28"/>
          <w:u w:val="single"/>
          <w:rtl/>
        </w:rPr>
        <w:t>נישואי תערובת</w:t>
      </w:r>
    </w:p>
    <w:p w:rsidR="00A8214E" w:rsidRDefault="00A8214E" w:rsidP="00A8214E">
      <w:pPr>
        <w:pStyle w:val="NoSpacing"/>
        <w:bidi/>
        <w:jc w:val="center"/>
        <w:rPr>
          <w:b/>
          <w:bCs/>
          <w:color w:val="538135" w:themeColor="accent6" w:themeShade="BF"/>
          <w:sz w:val="28"/>
          <w:szCs w:val="28"/>
          <w:u w:val="single"/>
          <w:rtl/>
        </w:rPr>
      </w:pPr>
    </w:p>
    <w:p w:rsidR="00A8214E" w:rsidRDefault="003B18E0" w:rsidP="003F2879">
      <w:pPr>
        <w:pStyle w:val="NoSpacing"/>
        <w:numPr>
          <w:ilvl w:val="0"/>
          <w:numId w:val="61"/>
        </w:numPr>
        <w:bidi/>
        <w:ind w:left="360"/>
        <w:rPr>
          <w:rFonts w:hint="cs"/>
        </w:rPr>
      </w:pPr>
      <w:r>
        <w:rPr>
          <w:rFonts w:hint="cs"/>
          <w:rtl/>
        </w:rPr>
        <w:t>נישואי תערובת הן נישואים בין בני זוג שכל אחד משתייך לדת אחרת.</w:t>
      </w:r>
    </w:p>
    <w:p w:rsidR="003B18E0" w:rsidRDefault="003B18E0" w:rsidP="003F2879">
      <w:pPr>
        <w:pStyle w:val="NoSpacing"/>
        <w:numPr>
          <w:ilvl w:val="0"/>
          <w:numId w:val="61"/>
        </w:numPr>
        <w:bidi/>
        <w:ind w:left="360"/>
        <w:rPr>
          <w:rFonts w:hint="cs"/>
        </w:rPr>
      </w:pPr>
      <w:r>
        <w:rPr>
          <w:rFonts w:hint="cs"/>
          <w:b/>
          <w:bCs/>
          <w:rtl/>
        </w:rPr>
        <w:t xml:space="preserve">הגישה הדיסטריבוטיבית- </w:t>
      </w:r>
      <w:r w:rsidR="00F805B2">
        <w:rPr>
          <w:rFonts w:hint="cs"/>
          <w:rtl/>
        </w:rPr>
        <w:t>מעמדו האישי של כל אחד מבני הזוג,</w:t>
      </w:r>
      <w:r w:rsidR="005C144C">
        <w:rPr>
          <w:rFonts w:hint="cs"/>
          <w:rtl/>
        </w:rPr>
        <w:t xml:space="preserve"> </w:t>
      </w:r>
      <w:r w:rsidR="00F805B2">
        <w:rPr>
          <w:rFonts w:hint="cs"/>
          <w:rtl/>
        </w:rPr>
        <w:t>כנשוי או פנוי,  יוכרע ע"פ הדין האישי שלו. זה עלול ליצור סתירה במקרה של נישואי תערובת.</w:t>
      </w:r>
    </w:p>
    <w:p w:rsidR="00F805B2" w:rsidRPr="003F42B8" w:rsidRDefault="00F805B2" w:rsidP="003F2879">
      <w:pPr>
        <w:pStyle w:val="NoSpacing"/>
        <w:numPr>
          <w:ilvl w:val="0"/>
          <w:numId w:val="61"/>
        </w:numPr>
        <w:bidi/>
        <w:ind w:left="360"/>
      </w:pPr>
      <w:r>
        <w:rPr>
          <w:rFonts w:hint="cs"/>
          <w:b/>
          <w:bCs/>
          <w:rtl/>
        </w:rPr>
        <w:t>הגישה הקומולטיבית-</w:t>
      </w:r>
      <w:r>
        <w:rPr>
          <w:rFonts w:hint="cs"/>
          <w:rtl/>
        </w:rPr>
        <w:t xml:space="preserve"> </w:t>
      </w:r>
      <w:r w:rsidR="005C144C">
        <w:rPr>
          <w:rFonts w:hint="cs"/>
          <w:rtl/>
        </w:rPr>
        <w:t xml:space="preserve">נבחן את מעמדו האישי של כל אחד לפי הדין האישי החל עליו. </w:t>
      </w:r>
      <w:r w:rsidR="005C144C">
        <w:rPr>
          <w:rFonts w:hint="cs"/>
          <w:b/>
          <w:bCs/>
          <w:rtl/>
        </w:rPr>
        <w:t>רק אם שני הדינים האישיים במצטבר מכירים בתוקף הנישואין- יהיו הנישואים תקפים.</w:t>
      </w:r>
      <w:r w:rsidR="005B1821">
        <w:rPr>
          <w:rFonts w:hint="cs"/>
          <w:rtl/>
        </w:rPr>
        <w:t xml:space="preserve"> </w:t>
      </w:r>
      <w:r w:rsidR="005B1821">
        <w:rPr>
          <w:rFonts w:hint="cs"/>
          <w:b/>
          <w:bCs/>
          <w:u w:val="single"/>
          <w:rtl/>
        </w:rPr>
        <w:t>הגישה המקובלת בישראל.</w:t>
      </w:r>
    </w:p>
    <w:p w:rsidR="003F42B8" w:rsidRDefault="003F42B8" w:rsidP="003F42B8">
      <w:pPr>
        <w:pStyle w:val="NoSpacing"/>
        <w:bidi/>
        <w:rPr>
          <w:rtl/>
        </w:rPr>
      </w:pPr>
    </w:p>
    <w:p w:rsidR="003F42B8" w:rsidRDefault="003F42B8" w:rsidP="003F42B8">
      <w:pPr>
        <w:pStyle w:val="NoSpacing"/>
        <w:bidi/>
        <w:rPr>
          <w:b/>
          <w:bCs/>
          <w:u w:val="single"/>
          <w:rtl/>
        </w:rPr>
      </w:pPr>
      <w:r w:rsidRPr="003F42B8">
        <w:rPr>
          <w:rFonts w:hint="cs"/>
          <w:b/>
          <w:bCs/>
          <w:u w:val="single"/>
          <w:rtl/>
        </w:rPr>
        <w:t>תוקפם של נישואי תערובות</w:t>
      </w:r>
    </w:p>
    <w:p w:rsidR="003F42B8" w:rsidRDefault="00985412" w:rsidP="003F2879">
      <w:pPr>
        <w:pStyle w:val="NoSpacing"/>
        <w:numPr>
          <w:ilvl w:val="0"/>
          <w:numId w:val="62"/>
        </w:numPr>
        <w:bidi/>
        <w:ind w:left="360"/>
      </w:pPr>
      <w:r w:rsidRPr="00985412">
        <w:rPr>
          <w:rFonts w:hint="cs"/>
          <w:rtl/>
        </w:rPr>
        <w:t>לפי דין תורה- אין הכרה כלל בנישואי תערובת.</w:t>
      </w:r>
    </w:p>
    <w:p w:rsidR="00985412" w:rsidRDefault="00985412" w:rsidP="003F2879">
      <w:pPr>
        <w:pStyle w:val="NoSpacing"/>
        <w:numPr>
          <w:ilvl w:val="0"/>
          <w:numId w:val="62"/>
        </w:numPr>
        <w:bidi/>
        <w:ind w:left="360"/>
      </w:pPr>
      <w:r>
        <w:rPr>
          <w:rFonts w:hint="cs"/>
          <w:rtl/>
        </w:rPr>
        <w:t>נישואי תערובת של יהודים שנערכו בארץ אין להם תוקף.</w:t>
      </w:r>
    </w:p>
    <w:p w:rsidR="00985412" w:rsidRPr="006E030B" w:rsidRDefault="00985412" w:rsidP="003F2879">
      <w:pPr>
        <w:pStyle w:val="NoSpacing"/>
        <w:numPr>
          <w:ilvl w:val="0"/>
          <w:numId w:val="62"/>
        </w:numPr>
        <w:bidi/>
        <w:ind w:left="360"/>
      </w:pPr>
      <w:r>
        <w:rPr>
          <w:rFonts w:hint="cs"/>
          <w:rtl/>
        </w:rPr>
        <w:t xml:space="preserve">שאלתם </w:t>
      </w:r>
      <w:r w:rsidRPr="00985412">
        <w:rPr>
          <w:rFonts w:hint="cs"/>
          <w:b/>
          <w:bCs/>
          <w:rtl/>
        </w:rPr>
        <w:t xml:space="preserve">תוקפם </w:t>
      </w:r>
      <w:r w:rsidRPr="00A85CB6">
        <w:rPr>
          <w:rFonts w:hint="cs"/>
          <w:b/>
          <w:bCs/>
          <w:u w:val="single"/>
          <w:rtl/>
        </w:rPr>
        <w:t xml:space="preserve">המהותי </w:t>
      </w:r>
      <w:r w:rsidRPr="00985412">
        <w:rPr>
          <w:rFonts w:hint="cs"/>
          <w:b/>
          <w:bCs/>
          <w:rtl/>
        </w:rPr>
        <w:t xml:space="preserve">של נישואי תערובת שנערכו בחו"ל הושארה ע"י העליון בצ"ע </w:t>
      </w:r>
      <w:r>
        <w:rPr>
          <w:rFonts w:hint="cs"/>
          <w:rtl/>
        </w:rPr>
        <w:t>ולא הוכרעה (</w:t>
      </w:r>
      <w:r w:rsidRPr="00985412">
        <w:rPr>
          <w:rFonts w:hint="cs"/>
          <w:highlight w:val="yellow"/>
          <w:rtl/>
        </w:rPr>
        <w:t>פונק-שלזינגר).</w:t>
      </w:r>
      <w:r w:rsidR="00A85CB6">
        <w:rPr>
          <w:rFonts w:hint="cs"/>
          <w:rtl/>
        </w:rPr>
        <w:t xml:space="preserve"> יחד עם זאת, נפסק כי הם </w:t>
      </w:r>
      <w:r w:rsidR="00A85CB6">
        <w:rPr>
          <w:rFonts w:hint="cs"/>
          <w:b/>
          <w:bCs/>
          <w:u w:val="single"/>
          <w:rtl/>
        </w:rPr>
        <w:t>תקפים לצורך רישום.</w:t>
      </w:r>
    </w:p>
    <w:p w:rsidR="006E030B" w:rsidRPr="006E030B" w:rsidRDefault="006E030B" w:rsidP="003F2879">
      <w:pPr>
        <w:pStyle w:val="NoSpacing"/>
        <w:numPr>
          <w:ilvl w:val="0"/>
          <w:numId w:val="62"/>
        </w:numPr>
        <w:bidi/>
        <w:ind w:left="360"/>
        <w:rPr>
          <w:rFonts w:asciiTheme="minorBidi" w:hAnsiTheme="minorBidi"/>
          <w:sz w:val="20"/>
          <w:szCs w:val="20"/>
        </w:rPr>
      </w:pPr>
      <w:r w:rsidRPr="006E030B">
        <w:rPr>
          <w:rFonts w:asciiTheme="minorBidi" w:hAnsiTheme="minorBidi"/>
          <w:b/>
          <w:bCs/>
          <w:sz w:val="20"/>
          <w:highlight w:val="yellow"/>
          <w:u w:val="single"/>
          <w:rtl/>
        </w:rPr>
        <w:t>הלכת פונק שלזינגר</w:t>
      </w:r>
      <w:r w:rsidRPr="006E030B">
        <w:rPr>
          <w:rFonts w:asciiTheme="minorBidi" w:hAnsiTheme="minorBidi"/>
          <w:sz w:val="20"/>
          <w:rtl/>
        </w:rPr>
        <w:t xml:space="preserve"> - אין בדיקת תוקף הנישואין מעניינו של פקיד הרישום, ודי בראייה לכאורה להוכחת טקס הנישואין כדי לחייבו לרשום את בני הזוג כנשואים. תעודת נישואין זרה מהווה ראיה כזו. אין הרישום מהווה אפילו ראייה לכאורה בשאלת תוקף הנישואין</w:t>
      </w:r>
      <w:r>
        <w:rPr>
          <w:rFonts w:asciiTheme="minorBidi" w:hAnsiTheme="minorBidi" w:hint="cs"/>
          <w:sz w:val="20"/>
          <w:rtl/>
        </w:rPr>
        <w:t>.</w:t>
      </w:r>
    </w:p>
    <w:p w:rsidR="00985412" w:rsidRDefault="00E6629A" w:rsidP="003F2879">
      <w:pPr>
        <w:pStyle w:val="NoSpacing"/>
        <w:numPr>
          <w:ilvl w:val="0"/>
          <w:numId w:val="62"/>
        </w:numPr>
        <w:bidi/>
        <w:ind w:left="360"/>
      </w:pPr>
      <w:r w:rsidRPr="00E6629A">
        <w:rPr>
          <w:rFonts w:hint="cs"/>
          <w:b/>
          <w:bCs/>
          <w:rtl/>
        </w:rPr>
        <w:t>התרתם של נישואי תערובת שנערכו בחו"ל</w:t>
      </w:r>
      <w:r>
        <w:rPr>
          <w:rFonts w:hint="cs"/>
          <w:rtl/>
        </w:rPr>
        <w:t xml:space="preserve">- תעשה לפי </w:t>
      </w:r>
      <w:r w:rsidRPr="00E6629A">
        <w:rPr>
          <w:rFonts w:hint="cs"/>
          <w:highlight w:val="cyan"/>
          <w:rtl/>
        </w:rPr>
        <w:t>ס' 5 לחוק שיפוט בענייני התרת נישואין (מקרים מיוחדים).</w:t>
      </w:r>
    </w:p>
    <w:p w:rsidR="00E6629A" w:rsidRDefault="00E6629A" w:rsidP="006E030B">
      <w:pPr>
        <w:pStyle w:val="NoSpacing"/>
        <w:bidi/>
        <w:ind w:left="360"/>
        <w:rPr>
          <w:rtl/>
        </w:rPr>
      </w:pPr>
    </w:p>
    <w:p w:rsidR="00D01576" w:rsidRDefault="00D01576" w:rsidP="00D01576">
      <w:pPr>
        <w:pStyle w:val="NoSpacing"/>
        <w:bidi/>
        <w:ind w:left="360"/>
        <w:rPr>
          <w:rtl/>
        </w:rPr>
      </w:pPr>
    </w:p>
    <w:p w:rsidR="00D01576" w:rsidRDefault="00D01576" w:rsidP="00D01576">
      <w:pPr>
        <w:pStyle w:val="NoSpacing"/>
        <w:bidi/>
        <w:rPr>
          <w:b/>
          <w:bCs/>
          <w:u w:val="single"/>
          <w:rtl/>
        </w:rPr>
      </w:pPr>
      <w:r w:rsidRPr="00D01576">
        <w:rPr>
          <w:rFonts w:hint="cs"/>
          <w:b/>
          <w:bCs/>
          <w:u w:val="single"/>
          <w:rtl/>
        </w:rPr>
        <w:t>סיטואציות</w:t>
      </w:r>
      <w:r>
        <w:rPr>
          <w:rFonts w:hint="cs"/>
          <w:b/>
          <w:bCs/>
          <w:u w:val="single"/>
          <w:rtl/>
        </w:rPr>
        <w:t xml:space="preserve"> </w:t>
      </w:r>
      <w:r w:rsidRPr="005D1444">
        <w:rPr>
          <w:rFonts w:hint="cs"/>
          <w:rtl/>
        </w:rPr>
        <w:t>(פירוט במחברת המלאה, עמ' 85)</w:t>
      </w:r>
    </w:p>
    <w:p w:rsidR="00D01576" w:rsidRPr="005D1444" w:rsidRDefault="005D1444" w:rsidP="003F2879">
      <w:pPr>
        <w:pStyle w:val="NoSpacing"/>
        <w:numPr>
          <w:ilvl w:val="0"/>
          <w:numId w:val="63"/>
        </w:numPr>
        <w:bidi/>
        <w:ind w:left="270"/>
        <w:rPr>
          <w:b/>
          <w:bCs/>
          <w:u w:val="single"/>
        </w:rPr>
      </w:pPr>
      <w:r>
        <w:rPr>
          <w:rFonts w:hint="cs"/>
          <w:b/>
          <w:bCs/>
          <w:rtl/>
        </w:rPr>
        <w:t xml:space="preserve">נישואי תערובת שנערכים בישראל בין אזרחי המדינה ותושביה- </w:t>
      </w:r>
      <w:r>
        <w:rPr>
          <w:rFonts w:hint="cs"/>
          <w:rtl/>
        </w:rPr>
        <w:t xml:space="preserve"> אין תוקף לנישואין, כאשר אחד מהם יהודי.</w:t>
      </w:r>
    </w:p>
    <w:p w:rsidR="005D1444" w:rsidRDefault="005D1444" w:rsidP="003F2879">
      <w:pPr>
        <w:pStyle w:val="NoSpacing"/>
        <w:numPr>
          <w:ilvl w:val="0"/>
          <w:numId w:val="63"/>
        </w:numPr>
        <w:bidi/>
        <w:ind w:left="270"/>
      </w:pPr>
      <w:r>
        <w:rPr>
          <w:rFonts w:hint="cs"/>
          <w:b/>
          <w:bCs/>
          <w:rtl/>
        </w:rPr>
        <w:t>נישואי תערובת שנערכו בחו"ל בהיותם נתינים זרים, וכיום הם אזרחי ישראל-</w:t>
      </w:r>
      <w:r>
        <w:rPr>
          <w:rFonts w:hint="cs"/>
          <w:rtl/>
        </w:rPr>
        <w:t xml:space="preserve"> </w:t>
      </w:r>
      <w:r w:rsidRPr="005D1444">
        <w:rPr>
          <w:rtl/>
        </w:rPr>
        <w:t>אם ע"פ דינם הלאומי של הצדדים בעת עריכת הנישואין היה להם תוקף</w:t>
      </w:r>
      <w:r w:rsidRPr="005D1444">
        <w:rPr>
          <w:rFonts w:hint="cs"/>
          <w:rtl/>
        </w:rPr>
        <w:t xml:space="preserve"> ("המבחן הבינזמני")</w:t>
      </w:r>
      <w:r w:rsidRPr="005D1444">
        <w:rPr>
          <w:rtl/>
        </w:rPr>
        <w:t>, גם ביהמ"ש האזרחי יצהיר על תקפותם כיום, מבלי לייחס נפקות לשוני בין הדתות ולעובדה שע"פ הדין העברי נישואין אלו חסרי תוקף.</w:t>
      </w:r>
    </w:p>
    <w:p w:rsidR="00D13292" w:rsidRDefault="00D13292" w:rsidP="003F2879">
      <w:pPr>
        <w:pStyle w:val="NoSpacing"/>
        <w:numPr>
          <w:ilvl w:val="0"/>
          <w:numId w:val="63"/>
        </w:numPr>
        <w:bidi/>
        <w:ind w:left="270"/>
      </w:pPr>
      <w:r>
        <w:rPr>
          <w:rFonts w:hint="cs"/>
          <w:b/>
          <w:bCs/>
          <w:rtl/>
        </w:rPr>
        <w:t xml:space="preserve">נישואי תערובת שנערכו בחו"ל בין אזרחי המדינה </w:t>
      </w:r>
      <w:r w:rsidRPr="00D13292">
        <w:rPr>
          <w:rFonts w:hint="cs"/>
          <w:rtl/>
        </w:rPr>
        <w:t>(כולל נישואי מקסיקו וכו')</w:t>
      </w:r>
      <w:r>
        <w:rPr>
          <w:rFonts w:hint="cs"/>
          <w:rtl/>
        </w:rPr>
        <w:t xml:space="preserve">- </w:t>
      </w:r>
      <w:r w:rsidR="007A2289">
        <w:rPr>
          <w:rFonts w:hint="cs"/>
          <w:rtl/>
        </w:rPr>
        <w:t>אין הכרעה בעניין. האפשרויות לפי פרופ' שאווה:</w:t>
      </w:r>
    </w:p>
    <w:p w:rsidR="007A2289" w:rsidRPr="007A2289" w:rsidRDefault="007A2289" w:rsidP="003F2879">
      <w:pPr>
        <w:pStyle w:val="NoSpacing"/>
        <w:numPr>
          <w:ilvl w:val="0"/>
          <w:numId w:val="64"/>
        </w:numPr>
        <w:bidi/>
        <w:ind w:left="630"/>
        <w:rPr>
          <w:rFonts w:asciiTheme="minorBidi" w:hAnsiTheme="minorBidi"/>
          <w:sz w:val="20"/>
          <w:szCs w:val="20"/>
        </w:rPr>
      </w:pPr>
      <w:r w:rsidRPr="007A2289">
        <w:rPr>
          <w:rFonts w:asciiTheme="minorBidi" w:hAnsiTheme="minorBidi"/>
          <w:sz w:val="20"/>
          <w:rtl/>
        </w:rPr>
        <w:t xml:space="preserve">דין מקום הטקס מכריע את שאלת תוקף הנישואין, ובכל מקרה בו נערכו הנישואין במדינה המאפשרת נישואין אזרחיים, הם יוכרו כתקפים. </w:t>
      </w:r>
    </w:p>
    <w:p w:rsidR="007A2289" w:rsidRPr="007A2289" w:rsidRDefault="007A2289" w:rsidP="003F2879">
      <w:pPr>
        <w:pStyle w:val="NoSpacing"/>
        <w:numPr>
          <w:ilvl w:val="0"/>
          <w:numId w:val="64"/>
        </w:numPr>
        <w:bidi/>
        <w:ind w:left="630"/>
        <w:rPr>
          <w:rFonts w:asciiTheme="minorBidi" w:hAnsiTheme="minorBidi"/>
          <w:sz w:val="20"/>
          <w:szCs w:val="20"/>
        </w:rPr>
      </w:pPr>
      <w:r w:rsidRPr="007A2289">
        <w:rPr>
          <w:rFonts w:asciiTheme="minorBidi" w:hAnsiTheme="minorBidi"/>
          <w:sz w:val="20"/>
          <w:rtl/>
        </w:rPr>
        <w:t>יש חשיבות למקום מושב בני הזוג ובהתאם לו עשויה להשתנות התוצאה.</w:t>
      </w:r>
    </w:p>
    <w:p w:rsidR="007A2289" w:rsidRPr="00E4514F" w:rsidRDefault="007A2289" w:rsidP="003F2879">
      <w:pPr>
        <w:pStyle w:val="NoSpacing"/>
        <w:numPr>
          <w:ilvl w:val="0"/>
          <w:numId w:val="64"/>
        </w:numPr>
        <w:bidi/>
        <w:ind w:left="630"/>
        <w:rPr>
          <w:rFonts w:asciiTheme="minorBidi" w:hAnsiTheme="minorBidi"/>
          <w:sz w:val="20"/>
          <w:szCs w:val="20"/>
        </w:rPr>
      </w:pPr>
      <w:r w:rsidRPr="007A2289">
        <w:rPr>
          <w:rFonts w:asciiTheme="minorBidi" w:hAnsiTheme="minorBidi"/>
          <w:sz w:val="20"/>
          <w:rtl/>
        </w:rPr>
        <w:t xml:space="preserve"> נישואי תערובת בין אזרחי ישראל, ולא משנה מה מקום מושבם, כשאחד מבני הזוג יהודי – יהיו חסרי תוקף, מאחר והדין העברי אינו מכיר בנישואין כאלה.</w:t>
      </w:r>
    </w:p>
    <w:p w:rsidR="00E4514F" w:rsidRDefault="00E4514F" w:rsidP="00E4514F">
      <w:pPr>
        <w:pStyle w:val="NoSpacing"/>
        <w:bidi/>
        <w:rPr>
          <w:rFonts w:asciiTheme="minorBidi" w:hAnsiTheme="minorBidi"/>
          <w:sz w:val="20"/>
          <w:rtl/>
        </w:rPr>
      </w:pPr>
    </w:p>
    <w:p w:rsidR="00E4514F" w:rsidRDefault="00E4514F" w:rsidP="00E4514F">
      <w:pPr>
        <w:pStyle w:val="NoSpacing"/>
        <w:bidi/>
        <w:jc w:val="center"/>
        <w:rPr>
          <w:b/>
          <w:bCs/>
          <w:color w:val="538135" w:themeColor="accent6" w:themeShade="BF"/>
          <w:sz w:val="28"/>
          <w:szCs w:val="28"/>
          <w:u w:val="single"/>
          <w:rtl/>
        </w:rPr>
      </w:pPr>
    </w:p>
    <w:p w:rsidR="00E4514F" w:rsidRDefault="00E4514F" w:rsidP="00E4514F">
      <w:pPr>
        <w:pStyle w:val="NoSpacing"/>
        <w:bidi/>
        <w:jc w:val="center"/>
        <w:rPr>
          <w:b/>
          <w:bCs/>
          <w:color w:val="538135" w:themeColor="accent6" w:themeShade="BF"/>
          <w:sz w:val="28"/>
          <w:szCs w:val="28"/>
          <w:u w:val="single"/>
          <w:rtl/>
        </w:rPr>
      </w:pPr>
    </w:p>
    <w:p w:rsidR="00E4514F" w:rsidRDefault="00E4514F" w:rsidP="00E4514F">
      <w:pPr>
        <w:pStyle w:val="NoSpacing"/>
        <w:bidi/>
        <w:jc w:val="center"/>
        <w:rPr>
          <w:b/>
          <w:bCs/>
          <w:color w:val="538135" w:themeColor="accent6" w:themeShade="BF"/>
          <w:sz w:val="28"/>
          <w:szCs w:val="28"/>
          <w:u w:val="single"/>
          <w:rtl/>
        </w:rPr>
      </w:pPr>
      <w:r w:rsidRPr="00E4514F">
        <w:rPr>
          <w:rFonts w:hint="cs"/>
          <w:b/>
          <w:bCs/>
          <w:color w:val="538135" w:themeColor="accent6" w:themeShade="BF"/>
          <w:sz w:val="28"/>
          <w:szCs w:val="28"/>
          <w:u w:val="single"/>
          <w:rtl/>
        </w:rPr>
        <w:t>שלום בית במהלך הנישואין</w:t>
      </w:r>
    </w:p>
    <w:p w:rsidR="00E4514F" w:rsidRDefault="00E4514F" w:rsidP="00E4514F">
      <w:pPr>
        <w:pStyle w:val="NoSpacing"/>
        <w:bidi/>
        <w:jc w:val="center"/>
        <w:rPr>
          <w:b/>
          <w:bCs/>
          <w:color w:val="538135" w:themeColor="accent6" w:themeShade="BF"/>
          <w:sz w:val="28"/>
          <w:szCs w:val="28"/>
          <w:u w:val="single"/>
          <w:rtl/>
        </w:rPr>
      </w:pPr>
    </w:p>
    <w:p w:rsidR="00E4514F" w:rsidRDefault="00E4514F" w:rsidP="003F2879">
      <w:pPr>
        <w:pStyle w:val="NoSpacing"/>
        <w:numPr>
          <w:ilvl w:val="0"/>
          <w:numId w:val="65"/>
        </w:numPr>
        <w:bidi/>
        <w:ind w:left="270"/>
      </w:pPr>
      <w:r>
        <w:rPr>
          <w:rFonts w:hint="cs"/>
          <w:rtl/>
        </w:rPr>
        <w:t>תביעה לשלום בית= תביעה לאכיפתן של החובות המוטלת על כל אחד מבני הזוג לחיות חיי אישות עם בן זוגו, וכן של זכותו של בן הזוג האחר לקיום החובה כלפיו.</w:t>
      </w:r>
    </w:p>
    <w:p w:rsidR="00E4514F" w:rsidRDefault="00E4514F" w:rsidP="003F2879">
      <w:pPr>
        <w:pStyle w:val="NoSpacing"/>
        <w:numPr>
          <w:ilvl w:val="0"/>
          <w:numId w:val="65"/>
        </w:numPr>
        <w:bidi/>
        <w:ind w:left="270"/>
      </w:pPr>
      <w:r>
        <w:rPr>
          <w:rFonts w:hint="cs"/>
          <w:rtl/>
        </w:rPr>
        <w:t xml:space="preserve">נכללת בגדרי "ענייני נישואין" לפי ס' לחוק שיפוט ביד"ר ולכן נמצאת </w:t>
      </w:r>
      <w:r w:rsidRPr="00E4514F">
        <w:rPr>
          <w:rFonts w:hint="cs"/>
          <w:b/>
          <w:bCs/>
          <w:rtl/>
        </w:rPr>
        <w:t>בסמכותו הייחודית של ביד"ר</w:t>
      </w:r>
      <w:r>
        <w:rPr>
          <w:rFonts w:hint="cs"/>
          <w:rtl/>
        </w:rPr>
        <w:t>. (</w:t>
      </w:r>
      <w:r w:rsidRPr="00E4514F">
        <w:rPr>
          <w:rFonts w:hint="cs"/>
          <w:highlight w:val="yellow"/>
          <w:rtl/>
        </w:rPr>
        <w:t>בג"צ נעים</w:t>
      </w:r>
      <w:r>
        <w:rPr>
          <w:rFonts w:hint="cs"/>
          <w:rtl/>
        </w:rPr>
        <w:t>).</w:t>
      </w:r>
    </w:p>
    <w:p w:rsidR="00D03263" w:rsidRDefault="00D03263" w:rsidP="003F2879">
      <w:pPr>
        <w:pStyle w:val="NoSpacing"/>
        <w:numPr>
          <w:ilvl w:val="0"/>
          <w:numId w:val="65"/>
        </w:numPr>
        <w:bidi/>
        <w:ind w:left="270"/>
      </w:pPr>
      <w:r>
        <w:rPr>
          <w:rFonts w:hint="cs"/>
          <w:rtl/>
        </w:rPr>
        <w:t xml:space="preserve">תביעה לקבלת צו מניעה נגד הבעל, </w:t>
      </w:r>
      <w:r w:rsidRPr="00D03263">
        <w:rPr>
          <w:rFonts w:hint="cs"/>
          <w:b/>
          <w:bCs/>
          <w:rtl/>
        </w:rPr>
        <w:t>למניעת הפרעת מגוריה</w:t>
      </w:r>
      <w:r>
        <w:rPr>
          <w:rFonts w:hint="cs"/>
          <w:rtl/>
        </w:rPr>
        <w:t xml:space="preserve"> של האישה בדירת הזוג- יכולה להיכלל בתביעת שלום בית (</w:t>
      </w:r>
      <w:r w:rsidRPr="00E4514F">
        <w:rPr>
          <w:rFonts w:hint="cs"/>
          <w:highlight w:val="yellow"/>
          <w:rtl/>
        </w:rPr>
        <w:t>בג"צ נעים</w:t>
      </w:r>
      <w:r>
        <w:rPr>
          <w:rFonts w:hint="cs"/>
          <w:rtl/>
        </w:rPr>
        <w:t>).</w:t>
      </w:r>
    </w:p>
    <w:p w:rsidR="00E4514F" w:rsidRDefault="002101AC" w:rsidP="003F2879">
      <w:pPr>
        <w:pStyle w:val="NoSpacing"/>
        <w:numPr>
          <w:ilvl w:val="0"/>
          <w:numId w:val="65"/>
        </w:numPr>
        <w:bidi/>
        <w:ind w:left="270"/>
      </w:pPr>
      <w:r>
        <w:rPr>
          <w:rFonts w:hint="cs"/>
          <w:rtl/>
        </w:rPr>
        <w:t xml:space="preserve">התחומים של תביעת לשלום בית לא הוגדרו </w:t>
      </w:r>
      <w:r w:rsidR="00D03263">
        <w:rPr>
          <w:rFonts w:hint="cs"/>
          <w:rtl/>
        </w:rPr>
        <w:t>במדויק</w:t>
      </w:r>
      <w:r>
        <w:rPr>
          <w:rFonts w:hint="cs"/>
          <w:rtl/>
        </w:rPr>
        <w:t xml:space="preserve">, אבל לפי הפסיקה יודעים </w:t>
      </w:r>
      <w:r w:rsidRPr="002101AC">
        <w:rPr>
          <w:rFonts w:hint="cs"/>
          <w:b/>
          <w:bCs/>
          <w:rtl/>
        </w:rPr>
        <w:t>מ</w:t>
      </w:r>
      <w:r w:rsidRPr="002101AC">
        <w:rPr>
          <w:rFonts w:hint="cs"/>
          <w:b/>
          <w:bCs/>
          <w:u w:val="single"/>
          <w:rtl/>
        </w:rPr>
        <w:t xml:space="preserve">ה </w:t>
      </w:r>
      <w:r w:rsidRPr="002101AC">
        <w:rPr>
          <w:rFonts w:hint="cs"/>
          <w:b/>
          <w:bCs/>
          <w:sz w:val="28"/>
          <w:szCs w:val="28"/>
          <w:u w:val="single"/>
          <w:rtl/>
        </w:rPr>
        <w:t>לא</w:t>
      </w:r>
      <w:r w:rsidRPr="002101AC">
        <w:rPr>
          <w:rFonts w:hint="cs"/>
          <w:b/>
          <w:bCs/>
          <w:u w:val="single"/>
          <w:rtl/>
        </w:rPr>
        <w:t xml:space="preserve"> נכלל בתביעת שלום בית</w:t>
      </w:r>
      <w:r>
        <w:rPr>
          <w:rFonts w:hint="cs"/>
          <w:rtl/>
        </w:rPr>
        <w:t>:</w:t>
      </w:r>
    </w:p>
    <w:p w:rsidR="002101AC" w:rsidRDefault="002173AD" w:rsidP="003F2879">
      <w:pPr>
        <w:pStyle w:val="NoSpacing"/>
        <w:numPr>
          <w:ilvl w:val="0"/>
          <w:numId w:val="55"/>
        </w:numPr>
        <w:bidi/>
        <w:ind w:left="630"/>
        <w:rPr>
          <w:rFonts w:hint="cs"/>
        </w:rPr>
      </w:pPr>
      <w:r>
        <w:rPr>
          <w:rFonts w:hint="cs"/>
          <w:rtl/>
        </w:rPr>
        <w:t xml:space="preserve">תביעת הנוגעת </w:t>
      </w:r>
      <w:r w:rsidRPr="002173AD">
        <w:rPr>
          <w:rFonts w:hint="cs"/>
          <w:b/>
          <w:bCs/>
          <w:rtl/>
        </w:rPr>
        <w:t>להסדרי הביקור</w:t>
      </w:r>
      <w:r>
        <w:rPr>
          <w:rFonts w:hint="cs"/>
          <w:rtl/>
        </w:rPr>
        <w:t xml:space="preserve"> של הבעל את ילדיו. תביעה זו צריכה להתברר במסגרת תביעה להחזקת הילדים ומתוך עקרון טובת הילד.</w:t>
      </w:r>
      <w:r w:rsidR="00CF1054">
        <w:rPr>
          <w:rFonts w:hint="cs"/>
          <w:rtl/>
        </w:rPr>
        <w:t xml:space="preserve"> (</w:t>
      </w:r>
      <w:r w:rsidR="00CF1054" w:rsidRPr="00E4514F">
        <w:rPr>
          <w:rFonts w:hint="cs"/>
          <w:highlight w:val="yellow"/>
          <w:rtl/>
        </w:rPr>
        <w:t>בג"צ נעים</w:t>
      </w:r>
      <w:r w:rsidR="00CF1054">
        <w:rPr>
          <w:rFonts w:hint="cs"/>
          <w:rtl/>
        </w:rPr>
        <w:t>).</w:t>
      </w:r>
    </w:p>
    <w:p w:rsidR="002173AD" w:rsidRDefault="002173AD" w:rsidP="003F2879">
      <w:pPr>
        <w:pStyle w:val="NoSpacing"/>
        <w:numPr>
          <w:ilvl w:val="0"/>
          <w:numId w:val="55"/>
        </w:numPr>
        <w:bidi/>
        <w:ind w:left="630"/>
      </w:pPr>
      <w:r>
        <w:rPr>
          <w:rFonts w:hint="cs"/>
          <w:rtl/>
        </w:rPr>
        <w:t xml:space="preserve">תביעה </w:t>
      </w:r>
      <w:r w:rsidRPr="002173AD">
        <w:rPr>
          <w:rFonts w:hint="cs"/>
          <w:b/>
          <w:bCs/>
          <w:rtl/>
        </w:rPr>
        <w:t>להשבת מיטלטלין</w:t>
      </w:r>
      <w:r>
        <w:rPr>
          <w:rFonts w:hint="cs"/>
          <w:rtl/>
        </w:rPr>
        <w:t xml:space="preserve"> שנלקחו ע"י הבעל מדירת בני הזוג.</w:t>
      </w:r>
      <w:r w:rsidR="00CF1054" w:rsidRPr="00CF1054">
        <w:rPr>
          <w:rFonts w:hint="cs"/>
          <w:rtl/>
        </w:rPr>
        <w:t xml:space="preserve"> </w:t>
      </w:r>
      <w:r w:rsidR="00CF1054">
        <w:rPr>
          <w:rFonts w:hint="cs"/>
          <w:rtl/>
        </w:rPr>
        <w:t>(</w:t>
      </w:r>
      <w:r w:rsidR="00CF1054" w:rsidRPr="00E4514F">
        <w:rPr>
          <w:rFonts w:hint="cs"/>
          <w:highlight w:val="yellow"/>
          <w:rtl/>
        </w:rPr>
        <w:t>בג"צ נעים</w:t>
      </w:r>
      <w:r w:rsidR="00CF1054">
        <w:rPr>
          <w:rFonts w:hint="cs"/>
          <w:rtl/>
        </w:rPr>
        <w:t>).</w:t>
      </w:r>
    </w:p>
    <w:p w:rsidR="002173AD" w:rsidRDefault="002173AD" w:rsidP="003F2879">
      <w:pPr>
        <w:pStyle w:val="NoSpacing"/>
        <w:numPr>
          <w:ilvl w:val="0"/>
          <w:numId w:val="55"/>
        </w:numPr>
        <w:bidi/>
        <w:ind w:left="630"/>
        <w:rPr>
          <w:rFonts w:hint="cs"/>
        </w:rPr>
      </w:pPr>
      <w:r>
        <w:rPr>
          <w:rFonts w:hint="cs"/>
          <w:rtl/>
        </w:rPr>
        <w:t xml:space="preserve">תביעה הנוגעת </w:t>
      </w:r>
      <w:r w:rsidRPr="002173AD">
        <w:rPr>
          <w:rFonts w:hint="cs"/>
          <w:b/>
          <w:bCs/>
          <w:rtl/>
        </w:rPr>
        <w:t>לאכיפת התחייבות רכושית</w:t>
      </w:r>
      <w:r>
        <w:rPr>
          <w:rFonts w:hint="cs"/>
          <w:rtl/>
        </w:rPr>
        <w:t xml:space="preserve"> של האישה כלפי הבעל.</w:t>
      </w:r>
    </w:p>
    <w:p w:rsidR="002173AD" w:rsidRDefault="002173AD" w:rsidP="003F2879">
      <w:pPr>
        <w:pStyle w:val="NoSpacing"/>
        <w:numPr>
          <w:ilvl w:val="0"/>
          <w:numId w:val="55"/>
        </w:numPr>
        <w:bidi/>
        <w:ind w:left="630"/>
      </w:pPr>
      <w:r>
        <w:rPr>
          <w:rFonts w:hint="cs"/>
          <w:rtl/>
        </w:rPr>
        <w:t xml:space="preserve">בקשה להטלת </w:t>
      </w:r>
      <w:r w:rsidRPr="002173AD">
        <w:rPr>
          <w:rFonts w:hint="cs"/>
          <w:b/>
          <w:bCs/>
          <w:rtl/>
        </w:rPr>
        <w:t>עיקול</w:t>
      </w:r>
      <w:r>
        <w:rPr>
          <w:rFonts w:hint="cs"/>
          <w:rtl/>
        </w:rPr>
        <w:t xml:space="preserve"> על נכסיה של האישה, להבטחת קיום התחייבויותיה הכספיות כלפי הבעל.</w:t>
      </w:r>
    </w:p>
    <w:p w:rsidR="000454B5" w:rsidRDefault="000454B5" w:rsidP="003F2879">
      <w:pPr>
        <w:pStyle w:val="NoSpacing"/>
        <w:numPr>
          <w:ilvl w:val="0"/>
          <w:numId w:val="66"/>
        </w:numPr>
        <w:bidi/>
        <w:ind w:left="270"/>
      </w:pPr>
      <w:r>
        <w:rPr>
          <w:rFonts w:hint="cs"/>
          <w:b/>
          <w:bCs/>
          <w:u w:val="single"/>
          <w:rtl/>
        </w:rPr>
        <w:t>סמכות ביד"ר להוציא צו עיכוב יציאה מהארץ:</w:t>
      </w:r>
      <w:r>
        <w:rPr>
          <w:rFonts w:hint="cs"/>
          <w:rtl/>
        </w:rPr>
        <w:t xml:space="preserve"> </w:t>
      </w:r>
    </w:p>
    <w:p w:rsidR="000454B5" w:rsidRDefault="000454B5" w:rsidP="000454B5">
      <w:pPr>
        <w:pStyle w:val="NoSpacing"/>
        <w:bidi/>
        <w:ind w:left="270"/>
        <w:rPr>
          <w:rtl/>
        </w:rPr>
      </w:pPr>
      <w:r>
        <w:rPr>
          <w:rFonts w:hint="cs"/>
          <w:rtl/>
        </w:rPr>
        <w:t xml:space="preserve">לאור חקיקת חוק יסוד כבוד האדם וחירותו, יינתן צו בהתקיים </w:t>
      </w:r>
      <w:r w:rsidRPr="000454B5">
        <w:rPr>
          <w:rFonts w:hint="cs"/>
          <w:u w:val="single"/>
          <w:rtl/>
        </w:rPr>
        <w:t xml:space="preserve">התנאים המצטברים </w:t>
      </w:r>
      <w:r>
        <w:rPr>
          <w:rFonts w:hint="cs"/>
          <w:rtl/>
        </w:rPr>
        <w:t>הבאים:</w:t>
      </w:r>
    </w:p>
    <w:p w:rsidR="009F15A4" w:rsidRDefault="009F15A4" w:rsidP="003F2879">
      <w:pPr>
        <w:pStyle w:val="NoSpacing"/>
        <w:numPr>
          <w:ilvl w:val="0"/>
          <w:numId w:val="67"/>
        </w:numPr>
        <w:bidi/>
        <w:ind w:left="630"/>
        <w:rPr>
          <w:rFonts w:hint="cs"/>
        </w:rPr>
      </w:pPr>
      <w:r>
        <w:rPr>
          <w:rFonts w:hint="cs"/>
          <w:rtl/>
        </w:rPr>
        <w:t xml:space="preserve">קיים </w:t>
      </w:r>
      <w:r w:rsidRPr="009F15A4">
        <w:rPr>
          <w:rFonts w:hint="cs"/>
          <w:b/>
          <w:bCs/>
          <w:rtl/>
        </w:rPr>
        <w:t>חשש כן ורציני</w:t>
      </w:r>
      <w:r>
        <w:rPr>
          <w:rFonts w:hint="cs"/>
          <w:rtl/>
        </w:rPr>
        <w:t xml:space="preserve"> כי יציאת בן הזוג מהארץ תסכל או תכשיל את ההליך השיפוטי או תמנע את ביצוע הפס"ד.</w:t>
      </w:r>
    </w:p>
    <w:p w:rsidR="009F15A4" w:rsidRDefault="009F15A4" w:rsidP="003F2879">
      <w:pPr>
        <w:pStyle w:val="NoSpacing"/>
        <w:numPr>
          <w:ilvl w:val="0"/>
          <w:numId w:val="67"/>
        </w:numPr>
        <w:bidi/>
        <w:ind w:left="630"/>
        <w:rPr>
          <w:rFonts w:hint="cs"/>
        </w:rPr>
      </w:pPr>
      <w:r w:rsidRPr="009F15A4">
        <w:rPr>
          <w:rFonts w:hint="cs"/>
          <w:b/>
          <w:bCs/>
          <w:rtl/>
        </w:rPr>
        <w:t>אין דרך פחות דרסטית</w:t>
      </w:r>
      <w:r>
        <w:rPr>
          <w:rFonts w:hint="cs"/>
          <w:rtl/>
        </w:rPr>
        <w:t xml:space="preserve"> שתוכל להבטיח את קיומו של ההליך השיפוטי, מבלי לפגוע בחופש התנועה.</w:t>
      </w:r>
    </w:p>
    <w:p w:rsidR="009F15A4" w:rsidRDefault="009F15A4" w:rsidP="009F15A4">
      <w:pPr>
        <w:pStyle w:val="NoSpacing"/>
        <w:bidi/>
        <w:ind w:left="630"/>
        <w:rPr>
          <w:rtl/>
        </w:rPr>
      </w:pPr>
      <w:r>
        <w:rPr>
          <w:rFonts w:hint="cs"/>
          <w:rtl/>
        </w:rPr>
        <w:t>* לא דיי בכך שביד"ר סבור כי יצאיתו של בן הזוג את הארץ עשויה להביא לקרע סופי בין בני הזוג (</w:t>
      </w:r>
      <w:r w:rsidRPr="009F15A4">
        <w:rPr>
          <w:rFonts w:hint="cs"/>
          <w:highlight w:val="yellow"/>
          <w:rtl/>
        </w:rPr>
        <w:t>לב</w:t>
      </w:r>
      <w:r>
        <w:rPr>
          <w:rFonts w:hint="cs"/>
          <w:rtl/>
        </w:rPr>
        <w:t>).</w:t>
      </w:r>
    </w:p>
    <w:p w:rsidR="007447DD" w:rsidRDefault="007447DD" w:rsidP="003F2879">
      <w:pPr>
        <w:pStyle w:val="NoSpacing"/>
        <w:numPr>
          <w:ilvl w:val="0"/>
          <w:numId w:val="66"/>
        </w:numPr>
        <w:bidi/>
        <w:ind w:left="270"/>
      </w:pPr>
      <w:r>
        <w:rPr>
          <w:rFonts w:hint="cs"/>
          <w:rtl/>
        </w:rPr>
        <w:t xml:space="preserve">ביד"ר מוסמך לתת </w:t>
      </w:r>
      <w:r w:rsidRPr="007447DD">
        <w:rPr>
          <w:rFonts w:hint="cs"/>
          <w:b/>
          <w:bCs/>
          <w:rtl/>
        </w:rPr>
        <w:t xml:space="preserve">צו עיקול זמני </w:t>
      </w:r>
      <w:r>
        <w:rPr>
          <w:rFonts w:hint="cs"/>
          <w:rtl/>
        </w:rPr>
        <w:t xml:space="preserve">ובלבד שהעיקול </w:t>
      </w:r>
      <w:r w:rsidRPr="007447DD">
        <w:rPr>
          <w:rFonts w:hint="cs"/>
          <w:b/>
          <w:bCs/>
          <w:rtl/>
        </w:rPr>
        <w:t>נועד לקידום סיכויי שלום הבית</w:t>
      </w:r>
      <w:r>
        <w:rPr>
          <w:rFonts w:hint="cs"/>
          <w:rtl/>
        </w:rPr>
        <w:t xml:space="preserve"> בין בני הזוג, ולא בהבטחת זכויות התובע בנכס.</w:t>
      </w:r>
    </w:p>
    <w:p w:rsidR="00866698" w:rsidRDefault="00866698" w:rsidP="00866698">
      <w:pPr>
        <w:pStyle w:val="NoSpacing"/>
        <w:bidi/>
        <w:rPr>
          <w:rtl/>
        </w:rPr>
      </w:pPr>
    </w:p>
    <w:p w:rsidR="00866698" w:rsidRDefault="00866698" w:rsidP="00866698">
      <w:pPr>
        <w:pStyle w:val="NoSpacing"/>
        <w:bidi/>
        <w:rPr>
          <w:rtl/>
        </w:rPr>
      </w:pPr>
    </w:p>
    <w:p w:rsidR="00866698" w:rsidRDefault="00866698" w:rsidP="00866698">
      <w:pPr>
        <w:pStyle w:val="NoSpacing"/>
        <w:bidi/>
        <w:rPr>
          <w:rtl/>
        </w:rPr>
      </w:pPr>
    </w:p>
    <w:p w:rsidR="00866698" w:rsidRDefault="00866698" w:rsidP="00866698">
      <w:pPr>
        <w:pStyle w:val="NoSpacing"/>
        <w:bidi/>
        <w:jc w:val="center"/>
        <w:rPr>
          <w:b/>
          <w:bCs/>
          <w:color w:val="538135" w:themeColor="accent6" w:themeShade="BF"/>
          <w:sz w:val="28"/>
          <w:szCs w:val="28"/>
          <w:u w:val="single"/>
          <w:rtl/>
        </w:rPr>
      </w:pPr>
      <w:r w:rsidRPr="00866698">
        <w:rPr>
          <w:rFonts w:hint="cs"/>
          <w:b/>
          <w:bCs/>
          <w:color w:val="538135" w:themeColor="accent6" w:themeShade="BF"/>
          <w:sz w:val="28"/>
          <w:szCs w:val="28"/>
          <w:u w:val="single"/>
          <w:rtl/>
        </w:rPr>
        <w:lastRenderedPageBreak/>
        <w:t>ידועים בציבור</w:t>
      </w:r>
    </w:p>
    <w:p w:rsidR="00866698" w:rsidRDefault="00866698" w:rsidP="00EE7B09">
      <w:pPr>
        <w:pStyle w:val="NoSpacing"/>
        <w:bidi/>
        <w:rPr>
          <w:b/>
          <w:bCs/>
          <w:color w:val="538135" w:themeColor="accent6" w:themeShade="BF"/>
          <w:sz w:val="28"/>
          <w:szCs w:val="28"/>
          <w:u w:val="single"/>
          <w:rtl/>
        </w:rPr>
      </w:pPr>
    </w:p>
    <w:p w:rsidR="00EE7B09" w:rsidRDefault="00EE7B09" w:rsidP="003F2879">
      <w:pPr>
        <w:pStyle w:val="NoSpacing"/>
        <w:numPr>
          <w:ilvl w:val="0"/>
          <w:numId w:val="66"/>
        </w:numPr>
        <w:bidi/>
        <w:ind w:left="270"/>
      </w:pPr>
      <w:r>
        <w:rPr>
          <w:rFonts w:hint="cs"/>
          <w:rtl/>
        </w:rPr>
        <w:t>בגלל המגבלות הקשות על הגירושין שכמעט כולן נובעות מן הדין הדתי, המערכת האזרחית היתה חייבת לפתח אפיק מילוט שתשחרר מעט את הלחץ.</w:t>
      </w:r>
    </w:p>
    <w:p w:rsidR="00CD5FBE" w:rsidRDefault="00CD5FBE" w:rsidP="003F2879">
      <w:pPr>
        <w:pStyle w:val="NoSpacing"/>
        <w:numPr>
          <w:ilvl w:val="0"/>
          <w:numId w:val="66"/>
        </w:numPr>
        <w:bidi/>
        <w:ind w:left="270"/>
      </w:pPr>
      <w:r>
        <w:rPr>
          <w:rFonts w:hint="cs"/>
          <w:rtl/>
        </w:rPr>
        <w:t xml:space="preserve">מוסד הידועים בציבור הוא </w:t>
      </w:r>
      <w:r w:rsidRPr="00CD5FBE">
        <w:rPr>
          <w:rFonts w:hint="cs"/>
          <w:b/>
          <w:bCs/>
          <w:rtl/>
        </w:rPr>
        <w:t>מוסד אנטי ליברלי</w:t>
      </w:r>
      <w:r>
        <w:rPr>
          <w:rFonts w:hint="cs"/>
          <w:rtl/>
        </w:rPr>
        <w:t xml:space="preserve">- מפני שמשתית מערכת שלמה של זכויות וחובות על סוגי קשרים, שספק אם הם רואים עצמם כחלק מהמוסד הזה. </w:t>
      </w:r>
    </w:p>
    <w:p w:rsidR="009771CC" w:rsidRDefault="009771CC" w:rsidP="003F2879">
      <w:pPr>
        <w:pStyle w:val="NoSpacing"/>
        <w:numPr>
          <w:ilvl w:val="0"/>
          <w:numId w:val="66"/>
        </w:numPr>
        <w:bidi/>
        <w:ind w:left="270"/>
      </w:pPr>
      <w:r>
        <w:rPr>
          <w:rFonts w:hint="cs"/>
          <w:rtl/>
        </w:rPr>
        <w:t xml:space="preserve">הרבה יותר קל ליצור מסגרת מחייבת כאשר מדובר בזוג </w:t>
      </w:r>
      <w:r>
        <w:rPr>
          <w:rFonts w:hint="cs"/>
          <w:b/>
          <w:bCs/>
          <w:rtl/>
        </w:rPr>
        <w:t>מנועי חיתון</w:t>
      </w:r>
      <w:r>
        <w:rPr>
          <w:rFonts w:hint="cs"/>
          <w:rtl/>
        </w:rPr>
        <w:t xml:space="preserve"> ולהכיר בהם כידועים בציבור, מאשר ביחס לזוגות שהיתה להם האפשרות להתחתן כדמו"י אך בחרו שלא לעשות כן.</w:t>
      </w:r>
    </w:p>
    <w:p w:rsidR="006B6C71" w:rsidRPr="00EE7B09" w:rsidRDefault="006B6C71" w:rsidP="006B6C71">
      <w:pPr>
        <w:pStyle w:val="NoSpacing"/>
        <w:bidi/>
        <w:ind w:left="270"/>
        <w:rPr>
          <w:rtl/>
        </w:rPr>
      </w:pPr>
    </w:p>
    <w:p w:rsidR="00866698" w:rsidRPr="00DB5AE6" w:rsidRDefault="00906157" w:rsidP="003F2879">
      <w:pPr>
        <w:pStyle w:val="NoSpacing"/>
        <w:numPr>
          <w:ilvl w:val="0"/>
          <w:numId w:val="66"/>
        </w:numPr>
        <w:bidi/>
        <w:ind w:left="270"/>
        <w:rPr>
          <w:u w:val="single"/>
        </w:rPr>
      </w:pPr>
      <w:r>
        <w:rPr>
          <w:rFonts w:hint="cs"/>
          <w:rtl/>
        </w:rPr>
        <w:t xml:space="preserve">העדר הגדרה משפטית מדויקת כי היא </w:t>
      </w:r>
      <w:r w:rsidRPr="00DB5AE6">
        <w:rPr>
          <w:rFonts w:hint="cs"/>
          <w:u w:val="single"/>
          <w:rtl/>
        </w:rPr>
        <w:t>מורכבת מ 3 מרכיבים שקשה להגדיר את טיבם:</w:t>
      </w:r>
    </w:p>
    <w:p w:rsidR="00906157" w:rsidRDefault="00906157" w:rsidP="003F2879">
      <w:pPr>
        <w:pStyle w:val="NoSpacing"/>
        <w:numPr>
          <w:ilvl w:val="0"/>
          <w:numId w:val="68"/>
        </w:numPr>
        <w:bidi/>
        <w:ind w:left="630"/>
      </w:pPr>
      <w:r w:rsidRPr="00DB5AE6">
        <w:rPr>
          <w:rFonts w:hint="cs"/>
          <w:b/>
          <w:bCs/>
          <w:rtl/>
        </w:rPr>
        <w:t>מרכיב הידיעה-</w:t>
      </w:r>
      <w:r>
        <w:rPr>
          <w:rFonts w:hint="cs"/>
          <w:rtl/>
        </w:rPr>
        <w:t xml:space="preserve"> מהי רמת הידיעה שממנה ניתן יהיה להגדיר זוג כידב"צ?</w:t>
      </w:r>
    </w:p>
    <w:p w:rsidR="00906157" w:rsidRDefault="00906157" w:rsidP="003F2879">
      <w:pPr>
        <w:pStyle w:val="NoSpacing"/>
        <w:numPr>
          <w:ilvl w:val="0"/>
          <w:numId w:val="68"/>
        </w:numPr>
        <w:bidi/>
        <w:ind w:left="630"/>
      </w:pPr>
      <w:r w:rsidRPr="00DB5AE6">
        <w:rPr>
          <w:rFonts w:hint="cs"/>
          <w:b/>
          <w:bCs/>
          <w:rtl/>
        </w:rPr>
        <w:t>מרכיב הציבור</w:t>
      </w:r>
      <w:r>
        <w:rPr>
          <w:rFonts w:hint="cs"/>
          <w:rtl/>
        </w:rPr>
        <w:t>- מהו גודלו של הציבור שידיעתו תוכל להפוך את בני הזוג לידב"צ?</w:t>
      </w:r>
    </w:p>
    <w:p w:rsidR="00906157" w:rsidRDefault="00906157" w:rsidP="003F2879">
      <w:pPr>
        <w:pStyle w:val="NoSpacing"/>
        <w:numPr>
          <w:ilvl w:val="0"/>
          <w:numId w:val="68"/>
        </w:numPr>
        <w:bidi/>
        <w:ind w:left="630"/>
      </w:pPr>
      <w:r w:rsidRPr="00DB5AE6">
        <w:rPr>
          <w:rFonts w:hint="cs"/>
          <w:b/>
          <w:bCs/>
          <w:rtl/>
        </w:rPr>
        <w:t>מרכיב האישות-</w:t>
      </w:r>
      <w:r>
        <w:rPr>
          <w:rFonts w:hint="cs"/>
          <w:rtl/>
        </w:rPr>
        <w:t xml:space="preserve"> איזה סוג של קשר אישות צריך להיות כדי שזוג יחשב לידב"צ?</w:t>
      </w:r>
    </w:p>
    <w:p w:rsidR="00CE79EA" w:rsidRDefault="00CE79EA" w:rsidP="003F2879">
      <w:pPr>
        <w:pStyle w:val="NoSpacing"/>
        <w:numPr>
          <w:ilvl w:val="0"/>
          <w:numId w:val="69"/>
        </w:numPr>
        <w:bidi/>
        <w:ind w:left="990"/>
        <w:rPr>
          <w:rFonts w:hint="cs"/>
        </w:rPr>
      </w:pPr>
      <w:r w:rsidRPr="00DB5AE6">
        <w:rPr>
          <w:rFonts w:hint="cs"/>
          <w:u w:val="single"/>
          <w:rtl/>
        </w:rPr>
        <w:t>דעת המיעוט ברוזנברג</w:t>
      </w:r>
      <w:r>
        <w:rPr>
          <w:rFonts w:hint="cs"/>
          <w:rtl/>
        </w:rPr>
        <w:t xml:space="preserve"> </w:t>
      </w:r>
      <w:r>
        <w:rPr>
          <w:rtl/>
        </w:rPr>
        <w:t>–</w:t>
      </w:r>
      <w:r>
        <w:rPr>
          <w:rFonts w:hint="cs"/>
          <w:rtl/>
        </w:rPr>
        <w:t xml:space="preserve"> בני זוג ייחשבו כידב"צ רק אם הציבור הוטעה לחשוב כי הם נשואים זה לזה.</w:t>
      </w:r>
      <w:r w:rsidR="00E91A88">
        <w:rPr>
          <w:rFonts w:hint="cs"/>
          <w:rtl/>
        </w:rPr>
        <w:t xml:space="preserve"> (גם פסיקה ישנה של השו' זילברג </w:t>
      </w:r>
      <w:r w:rsidR="00E91A88" w:rsidRPr="00E91A88">
        <w:rPr>
          <w:rFonts w:hint="cs"/>
          <w:highlight w:val="yellow"/>
          <w:rtl/>
        </w:rPr>
        <w:t>42/65 דריאן נ' עמידר</w:t>
      </w:r>
      <w:r w:rsidR="00E91A88">
        <w:rPr>
          <w:rFonts w:hint="cs"/>
          <w:rtl/>
        </w:rPr>
        <w:t>)</w:t>
      </w:r>
    </w:p>
    <w:p w:rsidR="00CE79EA" w:rsidRDefault="00CE79EA" w:rsidP="003F2879">
      <w:pPr>
        <w:pStyle w:val="NoSpacing"/>
        <w:numPr>
          <w:ilvl w:val="0"/>
          <w:numId w:val="69"/>
        </w:numPr>
        <w:bidi/>
        <w:ind w:left="990"/>
      </w:pPr>
      <w:r w:rsidRPr="00DB5AE6">
        <w:rPr>
          <w:rFonts w:hint="cs"/>
          <w:u w:val="single"/>
          <w:rtl/>
        </w:rPr>
        <w:t>דעת הרוב ברוזנברג</w:t>
      </w:r>
      <w:r>
        <w:rPr>
          <w:rFonts w:hint="cs"/>
          <w:rtl/>
        </w:rPr>
        <w:t>- יש לראותם כידב"צ כל עוד שהם מקיימים חיי קבע של אישות, כמו בעל ואשה גם אם הם מכריזים קבל עם ועדה כי אינם נשואים.</w:t>
      </w:r>
    </w:p>
    <w:p w:rsidR="00D35690" w:rsidRDefault="00D35690" w:rsidP="003F2879">
      <w:pPr>
        <w:pStyle w:val="NoSpacing"/>
        <w:numPr>
          <w:ilvl w:val="0"/>
          <w:numId w:val="66"/>
        </w:numPr>
        <w:bidi/>
        <w:ind w:left="270"/>
        <w:rPr>
          <w:b/>
          <w:bCs/>
        </w:rPr>
      </w:pPr>
      <w:r>
        <w:rPr>
          <w:rFonts w:hint="cs"/>
          <w:rtl/>
        </w:rPr>
        <w:t xml:space="preserve">ככלל ניתן לומר </w:t>
      </w:r>
      <w:r w:rsidRPr="00D35690">
        <w:rPr>
          <w:rFonts w:hint="cs"/>
          <w:b/>
          <w:bCs/>
          <w:rtl/>
        </w:rPr>
        <w:t>שידב"צ הם בני סוג המקיימים שני יסודות: (1) חיי משפחה. (2) משק בית משותף.</w:t>
      </w:r>
    </w:p>
    <w:p w:rsidR="00BB3B8D" w:rsidRDefault="00BB3B8D" w:rsidP="00BB3B8D">
      <w:pPr>
        <w:pStyle w:val="NoSpacing"/>
        <w:bidi/>
        <w:ind w:left="270"/>
        <w:rPr>
          <w:b/>
          <w:bCs/>
        </w:rPr>
      </w:pPr>
    </w:p>
    <w:p w:rsidR="00BB3B8D" w:rsidRPr="00BB3B8D" w:rsidRDefault="00BB3B8D" w:rsidP="00BB3B8D">
      <w:pPr>
        <w:pStyle w:val="NoSpacing"/>
        <w:bidi/>
        <w:rPr>
          <w:b/>
          <w:bCs/>
          <w:u w:val="single"/>
          <w:rtl/>
        </w:rPr>
      </w:pPr>
      <w:r w:rsidRPr="00BB3B8D">
        <w:rPr>
          <w:rFonts w:hint="cs"/>
          <w:b/>
          <w:bCs/>
          <w:u w:val="single"/>
          <w:rtl/>
        </w:rPr>
        <w:t>כיצד נכיר בידב"צ?</w:t>
      </w:r>
    </w:p>
    <w:p w:rsidR="00EA0AD5" w:rsidRPr="00BB3B8D" w:rsidRDefault="00BB3B8D" w:rsidP="00BB3B8D">
      <w:pPr>
        <w:pStyle w:val="NoSpacing"/>
        <w:bidi/>
        <w:rPr>
          <w:u w:val="single"/>
        </w:rPr>
      </w:pPr>
      <w:r>
        <w:rPr>
          <w:rFonts w:hint="cs"/>
          <w:rtl/>
        </w:rPr>
        <w:t xml:space="preserve">ביהמ"ש יבחן 2 שאלות </w:t>
      </w:r>
      <w:r w:rsidRPr="00BB3B8D">
        <w:rPr>
          <w:rFonts w:hint="cs"/>
          <w:rtl/>
        </w:rPr>
        <w:t>נסיבתיות (</w:t>
      </w:r>
      <w:r w:rsidRPr="00BB3B8D">
        <w:rPr>
          <w:rFonts w:hint="cs"/>
          <w:highlight w:val="yellow"/>
          <w:rtl/>
        </w:rPr>
        <w:t>עמ"ש פלונית 1165/09</w:t>
      </w:r>
      <w:r w:rsidRPr="00BB3B8D">
        <w:rPr>
          <w:rFonts w:hint="cs"/>
          <w:rtl/>
        </w:rPr>
        <w:t>):</w:t>
      </w:r>
    </w:p>
    <w:p w:rsidR="00BB3B8D" w:rsidRPr="00CB5B45" w:rsidRDefault="00BB3B8D" w:rsidP="003F2879">
      <w:pPr>
        <w:pStyle w:val="NoSpacing"/>
        <w:numPr>
          <w:ilvl w:val="0"/>
          <w:numId w:val="73"/>
        </w:numPr>
        <w:bidi/>
        <w:ind w:left="270" w:hanging="270"/>
        <w:rPr>
          <w:b/>
          <w:bCs/>
          <w:rtl/>
        </w:rPr>
      </w:pPr>
      <w:r w:rsidRPr="00CB5B45">
        <w:rPr>
          <w:rFonts w:hint="cs"/>
          <w:b/>
          <w:bCs/>
          <w:rtl/>
        </w:rPr>
        <w:t>שאלה עובדתית- מה היתה בדיוק מערכת היחסים.</w:t>
      </w:r>
    </w:p>
    <w:p w:rsidR="00BB3B8D" w:rsidRDefault="00BB3B8D" w:rsidP="00BB3B8D">
      <w:pPr>
        <w:pStyle w:val="NoSpacing"/>
        <w:bidi/>
        <w:ind w:left="180" w:hanging="180"/>
        <w:rPr>
          <w:rtl/>
        </w:rPr>
      </w:pPr>
      <w:r w:rsidRPr="00BB3B8D">
        <w:rPr>
          <w:rFonts w:hint="cs"/>
          <w:rtl/>
        </w:rPr>
        <w:t>2</w:t>
      </w:r>
      <w:r w:rsidRPr="00CB5B45">
        <w:rPr>
          <w:rFonts w:hint="cs"/>
          <w:b/>
          <w:bCs/>
          <w:rtl/>
        </w:rPr>
        <w:t xml:space="preserve">. שאלת הכוונה- </w:t>
      </w:r>
      <w:r>
        <w:rPr>
          <w:rFonts w:hint="cs"/>
          <w:b/>
          <w:bCs/>
          <w:rtl/>
        </w:rPr>
        <w:t>המימד הסובייקטיבי:</w:t>
      </w:r>
    </w:p>
    <w:p w:rsidR="00BB3B8D" w:rsidRDefault="00BB3B8D" w:rsidP="00BB3B8D">
      <w:pPr>
        <w:pStyle w:val="NoSpacing"/>
        <w:bidi/>
        <w:ind w:left="450"/>
        <w:rPr>
          <w:rtl/>
        </w:rPr>
      </w:pPr>
      <w:r>
        <w:rPr>
          <w:rFonts w:hint="cs"/>
          <w:rtl/>
        </w:rPr>
        <w:t xml:space="preserve">א. </w:t>
      </w:r>
      <w:r w:rsidRPr="00BB3B8D">
        <w:rPr>
          <w:rFonts w:hint="cs"/>
          <w:highlight w:val="yellow"/>
          <w:rtl/>
        </w:rPr>
        <w:t>עמ"ש חיפה 418-12-08</w:t>
      </w:r>
      <w:r>
        <w:rPr>
          <w:rFonts w:hint="cs"/>
          <w:rtl/>
        </w:rPr>
        <w:t xml:space="preserve"> של וילנר</w:t>
      </w:r>
      <w:r w:rsidR="00D75F1B">
        <w:rPr>
          <w:rFonts w:hint="cs"/>
          <w:rtl/>
        </w:rPr>
        <w:t xml:space="preserve">: אם אחד מבני הזוג הידועים בציבור הוא גם </w:t>
      </w:r>
      <w:r w:rsidR="00D75F1B">
        <w:rPr>
          <w:rFonts w:hint="cs"/>
          <w:u w:val="single"/>
          <w:rtl/>
        </w:rPr>
        <w:t xml:space="preserve">נשוי </w:t>
      </w:r>
      <w:r w:rsidR="00D75F1B">
        <w:rPr>
          <w:rFonts w:hint="cs"/>
          <w:rtl/>
        </w:rPr>
        <w:t xml:space="preserve">לאדם אחר, יש חשיבות </w:t>
      </w:r>
      <w:r w:rsidR="00D75F1B">
        <w:rPr>
          <w:rFonts w:hint="cs"/>
          <w:u w:val="single"/>
          <w:rtl/>
        </w:rPr>
        <w:t>לסיבה שהוא נשוי</w:t>
      </w:r>
      <w:r w:rsidR="00D75F1B">
        <w:rPr>
          <w:rFonts w:hint="cs"/>
          <w:rtl/>
        </w:rPr>
        <w:t xml:space="preserve">. אם הוא עדיין נשוי כי לא יכל לצאת מהקשר הפורמאלי הקודם בגלל מצב של סרבנות גט- יהיה קל לייחס לזוג מערכת של ידב"צ יחד עם הזכויות הנובעות מכך. לעומת זאת, כפי שקרה בפס"ד הנ"ל, קשר הנישואין הפורמאלי עדיין היה </w:t>
      </w:r>
      <w:r w:rsidR="00D75F1B">
        <w:rPr>
          <w:rFonts w:hint="cs"/>
          <w:u w:val="single"/>
          <w:rtl/>
        </w:rPr>
        <w:t>קיים</w:t>
      </w:r>
      <w:r w:rsidR="00D75F1B">
        <w:rPr>
          <w:rFonts w:hint="cs"/>
          <w:rtl/>
        </w:rPr>
        <w:t>- זה ישליך על אפשרות ההכרה המלאה בקיומו של קשר הידב"צ.</w:t>
      </w:r>
    </w:p>
    <w:p w:rsidR="00D11FAB" w:rsidRPr="00D11FAB" w:rsidRDefault="00D11FAB" w:rsidP="00D11FAB">
      <w:pPr>
        <w:pStyle w:val="NoSpacing"/>
        <w:bidi/>
        <w:ind w:left="450"/>
        <w:rPr>
          <w:b/>
          <w:bCs/>
        </w:rPr>
      </w:pPr>
      <w:r>
        <w:rPr>
          <w:rFonts w:hint="cs"/>
          <w:rtl/>
        </w:rPr>
        <w:t xml:space="preserve">ב. </w:t>
      </w:r>
      <w:r>
        <w:rPr>
          <w:rFonts w:hint="cs"/>
          <w:b/>
          <w:bCs/>
          <w:rtl/>
        </w:rPr>
        <w:t xml:space="preserve">היסוד הנורמטיבי- </w:t>
      </w:r>
      <w:r>
        <w:rPr>
          <w:rFonts w:hint="cs"/>
          <w:rtl/>
        </w:rPr>
        <w:t xml:space="preserve"> כדי למנוע מצב שבן זוג יגיד "לא התכוונתי" לחיות איתה כידב"צ נסתכל עד כמה נוצרה בקשר תלות, עד כמה נוצרה הסתמכות, עד כמה היא לא טיפחה את יכולת הקיום העצמאית שלה וכו', </w:t>
      </w:r>
      <w:r w:rsidRPr="00D11FAB">
        <w:rPr>
          <w:rFonts w:hint="cs"/>
          <w:b/>
          <w:bCs/>
          <w:rtl/>
        </w:rPr>
        <w:t>להסתכל על כל הגורמים האלה, ולשים את שאלת הכוונה בצד.</w:t>
      </w:r>
    </w:p>
    <w:p w:rsidR="00EA0AD5" w:rsidRPr="00EA0AD5" w:rsidRDefault="00EA0AD5" w:rsidP="00EA0AD5">
      <w:pPr>
        <w:pStyle w:val="NoSpacing"/>
        <w:bidi/>
        <w:ind w:left="270"/>
        <w:rPr>
          <w:u w:val="single"/>
        </w:rPr>
      </w:pPr>
    </w:p>
    <w:p w:rsidR="002D7FBD" w:rsidRDefault="002D7FBD" w:rsidP="007F0DF1">
      <w:pPr>
        <w:pStyle w:val="NoSpacing"/>
        <w:bidi/>
        <w:rPr>
          <w:b/>
          <w:bCs/>
          <w:u w:val="single"/>
          <w:rtl/>
        </w:rPr>
      </w:pPr>
    </w:p>
    <w:p w:rsidR="002D7FBD" w:rsidRDefault="002D7FBD" w:rsidP="002D7FBD">
      <w:pPr>
        <w:pStyle w:val="NoSpacing"/>
        <w:bidi/>
        <w:ind w:left="-90"/>
        <w:rPr>
          <w:b/>
          <w:bCs/>
          <w:u w:val="single"/>
          <w:rtl/>
        </w:rPr>
      </w:pPr>
      <w:r w:rsidRPr="002D7FBD">
        <w:rPr>
          <w:rFonts w:hint="cs"/>
          <w:b/>
          <w:bCs/>
          <w:u w:val="single"/>
          <w:rtl/>
        </w:rPr>
        <w:t>הזכות למזונות</w:t>
      </w:r>
    </w:p>
    <w:p w:rsidR="002D7FBD" w:rsidRPr="002D7FBD" w:rsidRDefault="002D7FBD" w:rsidP="003F2879">
      <w:pPr>
        <w:pStyle w:val="NoSpacing"/>
        <w:numPr>
          <w:ilvl w:val="0"/>
          <w:numId w:val="66"/>
        </w:numPr>
        <w:bidi/>
        <w:ind w:left="270"/>
        <w:rPr>
          <w:b/>
          <w:bCs/>
          <w:u w:val="single"/>
        </w:rPr>
      </w:pPr>
      <w:r>
        <w:rPr>
          <w:rFonts w:hint="cs"/>
          <w:rtl/>
        </w:rPr>
        <w:t xml:space="preserve">אישה לא זכאית למזונות לפי חוק (לא במהלך החיים הזוגיים ולא לאחר הפירוד). אבל </w:t>
      </w:r>
      <w:r w:rsidRPr="002D7FBD">
        <w:rPr>
          <w:rFonts w:hint="cs"/>
          <w:b/>
          <w:bCs/>
          <w:rtl/>
        </w:rPr>
        <w:t>במידה ונקבע הסכם מפורש, לפיו תהיה האישה זכאית למזונות לאחר הפירוד-</w:t>
      </w:r>
      <w:r>
        <w:rPr>
          <w:rFonts w:hint="cs"/>
          <w:rtl/>
        </w:rPr>
        <w:t xml:space="preserve"> היא תהיה זכאית להם ע"פ הקבוע בהסכם (</w:t>
      </w:r>
      <w:r w:rsidRPr="002D7FBD">
        <w:rPr>
          <w:rFonts w:hint="cs"/>
          <w:highlight w:val="yellow"/>
          <w:rtl/>
        </w:rPr>
        <w:t>ורסנו</w:t>
      </w:r>
      <w:r>
        <w:rPr>
          <w:rFonts w:hint="cs"/>
          <w:rtl/>
        </w:rPr>
        <w:t>).</w:t>
      </w:r>
    </w:p>
    <w:p w:rsidR="002D7FBD" w:rsidRPr="00877A8D" w:rsidRDefault="001551BA" w:rsidP="003F2879">
      <w:pPr>
        <w:pStyle w:val="NoSpacing"/>
        <w:numPr>
          <w:ilvl w:val="0"/>
          <w:numId w:val="66"/>
        </w:numPr>
        <w:bidi/>
        <w:ind w:left="270"/>
        <w:rPr>
          <w:b/>
          <w:bCs/>
          <w:u w:val="single"/>
        </w:rPr>
      </w:pPr>
      <w:r>
        <w:rPr>
          <w:rFonts w:hint="cs"/>
          <w:b/>
          <w:bCs/>
          <w:u w:val="single"/>
          <w:rtl/>
        </w:rPr>
        <w:t>מזונות אזרחיים-</w:t>
      </w:r>
      <w:r>
        <w:rPr>
          <w:rFonts w:hint="cs"/>
          <w:rtl/>
        </w:rPr>
        <w:t xml:space="preserve"> אין לשלול את תחולת הזכות (המיועדת למי שנישא בנשו"א) גם בנוגע לידב"צ. לכן בנסיבות בהן </w:t>
      </w:r>
      <w:r w:rsidRPr="001551BA">
        <w:rPr>
          <w:rFonts w:hint="cs"/>
          <w:b/>
          <w:bCs/>
          <w:rtl/>
        </w:rPr>
        <w:t>עקרון תו"ל</w:t>
      </w:r>
      <w:r>
        <w:rPr>
          <w:rFonts w:hint="cs"/>
          <w:rtl/>
        </w:rPr>
        <w:t xml:space="preserve"> יוביל לכך, </w:t>
      </w:r>
      <w:r w:rsidRPr="001551BA">
        <w:rPr>
          <w:rFonts w:hint="cs"/>
          <w:b/>
          <w:bCs/>
          <w:rtl/>
        </w:rPr>
        <w:t>עשויה הידועה בציבור לזכות במזונות אזרחיים.</w:t>
      </w:r>
      <w:r w:rsidR="00877A8D">
        <w:rPr>
          <w:rFonts w:hint="cs"/>
          <w:b/>
          <w:bCs/>
          <w:rtl/>
        </w:rPr>
        <w:t xml:space="preserve"> </w:t>
      </w:r>
      <w:r w:rsidR="00877A8D" w:rsidRPr="00877A8D">
        <w:rPr>
          <w:rFonts w:hint="cs"/>
          <w:highlight w:val="yellow"/>
          <w:rtl/>
        </w:rPr>
        <w:t>(רע"א 8256/99 פלונית).</w:t>
      </w:r>
    </w:p>
    <w:p w:rsidR="00877A8D" w:rsidRDefault="00877A8D" w:rsidP="003039D0">
      <w:pPr>
        <w:pStyle w:val="NoSpacing"/>
        <w:bidi/>
        <w:ind w:left="-90"/>
        <w:rPr>
          <w:b/>
          <w:bCs/>
          <w:u w:val="single"/>
          <w:rtl/>
        </w:rPr>
      </w:pPr>
    </w:p>
    <w:p w:rsidR="007F0DF1" w:rsidRDefault="007F0DF1" w:rsidP="007F0DF1">
      <w:pPr>
        <w:pStyle w:val="NoSpacing"/>
        <w:bidi/>
        <w:ind w:left="-90"/>
        <w:rPr>
          <w:rFonts w:hint="cs"/>
          <w:b/>
          <w:bCs/>
          <w:u w:val="single"/>
          <w:rtl/>
        </w:rPr>
      </w:pPr>
      <w:r>
        <w:rPr>
          <w:rFonts w:hint="cs"/>
          <w:b/>
          <w:bCs/>
          <w:u w:val="single"/>
          <w:rtl/>
        </w:rPr>
        <w:t>מזונות ילדים</w:t>
      </w:r>
    </w:p>
    <w:p w:rsidR="007F0DF1" w:rsidRPr="007F0DF1" w:rsidRDefault="007F0DF1" w:rsidP="007F0DF1">
      <w:pPr>
        <w:bidi/>
        <w:spacing w:after="0" w:line="240" w:lineRule="auto"/>
        <w:jc w:val="both"/>
        <w:rPr>
          <w:rFonts w:asciiTheme="minorBidi" w:hAnsiTheme="minorBidi"/>
          <w:u w:val="single"/>
        </w:rPr>
      </w:pPr>
      <w:r w:rsidRPr="007F0DF1">
        <w:rPr>
          <w:rFonts w:asciiTheme="minorBidi" w:hAnsiTheme="minorBidi"/>
          <w:rtl/>
        </w:rPr>
        <w:t xml:space="preserve">ידוע בציבור יצטרך לשלם מזונות לילדיו המאומצים גם אם הם אומצו רק ע"י בת הזוג. הש' דנציגר אומר שסעיף 2 </w:t>
      </w:r>
      <w:r w:rsidRPr="007F0DF1">
        <w:rPr>
          <w:rFonts w:asciiTheme="minorBidi" w:hAnsiTheme="minorBidi"/>
          <w:b/>
          <w:bCs/>
          <w:u w:val="single"/>
          <w:rtl/>
        </w:rPr>
        <w:t>לחוק לתיקון לדיני משפחה (העוסק במזונות ילדים) לא חל על ידועים בציבור</w:t>
      </w:r>
      <w:r w:rsidRPr="007F0DF1">
        <w:rPr>
          <w:rFonts w:asciiTheme="minorBidi" w:hAnsiTheme="minorBidi"/>
          <w:rtl/>
        </w:rPr>
        <w:t>. דנציגר משית את החיוב במזונות ע"י בניה ל קונסטרוקציה חוזית  המבוססת על התחייבות, הסתמכות, הסכמה, חוזה, צדק, צדק חלוקתי ועוד</w:t>
      </w:r>
      <w:r w:rsidRPr="007F0DF1">
        <w:rPr>
          <w:rFonts w:asciiTheme="minorBidi" w:hAnsiTheme="minorBidi"/>
          <w:highlight w:val="yellow"/>
          <w:u w:val="single"/>
          <w:rtl/>
        </w:rPr>
        <w:t>(4751/12, אלמוני)</w:t>
      </w:r>
      <w:r w:rsidRPr="007F0DF1">
        <w:rPr>
          <w:rFonts w:asciiTheme="minorBidi" w:hAnsiTheme="minorBidi"/>
          <w:u w:val="single"/>
          <w:rtl/>
        </w:rPr>
        <w:t>.</w:t>
      </w:r>
    </w:p>
    <w:p w:rsidR="007F0DF1" w:rsidRPr="007F0DF1" w:rsidRDefault="007F0DF1" w:rsidP="007F0DF1">
      <w:pPr>
        <w:pStyle w:val="NoSpacing"/>
        <w:bidi/>
        <w:ind w:left="-90"/>
        <w:rPr>
          <w:b/>
          <w:bCs/>
          <w:u w:val="single"/>
          <w:rtl/>
        </w:rPr>
      </w:pPr>
    </w:p>
    <w:p w:rsidR="007F0DF1" w:rsidRDefault="007F0DF1" w:rsidP="007F0DF1">
      <w:pPr>
        <w:pStyle w:val="NoSpacing"/>
        <w:bidi/>
        <w:ind w:left="-90"/>
        <w:rPr>
          <w:b/>
          <w:bCs/>
          <w:u w:val="single"/>
          <w:rtl/>
        </w:rPr>
      </w:pPr>
    </w:p>
    <w:p w:rsidR="003039D0" w:rsidRDefault="003039D0" w:rsidP="003039D0">
      <w:pPr>
        <w:pStyle w:val="NoSpacing"/>
        <w:bidi/>
        <w:ind w:left="-90"/>
        <w:rPr>
          <w:rFonts w:hint="cs"/>
          <w:b/>
          <w:bCs/>
          <w:u w:val="single"/>
          <w:rtl/>
        </w:rPr>
      </w:pPr>
      <w:r>
        <w:rPr>
          <w:rFonts w:hint="cs"/>
          <w:b/>
          <w:bCs/>
          <w:u w:val="single"/>
          <w:rtl/>
        </w:rPr>
        <w:t>הזכות לירושה</w:t>
      </w:r>
    </w:p>
    <w:p w:rsidR="001D06B8" w:rsidRDefault="001D06B8" w:rsidP="003F2879">
      <w:pPr>
        <w:pStyle w:val="NoSpacing"/>
        <w:numPr>
          <w:ilvl w:val="0"/>
          <w:numId w:val="70"/>
        </w:numPr>
        <w:tabs>
          <w:tab w:val="right" w:pos="630"/>
        </w:tabs>
        <w:bidi/>
        <w:ind w:left="270"/>
      </w:pPr>
      <w:r>
        <w:rPr>
          <w:rFonts w:hint="cs"/>
          <w:rtl/>
        </w:rPr>
        <w:t xml:space="preserve"> </w:t>
      </w:r>
      <w:r w:rsidRPr="001D06B8">
        <w:rPr>
          <w:rFonts w:hint="cs"/>
          <w:highlight w:val="cyan"/>
          <w:rtl/>
        </w:rPr>
        <w:t>ס' 55 לחוק הירושה</w:t>
      </w:r>
      <w:r w:rsidRPr="001D06B8">
        <w:rPr>
          <w:rFonts w:hint="cs"/>
          <w:rtl/>
        </w:rPr>
        <w:t xml:space="preserve">- </w:t>
      </w:r>
      <w:r w:rsidRPr="001D06B8">
        <w:rPr>
          <w:rFonts w:hint="cs"/>
          <w:b/>
          <w:bCs/>
          <w:rtl/>
        </w:rPr>
        <w:t>ידב"צ רשאי לרשת את בן זוגו</w:t>
      </w:r>
      <w:r w:rsidRPr="001D06B8">
        <w:rPr>
          <w:rFonts w:hint="cs"/>
          <w:rtl/>
        </w:rPr>
        <w:t xml:space="preserve">. </w:t>
      </w:r>
      <w:r w:rsidRPr="001D06B8">
        <w:rPr>
          <w:rFonts w:hint="cs"/>
          <w:u w:val="single"/>
          <w:rtl/>
        </w:rPr>
        <w:t>מותנה ב 4 תנאים מצטברים</w:t>
      </w:r>
      <w:r w:rsidRPr="001D06B8">
        <w:rPr>
          <w:rFonts w:hint="cs"/>
          <w:rtl/>
        </w:rPr>
        <w:t>:</w:t>
      </w:r>
    </w:p>
    <w:p w:rsidR="001D06B8" w:rsidRDefault="00707612" w:rsidP="003F2879">
      <w:pPr>
        <w:pStyle w:val="NoSpacing"/>
        <w:numPr>
          <w:ilvl w:val="0"/>
          <w:numId w:val="71"/>
        </w:numPr>
        <w:tabs>
          <w:tab w:val="right" w:pos="630"/>
        </w:tabs>
        <w:bidi/>
        <w:ind w:left="720"/>
        <w:rPr>
          <w:rFonts w:hint="cs"/>
        </w:rPr>
      </w:pPr>
      <w:r>
        <w:rPr>
          <w:rFonts w:hint="cs"/>
          <w:rtl/>
        </w:rPr>
        <w:t xml:space="preserve">בני הזוג </w:t>
      </w:r>
      <w:r w:rsidRPr="00707612">
        <w:rPr>
          <w:rFonts w:hint="cs"/>
          <w:b/>
          <w:bCs/>
          <w:rtl/>
        </w:rPr>
        <w:t>אינם נשואים זה לזה.</w:t>
      </w:r>
    </w:p>
    <w:p w:rsidR="00707612" w:rsidRPr="00710DB8" w:rsidRDefault="00707612" w:rsidP="003F2879">
      <w:pPr>
        <w:pStyle w:val="NoSpacing"/>
        <w:numPr>
          <w:ilvl w:val="0"/>
          <w:numId w:val="71"/>
        </w:numPr>
        <w:tabs>
          <w:tab w:val="right" w:pos="630"/>
        </w:tabs>
        <w:bidi/>
        <w:ind w:left="720"/>
        <w:rPr>
          <w:b/>
          <w:bCs/>
        </w:rPr>
      </w:pPr>
      <w:r w:rsidRPr="00707612">
        <w:rPr>
          <w:rFonts w:hint="cs"/>
          <w:b/>
          <w:bCs/>
          <w:rtl/>
        </w:rPr>
        <w:t xml:space="preserve">חיי משפחה- </w:t>
      </w:r>
      <w:r w:rsidR="00710DB8">
        <w:rPr>
          <w:rFonts w:hint="cs"/>
          <w:rtl/>
        </w:rPr>
        <w:t>התנהלו בינהם חיי משפחה: חיים אינטימיים, המושתתים על חיבה, אהבה, מסירות ונאמנות, כאלה שבין בעל ואשה, ומעידים על כך שבני הזוג קשרו את גורלם זה בזה. * אין צורך שחיי המשפחה ישכנעו את הסביבה והציבור שהזוג חיי כבעל ואשה לכל דבר.</w:t>
      </w:r>
    </w:p>
    <w:p w:rsidR="00710DB8" w:rsidRPr="007550BB" w:rsidRDefault="00710DB8" w:rsidP="003F2879">
      <w:pPr>
        <w:pStyle w:val="NoSpacing"/>
        <w:numPr>
          <w:ilvl w:val="0"/>
          <w:numId w:val="71"/>
        </w:numPr>
        <w:tabs>
          <w:tab w:val="right" w:pos="630"/>
        </w:tabs>
        <w:bidi/>
        <w:ind w:left="720"/>
        <w:rPr>
          <w:rFonts w:hint="cs"/>
          <w:b/>
          <w:bCs/>
        </w:rPr>
      </w:pPr>
      <w:r>
        <w:rPr>
          <w:rFonts w:hint="cs"/>
          <w:b/>
          <w:bCs/>
          <w:rtl/>
        </w:rPr>
        <w:lastRenderedPageBreak/>
        <w:t>ניהול משק בית משותף-</w:t>
      </w:r>
      <w:r>
        <w:rPr>
          <w:rFonts w:hint="cs"/>
          <w:rtl/>
        </w:rPr>
        <w:t xml:space="preserve"> </w:t>
      </w:r>
      <w:r w:rsidR="007550BB">
        <w:rPr>
          <w:rFonts w:hint="cs"/>
          <w:rtl/>
        </w:rPr>
        <w:t>שהם לא מטעמי נוחות, כדאיות, אלא כפועל יוצא מחיי המשפחה המשותפים.</w:t>
      </w:r>
    </w:p>
    <w:p w:rsidR="007550BB" w:rsidRDefault="007550BB" w:rsidP="003F2879">
      <w:pPr>
        <w:pStyle w:val="NoSpacing"/>
        <w:numPr>
          <w:ilvl w:val="0"/>
          <w:numId w:val="71"/>
        </w:numPr>
        <w:tabs>
          <w:tab w:val="right" w:pos="630"/>
        </w:tabs>
        <w:bidi/>
        <w:ind w:left="720"/>
        <w:rPr>
          <w:b/>
          <w:bCs/>
        </w:rPr>
      </w:pPr>
      <w:r>
        <w:rPr>
          <w:rFonts w:hint="cs"/>
          <w:b/>
          <w:bCs/>
          <w:rtl/>
        </w:rPr>
        <w:t>אף אחד מבני הזוג לא נשוי לאדם אחר.</w:t>
      </w:r>
    </w:p>
    <w:p w:rsidR="00217360" w:rsidRDefault="00217360" w:rsidP="003F2879">
      <w:pPr>
        <w:pStyle w:val="NoSpacing"/>
        <w:numPr>
          <w:ilvl w:val="0"/>
          <w:numId w:val="70"/>
        </w:numPr>
        <w:tabs>
          <w:tab w:val="right" w:pos="630"/>
        </w:tabs>
        <w:bidi/>
        <w:ind w:left="360"/>
      </w:pPr>
      <w:r w:rsidRPr="00217360">
        <w:rPr>
          <w:rFonts w:hint="cs"/>
          <w:rtl/>
        </w:rPr>
        <w:t>התנאים המצטברים לעיל לא הגדירו</w:t>
      </w:r>
      <w:r>
        <w:rPr>
          <w:rFonts w:hint="cs"/>
          <w:b/>
          <w:bCs/>
          <w:rtl/>
        </w:rPr>
        <w:t xml:space="preserve"> מהי התקופה המינימלית </w:t>
      </w:r>
      <w:r w:rsidRPr="00217360">
        <w:rPr>
          <w:rFonts w:hint="cs"/>
          <w:rtl/>
        </w:rPr>
        <w:t>בה נדרש שיתקיימו חיי המשפחה ומשק הבית המשותף.</w:t>
      </w:r>
    </w:p>
    <w:p w:rsidR="00321E8C" w:rsidRDefault="00321E8C" w:rsidP="003F2879">
      <w:pPr>
        <w:pStyle w:val="NoSpacing"/>
        <w:numPr>
          <w:ilvl w:val="0"/>
          <w:numId w:val="70"/>
        </w:numPr>
        <w:tabs>
          <w:tab w:val="right" w:pos="630"/>
        </w:tabs>
        <w:bidi/>
        <w:ind w:left="360"/>
      </w:pPr>
      <w:r w:rsidRPr="00321E8C">
        <w:rPr>
          <w:rFonts w:hint="cs"/>
          <w:b/>
          <w:bCs/>
          <w:rtl/>
        </w:rPr>
        <w:t>גם לבן זוג שאינו נשוי יש זכות לרשת את דירת המגורים</w:t>
      </w:r>
      <w:r w:rsidRPr="00321E8C">
        <w:rPr>
          <w:rFonts w:hint="cs"/>
          <w:rtl/>
        </w:rPr>
        <w:t xml:space="preserve"> של בן זוגו המוריש, בדומה לזכותו של בן זוג שהיה נשוי למוריש במשך 3 שנים. וזאת לא  לפי ס' 11 שכן 11 עוסק בזוגות נשואים, אלא לפי </w:t>
      </w:r>
      <w:r w:rsidRPr="00321E8C">
        <w:rPr>
          <w:rFonts w:hint="cs"/>
          <w:highlight w:val="cyan"/>
          <w:rtl/>
        </w:rPr>
        <w:t>סעיף 55</w:t>
      </w:r>
      <w:r w:rsidRPr="00321E8C">
        <w:rPr>
          <w:rFonts w:hint="cs"/>
          <w:rtl/>
        </w:rPr>
        <w:t xml:space="preserve"> בו הושווה מעמד הידועים בציבור לנשואים לעניין הירושה (</w:t>
      </w:r>
      <w:r w:rsidRPr="00321E8C">
        <w:rPr>
          <w:rFonts w:hint="cs"/>
          <w:highlight w:val="yellow"/>
          <w:rtl/>
        </w:rPr>
        <w:t>שנצר נ ריבלין</w:t>
      </w:r>
      <w:r w:rsidRPr="00321E8C">
        <w:rPr>
          <w:rFonts w:hint="cs"/>
          <w:rtl/>
        </w:rPr>
        <w:t>)</w:t>
      </w:r>
      <w:r>
        <w:rPr>
          <w:rFonts w:hint="cs"/>
          <w:rtl/>
        </w:rPr>
        <w:t>.</w:t>
      </w:r>
    </w:p>
    <w:p w:rsidR="00472DED" w:rsidRPr="00472DED" w:rsidRDefault="00472DED" w:rsidP="00472DED">
      <w:pPr>
        <w:pStyle w:val="NoSpacing"/>
        <w:tabs>
          <w:tab w:val="right" w:pos="630"/>
        </w:tabs>
        <w:bidi/>
        <w:rPr>
          <w:b/>
          <w:bCs/>
          <w:u w:val="single"/>
          <w:rtl/>
        </w:rPr>
      </w:pPr>
    </w:p>
    <w:p w:rsidR="00472DED" w:rsidRDefault="00472DED" w:rsidP="00472DED">
      <w:pPr>
        <w:pStyle w:val="NoSpacing"/>
        <w:tabs>
          <w:tab w:val="right" w:pos="630"/>
        </w:tabs>
        <w:bidi/>
        <w:rPr>
          <w:b/>
          <w:bCs/>
          <w:u w:val="single"/>
          <w:rtl/>
        </w:rPr>
      </w:pPr>
      <w:r w:rsidRPr="00472DED">
        <w:rPr>
          <w:rFonts w:hint="cs"/>
          <w:b/>
          <w:bCs/>
          <w:u w:val="single"/>
          <w:rtl/>
        </w:rPr>
        <w:t>הזכות למזונות מן העזבון</w:t>
      </w:r>
    </w:p>
    <w:p w:rsidR="002A6A0A" w:rsidRDefault="002A6A0A" w:rsidP="003F2879">
      <w:pPr>
        <w:pStyle w:val="NoSpacing"/>
        <w:numPr>
          <w:ilvl w:val="0"/>
          <w:numId w:val="70"/>
        </w:numPr>
        <w:tabs>
          <w:tab w:val="right" w:pos="630"/>
        </w:tabs>
        <w:bidi/>
        <w:ind w:left="270"/>
      </w:pPr>
      <w:r w:rsidRPr="002A6A0A">
        <w:rPr>
          <w:rFonts w:hint="cs"/>
          <w:highlight w:val="cyan"/>
          <w:rtl/>
        </w:rPr>
        <w:t>ס' 57 לחוק הירושה</w:t>
      </w:r>
      <w:r>
        <w:rPr>
          <w:rFonts w:hint="cs"/>
          <w:rtl/>
        </w:rPr>
        <w:t xml:space="preserve">- </w:t>
      </w:r>
      <w:r w:rsidRPr="002A6A0A">
        <w:rPr>
          <w:rFonts w:hint="cs"/>
          <w:b/>
          <w:bCs/>
          <w:rtl/>
        </w:rPr>
        <w:t>זכאות למזונות מעזבון בן הזוג המנוח גם בידועים בציבור.</w:t>
      </w:r>
      <w:r w:rsidRPr="002A6A0A">
        <w:rPr>
          <w:rFonts w:hint="cs"/>
          <w:u w:val="single"/>
          <w:rtl/>
        </w:rPr>
        <w:t xml:space="preserve"> </w:t>
      </w:r>
      <w:r w:rsidRPr="001D06B8">
        <w:rPr>
          <w:rFonts w:hint="cs"/>
          <w:u w:val="single"/>
          <w:rtl/>
        </w:rPr>
        <w:t>מותנה ב 4 תנאים מצטברים</w:t>
      </w:r>
      <w:r w:rsidRPr="001D06B8">
        <w:rPr>
          <w:rFonts w:hint="cs"/>
          <w:rtl/>
        </w:rPr>
        <w:t>:</w:t>
      </w:r>
    </w:p>
    <w:p w:rsidR="002A6A0A" w:rsidRDefault="002A6A0A" w:rsidP="002A6A0A">
      <w:pPr>
        <w:pStyle w:val="NoSpacing"/>
        <w:tabs>
          <w:tab w:val="right" w:pos="630"/>
        </w:tabs>
        <w:bidi/>
        <w:ind w:left="270"/>
        <w:rPr>
          <w:rFonts w:hint="cs"/>
        </w:rPr>
      </w:pPr>
      <w:r>
        <w:rPr>
          <w:rFonts w:hint="cs"/>
          <w:rtl/>
        </w:rPr>
        <w:t xml:space="preserve">1. בני הזוג </w:t>
      </w:r>
      <w:r w:rsidRPr="00707612">
        <w:rPr>
          <w:rFonts w:hint="cs"/>
          <w:b/>
          <w:bCs/>
          <w:rtl/>
        </w:rPr>
        <w:t>אינם נשואים זה לזה.</w:t>
      </w:r>
    </w:p>
    <w:p w:rsidR="00815150" w:rsidRDefault="002A6A0A" w:rsidP="00815150">
      <w:pPr>
        <w:pStyle w:val="NoSpacing"/>
        <w:tabs>
          <w:tab w:val="right" w:pos="630"/>
        </w:tabs>
        <w:bidi/>
        <w:ind w:left="270"/>
        <w:rPr>
          <w:rtl/>
        </w:rPr>
      </w:pPr>
      <w:r w:rsidRPr="002A6A0A">
        <w:rPr>
          <w:rFonts w:hint="cs"/>
          <w:rtl/>
        </w:rPr>
        <w:t>2</w:t>
      </w:r>
      <w:r>
        <w:rPr>
          <w:rFonts w:hint="cs"/>
          <w:b/>
          <w:bCs/>
          <w:rtl/>
        </w:rPr>
        <w:t>.</w:t>
      </w:r>
      <w:r w:rsidR="00815150">
        <w:rPr>
          <w:rFonts w:hint="cs"/>
          <w:b/>
          <w:bCs/>
          <w:rtl/>
        </w:rPr>
        <w:t xml:space="preserve"> </w:t>
      </w:r>
      <w:r w:rsidRPr="00707612">
        <w:rPr>
          <w:rFonts w:hint="cs"/>
          <w:b/>
          <w:bCs/>
          <w:rtl/>
        </w:rPr>
        <w:t xml:space="preserve">חיי </w:t>
      </w:r>
      <w:r w:rsidR="00815150">
        <w:rPr>
          <w:rFonts w:hint="cs"/>
          <w:b/>
          <w:bCs/>
          <w:rtl/>
        </w:rPr>
        <w:t>משפחה.</w:t>
      </w:r>
      <w:r w:rsidRPr="00707612">
        <w:rPr>
          <w:rFonts w:hint="cs"/>
          <w:b/>
          <w:bCs/>
          <w:rtl/>
        </w:rPr>
        <w:t xml:space="preserve"> </w:t>
      </w:r>
    </w:p>
    <w:p w:rsidR="00815150" w:rsidRPr="00815150" w:rsidRDefault="002A6A0A" w:rsidP="00815150">
      <w:pPr>
        <w:pStyle w:val="NoSpacing"/>
        <w:tabs>
          <w:tab w:val="right" w:pos="630"/>
        </w:tabs>
        <w:bidi/>
        <w:ind w:left="270"/>
        <w:rPr>
          <w:rFonts w:hint="cs"/>
        </w:rPr>
      </w:pPr>
      <w:r w:rsidRPr="002A6A0A">
        <w:rPr>
          <w:rFonts w:hint="cs"/>
          <w:rtl/>
        </w:rPr>
        <w:t>3</w:t>
      </w:r>
      <w:r>
        <w:rPr>
          <w:rFonts w:hint="cs"/>
          <w:b/>
          <w:bCs/>
          <w:rtl/>
        </w:rPr>
        <w:t>. ניהול משק בית משותף-</w:t>
      </w:r>
      <w:r>
        <w:rPr>
          <w:rFonts w:hint="cs"/>
          <w:rtl/>
        </w:rPr>
        <w:t xml:space="preserve"> </w:t>
      </w:r>
      <w:r w:rsidR="00815150">
        <w:rPr>
          <w:rFonts w:hint="cs"/>
          <w:rtl/>
        </w:rPr>
        <w:t>כאשר הזוג חי חיים ביחד בבית משותף, אין צורך להוכיח כי אכן ניהלו משק בית משותף. זה ברור מאליו, כל עוד הוא לא נסתר בראיה שהוכיחה את היפוכו (</w:t>
      </w:r>
      <w:r w:rsidR="00815150" w:rsidRPr="00815150">
        <w:rPr>
          <w:rFonts w:hint="cs"/>
          <w:highlight w:val="yellow"/>
          <w:rtl/>
        </w:rPr>
        <w:t>בר נהור).</w:t>
      </w:r>
    </w:p>
    <w:p w:rsidR="002A6A0A" w:rsidRDefault="002A6A0A" w:rsidP="002A6A0A">
      <w:pPr>
        <w:pStyle w:val="NoSpacing"/>
        <w:tabs>
          <w:tab w:val="right" w:pos="630"/>
        </w:tabs>
        <w:bidi/>
        <w:ind w:left="270"/>
        <w:rPr>
          <w:b/>
          <w:bCs/>
        </w:rPr>
      </w:pPr>
      <w:r w:rsidRPr="002A6A0A">
        <w:rPr>
          <w:rFonts w:hint="cs"/>
          <w:rtl/>
        </w:rPr>
        <w:t>4</w:t>
      </w:r>
      <w:r>
        <w:rPr>
          <w:rFonts w:hint="cs"/>
          <w:b/>
          <w:bCs/>
          <w:rtl/>
        </w:rPr>
        <w:t xml:space="preserve">. </w:t>
      </w:r>
      <w:r w:rsidR="00815150">
        <w:rPr>
          <w:rFonts w:hint="cs"/>
          <w:b/>
          <w:bCs/>
          <w:rtl/>
        </w:rPr>
        <w:t xml:space="preserve">בשעת מותו של בן הזוג, </w:t>
      </w:r>
      <w:r>
        <w:rPr>
          <w:rFonts w:hint="cs"/>
          <w:b/>
          <w:bCs/>
          <w:rtl/>
        </w:rPr>
        <w:t>אף אחד מבני הזוג לא נשוי לאדם אחר.</w:t>
      </w:r>
    </w:p>
    <w:p w:rsidR="00472DED" w:rsidRPr="006157D3" w:rsidRDefault="00815150" w:rsidP="003F2879">
      <w:pPr>
        <w:pStyle w:val="NoSpacing"/>
        <w:numPr>
          <w:ilvl w:val="0"/>
          <w:numId w:val="70"/>
        </w:numPr>
        <w:tabs>
          <w:tab w:val="right" w:pos="630"/>
        </w:tabs>
        <w:bidi/>
        <w:ind w:left="360"/>
        <w:rPr>
          <w:b/>
          <w:bCs/>
        </w:rPr>
      </w:pPr>
      <w:r>
        <w:rPr>
          <w:rFonts w:hint="cs"/>
          <w:rtl/>
        </w:rPr>
        <w:t xml:space="preserve">גם אם הצהירו מפורשות שהם </w:t>
      </w:r>
      <w:r>
        <w:rPr>
          <w:rFonts w:hint="cs"/>
          <w:u w:val="single"/>
          <w:rtl/>
        </w:rPr>
        <w:t>אינם ידב"צ</w:t>
      </w:r>
      <w:r w:rsidR="002A737C">
        <w:rPr>
          <w:rFonts w:hint="cs"/>
          <w:rtl/>
        </w:rPr>
        <w:t>,</w:t>
      </w:r>
      <w:r>
        <w:rPr>
          <w:rFonts w:hint="cs"/>
          <w:rtl/>
        </w:rPr>
        <w:t>בן זוג יקבל את המזונות מן העזבון במידה והוא עומד בתנאים שלעיל.</w:t>
      </w:r>
      <w:r w:rsidR="002A737C">
        <w:rPr>
          <w:rFonts w:hint="cs"/>
          <w:rtl/>
        </w:rPr>
        <w:t xml:space="preserve"> </w:t>
      </w:r>
      <w:r w:rsidR="002A737C" w:rsidRPr="002A737C">
        <w:rPr>
          <w:rFonts w:hint="cs"/>
          <w:highlight w:val="yellow"/>
          <w:rtl/>
        </w:rPr>
        <w:t>נהור</w:t>
      </w:r>
    </w:p>
    <w:p w:rsidR="006157D3" w:rsidRPr="00E13A3B" w:rsidRDefault="006157D3" w:rsidP="003F2879">
      <w:pPr>
        <w:pStyle w:val="NoSpacing"/>
        <w:numPr>
          <w:ilvl w:val="0"/>
          <w:numId w:val="70"/>
        </w:numPr>
        <w:tabs>
          <w:tab w:val="right" w:pos="630"/>
        </w:tabs>
        <w:bidi/>
        <w:ind w:left="360"/>
        <w:rPr>
          <w:b/>
          <w:bCs/>
        </w:rPr>
      </w:pPr>
      <w:r>
        <w:rPr>
          <w:rFonts w:hint="cs"/>
          <w:rtl/>
        </w:rPr>
        <w:t>אי אפשר להתנות על הזכות למזונות מהעיזבון. כלומר לא משנה מה הזוג כתב בהסכם, הזכות למזונות מהעיזבון תמיד נשארת (</w:t>
      </w:r>
      <w:r w:rsidRPr="006157D3">
        <w:rPr>
          <w:rFonts w:hint="cs"/>
          <w:highlight w:val="yellow"/>
          <w:rtl/>
        </w:rPr>
        <w:t>בר נהור).</w:t>
      </w:r>
    </w:p>
    <w:p w:rsidR="002A737C" w:rsidRPr="00B40480" w:rsidRDefault="00E13A3B" w:rsidP="003F2879">
      <w:pPr>
        <w:pStyle w:val="NoSpacing"/>
        <w:numPr>
          <w:ilvl w:val="0"/>
          <w:numId w:val="70"/>
        </w:numPr>
        <w:tabs>
          <w:tab w:val="right" w:pos="630"/>
        </w:tabs>
        <w:bidi/>
        <w:ind w:left="360"/>
        <w:rPr>
          <w:rFonts w:cs="David"/>
          <w:rtl/>
        </w:rPr>
      </w:pPr>
      <w:r w:rsidRPr="00E13A3B">
        <w:rPr>
          <w:rFonts w:hint="cs"/>
          <w:rtl/>
        </w:rPr>
        <w:t xml:space="preserve">ביהמ"ש הכיר בזכויות הצומחות לבני זוג מעצם החיים המשותפים, אף במקרה של בני </w:t>
      </w:r>
      <w:r w:rsidRPr="00E13A3B">
        <w:rPr>
          <w:rFonts w:hint="cs"/>
          <w:b/>
          <w:bCs/>
          <w:rtl/>
        </w:rPr>
        <w:t>זוג מאותו המין</w:t>
      </w:r>
      <w:r w:rsidRPr="00E13A3B">
        <w:rPr>
          <w:rFonts w:hint="cs"/>
          <w:rtl/>
        </w:rPr>
        <w:t xml:space="preserve"> (</w:t>
      </w:r>
      <w:r w:rsidRPr="00E13A3B">
        <w:rPr>
          <w:rFonts w:hint="cs"/>
          <w:highlight w:val="yellow"/>
          <w:rtl/>
        </w:rPr>
        <w:t>דנילוביץ'</w:t>
      </w:r>
      <w:r w:rsidRPr="00E13A3B">
        <w:rPr>
          <w:rFonts w:hint="cs"/>
          <w:rtl/>
        </w:rPr>
        <w:t>)</w:t>
      </w:r>
      <w:r>
        <w:rPr>
          <w:rFonts w:hint="cs"/>
          <w:rtl/>
        </w:rPr>
        <w:t>.</w:t>
      </w:r>
    </w:p>
    <w:p w:rsidR="0081111C" w:rsidRDefault="0081111C" w:rsidP="008256CC">
      <w:pPr>
        <w:pStyle w:val="NoSpacing"/>
        <w:tabs>
          <w:tab w:val="right" w:pos="630"/>
        </w:tabs>
        <w:bidi/>
        <w:rPr>
          <w:b/>
          <w:bCs/>
          <w:u w:val="single"/>
          <w:rtl/>
        </w:rPr>
      </w:pPr>
    </w:p>
    <w:p w:rsidR="008256CC" w:rsidRDefault="008256CC" w:rsidP="0081111C">
      <w:pPr>
        <w:pStyle w:val="NoSpacing"/>
        <w:tabs>
          <w:tab w:val="right" w:pos="630"/>
        </w:tabs>
        <w:bidi/>
        <w:rPr>
          <w:b/>
          <w:bCs/>
          <w:u w:val="single"/>
          <w:rtl/>
        </w:rPr>
      </w:pPr>
      <w:r w:rsidRPr="008256CC">
        <w:rPr>
          <w:rFonts w:hint="cs"/>
          <w:b/>
          <w:bCs/>
          <w:u w:val="single"/>
          <w:rtl/>
        </w:rPr>
        <w:t>הזכות לשינוי שם משפחה</w:t>
      </w:r>
    </w:p>
    <w:p w:rsidR="008256CC" w:rsidRPr="008256CC" w:rsidRDefault="008256CC" w:rsidP="003F2879">
      <w:pPr>
        <w:pStyle w:val="NoSpacing"/>
        <w:numPr>
          <w:ilvl w:val="0"/>
          <w:numId w:val="70"/>
        </w:numPr>
        <w:tabs>
          <w:tab w:val="right" w:pos="630"/>
        </w:tabs>
        <w:bidi/>
        <w:ind w:left="270"/>
        <w:rPr>
          <w:b/>
          <w:bCs/>
          <w:u w:val="single"/>
        </w:rPr>
      </w:pPr>
      <w:r w:rsidRPr="008256CC">
        <w:rPr>
          <w:rFonts w:hint="cs"/>
          <w:highlight w:val="cyan"/>
          <w:rtl/>
        </w:rPr>
        <w:t>ס' 16 לחוק השמות-</w:t>
      </w:r>
      <w:r>
        <w:rPr>
          <w:rFonts w:hint="cs"/>
          <w:rtl/>
        </w:rPr>
        <w:t xml:space="preserve"> ידב"צ רשאים לשנות את שם משפחתם לשם של בן זוגם. לשר הפנים יש סמכות לא לאשר שינוי שם אם חושב שזה פוגע בתקנת הציבור ורגשותיו, אך </w:t>
      </w:r>
      <w:r w:rsidRPr="008256CC">
        <w:rPr>
          <w:rFonts w:hint="cs"/>
          <w:u w:val="single"/>
          <w:rtl/>
        </w:rPr>
        <w:t xml:space="preserve">לא </w:t>
      </w:r>
      <w:r>
        <w:rPr>
          <w:rFonts w:hint="cs"/>
          <w:rtl/>
        </w:rPr>
        <w:t>יכול לסרב לשנות שם מהטעם שמדובר בידב"צ.</w:t>
      </w:r>
    </w:p>
    <w:p w:rsidR="008256CC" w:rsidRDefault="00846537" w:rsidP="003F2879">
      <w:pPr>
        <w:pStyle w:val="NoSpacing"/>
        <w:numPr>
          <w:ilvl w:val="0"/>
          <w:numId w:val="70"/>
        </w:numPr>
        <w:tabs>
          <w:tab w:val="right" w:pos="630"/>
        </w:tabs>
        <w:bidi/>
        <w:ind w:left="270"/>
      </w:pPr>
      <w:r w:rsidRPr="00570AED">
        <w:rPr>
          <w:rFonts w:hint="cs"/>
          <w:highlight w:val="yellow"/>
          <w:rtl/>
        </w:rPr>
        <w:t>בג"צ אפרת</w:t>
      </w:r>
      <w:r w:rsidRPr="00846537">
        <w:rPr>
          <w:rFonts w:hint="cs"/>
          <w:rtl/>
        </w:rPr>
        <w:t xml:space="preserve">- </w:t>
      </w:r>
      <w:r w:rsidR="00570AED">
        <w:rPr>
          <w:rFonts w:hint="cs"/>
          <w:rtl/>
        </w:rPr>
        <w:t>כאשר הרצון לשנות את השם מכוון לטובת הילדים, אין לפסול שינוי השם בשל העיקרון של תקנת הציבור.</w:t>
      </w:r>
    </w:p>
    <w:p w:rsidR="00CD6AAD" w:rsidRDefault="00CD6AAD" w:rsidP="00CD6AAD">
      <w:pPr>
        <w:pStyle w:val="NoSpacing"/>
        <w:tabs>
          <w:tab w:val="right" w:pos="630"/>
        </w:tabs>
        <w:bidi/>
        <w:rPr>
          <w:rtl/>
        </w:rPr>
      </w:pPr>
    </w:p>
    <w:p w:rsidR="00CD6AAD" w:rsidRDefault="00CD6AAD" w:rsidP="00CD6AAD">
      <w:pPr>
        <w:pStyle w:val="NoSpacing"/>
        <w:tabs>
          <w:tab w:val="right" w:pos="630"/>
        </w:tabs>
        <w:bidi/>
        <w:rPr>
          <w:b/>
          <w:bCs/>
          <w:u w:val="single"/>
          <w:rtl/>
        </w:rPr>
      </w:pPr>
      <w:r w:rsidRPr="00CD6AAD">
        <w:rPr>
          <w:rFonts w:hint="cs"/>
          <w:b/>
          <w:bCs/>
          <w:u w:val="single"/>
          <w:rtl/>
        </w:rPr>
        <w:t>הזכות לפיצויים על מות בן הזוג</w:t>
      </w:r>
    </w:p>
    <w:p w:rsidR="00CD6AAD" w:rsidRDefault="000C456A" w:rsidP="003F2879">
      <w:pPr>
        <w:pStyle w:val="NoSpacing"/>
        <w:numPr>
          <w:ilvl w:val="0"/>
          <w:numId w:val="72"/>
        </w:numPr>
        <w:tabs>
          <w:tab w:val="right" w:pos="630"/>
        </w:tabs>
        <w:bidi/>
        <w:ind w:left="270"/>
      </w:pPr>
      <w:r w:rsidRPr="000C456A">
        <w:rPr>
          <w:rFonts w:hint="cs"/>
          <w:highlight w:val="cyan"/>
          <w:rtl/>
        </w:rPr>
        <w:t>ס' 78 לפקודת הנזיקין</w:t>
      </w:r>
      <w:r>
        <w:rPr>
          <w:rFonts w:hint="cs"/>
          <w:rtl/>
        </w:rPr>
        <w:t xml:space="preserve">- הפסיקה הכירה בידב"צ כמי שהם בגדר "בן זוג" ולכן נמנים על מי </w:t>
      </w:r>
      <w:r w:rsidRPr="000C456A">
        <w:rPr>
          <w:rFonts w:hint="cs"/>
          <w:b/>
          <w:bCs/>
          <w:rtl/>
        </w:rPr>
        <w:t>שזכאי לפיצוי על נזק ממון</w:t>
      </w:r>
      <w:r>
        <w:rPr>
          <w:rFonts w:hint="cs"/>
          <w:rtl/>
        </w:rPr>
        <w:t xml:space="preserve"> שנגרם להם בעקבות מות בן זוגם. </w:t>
      </w:r>
      <w:r w:rsidRPr="000C456A">
        <w:rPr>
          <w:rFonts w:hint="cs"/>
          <w:b/>
          <w:bCs/>
          <w:u w:val="single"/>
          <w:rtl/>
        </w:rPr>
        <w:t>בתנא</w:t>
      </w:r>
      <w:r>
        <w:rPr>
          <w:rFonts w:hint="cs"/>
          <w:rtl/>
        </w:rPr>
        <w:t>י: שהידב"צ היה תלוי במנוח הלכה למעשה, חי איתו חיי שיתוף וחיי משפחה. (</w:t>
      </w:r>
      <w:r w:rsidRPr="000C456A">
        <w:rPr>
          <w:rFonts w:hint="cs"/>
          <w:highlight w:val="yellow"/>
          <w:rtl/>
        </w:rPr>
        <w:t>לינדורן</w:t>
      </w:r>
      <w:r>
        <w:rPr>
          <w:rFonts w:hint="cs"/>
          <w:rtl/>
        </w:rPr>
        <w:t>).</w:t>
      </w:r>
    </w:p>
    <w:p w:rsidR="00321E8C" w:rsidRDefault="00321E8C" w:rsidP="00321E8C">
      <w:pPr>
        <w:pStyle w:val="NoSpacing"/>
        <w:tabs>
          <w:tab w:val="right" w:pos="630"/>
        </w:tabs>
        <w:bidi/>
        <w:rPr>
          <w:rtl/>
        </w:rPr>
      </w:pPr>
    </w:p>
    <w:p w:rsidR="00321E8C" w:rsidRPr="00321E8C" w:rsidRDefault="00321E8C" w:rsidP="00321E8C">
      <w:pPr>
        <w:pStyle w:val="NoSpacing"/>
        <w:tabs>
          <w:tab w:val="right" w:pos="630"/>
        </w:tabs>
        <w:bidi/>
        <w:rPr>
          <w:b/>
          <w:bCs/>
          <w:u w:val="single"/>
        </w:rPr>
      </w:pPr>
      <w:r w:rsidRPr="00321E8C">
        <w:rPr>
          <w:rFonts w:hint="cs"/>
          <w:b/>
          <w:bCs/>
          <w:u w:val="single"/>
          <w:rtl/>
        </w:rPr>
        <w:t xml:space="preserve">אישור הסכם ממון </w:t>
      </w:r>
    </w:p>
    <w:p w:rsidR="00321E8C" w:rsidRPr="00321E8C" w:rsidRDefault="00321E8C" w:rsidP="003F2879">
      <w:pPr>
        <w:pStyle w:val="ListParagraph"/>
        <w:numPr>
          <w:ilvl w:val="1"/>
          <w:numId w:val="74"/>
        </w:numPr>
        <w:spacing w:after="0" w:line="240" w:lineRule="auto"/>
        <w:ind w:left="360"/>
        <w:jc w:val="both"/>
        <w:rPr>
          <w:rFonts w:asciiTheme="minorBidi" w:hAnsiTheme="minorBidi" w:cstheme="minorBidi"/>
        </w:rPr>
      </w:pPr>
      <w:r w:rsidRPr="00321E8C">
        <w:rPr>
          <w:rFonts w:asciiTheme="minorBidi" w:hAnsiTheme="minorBidi" w:cstheme="minorBidi"/>
          <w:rtl/>
        </w:rPr>
        <w:t>ידועים בציבור יוכלו לאשר הסכם ממון בביהמ"ש לענייני משפחה, למרות שחוק יחסי ממון עוסק בנשואים, מכח סמכותו של ביהמ"ש לאשר הסכמים (</w:t>
      </w:r>
      <w:r w:rsidRPr="00321E8C">
        <w:rPr>
          <w:rFonts w:asciiTheme="minorBidi" w:hAnsiTheme="minorBidi" w:cstheme="minorBidi"/>
          <w:b/>
          <w:bCs/>
          <w:highlight w:val="yellow"/>
          <w:rtl/>
        </w:rPr>
        <w:t>זמר</w:t>
      </w:r>
      <w:r w:rsidRPr="00321E8C">
        <w:rPr>
          <w:rFonts w:asciiTheme="minorBidi" w:hAnsiTheme="minorBidi" w:cstheme="minorBidi"/>
          <w:rtl/>
        </w:rPr>
        <w:t xml:space="preserve">). </w:t>
      </w:r>
    </w:p>
    <w:p w:rsidR="00321E8C" w:rsidRPr="00321E8C" w:rsidRDefault="00321E8C" w:rsidP="003F2879">
      <w:pPr>
        <w:pStyle w:val="ListParagraph"/>
        <w:numPr>
          <w:ilvl w:val="0"/>
          <w:numId w:val="74"/>
        </w:numPr>
        <w:spacing w:after="0" w:line="240" w:lineRule="auto"/>
        <w:jc w:val="both"/>
        <w:rPr>
          <w:rFonts w:asciiTheme="minorBidi" w:hAnsiTheme="minorBidi" w:cstheme="minorBidi"/>
        </w:rPr>
      </w:pPr>
      <w:r w:rsidRPr="00321E8C">
        <w:rPr>
          <w:rFonts w:asciiTheme="minorBidi" w:hAnsiTheme="minorBidi" w:cstheme="minorBidi"/>
          <w:rtl/>
        </w:rPr>
        <w:t>הכרזה על נישואים עתידיים איננה שוללת הכרה בבני זוג כידועים בציבור (</w:t>
      </w:r>
      <w:r w:rsidRPr="00321E8C">
        <w:rPr>
          <w:rFonts w:asciiTheme="minorBidi" w:hAnsiTheme="minorBidi" w:cstheme="minorBidi"/>
          <w:b/>
          <w:bCs/>
          <w:highlight w:val="yellow"/>
          <w:rtl/>
        </w:rPr>
        <w:t>סיגל ביטון</w:t>
      </w:r>
      <w:r w:rsidRPr="00321E8C">
        <w:rPr>
          <w:rFonts w:asciiTheme="minorBidi" w:hAnsiTheme="minorBidi" w:cstheme="minorBidi"/>
          <w:rtl/>
        </w:rPr>
        <w:t>)</w:t>
      </w:r>
    </w:p>
    <w:p w:rsidR="00321E8C" w:rsidRPr="00321E8C" w:rsidRDefault="00321E8C" w:rsidP="003F2879">
      <w:pPr>
        <w:pStyle w:val="ListParagraph"/>
        <w:numPr>
          <w:ilvl w:val="0"/>
          <w:numId w:val="74"/>
        </w:numPr>
        <w:spacing w:after="0" w:line="240" w:lineRule="auto"/>
        <w:jc w:val="both"/>
        <w:rPr>
          <w:rFonts w:asciiTheme="minorBidi" w:hAnsiTheme="minorBidi" w:cstheme="minorBidi"/>
          <w:highlight w:val="yellow"/>
        </w:rPr>
      </w:pPr>
      <w:r w:rsidRPr="00321E8C">
        <w:rPr>
          <w:rFonts w:asciiTheme="minorBidi" w:hAnsiTheme="minorBidi" w:cstheme="minorBidi"/>
          <w:rtl/>
        </w:rPr>
        <w:t>שימוש בשתי דירות נפרדות ואי לינה יחד בכל הלילות אינה שוללת חיי משפחה וניהול משק בית משותף (</w:t>
      </w:r>
      <w:r w:rsidRPr="00321E8C">
        <w:rPr>
          <w:rFonts w:asciiTheme="minorBidi" w:hAnsiTheme="minorBidi" w:cstheme="minorBidi"/>
          <w:b/>
          <w:bCs/>
          <w:highlight w:val="yellow"/>
          <w:rtl/>
        </w:rPr>
        <w:t>3497/09 פלוני נ. פלונית</w:t>
      </w:r>
      <w:r w:rsidRPr="00321E8C">
        <w:rPr>
          <w:rFonts w:asciiTheme="minorBidi" w:hAnsiTheme="minorBidi" w:cstheme="minorBidi"/>
          <w:highlight w:val="yellow"/>
          <w:rtl/>
        </w:rPr>
        <w:t>)</w:t>
      </w:r>
    </w:p>
    <w:p w:rsidR="00321E8C" w:rsidRDefault="00321E8C" w:rsidP="00321E8C">
      <w:pPr>
        <w:pStyle w:val="ListParagraph"/>
        <w:spacing w:after="0" w:line="240" w:lineRule="auto"/>
        <w:ind w:left="0"/>
        <w:jc w:val="both"/>
        <w:rPr>
          <w:rFonts w:asciiTheme="minorBidi" w:eastAsiaTheme="minorHAnsi" w:hAnsiTheme="minorBidi" w:cstheme="minorBidi"/>
          <w:b/>
          <w:bCs/>
          <w:u w:val="single"/>
          <w:rtl/>
        </w:rPr>
      </w:pPr>
    </w:p>
    <w:p w:rsidR="00321E8C" w:rsidRPr="00321E8C" w:rsidRDefault="00321E8C" w:rsidP="00321E8C">
      <w:pPr>
        <w:pStyle w:val="ListParagraph"/>
        <w:spacing w:after="0" w:line="240" w:lineRule="auto"/>
        <w:ind w:left="0"/>
        <w:jc w:val="both"/>
        <w:rPr>
          <w:rFonts w:asciiTheme="minorBidi" w:hAnsiTheme="minorBidi" w:cstheme="minorBidi"/>
        </w:rPr>
      </w:pPr>
      <w:r w:rsidRPr="00321E8C">
        <w:rPr>
          <w:rFonts w:asciiTheme="minorBidi" w:eastAsiaTheme="minorHAnsi" w:hAnsiTheme="minorBidi" w:cstheme="minorBidi"/>
          <w:b/>
          <w:bCs/>
          <w:u w:val="single"/>
          <w:rtl/>
        </w:rPr>
        <w:t>סיום הקשר</w:t>
      </w:r>
    </w:p>
    <w:p w:rsidR="00321E8C" w:rsidRDefault="00321E8C" w:rsidP="00321E8C">
      <w:pPr>
        <w:bidi/>
        <w:spacing w:after="0" w:line="240" w:lineRule="auto"/>
        <w:jc w:val="both"/>
        <w:rPr>
          <w:rFonts w:asciiTheme="minorBidi" w:hAnsiTheme="minorBidi"/>
          <w:rtl/>
        </w:rPr>
      </w:pPr>
      <w:r w:rsidRPr="00321E8C">
        <w:rPr>
          <w:rFonts w:asciiTheme="minorBidi" w:hAnsiTheme="minorBidi"/>
          <w:rtl/>
        </w:rPr>
        <w:t>מספיק פתק על הכרית. אין גירושין לידועים בציבור. ולכן אין למדינה דרך לעקוב אחרי זה, אי לכך ידוע בציבור שרוצה זכויות אין לו סטטוס והוא צריך כל פעם לדרוש את זה מחדש.</w:t>
      </w:r>
    </w:p>
    <w:p w:rsidR="0081111C" w:rsidRDefault="0081111C" w:rsidP="0081111C">
      <w:pPr>
        <w:bidi/>
        <w:spacing w:after="0" w:line="240" w:lineRule="auto"/>
        <w:jc w:val="both"/>
        <w:rPr>
          <w:rFonts w:asciiTheme="minorBidi" w:hAnsiTheme="minorBidi"/>
          <w:rtl/>
        </w:rPr>
      </w:pPr>
    </w:p>
    <w:p w:rsidR="00321E8C" w:rsidRPr="0081111C" w:rsidRDefault="0081111C" w:rsidP="0081111C">
      <w:pPr>
        <w:bidi/>
        <w:spacing w:after="0" w:line="240" w:lineRule="auto"/>
        <w:jc w:val="both"/>
        <w:rPr>
          <w:rFonts w:asciiTheme="minorBidi" w:hAnsiTheme="minorBidi"/>
          <w:b/>
          <w:bCs/>
          <w:u w:val="single"/>
          <w:rtl/>
        </w:rPr>
      </w:pPr>
      <w:r w:rsidRPr="0081111C">
        <w:rPr>
          <w:rFonts w:asciiTheme="minorBidi" w:hAnsiTheme="minorBidi" w:hint="cs"/>
          <w:b/>
          <w:bCs/>
          <w:u w:val="single"/>
          <w:rtl/>
        </w:rPr>
        <w:t>נקודות נוספות</w:t>
      </w:r>
    </w:p>
    <w:p w:rsidR="0081111C" w:rsidRPr="0081111C" w:rsidRDefault="0081111C" w:rsidP="003F2879">
      <w:pPr>
        <w:pStyle w:val="ListParagraph"/>
        <w:numPr>
          <w:ilvl w:val="0"/>
          <w:numId w:val="74"/>
        </w:numPr>
        <w:spacing w:after="0" w:line="240" w:lineRule="auto"/>
        <w:jc w:val="both"/>
        <w:rPr>
          <w:rFonts w:asciiTheme="minorBidi" w:hAnsiTheme="minorBidi" w:cstheme="minorBidi"/>
          <w:u w:val="single"/>
        </w:rPr>
      </w:pPr>
      <w:r w:rsidRPr="0081111C">
        <w:rPr>
          <w:rFonts w:asciiTheme="minorBidi" w:hAnsiTheme="minorBidi" w:cstheme="minorBidi"/>
          <w:rtl/>
        </w:rPr>
        <w:t xml:space="preserve">על ידועים בציבור </w:t>
      </w:r>
      <w:r w:rsidRPr="0081111C">
        <w:rPr>
          <w:rFonts w:asciiTheme="minorBidi" w:hAnsiTheme="minorBidi" w:cstheme="minorBidi"/>
          <w:b/>
          <w:bCs/>
          <w:rtl/>
        </w:rPr>
        <w:t>חלה "הלכת השיתוף</w:t>
      </w:r>
      <w:r w:rsidRPr="0081111C">
        <w:rPr>
          <w:rFonts w:asciiTheme="minorBidi" w:hAnsiTheme="minorBidi" w:cstheme="minorBidi"/>
          <w:rtl/>
        </w:rPr>
        <w:t>". טיב הזכויות - קנייניות</w:t>
      </w:r>
    </w:p>
    <w:p w:rsidR="0081111C" w:rsidRPr="0081111C" w:rsidRDefault="0081111C" w:rsidP="003F2879">
      <w:pPr>
        <w:pStyle w:val="ListParagraph"/>
        <w:numPr>
          <w:ilvl w:val="0"/>
          <w:numId w:val="74"/>
        </w:numPr>
        <w:spacing w:after="0" w:line="240" w:lineRule="auto"/>
        <w:jc w:val="both"/>
        <w:rPr>
          <w:rFonts w:asciiTheme="minorBidi" w:hAnsiTheme="minorBidi" w:cstheme="minorBidi"/>
        </w:rPr>
      </w:pPr>
      <w:r w:rsidRPr="0081111C">
        <w:rPr>
          <w:rFonts w:asciiTheme="minorBidi" w:hAnsiTheme="minorBidi" w:cstheme="minorBidi"/>
          <w:rtl/>
        </w:rPr>
        <w:t>חקיקה סוציאלית שמכירה בידועים</w:t>
      </w:r>
      <w:r>
        <w:rPr>
          <w:rFonts w:asciiTheme="minorBidi" w:hAnsiTheme="minorBidi" w:cstheme="minorBidi" w:hint="cs"/>
          <w:rtl/>
        </w:rPr>
        <w:t xml:space="preserve"> בציבור</w:t>
      </w:r>
    </w:p>
    <w:p w:rsidR="0081111C" w:rsidRPr="0081111C" w:rsidRDefault="0081111C" w:rsidP="003F2879">
      <w:pPr>
        <w:pStyle w:val="ListParagraph"/>
        <w:numPr>
          <w:ilvl w:val="1"/>
          <w:numId w:val="74"/>
        </w:numPr>
        <w:spacing w:after="0" w:line="240" w:lineRule="auto"/>
        <w:jc w:val="both"/>
        <w:rPr>
          <w:rFonts w:asciiTheme="minorBidi" w:hAnsiTheme="minorBidi" w:cstheme="minorBidi"/>
        </w:rPr>
      </w:pPr>
      <w:r>
        <w:rPr>
          <w:rFonts w:asciiTheme="minorBidi" w:hAnsiTheme="minorBidi" w:cstheme="minorBidi"/>
          <w:rtl/>
        </w:rPr>
        <w:t>חוק חיילים משוחררים (לג</w:t>
      </w:r>
      <w:r w:rsidRPr="0081111C">
        <w:rPr>
          <w:rFonts w:asciiTheme="minorBidi" w:hAnsiTheme="minorBidi" w:cstheme="minorBidi"/>
          <w:rtl/>
        </w:rPr>
        <w:t>ב</w:t>
      </w:r>
      <w:r>
        <w:rPr>
          <w:rFonts w:asciiTheme="minorBidi" w:hAnsiTheme="minorBidi" w:cstheme="minorBidi" w:hint="cs"/>
          <w:rtl/>
        </w:rPr>
        <w:t>י</w:t>
      </w:r>
      <w:r w:rsidRPr="0081111C">
        <w:rPr>
          <w:rFonts w:asciiTheme="minorBidi" w:hAnsiTheme="minorBidi" w:cstheme="minorBidi"/>
          <w:rtl/>
        </w:rPr>
        <w:t xml:space="preserve"> הירושה) בו ניתן מענה גם לידועים</w:t>
      </w:r>
      <w:r>
        <w:rPr>
          <w:rFonts w:asciiTheme="minorBidi" w:hAnsiTheme="minorBidi" w:cstheme="minorBidi" w:hint="cs"/>
          <w:rtl/>
        </w:rPr>
        <w:t xml:space="preserve"> בציבור</w:t>
      </w:r>
    </w:p>
    <w:p w:rsidR="0081111C" w:rsidRPr="0081111C" w:rsidRDefault="0081111C" w:rsidP="003F2879">
      <w:pPr>
        <w:pStyle w:val="ListParagraph"/>
        <w:numPr>
          <w:ilvl w:val="1"/>
          <w:numId w:val="74"/>
        </w:numPr>
        <w:spacing w:after="0" w:line="240" w:lineRule="auto"/>
        <w:jc w:val="both"/>
        <w:rPr>
          <w:rFonts w:asciiTheme="minorBidi" w:hAnsiTheme="minorBidi" w:cstheme="minorBidi"/>
        </w:rPr>
      </w:pPr>
      <w:r w:rsidRPr="0081111C">
        <w:rPr>
          <w:rFonts w:asciiTheme="minorBidi" w:hAnsiTheme="minorBidi" w:cstheme="minorBidi"/>
          <w:rtl/>
        </w:rPr>
        <w:t>חוק בני זוג לניצולי השואה</w:t>
      </w:r>
    </w:p>
    <w:p w:rsidR="0081111C" w:rsidRPr="0081111C" w:rsidRDefault="0081111C" w:rsidP="003F2879">
      <w:pPr>
        <w:pStyle w:val="ListParagraph"/>
        <w:numPr>
          <w:ilvl w:val="0"/>
          <w:numId w:val="74"/>
        </w:numPr>
        <w:spacing w:after="0" w:line="240" w:lineRule="auto"/>
        <w:jc w:val="both"/>
        <w:rPr>
          <w:rFonts w:asciiTheme="minorBidi" w:hAnsiTheme="minorBidi" w:cstheme="minorBidi"/>
        </w:rPr>
      </w:pPr>
      <w:r w:rsidRPr="0081111C">
        <w:rPr>
          <w:rFonts w:asciiTheme="minorBidi" w:hAnsiTheme="minorBidi" w:cstheme="minorBidi"/>
          <w:rtl/>
        </w:rPr>
        <w:t>ההכרה בידועים בציבור איננה פוגעת בתקנ"צ (</w:t>
      </w:r>
      <w:r w:rsidRPr="0081111C">
        <w:rPr>
          <w:rFonts w:asciiTheme="minorBidi" w:hAnsiTheme="minorBidi" w:cstheme="minorBidi"/>
          <w:b/>
          <w:bCs/>
          <w:rtl/>
        </w:rPr>
        <w:t>אפרת</w:t>
      </w:r>
      <w:r w:rsidRPr="0081111C">
        <w:rPr>
          <w:rFonts w:asciiTheme="minorBidi" w:hAnsiTheme="minorBidi" w:cstheme="minorBidi"/>
          <w:rtl/>
        </w:rPr>
        <w:t>)</w:t>
      </w:r>
    </w:p>
    <w:p w:rsidR="0081111C" w:rsidRPr="0081111C" w:rsidRDefault="0081111C" w:rsidP="003F2879">
      <w:pPr>
        <w:pStyle w:val="ListParagraph"/>
        <w:numPr>
          <w:ilvl w:val="0"/>
          <w:numId w:val="74"/>
        </w:numPr>
        <w:spacing w:after="0" w:line="240" w:lineRule="auto"/>
        <w:jc w:val="both"/>
        <w:rPr>
          <w:rFonts w:asciiTheme="minorBidi" w:hAnsiTheme="minorBidi" w:cstheme="minorBidi"/>
        </w:rPr>
      </w:pPr>
      <w:r w:rsidRPr="0081111C">
        <w:rPr>
          <w:rFonts w:asciiTheme="minorBidi" w:hAnsiTheme="minorBidi" w:cstheme="minorBidi"/>
          <w:rtl/>
        </w:rPr>
        <w:t>בסיסה המשפטי של הלכת השיתוף הוא בהסכם משתמע בין הצדדים ולא בעצם אקט הנישואין, קרי: בגמירות דעת בני הזוג (</w:t>
      </w:r>
      <w:r w:rsidRPr="0081111C">
        <w:rPr>
          <w:rFonts w:asciiTheme="minorBidi" w:hAnsiTheme="minorBidi" w:cstheme="minorBidi"/>
          <w:b/>
          <w:bCs/>
          <w:rtl/>
        </w:rPr>
        <w:t>שחר נ' פרידמן</w:t>
      </w:r>
      <w:r w:rsidRPr="0081111C">
        <w:rPr>
          <w:rFonts w:asciiTheme="minorBidi" w:hAnsiTheme="minorBidi" w:cstheme="minorBidi"/>
          <w:rtl/>
        </w:rPr>
        <w:t>).</w:t>
      </w:r>
    </w:p>
    <w:p w:rsidR="0081111C" w:rsidRPr="0081111C" w:rsidRDefault="0081111C" w:rsidP="003F2879">
      <w:pPr>
        <w:pStyle w:val="ListParagraph"/>
        <w:numPr>
          <w:ilvl w:val="0"/>
          <w:numId w:val="74"/>
        </w:numPr>
        <w:spacing w:after="0" w:line="240" w:lineRule="auto"/>
        <w:jc w:val="both"/>
        <w:rPr>
          <w:rFonts w:asciiTheme="minorBidi" w:hAnsiTheme="minorBidi" w:cstheme="minorBidi"/>
        </w:rPr>
      </w:pPr>
      <w:r w:rsidRPr="0081111C">
        <w:rPr>
          <w:rFonts w:asciiTheme="minorBidi" w:hAnsiTheme="minorBidi" w:cstheme="minorBidi"/>
          <w:rtl/>
        </w:rPr>
        <w:t>האבחנה בין רכוש פרטי לעסקי יותר ברורה מאשר אצל זוג נשוי (</w:t>
      </w:r>
      <w:r w:rsidRPr="0081111C">
        <w:rPr>
          <w:rFonts w:asciiTheme="minorBidi" w:hAnsiTheme="minorBidi" w:cstheme="minorBidi"/>
          <w:b/>
          <w:bCs/>
          <w:rtl/>
        </w:rPr>
        <w:t>סלם</w:t>
      </w:r>
      <w:r w:rsidRPr="0081111C">
        <w:rPr>
          <w:rFonts w:asciiTheme="minorBidi" w:hAnsiTheme="minorBidi" w:cstheme="minorBidi"/>
          <w:rtl/>
        </w:rPr>
        <w:t>)</w:t>
      </w:r>
    </w:p>
    <w:p w:rsidR="0081111C" w:rsidRPr="0081111C" w:rsidRDefault="0081111C" w:rsidP="003F2879">
      <w:pPr>
        <w:pStyle w:val="ListParagraph"/>
        <w:numPr>
          <w:ilvl w:val="0"/>
          <w:numId w:val="74"/>
        </w:numPr>
        <w:spacing w:after="0" w:line="240" w:lineRule="auto"/>
        <w:jc w:val="both"/>
        <w:rPr>
          <w:rFonts w:asciiTheme="minorBidi" w:hAnsiTheme="minorBidi" w:cstheme="minorBidi"/>
        </w:rPr>
      </w:pPr>
      <w:r w:rsidRPr="0081111C">
        <w:rPr>
          <w:rFonts w:asciiTheme="minorBidi" w:hAnsiTheme="minorBidi" w:cstheme="minorBidi"/>
          <w:u w:val="single"/>
          <w:rtl/>
        </w:rPr>
        <w:t>יתרון לידועים בציבור</w:t>
      </w:r>
      <w:r w:rsidRPr="0081111C">
        <w:rPr>
          <w:rFonts w:asciiTheme="minorBidi" w:hAnsiTheme="minorBidi" w:cstheme="minorBidi"/>
          <w:rtl/>
        </w:rPr>
        <w:t xml:space="preserve"> – בחישוב מס הכנסה</w:t>
      </w:r>
    </w:p>
    <w:p w:rsidR="0081111C" w:rsidRPr="0081111C" w:rsidRDefault="0081111C" w:rsidP="003F2879">
      <w:pPr>
        <w:pStyle w:val="ListParagraph"/>
        <w:numPr>
          <w:ilvl w:val="0"/>
          <w:numId w:val="74"/>
        </w:numPr>
        <w:spacing w:after="0" w:line="240" w:lineRule="auto"/>
        <w:jc w:val="both"/>
        <w:rPr>
          <w:rFonts w:asciiTheme="minorBidi" w:hAnsiTheme="minorBidi" w:cstheme="minorBidi"/>
          <w:b/>
          <w:bCs/>
          <w:u w:val="single"/>
        </w:rPr>
      </w:pPr>
      <w:r w:rsidRPr="0081111C">
        <w:rPr>
          <w:rFonts w:asciiTheme="minorBidi" w:hAnsiTheme="minorBidi" w:cstheme="minorBidi"/>
          <w:u w:val="single"/>
          <w:rtl/>
        </w:rPr>
        <w:lastRenderedPageBreak/>
        <w:t xml:space="preserve">למערכת הידועים בציבור יש </w:t>
      </w:r>
      <w:r w:rsidRPr="0081111C">
        <w:rPr>
          <w:rFonts w:asciiTheme="minorBidi" w:hAnsiTheme="minorBidi" w:cstheme="minorBidi"/>
          <w:b/>
          <w:bCs/>
          <w:u w:val="single"/>
          <w:rtl/>
        </w:rPr>
        <w:t>עלויות</w:t>
      </w:r>
      <w:r w:rsidRPr="0081111C">
        <w:rPr>
          <w:rFonts w:asciiTheme="minorBidi" w:hAnsiTheme="minorBidi" w:cstheme="minorBidi"/>
          <w:b/>
          <w:bCs/>
          <w:rtl/>
        </w:rPr>
        <w:t>:</w:t>
      </w:r>
    </w:p>
    <w:p w:rsidR="0081111C" w:rsidRDefault="0081111C" w:rsidP="003F2879">
      <w:pPr>
        <w:pStyle w:val="NoSpacing"/>
        <w:numPr>
          <w:ilvl w:val="0"/>
          <w:numId w:val="75"/>
        </w:numPr>
        <w:tabs>
          <w:tab w:val="right" w:pos="630"/>
        </w:tabs>
        <w:bidi/>
        <w:rPr>
          <w:rFonts w:hint="cs"/>
        </w:rPr>
      </w:pPr>
      <w:r w:rsidRPr="0081111C">
        <w:rPr>
          <w:rFonts w:hint="cs"/>
          <w:highlight w:val="cyan"/>
          <w:rtl/>
        </w:rPr>
        <w:t>חוק משפחות חד הוריות</w:t>
      </w:r>
      <w:r>
        <w:rPr>
          <w:rFonts w:hint="cs"/>
          <w:rtl/>
        </w:rPr>
        <w:t>- אינו חל על ידב"צ</w:t>
      </w:r>
    </w:p>
    <w:p w:rsidR="0081111C" w:rsidRDefault="0081111C" w:rsidP="003F2879">
      <w:pPr>
        <w:pStyle w:val="NoSpacing"/>
        <w:numPr>
          <w:ilvl w:val="0"/>
          <w:numId w:val="75"/>
        </w:numPr>
        <w:tabs>
          <w:tab w:val="right" w:pos="630"/>
        </w:tabs>
        <w:bidi/>
        <w:rPr>
          <w:rFonts w:hint="cs"/>
        </w:rPr>
      </w:pPr>
      <w:r w:rsidRPr="0081111C">
        <w:rPr>
          <w:rFonts w:hint="cs"/>
          <w:highlight w:val="cyan"/>
          <w:rtl/>
        </w:rPr>
        <w:t>חוק מניעת אלימות במשפחה</w:t>
      </w:r>
      <w:r>
        <w:rPr>
          <w:rFonts w:hint="cs"/>
          <w:rtl/>
        </w:rPr>
        <w:t>- חל על ידב"צ</w:t>
      </w:r>
    </w:p>
    <w:p w:rsidR="0081111C" w:rsidRDefault="0081111C" w:rsidP="003F2879">
      <w:pPr>
        <w:pStyle w:val="NoSpacing"/>
        <w:numPr>
          <w:ilvl w:val="0"/>
          <w:numId w:val="75"/>
        </w:numPr>
        <w:tabs>
          <w:tab w:val="right" w:pos="630"/>
        </w:tabs>
        <w:bidi/>
      </w:pPr>
      <w:r>
        <w:rPr>
          <w:rFonts w:hint="cs"/>
          <w:rtl/>
        </w:rPr>
        <w:t>שלילת קצבת ביטוח לאומי מאלמנה שיש לה ידב"צ (</w:t>
      </w:r>
      <w:r w:rsidRPr="0081111C">
        <w:rPr>
          <w:rFonts w:hint="cs"/>
          <w:highlight w:val="yellow"/>
          <w:rtl/>
        </w:rPr>
        <w:t>בוארון</w:t>
      </w:r>
      <w:r>
        <w:rPr>
          <w:rFonts w:hint="cs"/>
          <w:rtl/>
        </w:rPr>
        <w:t>)</w:t>
      </w:r>
      <w:r w:rsidR="00A32ECF">
        <w:rPr>
          <w:rFonts w:hint="cs"/>
          <w:rtl/>
        </w:rPr>
        <w:t>.</w:t>
      </w:r>
    </w:p>
    <w:p w:rsidR="00A32ECF" w:rsidRDefault="00A32ECF" w:rsidP="003F2879">
      <w:pPr>
        <w:pStyle w:val="NoSpacing"/>
        <w:numPr>
          <w:ilvl w:val="0"/>
          <w:numId w:val="72"/>
        </w:numPr>
        <w:tabs>
          <w:tab w:val="right" w:pos="630"/>
        </w:tabs>
        <w:bidi/>
        <w:ind w:left="360"/>
      </w:pPr>
      <w:r>
        <w:rPr>
          <w:rFonts w:hint="cs"/>
          <w:rtl/>
        </w:rPr>
        <w:t>הסכם בין בני הזוג + פס"ד הצהרתי של בימ"ש הם ידב"צ</w:t>
      </w:r>
      <w:r>
        <w:rPr>
          <w:rtl/>
        </w:rPr>
        <w:t>—</w:t>
      </w:r>
      <w:r>
        <w:rPr>
          <w:rFonts w:hint="cs"/>
          <w:rtl/>
        </w:rPr>
        <w:t xml:space="preserve">לא שווה לנישואין פורמאליים! </w:t>
      </w:r>
      <w:r w:rsidRPr="00A32ECF">
        <w:rPr>
          <w:rFonts w:hint="cs"/>
          <w:b/>
          <w:bCs/>
          <w:rtl/>
        </w:rPr>
        <w:t>עדיין לא ירשמו</w:t>
      </w:r>
      <w:r>
        <w:rPr>
          <w:rFonts w:hint="cs"/>
          <w:rtl/>
        </w:rPr>
        <w:t xml:space="preserve"> כנשואים.</w:t>
      </w:r>
    </w:p>
    <w:p w:rsidR="00A32ECF" w:rsidRPr="0076573D" w:rsidRDefault="00A32ECF" w:rsidP="003F2879">
      <w:pPr>
        <w:pStyle w:val="NoSpacing"/>
        <w:numPr>
          <w:ilvl w:val="0"/>
          <w:numId w:val="72"/>
        </w:numPr>
        <w:tabs>
          <w:tab w:val="right" w:pos="630"/>
        </w:tabs>
        <w:bidi/>
        <w:ind w:left="360"/>
        <w:rPr>
          <w:b/>
          <w:bCs/>
        </w:rPr>
      </w:pPr>
      <w:r>
        <w:rPr>
          <w:rFonts w:hint="cs"/>
          <w:rtl/>
        </w:rPr>
        <w:t>אין צורך במגורים משותפים או ביחסים אינטמיים. (</w:t>
      </w:r>
      <w:r w:rsidRPr="00A32ECF">
        <w:rPr>
          <w:rFonts w:hint="cs"/>
          <w:highlight w:val="yellow"/>
          <w:rtl/>
        </w:rPr>
        <w:t>פס"ד פלוני של השופטת ארבל</w:t>
      </w:r>
      <w:r>
        <w:rPr>
          <w:rFonts w:hint="cs"/>
          <w:rtl/>
        </w:rPr>
        <w:t xml:space="preserve">) . </w:t>
      </w:r>
      <w:r w:rsidRPr="00A32ECF">
        <w:rPr>
          <w:rFonts w:hint="cs"/>
          <w:b/>
          <w:bCs/>
          <w:rtl/>
        </w:rPr>
        <w:t>העיקר הוא שיש שותפות הדדית ונמשך קשר הגורל המשותף.</w:t>
      </w:r>
      <w:r w:rsidR="00094FDB">
        <w:rPr>
          <w:rFonts w:hint="cs"/>
          <w:b/>
          <w:bCs/>
          <w:rtl/>
        </w:rPr>
        <w:t xml:space="preserve"> </w:t>
      </w:r>
      <w:r w:rsidR="00094FDB">
        <w:rPr>
          <w:rFonts w:hint="cs"/>
          <w:rtl/>
        </w:rPr>
        <w:t>אין הכרעה חד משמעית, זה תלוי בנסיבות.</w:t>
      </w:r>
    </w:p>
    <w:p w:rsidR="0076573D" w:rsidRDefault="0076573D" w:rsidP="0076573D">
      <w:pPr>
        <w:pStyle w:val="NoSpacing"/>
        <w:tabs>
          <w:tab w:val="right" w:pos="630"/>
        </w:tabs>
        <w:bidi/>
        <w:rPr>
          <w:rtl/>
        </w:rPr>
      </w:pPr>
    </w:p>
    <w:p w:rsidR="0076573D" w:rsidRDefault="0076573D" w:rsidP="0076573D">
      <w:pPr>
        <w:pStyle w:val="NoSpacing"/>
        <w:tabs>
          <w:tab w:val="right" w:pos="630"/>
        </w:tabs>
        <w:bidi/>
        <w:rPr>
          <w:rtl/>
        </w:rPr>
      </w:pPr>
    </w:p>
    <w:p w:rsidR="0076573D" w:rsidRDefault="0076573D" w:rsidP="0076573D">
      <w:pPr>
        <w:pStyle w:val="NoSpacing"/>
        <w:tabs>
          <w:tab w:val="right" w:pos="630"/>
        </w:tabs>
        <w:bidi/>
        <w:rPr>
          <w:rtl/>
        </w:rPr>
      </w:pPr>
    </w:p>
    <w:p w:rsidR="0076573D" w:rsidRDefault="0076573D" w:rsidP="0076573D">
      <w:pPr>
        <w:pStyle w:val="NoSpacing"/>
        <w:tabs>
          <w:tab w:val="right" w:pos="630"/>
        </w:tabs>
        <w:bidi/>
        <w:rPr>
          <w:rtl/>
        </w:rPr>
      </w:pPr>
    </w:p>
    <w:p w:rsidR="0076573D" w:rsidRDefault="0076573D" w:rsidP="0076573D">
      <w:pPr>
        <w:pStyle w:val="NoSpacing"/>
        <w:tabs>
          <w:tab w:val="right" w:pos="630"/>
        </w:tabs>
        <w:bidi/>
        <w:rPr>
          <w:rtl/>
        </w:rPr>
      </w:pPr>
    </w:p>
    <w:p w:rsidR="0076573D" w:rsidRDefault="0076573D" w:rsidP="0076573D">
      <w:pPr>
        <w:pStyle w:val="NoSpacing"/>
        <w:tabs>
          <w:tab w:val="right" w:pos="630"/>
        </w:tabs>
        <w:bidi/>
        <w:jc w:val="center"/>
        <w:rPr>
          <w:rFonts w:hint="cs"/>
          <w:b/>
          <w:bCs/>
          <w:color w:val="538135" w:themeColor="accent6" w:themeShade="BF"/>
          <w:sz w:val="28"/>
          <w:szCs w:val="28"/>
          <w:u w:val="single"/>
          <w:rtl/>
        </w:rPr>
      </w:pPr>
      <w:r w:rsidRPr="00866698">
        <w:rPr>
          <w:rFonts w:hint="cs"/>
          <w:b/>
          <w:bCs/>
          <w:color w:val="538135" w:themeColor="accent6" w:themeShade="BF"/>
          <w:sz w:val="28"/>
          <w:szCs w:val="28"/>
          <w:u w:val="single"/>
          <w:rtl/>
        </w:rPr>
        <w:t>ב</w:t>
      </w:r>
      <w:r>
        <w:rPr>
          <w:rFonts w:hint="cs"/>
          <w:b/>
          <w:bCs/>
          <w:color w:val="538135" w:themeColor="accent6" w:themeShade="BF"/>
          <w:sz w:val="28"/>
          <w:szCs w:val="28"/>
          <w:u w:val="single"/>
          <w:rtl/>
        </w:rPr>
        <w:t>ני זוג מאותו מין</w:t>
      </w:r>
    </w:p>
    <w:p w:rsidR="0076573D" w:rsidRDefault="0076573D" w:rsidP="0076573D">
      <w:pPr>
        <w:pStyle w:val="NoSpacing"/>
        <w:tabs>
          <w:tab w:val="right" w:pos="630"/>
        </w:tabs>
        <w:bidi/>
        <w:jc w:val="center"/>
        <w:rPr>
          <w:b/>
          <w:bCs/>
          <w:color w:val="538135" w:themeColor="accent6" w:themeShade="BF"/>
          <w:sz w:val="28"/>
          <w:szCs w:val="28"/>
          <w:u w:val="single"/>
          <w:rtl/>
        </w:rPr>
      </w:pPr>
    </w:p>
    <w:p w:rsidR="0076573D" w:rsidRDefault="0076573D" w:rsidP="003F2879">
      <w:pPr>
        <w:pStyle w:val="NoSpacing"/>
        <w:numPr>
          <w:ilvl w:val="0"/>
          <w:numId w:val="76"/>
        </w:numPr>
        <w:tabs>
          <w:tab w:val="right" w:pos="630"/>
        </w:tabs>
        <w:bidi/>
        <w:ind w:left="360"/>
      </w:pPr>
      <w:r>
        <w:rPr>
          <w:rFonts w:hint="cs"/>
          <w:rtl/>
        </w:rPr>
        <w:t xml:space="preserve">נישואין בין בני זוג מאותו מין הם אסורים ע"פ המשפט הישראלי. אך ההלכה הפסוקה </w:t>
      </w:r>
      <w:r w:rsidRPr="0076573D">
        <w:rPr>
          <w:rFonts w:hint="cs"/>
          <w:b/>
          <w:bCs/>
          <w:rtl/>
        </w:rPr>
        <w:t>הכירה בזכויות העשויות לצמוח לבני זוג בני אותו מין, בהיותם שותפים לחיים</w:t>
      </w:r>
      <w:r>
        <w:rPr>
          <w:rFonts w:hint="cs"/>
          <w:rtl/>
        </w:rPr>
        <w:t>. זאת מאחר שהענקת הטבה לידב"צ, תוך שלילת הטבה זו מבני זוג בני אותו מין, החיים חיי שיתוף, מהווה פגיעה בשוויון והפליה אסורה (</w:t>
      </w:r>
      <w:r w:rsidRPr="0076573D">
        <w:rPr>
          <w:rFonts w:hint="cs"/>
          <w:highlight w:val="yellow"/>
          <w:rtl/>
        </w:rPr>
        <w:t>דנילוביץ').</w:t>
      </w:r>
    </w:p>
    <w:p w:rsidR="0076573D" w:rsidRPr="00FD3917" w:rsidRDefault="0076573D" w:rsidP="003F2879">
      <w:pPr>
        <w:pStyle w:val="NoSpacing"/>
        <w:numPr>
          <w:ilvl w:val="0"/>
          <w:numId w:val="76"/>
        </w:numPr>
        <w:bidi/>
        <w:rPr>
          <w:b/>
          <w:bCs/>
        </w:rPr>
      </w:pPr>
      <w:r w:rsidRPr="00FD3917">
        <w:rPr>
          <w:rFonts w:hint="cs"/>
          <w:u w:val="single"/>
          <w:rtl/>
        </w:rPr>
        <w:t>גישה אוסרנית</w:t>
      </w:r>
      <w:r>
        <w:rPr>
          <w:rFonts w:hint="cs"/>
          <w:rtl/>
        </w:rPr>
        <w:t xml:space="preserve">- קרימינליזציה של הקשר. בישראל הגישה הזו בוטלה דה יורה ב 1988. דה פקטו בוטלה עוד קודם. </w:t>
      </w:r>
    </w:p>
    <w:p w:rsidR="0076573D" w:rsidRPr="00FD3917" w:rsidRDefault="0076573D" w:rsidP="003F2879">
      <w:pPr>
        <w:pStyle w:val="NoSpacing"/>
        <w:numPr>
          <w:ilvl w:val="0"/>
          <w:numId w:val="76"/>
        </w:numPr>
        <w:bidi/>
        <w:rPr>
          <w:b/>
          <w:bCs/>
        </w:rPr>
      </w:pPr>
      <w:r w:rsidRPr="00FD3917">
        <w:rPr>
          <w:rFonts w:hint="cs"/>
          <w:u w:val="single"/>
          <w:rtl/>
        </w:rPr>
        <w:t>גישה סובלנית-</w:t>
      </w:r>
      <w:r>
        <w:rPr>
          <w:rFonts w:hint="cs"/>
          <w:rtl/>
        </w:rPr>
        <w:t xml:space="preserve"> דה קרמנילזציה (ביטול עבירת "מעשה סדום" 1988)</w:t>
      </w:r>
    </w:p>
    <w:p w:rsidR="0076573D" w:rsidRPr="0076573D" w:rsidRDefault="0076573D" w:rsidP="003F2879">
      <w:pPr>
        <w:pStyle w:val="NoSpacing"/>
        <w:numPr>
          <w:ilvl w:val="0"/>
          <w:numId w:val="76"/>
        </w:numPr>
        <w:tabs>
          <w:tab w:val="right" w:pos="630"/>
        </w:tabs>
        <w:bidi/>
        <w:rPr>
          <w:rFonts w:hint="cs"/>
        </w:rPr>
      </w:pPr>
      <w:r w:rsidRPr="0006220A">
        <w:rPr>
          <w:rFonts w:ascii="Arial" w:hAnsi="Arial" w:cs="Arial"/>
          <w:u w:val="single"/>
          <w:rtl/>
        </w:rPr>
        <w:t>גישה מגוננת</w:t>
      </w:r>
      <w:r w:rsidRPr="0006220A">
        <w:rPr>
          <w:rFonts w:ascii="Arial" w:hAnsi="Arial" w:cs="Arial"/>
          <w:rtl/>
        </w:rPr>
        <w:t xml:space="preserve"> (הגנה מפני הפליה בעבודה) – דבר החקיקה המרכזי- הוא אותו חוק שלא יסור הפליה בעבודה. הכנסת האיסור- על הפליה מחמת נטייה מינית</w:t>
      </w:r>
      <w:r>
        <w:rPr>
          <w:rFonts w:ascii="Arial" w:hAnsi="Arial" w:cs="Arial" w:hint="cs"/>
          <w:rtl/>
        </w:rPr>
        <w:t>.</w:t>
      </w:r>
    </w:p>
    <w:p w:rsidR="0076573D" w:rsidRPr="007A7450" w:rsidRDefault="0076573D" w:rsidP="003F2879">
      <w:pPr>
        <w:pStyle w:val="NoSpacing"/>
        <w:numPr>
          <w:ilvl w:val="0"/>
          <w:numId w:val="76"/>
        </w:numPr>
        <w:tabs>
          <w:tab w:val="right" w:pos="630"/>
        </w:tabs>
        <w:bidi/>
        <w:ind w:left="360"/>
      </w:pPr>
      <w:r w:rsidRPr="0076573D">
        <w:rPr>
          <w:rFonts w:ascii="Arial" w:hAnsi="Arial" w:cs="Arial" w:hint="cs"/>
          <w:rtl/>
        </w:rPr>
        <w:t xml:space="preserve">ביהמ"ש מחיל את </w:t>
      </w:r>
      <w:r w:rsidRPr="0076573D">
        <w:rPr>
          <w:rFonts w:ascii="Arial" w:hAnsi="Arial" w:cs="Arial" w:hint="cs"/>
          <w:highlight w:val="yellow"/>
          <w:rtl/>
        </w:rPr>
        <w:t>הלכת פונק שלזינגר</w:t>
      </w:r>
      <w:r w:rsidRPr="0076573D">
        <w:rPr>
          <w:rFonts w:ascii="Arial" w:hAnsi="Arial" w:cs="Arial" w:hint="cs"/>
          <w:rtl/>
        </w:rPr>
        <w:t xml:space="preserve"> גם על נישואין בין בני זוג מאותו מין, כלומר הם </w:t>
      </w:r>
      <w:r w:rsidRPr="0076573D">
        <w:rPr>
          <w:rFonts w:ascii="Arial" w:hAnsi="Arial" w:cs="Arial" w:hint="cs"/>
          <w:b/>
          <w:bCs/>
          <w:rtl/>
        </w:rPr>
        <w:t>נרשמים כנשואים בארץ</w:t>
      </w:r>
      <w:r w:rsidRPr="0076573D">
        <w:rPr>
          <w:rFonts w:ascii="Arial" w:hAnsi="Arial" w:cs="Arial" w:hint="cs"/>
          <w:rtl/>
        </w:rPr>
        <w:t>.</w:t>
      </w:r>
    </w:p>
    <w:p w:rsidR="007A7450" w:rsidRDefault="007A7450" w:rsidP="007A7450">
      <w:pPr>
        <w:pStyle w:val="NoSpacing"/>
        <w:tabs>
          <w:tab w:val="right" w:pos="630"/>
        </w:tabs>
        <w:bidi/>
        <w:rPr>
          <w:b/>
          <w:bCs/>
          <w:color w:val="538135" w:themeColor="accent6" w:themeShade="BF"/>
          <w:sz w:val="28"/>
          <w:szCs w:val="28"/>
          <w:u w:val="single"/>
          <w:rtl/>
        </w:rPr>
      </w:pPr>
    </w:p>
    <w:p w:rsidR="007A7450" w:rsidRDefault="007A7450" w:rsidP="007A7450">
      <w:pPr>
        <w:pStyle w:val="NoSpacing"/>
        <w:tabs>
          <w:tab w:val="right" w:pos="630"/>
        </w:tabs>
        <w:bidi/>
        <w:rPr>
          <w:b/>
          <w:bCs/>
          <w:color w:val="538135" w:themeColor="accent6" w:themeShade="BF"/>
          <w:sz w:val="28"/>
          <w:szCs w:val="28"/>
          <w:u w:val="single"/>
          <w:rtl/>
        </w:rPr>
      </w:pPr>
    </w:p>
    <w:p w:rsidR="007A7450" w:rsidRDefault="00770CFF" w:rsidP="00770CFF">
      <w:pPr>
        <w:pStyle w:val="NoSpacing"/>
        <w:tabs>
          <w:tab w:val="right" w:pos="630"/>
        </w:tabs>
        <w:bidi/>
        <w:jc w:val="center"/>
        <w:rPr>
          <w:rFonts w:hint="cs"/>
          <w:b/>
          <w:bCs/>
          <w:color w:val="538135" w:themeColor="accent6" w:themeShade="BF"/>
          <w:sz w:val="28"/>
          <w:szCs w:val="28"/>
          <w:u w:val="single"/>
          <w:rtl/>
        </w:rPr>
      </w:pPr>
      <w:r>
        <w:rPr>
          <w:rFonts w:hint="cs"/>
          <w:b/>
          <w:bCs/>
          <w:color w:val="538135" w:themeColor="accent6" w:themeShade="BF"/>
          <w:sz w:val="28"/>
          <w:szCs w:val="28"/>
          <w:u w:val="single"/>
          <w:rtl/>
        </w:rPr>
        <w:t>הלכת השיתוף</w:t>
      </w:r>
    </w:p>
    <w:p w:rsidR="00770CFF" w:rsidRDefault="00770CFF" w:rsidP="00770CFF">
      <w:pPr>
        <w:pStyle w:val="NoSpacing"/>
        <w:tabs>
          <w:tab w:val="right" w:pos="630"/>
        </w:tabs>
        <w:bidi/>
        <w:jc w:val="center"/>
        <w:rPr>
          <w:b/>
          <w:bCs/>
          <w:color w:val="538135" w:themeColor="accent6" w:themeShade="BF"/>
          <w:sz w:val="28"/>
          <w:szCs w:val="28"/>
          <w:u w:val="single"/>
          <w:rtl/>
        </w:rPr>
      </w:pPr>
    </w:p>
    <w:p w:rsidR="00293A27" w:rsidRPr="005379AF" w:rsidRDefault="00293A27" w:rsidP="003F2879">
      <w:pPr>
        <w:pStyle w:val="ListParagraph"/>
        <w:numPr>
          <w:ilvl w:val="0"/>
          <w:numId w:val="77"/>
        </w:numPr>
        <w:spacing w:after="0" w:line="360" w:lineRule="auto"/>
        <w:jc w:val="both"/>
        <w:rPr>
          <w:rFonts w:cs="David"/>
          <w:u w:val="single"/>
        </w:rPr>
      </w:pPr>
      <w:r w:rsidRPr="005379AF">
        <w:rPr>
          <w:rFonts w:cs="David" w:hint="cs"/>
          <w:u w:val="single"/>
          <w:rtl/>
        </w:rPr>
        <w:t xml:space="preserve">תחולה </w:t>
      </w:r>
      <w:r w:rsidRPr="005379AF">
        <w:rPr>
          <w:rFonts w:cs="David" w:hint="cs"/>
          <w:rtl/>
        </w:rPr>
        <w:t xml:space="preserve"> - זוגות שנישאו </w:t>
      </w:r>
      <w:r w:rsidRPr="007903EA">
        <w:rPr>
          <w:rFonts w:cs="David" w:hint="cs"/>
          <w:b/>
          <w:bCs/>
          <w:sz w:val="24"/>
          <w:szCs w:val="24"/>
          <w:rtl/>
        </w:rPr>
        <w:t>לפני שנת 74'</w:t>
      </w:r>
      <w:r w:rsidRPr="007903EA">
        <w:rPr>
          <w:rFonts w:cs="David" w:hint="cs"/>
          <w:sz w:val="24"/>
          <w:szCs w:val="24"/>
          <w:rtl/>
        </w:rPr>
        <w:t xml:space="preserve"> </w:t>
      </w:r>
      <w:r w:rsidRPr="005379AF">
        <w:rPr>
          <w:rFonts w:cs="David" w:hint="cs"/>
          <w:rtl/>
        </w:rPr>
        <w:t xml:space="preserve">(גם אם הזוג נישא </w:t>
      </w:r>
      <w:r w:rsidRPr="007903EA">
        <w:rPr>
          <w:rFonts w:cs="David" w:hint="cs"/>
          <w:b/>
          <w:bCs/>
          <w:rtl/>
        </w:rPr>
        <w:t>בחו"ל</w:t>
      </w:r>
      <w:r w:rsidRPr="005379AF">
        <w:rPr>
          <w:rFonts w:cs="David" w:hint="cs"/>
          <w:rtl/>
        </w:rPr>
        <w:t xml:space="preserve">) </w:t>
      </w:r>
      <w:r w:rsidRPr="007903EA">
        <w:rPr>
          <w:rFonts w:cs="David" w:hint="cs"/>
          <w:b/>
          <w:bCs/>
          <w:rtl/>
        </w:rPr>
        <w:t>וידועים בציבור</w:t>
      </w:r>
      <w:r w:rsidR="007903EA">
        <w:rPr>
          <w:rFonts w:cs="David" w:hint="cs"/>
          <w:b/>
          <w:bCs/>
          <w:rtl/>
        </w:rPr>
        <w:t>.</w:t>
      </w:r>
    </w:p>
    <w:p w:rsidR="00293A27" w:rsidRPr="005379AF" w:rsidRDefault="00293A27" w:rsidP="003F2879">
      <w:pPr>
        <w:pStyle w:val="ListParagraph"/>
        <w:numPr>
          <w:ilvl w:val="0"/>
          <w:numId w:val="77"/>
        </w:numPr>
        <w:spacing w:after="0" w:line="360" w:lineRule="auto"/>
        <w:jc w:val="both"/>
        <w:rPr>
          <w:rFonts w:cs="David"/>
          <w:u w:val="single"/>
        </w:rPr>
      </w:pPr>
      <w:r w:rsidRPr="005379AF">
        <w:rPr>
          <w:rFonts w:cs="David" w:hint="cs"/>
          <w:u w:val="single"/>
          <w:rtl/>
        </w:rPr>
        <w:t>תכליות הלכת השיתוף (</w:t>
      </w:r>
      <w:r w:rsidRPr="00E81E3F">
        <w:rPr>
          <w:rFonts w:cs="David" w:hint="cs"/>
          <w:b/>
          <w:bCs/>
          <w:highlight w:val="yellow"/>
          <w:u w:val="single"/>
          <w:rtl/>
        </w:rPr>
        <w:t>שלם</w:t>
      </w:r>
      <w:r w:rsidRPr="005379AF">
        <w:rPr>
          <w:rFonts w:cs="David" w:hint="cs"/>
          <w:u w:val="single"/>
          <w:rtl/>
        </w:rPr>
        <w:t>)</w:t>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הכרה בחיי הנישואין כחיי שיתוף</w:t>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קידום השוויון</w:t>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שימור האוטונומיה והזהות העצמית</w:t>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ביטחון כלכלי לאחר פירוק הקשר</w:t>
      </w:r>
    </w:p>
    <w:p w:rsidR="00293A27" w:rsidRPr="005379AF" w:rsidRDefault="00293A27" w:rsidP="003F2879">
      <w:pPr>
        <w:pStyle w:val="ListParagraph"/>
        <w:numPr>
          <w:ilvl w:val="0"/>
          <w:numId w:val="77"/>
        </w:numPr>
        <w:spacing w:after="0" w:line="360" w:lineRule="auto"/>
        <w:jc w:val="both"/>
        <w:rPr>
          <w:rFonts w:cs="David"/>
        </w:rPr>
      </w:pPr>
      <w:r w:rsidRPr="005379AF">
        <w:rPr>
          <w:rFonts w:cs="David" w:hint="cs"/>
          <w:u w:val="single"/>
          <w:rtl/>
        </w:rPr>
        <w:t>הוכחת השיתוף</w:t>
      </w:r>
      <w:r w:rsidRPr="005379AF">
        <w:rPr>
          <w:rFonts w:cs="David" w:hint="cs"/>
          <w:rtl/>
        </w:rPr>
        <w:t xml:space="preserve"> </w:t>
      </w:r>
      <w:r w:rsidRPr="005379AF">
        <w:rPr>
          <w:rFonts w:cs="David"/>
          <w:rtl/>
        </w:rPr>
        <w:t>–</w:t>
      </w:r>
      <w:r w:rsidRPr="005379AF">
        <w:rPr>
          <w:rFonts w:cs="David" w:hint="cs"/>
          <w:rtl/>
        </w:rPr>
        <w:t xml:space="preserve"> נלמדת מעצם השיתוף. הוכחה כי לא היה שיתוף היא באחריות זה שטוען זאת (</w:t>
      </w:r>
      <w:r w:rsidRPr="009515B2">
        <w:rPr>
          <w:rFonts w:cs="David" w:hint="cs"/>
          <w:highlight w:val="yellow"/>
          <w:rtl/>
        </w:rPr>
        <w:t>חסל</w:t>
      </w:r>
      <w:r w:rsidRPr="005379AF">
        <w:rPr>
          <w:rFonts w:cs="David" w:hint="cs"/>
          <w:rtl/>
        </w:rPr>
        <w:t>).</w:t>
      </w:r>
    </w:p>
    <w:p w:rsidR="00293A27" w:rsidRPr="005379AF" w:rsidRDefault="00293A27" w:rsidP="003F2879">
      <w:pPr>
        <w:pStyle w:val="ListParagraph"/>
        <w:numPr>
          <w:ilvl w:val="0"/>
          <w:numId w:val="77"/>
        </w:numPr>
        <w:spacing w:after="0" w:line="360" w:lineRule="auto"/>
        <w:jc w:val="both"/>
        <w:rPr>
          <w:rFonts w:cs="David"/>
        </w:rPr>
      </w:pPr>
      <w:r w:rsidRPr="005379AF">
        <w:rPr>
          <w:rFonts w:cs="David" w:hint="cs"/>
          <w:rtl/>
        </w:rPr>
        <w:t>ביד"ר מחויב להלכת השיתוף (</w:t>
      </w:r>
      <w:r w:rsidRPr="009515B2">
        <w:rPr>
          <w:rFonts w:cs="David" w:hint="cs"/>
          <w:b/>
          <w:bCs/>
          <w:highlight w:val="yellow"/>
          <w:rtl/>
        </w:rPr>
        <w:t>בבלי</w:t>
      </w:r>
      <w:r w:rsidRPr="005379AF">
        <w:rPr>
          <w:rFonts w:cs="David" w:hint="cs"/>
          <w:rtl/>
        </w:rPr>
        <w:t>)</w:t>
      </w:r>
    </w:p>
    <w:p w:rsidR="00293A27" w:rsidRPr="005379AF" w:rsidRDefault="00293A27" w:rsidP="003F2879">
      <w:pPr>
        <w:pStyle w:val="ListParagraph"/>
        <w:numPr>
          <w:ilvl w:val="0"/>
          <w:numId w:val="77"/>
        </w:numPr>
        <w:spacing w:after="0" w:line="360" w:lineRule="auto"/>
        <w:jc w:val="both"/>
        <w:rPr>
          <w:rFonts w:cs="David"/>
        </w:rPr>
      </w:pPr>
      <w:r w:rsidRPr="005379AF">
        <w:rPr>
          <w:rFonts w:cs="David" w:hint="cs"/>
          <w:u w:val="single"/>
          <w:rtl/>
        </w:rPr>
        <w:t>משמעות הלכת השיתוף</w:t>
      </w:r>
      <w:r w:rsidRPr="005379AF">
        <w:rPr>
          <w:rFonts w:cs="David" w:hint="cs"/>
          <w:rtl/>
        </w:rPr>
        <w:t xml:space="preserve"> </w:t>
      </w:r>
      <w:r w:rsidRPr="005379AF">
        <w:rPr>
          <w:rFonts w:cs="David"/>
          <w:rtl/>
        </w:rPr>
        <w:t>–</w:t>
      </w:r>
      <w:r w:rsidRPr="005379AF">
        <w:rPr>
          <w:rFonts w:cs="David" w:hint="cs"/>
          <w:rtl/>
        </w:rPr>
        <w:t xml:space="preserve"> </w:t>
      </w:r>
      <w:r w:rsidRPr="009515B2">
        <w:rPr>
          <w:rFonts w:cs="David" w:hint="cs"/>
          <w:b/>
          <w:bCs/>
          <w:sz w:val="24"/>
          <w:szCs w:val="24"/>
          <w:u w:val="single"/>
          <w:rtl/>
        </w:rPr>
        <w:t xml:space="preserve">זכויות שוות לבני זוג ברכוש הנצבר במהלך </w:t>
      </w:r>
      <w:r w:rsidR="009515B2" w:rsidRPr="009515B2">
        <w:rPr>
          <w:rFonts w:cs="David" w:hint="cs"/>
          <w:b/>
          <w:bCs/>
          <w:sz w:val="24"/>
          <w:szCs w:val="24"/>
          <w:u w:val="single"/>
          <w:rtl/>
        </w:rPr>
        <w:t>החיים המשותפים</w:t>
      </w:r>
      <w:r w:rsidRPr="009515B2">
        <w:rPr>
          <w:rFonts w:cs="David" w:hint="cs"/>
          <w:sz w:val="24"/>
          <w:szCs w:val="24"/>
          <w:rtl/>
        </w:rPr>
        <w:t xml:space="preserve"> </w:t>
      </w:r>
      <w:r w:rsidRPr="005379AF">
        <w:rPr>
          <w:rFonts w:cs="David" w:hint="cs"/>
          <w:rtl/>
        </w:rPr>
        <w:t>(</w:t>
      </w:r>
      <w:r w:rsidRPr="009515B2">
        <w:rPr>
          <w:rFonts w:cs="David" w:hint="cs"/>
          <w:b/>
          <w:bCs/>
          <w:highlight w:val="yellow"/>
          <w:rtl/>
        </w:rPr>
        <w:t>שחר נ' פרידמן</w:t>
      </w:r>
      <w:r w:rsidRPr="005379AF">
        <w:rPr>
          <w:rFonts w:cs="David" w:hint="cs"/>
          <w:rtl/>
        </w:rPr>
        <w:t>)</w:t>
      </w:r>
    </w:p>
    <w:p w:rsidR="00293A27" w:rsidRPr="005379AF" w:rsidRDefault="00293A27" w:rsidP="003F2879">
      <w:pPr>
        <w:pStyle w:val="ListParagraph"/>
        <w:numPr>
          <w:ilvl w:val="0"/>
          <w:numId w:val="77"/>
        </w:numPr>
        <w:spacing w:after="0" w:line="360" w:lineRule="auto"/>
        <w:jc w:val="both"/>
        <w:rPr>
          <w:rFonts w:cs="David"/>
          <w:u w:val="single"/>
        </w:rPr>
      </w:pPr>
      <w:r w:rsidRPr="005379AF">
        <w:rPr>
          <w:rFonts w:cs="David" w:hint="cs"/>
          <w:u w:val="single"/>
          <w:rtl/>
        </w:rPr>
        <w:t>הבסיס להלכה</w:t>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 xml:space="preserve">במקורה, ההלכה בוססה על </w:t>
      </w:r>
      <w:r w:rsidRPr="009515B2">
        <w:rPr>
          <w:rFonts w:cs="David" w:hint="cs"/>
          <w:u w:val="single"/>
          <w:rtl/>
        </w:rPr>
        <w:t>הסכם משתמע</w:t>
      </w:r>
      <w:r w:rsidRPr="005379AF">
        <w:rPr>
          <w:rFonts w:cs="David" w:hint="cs"/>
          <w:rtl/>
        </w:rPr>
        <w:t xml:space="preserve"> בין בני הזוג, התורמים באופן שווה לרווחת המשפחה (</w:t>
      </w:r>
      <w:r w:rsidRPr="009515B2">
        <w:rPr>
          <w:rFonts w:cs="David" w:hint="cs"/>
          <w:b/>
          <w:bCs/>
          <w:highlight w:val="yellow"/>
          <w:rtl/>
        </w:rPr>
        <w:t>שחר נ פרידמן, בבלי</w:t>
      </w:r>
      <w:r w:rsidRPr="005379AF">
        <w:rPr>
          <w:rFonts w:cs="David" w:hint="cs"/>
          <w:rtl/>
        </w:rPr>
        <w:t>)</w:t>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כיום, ההלכה מבוססת על צדק חברתי ושוויון בין המינים</w:t>
      </w:r>
    </w:p>
    <w:p w:rsidR="00293A27" w:rsidRPr="005379AF" w:rsidRDefault="00293A27" w:rsidP="003F2879">
      <w:pPr>
        <w:pStyle w:val="ListParagraph"/>
        <w:numPr>
          <w:ilvl w:val="0"/>
          <w:numId w:val="77"/>
        </w:numPr>
        <w:spacing w:after="0" w:line="360" w:lineRule="auto"/>
        <w:jc w:val="both"/>
        <w:rPr>
          <w:rFonts w:cs="David"/>
        </w:rPr>
      </w:pPr>
      <w:r w:rsidRPr="009515B2">
        <w:rPr>
          <w:rFonts w:cs="David" w:hint="cs"/>
          <w:u w:val="single"/>
          <w:rtl/>
        </w:rPr>
        <w:t>מועד התגבשות השיתוף</w:t>
      </w:r>
      <w:r w:rsidRPr="005379AF">
        <w:rPr>
          <w:rFonts w:cs="David" w:hint="cs"/>
          <w:rtl/>
        </w:rPr>
        <w:t xml:space="preserve"> (</w:t>
      </w:r>
      <w:r w:rsidRPr="00CA41B9">
        <w:rPr>
          <w:rFonts w:cs="David" w:hint="cs"/>
          <w:highlight w:val="yellow"/>
          <w:rtl/>
        </w:rPr>
        <w:t>שלם</w:t>
      </w:r>
      <w:r w:rsidRPr="005379AF">
        <w:rPr>
          <w:rFonts w:cs="David" w:hint="cs"/>
          <w:rtl/>
        </w:rPr>
        <w:t>)</w:t>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בנכסים משותפים שנרכשו ע"י שני בני הזוג או נכסים משפחתיים מובהקים</w:t>
      </w:r>
      <w:r w:rsidRPr="005379AF">
        <w:rPr>
          <w:rFonts w:cs="David"/>
          <w:rtl/>
        </w:rPr>
        <w:t>–</w:t>
      </w:r>
      <w:r w:rsidRPr="005379AF">
        <w:rPr>
          <w:rFonts w:cs="David" w:hint="cs"/>
          <w:rtl/>
        </w:rPr>
        <w:t xml:space="preserve"> </w:t>
      </w:r>
      <w:r w:rsidR="009515B2">
        <w:rPr>
          <w:rFonts w:cs="David" w:hint="cs"/>
          <w:rtl/>
        </w:rPr>
        <w:t xml:space="preserve">שיתוף </w:t>
      </w:r>
      <w:r w:rsidR="009515B2" w:rsidRPr="009515B2">
        <w:rPr>
          <w:rFonts w:cs="David" w:hint="cs"/>
          <w:b/>
          <w:bCs/>
          <w:rtl/>
        </w:rPr>
        <w:t>מיידי עם הפירוד.</w:t>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 xml:space="preserve">בנכסים עסקיים </w:t>
      </w:r>
      <w:r w:rsidRPr="005379AF">
        <w:rPr>
          <w:rFonts w:cs="David"/>
          <w:rtl/>
        </w:rPr>
        <w:t>–</w:t>
      </w:r>
      <w:r w:rsidRPr="005379AF">
        <w:rPr>
          <w:rFonts w:cs="David" w:hint="cs"/>
          <w:rtl/>
        </w:rPr>
        <w:t xml:space="preserve"> מהרגע שארע משהו </w:t>
      </w:r>
      <w:r w:rsidRPr="009515B2">
        <w:rPr>
          <w:rFonts w:cs="David" w:hint="cs"/>
          <w:b/>
          <w:bCs/>
          <w:rtl/>
        </w:rPr>
        <w:t>קריטי</w:t>
      </w:r>
      <w:r w:rsidR="009515B2">
        <w:rPr>
          <w:rFonts w:cs="David" w:hint="cs"/>
          <w:rtl/>
        </w:rPr>
        <w:t>.</w:t>
      </w:r>
    </w:p>
    <w:p w:rsidR="00293A27" w:rsidRPr="005379AF" w:rsidRDefault="00293A27" w:rsidP="003F2879">
      <w:pPr>
        <w:pStyle w:val="ListParagraph"/>
        <w:numPr>
          <w:ilvl w:val="0"/>
          <w:numId w:val="77"/>
        </w:numPr>
        <w:spacing w:after="0" w:line="360" w:lineRule="auto"/>
        <w:jc w:val="both"/>
        <w:rPr>
          <w:rFonts w:cs="David"/>
          <w:u w:val="single"/>
        </w:rPr>
      </w:pPr>
      <w:r w:rsidRPr="005379AF">
        <w:rPr>
          <w:rFonts w:cs="David" w:hint="cs"/>
          <w:u w:val="single"/>
          <w:rtl/>
        </w:rPr>
        <w:lastRenderedPageBreak/>
        <w:t>סימולטניות</w:t>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 xml:space="preserve">הלכת השיתוף אינה חלה על זוג שנישא לאחר 74' </w:t>
      </w:r>
      <w:r w:rsidRPr="005379AF">
        <w:rPr>
          <w:rFonts w:cs="David"/>
          <w:rtl/>
        </w:rPr>
        <w:t>–</w:t>
      </w:r>
      <w:r w:rsidRPr="005379AF">
        <w:rPr>
          <w:rFonts w:cs="David" w:hint="cs"/>
          <w:rtl/>
        </w:rPr>
        <w:t xml:space="preserve"> גם לא במהלך חיי הנישואין עצמם (</w:t>
      </w:r>
      <w:r w:rsidRPr="005379AF">
        <w:rPr>
          <w:rFonts w:cs="David" w:hint="cs"/>
          <w:b/>
          <w:bCs/>
          <w:rtl/>
        </w:rPr>
        <w:t>תיקון 4 לחוק יחסי ממון</w:t>
      </w:r>
      <w:r w:rsidRPr="005379AF">
        <w:rPr>
          <w:rFonts w:cs="David" w:hint="cs"/>
          <w:rtl/>
        </w:rPr>
        <w:t xml:space="preserve">) </w:t>
      </w:r>
      <w:r w:rsidRPr="005379AF">
        <w:rPr>
          <w:rFonts w:cs="David"/>
          <w:rtl/>
        </w:rPr>
        <w:t>–</w:t>
      </w:r>
      <w:r w:rsidRPr="005379AF">
        <w:rPr>
          <w:rFonts w:cs="David" w:hint="cs"/>
          <w:rtl/>
        </w:rPr>
        <w:t xml:space="preserve"> </w:t>
      </w:r>
      <w:r w:rsidRPr="005379AF">
        <w:rPr>
          <w:rFonts w:cs="David" w:hint="cs"/>
          <w:highlight w:val="yellow"/>
          <w:rtl/>
        </w:rPr>
        <w:t>אבו רומי.</w:t>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מאידך, ב</w:t>
      </w:r>
      <w:r w:rsidRPr="0057110E">
        <w:rPr>
          <w:rFonts w:cs="David" w:hint="cs"/>
          <w:b/>
          <w:bCs/>
          <w:highlight w:val="yellow"/>
          <w:rtl/>
        </w:rPr>
        <w:t>יעקובי</w:t>
      </w:r>
      <w:r w:rsidRPr="005379AF">
        <w:rPr>
          <w:rFonts w:cs="David" w:hint="cs"/>
          <w:rtl/>
        </w:rPr>
        <w:t xml:space="preserve"> (שמלפני התיקון) ישנה </w:t>
      </w:r>
      <w:r w:rsidRPr="0057110E">
        <w:rPr>
          <w:rFonts w:cs="David" w:hint="cs"/>
          <w:u w:val="single"/>
          <w:rtl/>
        </w:rPr>
        <w:t>מחלוקת האם הלכת השיתוף חלה במקביל לחוק יחסי ממון</w:t>
      </w:r>
      <w:r w:rsidR="00D3415B">
        <w:rPr>
          <w:rFonts w:cs="David" w:hint="cs"/>
          <w:u w:val="single"/>
          <w:rtl/>
        </w:rPr>
        <w:t xml:space="preserve"> (</w:t>
      </w:r>
      <w:r w:rsidR="00D3415B">
        <w:rPr>
          <w:rFonts w:cs="David" w:hint="cs"/>
          <w:rtl/>
        </w:rPr>
        <w:t>האם בזמן שלפני פקיעת הנישואין, חלה על בני הזוג הלכת השיתוף בנכסים?)</w:t>
      </w:r>
      <w:r w:rsidRPr="005379AF">
        <w:rPr>
          <w:rFonts w:cs="David" w:hint="cs"/>
          <w:rtl/>
        </w:rPr>
        <w:t xml:space="preserve"> </w:t>
      </w:r>
      <w:r w:rsidRPr="005379AF">
        <w:rPr>
          <w:rFonts w:cs="David"/>
          <w:rtl/>
        </w:rPr>
        <w:t>–</w:t>
      </w:r>
      <w:r w:rsidRPr="005379AF">
        <w:rPr>
          <w:rFonts w:cs="David" w:hint="cs"/>
          <w:rtl/>
        </w:rPr>
        <w:t xml:space="preserve"> הדבר רלוונטי גם לאחר התיקון ככל שמדובר במקרה שלא ניתן להקדים עפ"י ס' 5 את איזון המשאבים </w:t>
      </w:r>
      <w:r w:rsidR="00D3415B">
        <w:rPr>
          <w:rFonts w:cs="David" w:hint="cs"/>
          <w:rtl/>
        </w:rPr>
        <w:t xml:space="preserve">. </w:t>
      </w:r>
      <w:r w:rsidRPr="005379AF">
        <w:rPr>
          <w:rFonts w:cs="David" w:hint="cs"/>
          <w:rtl/>
        </w:rPr>
        <w:t>(לדוג': מדובר בפחות משנה)</w:t>
      </w:r>
      <w:r w:rsidR="00D3415B">
        <w:rPr>
          <w:rFonts w:cs="David" w:hint="cs"/>
          <w:rtl/>
        </w:rPr>
        <w:t>:</w:t>
      </w:r>
    </w:p>
    <w:p w:rsidR="00293A27" w:rsidRDefault="00293A27" w:rsidP="003F2879">
      <w:pPr>
        <w:pStyle w:val="ListParagraph"/>
        <w:numPr>
          <w:ilvl w:val="2"/>
          <w:numId w:val="77"/>
        </w:numPr>
        <w:spacing w:after="0" w:line="360" w:lineRule="auto"/>
        <w:jc w:val="both"/>
        <w:rPr>
          <w:rFonts w:cs="David"/>
        </w:rPr>
      </w:pPr>
      <w:r w:rsidRPr="005379AF">
        <w:rPr>
          <w:rFonts w:cs="David" w:hint="cs"/>
          <w:rtl/>
        </w:rPr>
        <w:t xml:space="preserve">שמגר ודורנר </w:t>
      </w:r>
      <w:r w:rsidRPr="005379AF">
        <w:rPr>
          <w:rFonts w:cs="David"/>
          <w:rtl/>
        </w:rPr>
        <w:t>–</w:t>
      </w:r>
      <w:r w:rsidRPr="005379AF">
        <w:rPr>
          <w:rFonts w:cs="David" w:hint="cs"/>
          <w:rtl/>
        </w:rPr>
        <w:t xml:space="preserve"> חל במקביל</w:t>
      </w:r>
      <w:r w:rsidR="00D3415B">
        <w:rPr>
          <w:rFonts w:cs="David" w:hint="cs"/>
          <w:rtl/>
        </w:rPr>
        <w:t>. במהלך הנישואין וכל עוד לא ניתן פסק גירושין, תחל הלכת השיתוף.</w:t>
      </w:r>
    </w:p>
    <w:p w:rsidR="00D3415B" w:rsidRPr="005379AF" w:rsidRDefault="00D3415B" w:rsidP="003F2879">
      <w:pPr>
        <w:pStyle w:val="ListParagraph"/>
        <w:numPr>
          <w:ilvl w:val="2"/>
          <w:numId w:val="77"/>
        </w:numPr>
        <w:spacing w:after="0" w:line="360" w:lineRule="auto"/>
        <w:jc w:val="both"/>
        <w:rPr>
          <w:rFonts w:cs="David"/>
        </w:rPr>
      </w:pPr>
      <w:r>
        <w:rPr>
          <w:rFonts w:cs="David" w:hint="cs"/>
          <w:rtl/>
        </w:rPr>
        <w:t>טל ומצא- אין להחיל את הלכת השיתוף במקרים בהם חל חוק יחסי ממון, גם לא במהלך חיי הנישואין.</w:t>
      </w:r>
    </w:p>
    <w:p w:rsidR="00293A27" w:rsidRDefault="005F3E56" w:rsidP="003F2879">
      <w:pPr>
        <w:pStyle w:val="ListParagraph"/>
        <w:numPr>
          <w:ilvl w:val="2"/>
          <w:numId w:val="77"/>
        </w:numPr>
        <w:spacing w:after="0" w:line="360" w:lineRule="auto"/>
        <w:jc w:val="both"/>
        <w:rPr>
          <w:rFonts w:cs="David" w:hint="cs"/>
        </w:rPr>
      </w:pPr>
      <w:r>
        <w:rPr>
          <w:rFonts w:cs="David" w:hint="cs"/>
          <w:rtl/>
        </w:rPr>
        <w:t>שטרסברג-</w:t>
      </w:r>
      <w:r w:rsidR="00293A27" w:rsidRPr="005379AF">
        <w:rPr>
          <w:rFonts w:cs="David" w:hint="cs"/>
          <w:rtl/>
        </w:rPr>
        <w:t xml:space="preserve">כהן </w:t>
      </w:r>
      <w:r w:rsidR="00293A27" w:rsidRPr="005379AF">
        <w:rPr>
          <w:rFonts w:cs="David"/>
          <w:rtl/>
        </w:rPr>
        <w:t>–</w:t>
      </w:r>
      <w:r w:rsidR="00293A27" w:rsidRPr="005379AF">
        <w:rPr>
          <w:rFonts w:cs="David" w:hint="cs"/>
          <w:rtl/>
        </w:rPr>
        <w:t xml:space="preserve"> לא חל אך המונח "פקיעת נישואין" הוא רחב מאוד ומוביל לתוצאה כמו "הלכת השיתוף"</w:t>
      </w:r>
      <w:r>
        <w:rPr>
          <w:rFonts w:cs="David" w:hint="cs"/>
          <w:rtl/>
        </w:rPr>
        <w:t>.</w:t>
      </w:r>
    </w:p>
    <w:p w:rsidR="005F3E56" w:rsidRPr="005379AF" w:rsidRDefault="005F3E56" w:rsidP="003F2879">
      <w:pPr>
        <w:pStyle w:val="ListParagraph"/>
        <w:numPr>
          <w:ilvl w:val="2"/>
          <w:numId w:val="77"/>
        </w:numPr>
        <w:spacing w:after="0" w:line="360" w:lineRule="auto"/>
        <w:jc w:val="both"/>
        <w:rPr>
          <w:rFonts w:cs="David"/>
        </w:rPr>
      </w:pPr>
      <w:r>
        <w:rPr>
          <w:rFonts w:cs="David" w:hint="cs"/>
          <w:rtl/>
        </w:rPr>
        <w:t xml:space="preserve">נפסק </w:t>
      </w:r>
      <w:r w:rsidRPr="005F3E56">
        <w:rPr>
          <w:rFonts w:cs="David" w:hint="cs"/>
          <w:highlight w:val="yellow"/>
          <w:rtl/>
        </w:rPr>
        <w:t>באבו רומי:</w:t>
      </w:r>
      <w:r>
        <w:rPr>
          <w:rFonts w:cs="David" w:hint="cs"/>
          <w:rtl/>
        </w:rPr>
        <w:t xml:space="preserve"> </w:t>
      </w:r>
      <w:r w:rsidRPr="005F3E56">
        <w:rPr>
          <w:rFonts w:cs="David" w:hint="cs"/>
          <w:b/>
          <w:bCs/>
          <w:rtl/>
        </w:rPr>
        <w:t>זוג שנישא לאחר תחילת חוק יחסי ממון, לא יחילו עליו את חזקת השיתוף,</w:t>
      </w:r>
      <w:r>
        <w:rPr>
          <w:rFonts w:cs="David" w:hint="cs"/>
          <w:rtl/>
        </w:rPr>
        <w:t xml:space="preserve"> אלא את הסדר איזון המשאבים שבחוק יחסי ממון. עם זאת, עדיין יכולה האישה להוכיח זכויות ברכוש מכוח הדין הכללי. </w:t>
      </w:r>
    </w:p>
    <w:p w:rsidR="00293A27" w:rsidRPr="005379AF" w:rsidRDefault="00293A27" w:rsidP="003F2879">
      <w:pPr>
        <w:pStyle w:val="ListParagraph"/>
        <w:numPr>
          <w:ilvl w:val="0"/>
          <w:numId w:val="77"/>
        </w:numPr>
        <w:spacing w:after="0" w:line="360" w:lineRule="auto"/>
        <w:jc w:val="both"/>
        <w:rPr>
          <w:rFonts w:cs="David"/>
        </w:rPr>
      </w:pPr>
      <w:r w:rsidRPr="005379AF">
        <w:rPr>
          <w:rFonts w:cs="David" w:hint="cs"/>
          <w:u w:val="single"/>
          <w:rtl/>
        </w:rPr>
        <w:t>התנאים לתחולת הלכת השיתוף</w:t>
      </w:r>
      <w:r w:rsidRPr="005379AF">
        <w:rPr>
          <w:rFonts w:cs="David" w:hint="cs"/>
          <w:rtl/>
        </w:rPr>
        <w:t xml:space="preserve"> (</w:t>
      </w:r>
      <w:r w:rsidRPr="00CA41B9">
        <w:rPr>
          <w:rFonts w:cs="David" w:hint="cs"/>
          <w:b/>
          <w:bCs/>
          <w:highlight w:val="yellow"/>
          <w:rtl/>
        </w:rPr>
        <w:t>סלם נ' כרמי</w:t>
      </w:r>
      <w:r w:rsidRPr="005379AF">
        <w:rPr>
          <w:rFonts w:cs="David" w:hint="cs"/>
          <w:rtl/>
        </w:rPr>
        <w:t>):</w:t>
      </w:r>
      <w:r w:rsidRPr="005379AF">
        <w:rPr>
          <w:rFonts w:cs="David" w:hint="cs"/>
          <w:rtl/>
        </w:rPr>
        <w:tab/>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התנאים הקלאסיים:</w:t>
      </w:r>
    </w:p>
    <w:p w:rsidR="00293A27" w:rsidRPr="005379AF" w:rsidRDefault="00293A27" w:rsidP="003F2879">
      <w:pPr>
        <w:pStyle w:val="ListParagraph"/>
        <w:numPr>
          <w:ilvl w:val="2"/>
          <w:numId w:val="77"/>
        </w:numPr>
        <w:spacing w:after="0" w:line="360" w:lineRule="auto"/>
        <w:jc w:val="both"/>
        <w:rPr>
          <w:rFonts w:cs="David"/>
        </w:rPr>
      </w:pPr>
      <w:r w:rsidRPr="005379AF">
        <w:rPr>
          <w:rFonts w:cs="David" w:hint="cs"/>
          <w:rtl/>
        </w:rPr>
        <w:t xml:space="preserve">אורח חיים משותף ותקין </w:t>
      </w:r>
      <w:r w:rsidRPr="005379AF">
        <w:rPr>
          <w:rFonts w:cs="David"/>
          <w:rtl/>
        </w:rPr>
        <w:t>–</w:t>
      </w:r>
      <w:r w:rsidRPr="005379AF">
        <w:rPr>
          <w:rFonts w:cs="David" w:hint="cs"/>
          <w:rtl/>
        </w:rPr>
        <w:t xml:space="preserve"> לא חייב שהחיים יהיו "על מי מנוחות" אלא תחת קורת גג אחת ללא קרע (</w:t>
      </w:r>
      <w:r w:rsidRPr="005379AF">
        <w:rPr>
          <w:rFonts w:cs="David" w:hint="cs"/>
          <w:b/>
          <w:bCs/>
          <w:rtl/>
        </w:rPr>
        <w:t>דרורי</w:t>
      </w:r>
      <w:r w:rsidRPr="005379AF">
        <w:rPr>
          <w:rFonts w:cs="David" w:hint="cs"/>
          <w:rtl/>
        </w:rPr>
        <w:t xml:space="preserve">). חזקת השיתוף קמה גם </w:t>
      </w:r>
      <w:r w:rsidR="00F25FCF">
        <w:rPr>
          <w:rFonts w:cs="David" w:hint="cs"/>
          <w:rtl/>
        </w:rPr>
        <w:t>אם</w:t>
      </w:r>
      <w:r w:rsidRPr="005379AF">
        <w:rPr>
          <w:rFonts w:cs="David" w:hint="cs"/>
          <w:rtl/>
        </w:rPr>
        <w:t xml:space="preserve"> לא שררה הרמוניה מלאה. די במינימום של חיים משותפים תחת קורת גג אחת (</w:t>
      </w:r>
      <w:r w:rsidRPr="005379AF">
        <w:rPr>
          <w:rFonts w:cs="David" w:hint="cs"/>
          <w:highlight w:val="yellow"/>
          <w:rtl/>
        </w:rPr>
        <w:t>חסל</w:t>
      </w:r>
      <w:r w:rsidRPr="005379AF">
        <w:rPr>
          <w:rFonts w:cs="David" w:hint="cs"/>
          <w:rtl/>
        </w:rPr>
        <w:t xml:space="preserve">). </w:t>
      </w:r>
    </w:p>
    <w:p w:rsidR="00293A27" w:rsidRPr="005379AF" w:rsidRDefault="00293A27" w:rsidP="003F2879">
      <w:pPr>
        <w:pStyle w:val="ListParagraph"/>
        <w:numPr>
          <w:ilvl w:val="2"/>
          <w:numId w:val="77"/>
        </w:numPr>
        <w:spacing w:after="0" w:line="360" w:lineRule="auto"/>
        <w:jc w:val="both"/>
        <w:rPr>
          <w:rFonts w:cs="David"/>
        </w:rPr>
      </w:pPr>
      <w:r w:rsidRPr="005379AF">
        <w:rPr>
          <w:rFonts w:cs="David" w:hint="cs"/>
          <w:rtl/>
        </w:rPr>
        <w:t xml:space="preserve">קיום מאמץ משותף וניהול קופה משותפת </w:t>
      </w:r>
      <w:r w:rsidRPr="005379AF">
        <w:rPr>
          <w:rFonts w:cs="David"/>
          <w:rtl/>
        </w:rPr>
        <w:t>–</w:t>
      </w:r>
      <w:r w:rsidRPr="005379AF">
        <w:rPr>
          <w:rFonts w:cs="David" w:hint="cs"/>
          <w:rtl/>
        </w:rPr>
        <w:t xml:space="preserve"> לרבות "קופה רעיונית" (</w:t>
      </w:r>
      <w:r w:rsidRPr="00F25FCF">
        <w:rPr>
          <w:rFonts w:cs="David" w:hint="cs"/>
          <w:b/>
          <w:bCs/>
          <w:highlight w:val="yellow"/>
          <w:rtl/>
        </w:rPr>
        <w:t>אורון</w:t>
      </w:r>
      <w:r w:rsidRPr="005379AF">
        <w:rPr>
          <w:rFonts w:cs="David" w:hint="cs"/>
          <w:rtl/>
        </w:rPr>
        <w:t>)</w:t>
      </w:r>
      <w:r w:rsidRPr="005379AF">
        <w:rPr>
          <w:rFonts w:cs="David" w:hint="cs"/>
          <w:rtl/>
        </w:rPr>
        <w:tab/>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 xml:space="preserve">התנאי המודרני </w:t>
      </w:r>
      <w:r w:rsidRPr="005379AF">
        <w:rPr>
          <w:rFonts w:cs="David"/>
          <w:rtl/>
        </w:rPr>
        <w:t>–</w:t>
      </w:r>
      <w:r w:rsidRPr="005379AF">
        <w:rPr>
          <w:rFonts w:cs="David" w:hint="cs"/>
          <w:rtl/>
        </w:rPr>
        <w:t xml:space="preserve"> חיים משותפים</w:t>
      </w:r>
    </w:p>
    <w:p w:rsidR="00293A27" w:rsidRPr="005379AF" w:rsidRDefault="00293A27" w:rsidP="003F2879">
      <w:pPr>
        <w:pStyle w:val="ListParagraph"/>
        <w:numPr>
          <w:ilvl w:val="0"/>
          <w:numId w:val="77"/>
        </w:numPr>
        <w:spacing w:after="0" w:line="360" w:lineRule="auto"/>
        <w:jc w:val="both"/>
        <w:rPr>
          <w:rFonts w:cs="David"/>
          <w:u w:val="single"/>
        </w:rPr>
      </w:pPr>
      <w:r w:rsidRPr="005379AF">
        <w:rPr>
          <w:rFonts w:cs="David" w:hint="cs"/>
          <w:u w:val="single"/>
          <w:rtl/>
        </w:rPr>
        <w:t>חזקת השיתוף</w:t>
      </w:r>
      <w:r w:rsidRPr="005379AF">
        <w:rPr>
          <w:rFonts w:cs="David" w:hint="cs"/>
          <w:rtl/>
        </w:rPr>
        <w:t xml:space="preserve"> - </w:t>
      </w:r>
      <w:r w:rsidRPr="00F25FCF">
        <w:rPr>
          <w:rFonts w:cs="David" w:hint="cs"/>
          <w:b/>
          <w:bCs/>
          <w:u w:val="single"/>
          <w:rtl/>
        </w:rPr>
        <w:t>החזקה היא שקיום אורח חיים תקין והתנהגות המגלה מאמץ משותף משמעותם הסכמה לשיתוף בעלות בנכסים</w:t>
      </w:r>
      <w:r w:rsidRPr="005379AF">
        <w:rPr>
          <w:rFonts w:cs="David" w:hint="cs"/>
          <w:rtl/>
        </w:rPr>
        <w:t xml:space="preserve"> (</w:t>
      </w:r>
      <w:r w:rsidRPr="005379AF">
        <w:rPr>
          <w:rFonts w:cs="David" w:hint="cs"/>
          <w:b/>
          <w:bCs/>
          <w:highlight w:val="yellow"/>
          <w:rtl/>
        </w:rPr>
        <w:t>חסל ואבולוף</w:t>
      </w:r>
      <w:r w:rsidRPr="005379AF">
        <w:rPr>
          <w:rFonts w:cs="David" w:hint="cs"/>
          <w:rtl/>
        </w:rPr>
        <w:t>)</w:t>
      </w:r>
    </w:p>
    <w:p w:rsidR="00293A27" w:rsidRPr="005379AF" w:rsidRDefault="00293A27" w:rsidP="003F2879">
      <w:pPr>
        <w:pStyle w:val="ListParagraph"/>
        <w:numPr>
          <w:ilvl w:val="0"/>
          <w:numId w:val="77"/>
        </w:numPr>
        <w:spacing w:after="0" w:line="360" w:lineRule="auto"/>
        <w:jc w:val="both"/>
        <w:rPr>
          <w:rFonts w:cs="David"/>
          <w:u w:val="single"/>
        </w:rPr>
      </w:pPr>
      <w:r w:rsidRPr="005379AF">
        <w:rPr>
          <w:rFonts w:cs="David" w:hint="cs"/>
          <w:u w:val="single"/>
          <w:rtl/>
        </w:rPr>
        <w:t>שיתוף בחובות</w:t>
      </w:r>
      <w:r w:rsidRPr="005379AF">
        <w:rPr>
          <w:rFonts w:cs="David" w:hint="cs"/>
          <w:rtl/>
        </w:rPr>
        <w:t xml:space="preserve"> - ככלל, שיתוף ביחסים כולל </w:t>
      </w:r>
      <w:r w:rsidRPr="00CE6C2F">
        <w:rPr>
          <w:rFonts w:cs="David" w:hint="cs"/>
          <w:b/>
          <w:bCs/>
          <w:u w:val="single"/>
          <w:rtl/>
        </w:rPr>
        <w:t>שיתוף בחובות</w:t>
      </w:r>
      <w:r w:rsidRPr="005379AF">
        <w:rPr>
          <w:rFonts w:cs="David" w:hint="cs"/>
          <w:rtl/>
        </w:rPr>
        <w:t xml:space="preserve"> (</w:t>
      </w:r>
      <w:r w:rsidRPr="00CE6C2F">
        <w:rPr>
          <w:rFonts w:cs="David" w:hint="cs"/>
          <w:b/>
          <w:bCs/>
          <w:highlight w:val="yellow"/>
          <w:rtl/>
        </w:rPr>
        <w:t>עמית</w:t>
      </w:r>
      <w:r w:rsidRPr="005379AF">
        <w:rPr>
          <w:rFonts w:cs="David" w:hint="cs"/>
          <w:rtl/>
        </w:rPr>
        <w:t>) אך השיתוף אינו חל מקום שהחובות נצברו לא בדרך רגילה, אין זה מן הצדק שבן הזוג יישא בהם והם לא נועדו לשרת את היחידה המשפחתית (</w:t>
      </w:r>
      <w:r w:rsidRPr="00CE6C2F">
        <w:rPr>
          <w:rFonts w:cs="David" w:hint="cs"/>
          <w:b/>
          <w:bCs/>
          <w:highlight w:val="yellow"/>
          <w:rtl/>
        </w:rPr>
        <w:t>עמית ושלם נ' טווינקו</w:t>
      </w:r>
      <w:r w:rsidRPr="005379AF">
        <w:rPr>
          <w:rFonts w:cs="David" w:hint="cs"/>
          <w:rtl/>
        </w:rPr>
        <w:t xml:space="preserve">)  </w:t>
      </w:r>
    </w:p>
    <w:p w:rsidR="00293A27" w:rsidRPr="005379AF" w:rsidRDefault="00293A27" w:rsidP="003F2879">
      <w:pPr>
        <w:pStyle w:val="ListParagraph"/>
        <w:numPr>
          <w:ilvl w:val="0"/>
          <w:numId w:val="77"/>
        </w:numPr>
        <w:spacing w:after="0" w:line="360" w:lineRule="auto"/>
        <w:jc w:val="both"/>
        <w:rPr>
          <w:rFonts w:cs="David"/>
          <w:u w:val="single"/>
        </w:rPr>
      </w:pPr>
      <w:r w:rsidRPr="005379AF">
        <w:rPr>
          <w:rFonts w:cs="David" w:hint="cs"/>
          <w:u w:val="single"/>
          <w:rtl/>
        </w:rPr>
        <w:t>סתירת הלכת השיתוף</w:t>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 xml:space="preserve">נתבע יכול להציג ראיות כנגד חזקת השיתוף, קרי: להוכיח כי בני הזוג </w:t>
      </w:r>
      <w:r w:rsidRPr="00CE6C2F">
        <w:rPr>
          <w:rFonts w:cs="David" w:hint="cs"/>
          <w:b/>
          <w:bCs/>
          <w:rtl/>
        </w:rPr>
        <w:t>התכוונו להפרדה רכושית</w:t>
      </w:r>
      <w:r w:rsidRPr="005379AF">
        <w:rPr>
          <w:rFonts w:cs="David" w:hint="cs"/>
          <w:rtl/>
        </w:rPr>
        <w:t xml:space="preserve"> (</w:t>
      </w:r>
      <w:r w:rsidRPr="00CE6C2F">
        <w:rPr>
          <w:rFonts w:cs="David" w:hint="cs"/>
          <w:b/>
          <w:bCs/>
          <w:highlight w:val="yellow"/>
          <w:rtl/>
        </w:rPr>
        <w:t>שחר נ' פרידמן</w:t>
      </w:r>
      <w:r w:rsidRPr="005379AF">
        <w:rPr>
          <w:rFonts w:cs="David" w:hint="cs"/>
          <w:rtl/>
        </w:rPr>
        <w:t>)</w:t>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נטל ההוכחה בסתירת החזקה קל יותר בידועים בציבור מאשר בנשואים</w:t>
      </w:r>
      <w:r w:rsidR="00CE6C2F">
        <w:rPr>
          <w:rFonts w:cs="David" w:hint="cs"/>
          <w:rtl/>
        </w:rPr>
        <w:t>.</w:t>
      </w:r>
    </w:p>
    <w:p w:rsidR="00293A27" w:rsidRPr="005379AF" w:rsidRDefault="00293A27" w:rsidP="003F2879">
      <w:pPr>
        <w:pStyle w:val="ListParagraph"/>
        <w:numPr>
          <w:ilvl w:val="0"/>
          <w:numId w:val="77"/>
        </w:numPr>
        <w:spacing w:after="0" w:line="360" w:lineRule="auto"/>
        <w:jc w:val="both"/>
        <w:rPr>
          <w:rFonts w:cs="David"/>
          <w:u w:val="single"/>
        </w:rPr>
      </w:pPr>
      <w:r w:rsidRPr="005379AF">
        <w:rPr>
          <w:rFonts w:cs="David" w:hint="cs"/>
          <w:u w:val="single"/>
          <w:rtl/>
        </w:rPr>
        <w:t>הנכסים עליהם חלה "חזקת השיתוף"</w:t>
      </w:r>
    </w:p>
    <w:p w:rsidR="00293A27" w:rsidRPr="005379AF" w:rsidRDefault="00293A27" w:rsidP="003F2879">
      <w:pPr>
        <w:pStyle w:val="ListParagraph"/>
        <w:numPr>
          <w:ilvl w:val="1"/>
          <w:numId w:val="77"/>
        </w:numPr>
        <w:spacing w:after="0" w:line="360" w:lineRule="auto"/>
        <w:jc w:val="both"/>
        <w:rPr>
          <w:rFonts w:cs="David"/>
        </w:rPr>
      </w:pPr>
      <w:r w:rsidRPr="005C27E1">
        <w:rPr>
          <w:rFonts w:cs="David" w:hint="cs"/>
          <w:b/>
          <w:bCs/>
          <w:rtl/>
        </w:rPr>
        <w:t>דירת מגורים</w:t>
      </w:r>
      <w:r w:rsidRPr="005379AF">
        <w:rPr>
          <w:rFonts w:cs="David" w:hint="cs"/>
          <w:rtl/>
        </w:rPr>
        <w:t xml:space="preserve"> </w:t>
      </w:r>
      <w:r w:rsidRPr="005379AF">
        <w:rPr>
          <w:rFonts w:cs="David"/>
          <w:rtl/>
        </w:rPr>
        <w:t>–</w:t>
      </w:r>
      <w:r w:rsidRPr="005379AF">
        <w:rPr>
          <w:rFonts w:cs="David" w:hint="cs"/>
          <w:rtl/>
        </w:rPr>
        <w:t xml:space="preserve"> נטל הוכחה קטן (</w:t>
      </w:r>
      <w:r w:rsidRPr="005379AF">
        <w:rPr>
          <w:rFonts w:cs="David" w:hint="cs"/>
          <w:b/>
          <w:bCs/>
          <w:rtl/>
        </w:rPr>
        <w:t>הדרי</w:t>
      </w:r>
      <w:r w:rsidRPr="005379AF">
        <w:rPr>
          <w:rFonts w:cs="David" w:hint="cs"/>
          <w:rtl/>
        </w:rPr>
        <w:t>)</w:t>
      </w:r>
    </w:p>
    <w:p w:rsidR="00293A27" w:rsidRPr="005379AF" w:rsidRDefault="00293A27" w:rsidP="003F2879">
      <w:pPr>
        <w:pStyle w:val="ListParagraph"/>
        <w:numPr>
          <w:ilvl w:val="1"/>
          <w:numId w:val="77"/>
        </w:numPr>
        <w:spacing w:after="0" w:line="360" w:lineRule="auto"/>
        <w:jc w:val="both"/>
        <w:rPr>
          <w:rFonts w:cs="David"/>
        </w:rPr>
      </w:pPr>
      <w:r w:rsidRPr="005C27E1">
        <w:rPr>
          <w:rFonts w:cs="David" w:hint="cs"/>
          <w:b/>
          <w:bCs/>
          <w:rtl/>
        </w:rPr>
        <w:t>עתודה כלכלית -</w:t>
      </w:r>
      <w:r w:rsidRPr="005379AF">
        <w:rPr>
          <w:rFonts w:cs="David" w:hint="cs"/>
          <w:rtl/>
        </w:rPr>
        <w:t xml:space="preserve"> זכויות סוציאליות הנובעות מעבודת בן הזוג במהלך חיי הנישואין</w:t>
      </w:r>
      <w:r w:rsidR="00302776">
        <w:rPr>
          <w:rFonts w:cs="David" w:hint="cs"/>
          <w:rtl/>
        </w:rPr>
        <w:t>: פיצויי פיטורין, פנסיה, קופות גמל, מענק שחרור משירות קבע בצה"ל</w:t>
      </w:r>
      <w:r w:rsidRPr="005379AF">
        <w:rPr>
          <w:rFonts w:cs="David" w:hint="cs"/>
          <w:rtl/>
        </w:rPr>
        <w:t xml:space="preserve"> (</w:t>
      </w:r>
      <w:r w:rsidRPr="005379AF">
        <w:rPr>
          <w:rStyle w:val="commentbody"/>
          <w:rFonts w:ascii="Tahoma" w:hAnsi="Tahoma" w:cs="David" w:hint="cs"/>
          <w:b/>
          <w:bCs/>
          <w:rtl/>
        </w:rPr>
        <w:t>לידאי</w:t>
      </w:r>
      <w:r w:rsidRPr="005379AF">
        <w:rPr>
          <w:rFonts w:cs="David" w:hint="cs"/>
          <w:rtl/>
        </w:rPr>
        <w:t xml:space="preserve">, </w:t>
      </w:r>
      <w:r w:rsidRPr="005379AF">
        <w:rPr>
          <w:rFonts w:cs="David" w:hint="cs"/>
          <w:b/>
          <w:bCs/>
          <w:rtl/>
        </w:rPr>
        <w:t>גבאי</w:t>
      </w:r>
      <w:r w:rsidR="00302776">
        <w:rPr>
          <w:rFonts w:cs="David" w:hint="cs"/>
          <w:b/>
          <w:bCs/>
          <w:rtl/>
        </w:rPr>
        <w:t>, אורון</w:t>
      </w:r>
      <w:r w:rsidRPr="005379AF">
        <w:rPr>
          <w:rFonts w:cs="David" w:hint="cs"/>
          <w:rtl/>
        </w:rPr>
        <w:t>)</w:t>
      </w:r>
    </w:p>
    <w:p w:rsidR="00293A27" w:rsidRPr="005379AF" w:rsidRDefault="00293A27" w:rsidP="003F2879">
      <w:pPr>
        <w:pStyle w:val="ListParagraph"/>
        <w:numPr>
          <w:ilvl w:val="1"/>
          <w:numId w:val="77"/>
        </w:numPr>
        <w:spacing w:after="0" w:line="360" w:lineRule="auto"/>
        <w:jc w:val="both"/>
        <w:rPr>
          <w:rFonts w:cs="David"/>
        </w:rPr>
      </w:pPr>
      <w:r w:rsidRPr="005C27E1">
        <w:rPr>
          <w:rFonts w:cs="David" w:hint="cs"/>
          <w:b/>
          <w:bCs/>
          <w:rtl/>
        </w:rPr>
        <w:t>נכס שנרשם על אחד מבני הזוג בלבד</w:t>
      </w:r>
      <w:r w:rsidRPr="005379AF">
        <w:rPr>
          <w:rFonts w:cs="David" w:hint="cs"/>
          <w:rtl/>
        </w:rPr>
        <w:t xml:space="preserve"> </w:t>
      </w:r>
      <w:r w:rsidRPr="005379AF">
        <w:rPr>
          <w:rFonts w:cs="David"/>
          <w:rtl/>
        </w:rPr>
        <w:t>–</w:t>
      </w:r>
      <w:r w:rsidRPr="005379AF">
        <w:rPr>
          <w:rFonts w:cs="David" w:hint="cs"/>
          <w:rtl/>
        </w:rPr>
        <w:t xml:space="preserve"> רישום יחיד אינו סותר, לכשעצמו, את חזקת השיתוף (</w:t>
      </w:r>
      <w:r w:rsidRPr="005379AF">
        <w:rPr>
          <w:rFonts w:cs="David" w:hint="cs"/>
          <w:b/>
          <w:bCs/>
          <w:rtl/>
        </w:rPr>
        <w:t>חסל, קוטלר, שלם</w:t>
      </w:r>
      <w:r w:rsidRPr="005379AF">
        <w:rPr>
          <w:rFonts w:cs="David" w:hint="cs"/>
          <w:rtl/>
        </w:rPr>
        <w:t>)</w:t>
      </w:r>
    </w:p>
    <w:p w:rsidR="00293A27" w:rsidRPr="005379AF" w:rsidRDefault="00293A27" w:rsidP="003F2879">
      <w:pPr>
        <w:pStyle w:val="ListParagraph"/>
        <w:numPr>
          <w:ilvl w:val="1"/>
          <w:numId w:val="77"/>
        </w:numPr>
        <w:spacing w:after="0" w:line="360" w:lineRule="auto"/>
        <w:jc w:val="both"/>
        <w:rPr>
          <w:rFonts w:cs="David"/>
        </w:rPr>
      </w:pPr>
      <w:r w:rsidRPr="005C27E1">
        <w:rPr>
          <w:rFonts w:cs="David" w:hint="cs"/>
          <w:b/>
          <w:bCs/>
          <w:rtl/>
        </w:rPr>
        <w:t>נכס שנרכש לפני הנישואין ("נכס חיצוני")</w:t>
      </w:r>
      <w:r w:rsidRPr="005379AF">
        <w:rPr>
          <w:rFonts w:cs="David" w:hint="cs"/>
          <w:rtl/>
        </w:rPr>
        <w:t xml:space="preserve"> </w:t>
      </w:r>
      <w:r w:rsidRPr="005379AF">
        <w:rPr>
          <w:rFonts w:cs="David"/>
          <w:rtl/>
        </w:rPr>
        <w:t>–</w:t>
      </w:r>
      <w:r w:rsidRPr="005379AF">
        <w:rPr>
          <w:rFonts w:cs="David" w:hint="cs"/>
          <w:rtl/>
        </w:rPr>
        <w:t xml:space="preserve"> חזקת השיתוף לא חלה שכן אין זה תוצר של מאמץ משותף (</w:t>
      </w:r>
      <w:r w:rsidRPr="005379AF">
        <w:rPr>
          <w:rFonts w:cs="David" w:hint="cs"/>
          <w:b/>
          <w:bCs/>
          <w:highlight w:val="yellow"/>
          <w:rtl/>
        </w:rPr>
        <w:t>בריל</w:t>
      </w:r>
      <w:r w:rsidRPr="005379AF">
        <w:rPr>
          <w:rFonts w:cs="David" w:hint="cs"/>
          <w:rtl/>
        </w:rPr>
        <w:t>, בבריל המציאות היתה שבני הזוג נמנעו במודע משיתוף בכלל נכסיהם והקפידו על שלי-שלי, שלך-שלך) ויש להוכיח בפועל כוונת שיתוף.  מאידך, יש פסיקה שאומרת שחזקת השיתוף חלה אלא שהרף הדרוש להוכחתה גבוה יותר (</w:t>
      </w:r>
      <w:r w:rsidRPr="005379AF">
        <w:rPr>
          <w:rFonts w:cs="David" w:hint="cs"/>
          <w:b/>
          <w:bCs/>
          <w:rtl/>
        </w:rPr>
        <w:t>אבולוף</w:t>
      </w:r>
      <w:r w:rsidRPr="005379AF">
        <w:rPr>
          <w:rFonts w:cs="David" w:hint="cs"/>
          <w:rtl/>
        </w:rPr>
        <w:t>)</w:t>
      </w:r>
    </w:p>
    <w:p w:rsidR="00293A27" w:rsidRPr="005379AF" w:rsidRDefault="00293A27" w:rsidP="003F2879">
      <w:pPr>
        <w:pStyle w:val="ListParagraph"/>
        <w:numPr>
          <w:ilvl w:val="1"/>
          <w:numId w:val="77"/>
        </w:numPr>
        <w:spacing w:after="0" w:line="360" w:lineRule="auto"/>
        <w:jc w:val="both"/>
        <w:rPr>
          <w:rFonts w:cs="David"/>
        </w:rPr>
      </w:pPr>
      <w:r w:rsidRPr="005379AF">
        <w:rPr>
          <w:rFonts w:cs="David" w:hint="cs"/>
          <w:rtl/>
        </w:rPr>
        <w:t xml:space="preserve">נכס שירש אחד מבני הזוג - חזקת השיתוף </w:t>
      </w:r>
      <w:r w:rsidRPr="005C27E1">
        <w:rPr>
          <w:rFonts w:cs="David" w:hint="cs"/>
          <w:u w:val="single"/>
          <w:rtl/>
        </w:rPr>
        <w:t>לא חלה</w:t>
      </w:r>
      <w:r w:rsidRPr="005379AF">
        <w:rPr>
          <w:rFonts w:cs="David" w:hint="cs"/>
          <w:rtl/>
        </w:rPr>
        <w:t xml:space="preserve"> שכן אין זה תוצר של מאמץ משותף (</w:t>
      </w:r>
      <w:r w:rsidRPr="005379AF">
        <w:rPr>
          <w:rFonts w:cs="David" w:hint="cs"/>
          <w:b/>
          <w:bCs/>
          <w:rtl/>
        </w:rPr>
        <w:t>ליברמן</w:t>
      </w:r>
      <w:r w:rsidRPr="005379AF">
        <w:rPr>
          <w:rFonts w:cs="David" w:hint="cs"/>
          <w:rtl/>
        </w:rPr>
        <w:t>) ויש להוכיח בפועל כוונת שיתוף (</w:t>
      </w:r>
      <w:r w:rsidRPr="005379AF">
        <w:rPr>
          <w:rFonts w:cs="David" w:hint="cs"/>
          <w:b/>
          <w:bCs/>
          <w:rtl/>
        </w:rPr>
        <w:t>גבאי</w:t>
      </w:r>
      <w:r w:rsidRPr="005379AF">
        <w:rPr>
          <w:rFonts w:cs="David" w:hint="cs"/>
          <w:rtl/>
        </w:rPr>
        <w:t>)</w:t>
      </w:r>
    </w:p>
    <w:p w:rsidR="00293A27" w:rsidRPr="005379AF" w:rsidRDefault="00293A27" w:rsidP="003F2879">
      <w:pPr>
        <w:pStyle w:val="ListParagraph"/>
        <w:numPr>
          <w:ilvl w:val="1"/>
          <w:numId w:val="77"/>
        </w:numPr>
        <w:spacing w:after="0" w:line="360" w:lineRule="auto"/>
        <w:jc w:val="both"/>
        <w:rPr>
          <w:rFonts w:cs="David"/>
        </w:rPr>
      </w:pPr>
      <w:r w:rsidRPr="005C27E1">
        <w:rPr>
          <w:rFonts w:cs="David" w:hint="cs"/>
          <w:b/>
          <w:bCs/>
          <w:rtl/>
        </w:rPr>
        <w:t>נכסים עסקיים</w:t>
      </w:r>
      <w:r w:rsidRPr="005379AF">
        <w:rPr>
          <w:rFonts w:cs="David" w:hint="cs"/>
          <w:rtl/>
        </w:rPr>
        <w:t xml:space="preserve"> </w:t>
      </w:r>
      <w:r w:rsidRPr="005379AF">
        <w:rPr>
          <w:rFonts w:cs="David"/>
          <w:rtl/>
        </w:rPr>
        <w:t>–</w:t>
      </w:r>
      <w:r w:rsidRPr="005379AF">
        <w:rPr>
          <w:rFonts w:cs="David" w:hint="cs"/>
          <w:rtl/>
        </w:rPr>
        <w:t xml:space="preserve"> חזקת השיתוף חלה על נכסים עסקיים (</w:t>
      </w:r>
      <w:r w:rsidRPr="005379AF">
        <w:rPr>
          <w:rFonts w:cs="David" w:hint="cs"/>
          <w:b/>
          <w:bCs/>
          <w:rtl/>
        </w:rPr>
        <w:t>אבולוף וסלם</w:t>
      </w:r>
      <w:r w:rsidRPr="005379AF">
        <w:rPr>
          <w:rFonts w:cs="David" w:hint="cs"/>
          <w:rtl/>
        </w:rPr>
        <w:t xml:space="preserve">). י"א כי קל יותר לסתור את הלכת השיתוף בנכס עסקי. </w:t>
      </w:r>
      <w:r w:rsidRPr="005379AF">
        <w:rPr>
          <w:rFonts w:cs="David" w:hint="cs"/>
          <w:highlight w:val="yellow"/>
          <w:rtl/>
        </w:rPr>
        <w:t>באבולוף</w:t>
      </w:r>
      <w:r w:rsidRPr="005379AF">
        <w:rPr>
          <w:rFonts w:cs="David" w:hint="cs"/>
          <w:rtl/>
        </w:rPr>
        <w:t xml:space="preserve"> השופט בך תיאר את הזוגיות </w:t>
      </w:r>
      <w:r w:rsidRPr="005379AF">
        <w:rPr>
          <w:rFonts w:cs="David" w:hint="cs"/>
          <w:u w:val="single"/>
          <w:rtl/>
        </w:rPr>
        <w:t>כלא</w:t>
      </w:r>
      <w:r w:rsidRPr="005379AF">
        <w:rPr>
          <w:rFonts w:cs="David" w:hint="cs"/>
          <w:rtl/>
        </w:rPr>
        <w:t xml:space="preserve"> כזאת המנוהלת ע"י פנקסנות ולכן היה טבעי שהשיתוף חל גם בנכסים </w:t>
      </w:r>
      <w:r w:rsidRPr="005379AF">
        <w:rPr>
          <w:rFonts w:cs="David" w:hint="cs"/>
          <w:rtl/>
        </w:rPr>
        <w:lastRenderedPageBreak/>
        <w:t>העסקיים. ב</w:t>
      </w:r>
      <w:r w:rsidRPr="005379AF">
        <w:rPr>
          <w:rFonts w:cs="David" w:hint="cs"/>
          <w:highlight w:val="yellow"/>
          <w:rtl/>
        </w:rPr>
        <w:t>סלם נ כרמי</w:t>
      </w:r>
      <w:r w:rsidRPr="005379AF">
        <w:rPr>
          <w:rFonts w:cs="David" w:hint="cs"/>
          <w:rtl/>
        </w:rPr>
        <w:t xml:space="preserve"> עלה שבנכסים משפחתיים קשה לסתור את החזקה, אבל כן אפשרי לסתור אותה בנכסים עסקיים.</w:t>
      </w:r>
    </w:p>
    <w:p w:rsidR="00293A27" w:rsidRPr="005379AF" w:rsidRDefault="00293A27" w:rsidP="003F2879">
      <w:pPr>
        <w:pStyle w:val="ListParagraph"/>
        <w:numPr>
          <w:ilvl w:val="1"/>
          <w:numId w:val="77"/>
        </w:numPr>
        <w:spacing w:after="0" w:line="360" w:lineRule="auto"/>
        <w:jc w:val="both"/>
        <w:rPr>
          <w:rFonts w:cs="David"/>
        </w:rPr>
      </w:pPr>
      <w:r w:rsidRPr="005C27E1">
        <w:rPr>
          <w:rFonts w:cs="David" w:hint="cs"/>
          <w:b/>
          <w:bCs/>
          <w:rtl/>
        </w:rPr>
        <w:t>נכסי קריירה/מוניטין אישי/"ההון אנושי</w:t>
      </w:r>
      <w:r w:rsidRPr="005379AF">
        <w:rPr>
          <w:rFonts w:cs="David" w:hint="cs"/>
          <w:rtl/>
        </w:rPr>
        <w:t xml:space="preserve">" </w:t>
      </w:r>
      <w:r w:rsidRPr="005379AF">
        <w:rPr>
          <w:rFonts w:cs="David"/>
          <w:rtl/>
        </w:rPr>
        <w:t>–</w:t>
      </w:r>
      <w:r w:rsidRPr="005379AF">
        <w:rPr>
          <w:rFonts w:cs="David" w:hint="cs"/>
          <w:rtl/>
        </w:rPr>
        <w:t xml:space="preserve"> חזקת השיתוף חלה על שיפור הכושר להשתכר במהלך הנישואין מכיוון שזהו תוצאה של מאמץ משותף (</w:t>
      </w:r>
      <w:r w:rsidRPr="005379AF">
        <w:rPr>
          <w:rFonts w:cs="David" w:hint="cs"/>
          <w:b/>
          <w:bCs/>
          <w:highlight w:val="yellow"/>
          <w:rtl/>
        </w:rPr>
        <w:t>4623/04 פלוני נ. פלונית</w:t>
      </w:r>
      <w:r w:rsidRPr="005379AF">
        <w:rPr>
          <w:rFonts w:cs="David" w:hint="cs"/>
          <w:highlight w:val="yellow"/>
          <w:rtl/>
        </w:rPr>
        <w:t>, הש' ריבלין</w:t>
      </w:r>
      <w:r w:rsidRPr="005379AF">
        <w:rPr>
          <w:rFonts w:cs="David" w:hint="cs"/>
          <w:rtl/>
        </w:rPr>
        <w:t>)</w:t>
      </w:r>
    </w:p>
    <w:p w:rsidR="00293A27" w:rsidRPr="005C27E1" w:rsidRDefault="00293A27" w:rsidP="003F2879">
      <w:pPr>
        <w:pStyle w:val="ListParagraph"/>
        <w:numPr>
          <w:ilvl w:val="2"/>
          <w:numId w:val="77"/>
        </w:numPr>
        <w:spacing w:after="0" w:line="360" w:lineRule="auto"/>
        <w:jc w:val="both"/>
        <w:rPr>
          <w:rFonts w:cs="David"/>
        </w:rPr>
      </w:pPr>
      <w:r w:rsidRPr="005379AF">
        <w:rPr>
          <w:rFonts w:cs="David" w:hint="cs"/>
          <w:rtl/>
        </w:rPr>
        <w:t>הזמן המשפחתי הוא אחד שנוצר בשנים.</w:t>
      </w:r>
    </w:p>
    <w:p w:rsidR="00293A27" w:rsidRPr="005379AF" w:rsidRDefault="00293A27" w:rsidP="003F2879">
      <w:pPr>
        <w:pStyle w:val="ListParagraph"/>
        <w:numPr>
          <w:ilvl w:val="0"/>
          <w:numId w:val="77"/>
        </w:numPr>
        <w:spacing w:after="0" w:line="360" w:lineRule="auto"/>
        <w:jc w:val="both"/>
        <w:rPr>
          <w:rFonts w:cs="David"/>
          <w:u w:val="single"/>
        </w:rPr>
      </w:pPr>
      <w:r w:rsidRPr="005379AF">
        <w:rPr>
          <w:rFonts w:cs="David" w:hint="cs"/>
          <w:u w:val="single"/>
          <w:rtl/>
        </w:rPr>
        <w:t>הזכות ברכוש כזכות קניינית</w:t>
      </w:r>
    </w:p>
    <w:p w:rsidR="00293A27" w:rsidRPr="005379AF" w:rsidRDefault="00293A27" w:rsidP="003F2879">
      <w:pPr>
        <w:pStyle w:val="ListParagraph"/>
        <w:numPr>
          <w:ilvl w:val="1"/>
          <w:numId w:val="78"/>
        </w:numPr>
        <w:spacing w:after="0" w:line="360" w:lineRule="auto"/>
        <w:jc w:val="both"/>
        <w:rPr>
          <w:rFonts w:cs="David"/>
          <w:u w:val="single"/>
        </w:rPr>
      </w:pPr>
      <w:r w:rsidRPr="005379AF">
        <w:rPr>
          <w:rFonts w:cs="David" w:hint="cs"/>
          <w:rtl/>
        </w:rPr>
        <w:t>הלכת השיתוף יוצרת זכות קניינית ועל כן, עולה שאלת תקפות עסקה ברכוש עם צד ג', שנעשתה ע"י אחד מבני הזוג ללא ידיעת בן הזוג השני. צד ג' יגבר על בן הזוג שלא ידע על העסקה רק אם היה תם לב, למעט דירת מגורים (</w:t>
      </w:r>
      <w:r w:rsidRPr="005379AF">
        <w:rPr>
          <w:rFonts w:cs="David" w:hint="cs"/>
          <w:b/>
          <w:bCs/>
          <w:rtl/>
        </w:rPr>
        <w:t>גיטלר</w:t>
      </w:r>
      <w:r w:rsidRPr="005379AF">
        <w:rPr>
          <w:rFonts w:cs="David" w:hint="cs"/>
          <w:rtl/>
        </w:rPr>
        <w:t xml:space="preserve">) בה החזקה שצד ג' ידע על בעלות משותפת. </w:t>
      </w:r>
    </w:p>
    <w:p w:rsidR="00293A27" w:rsidRPr="005379AF" w:rsidRDefault="00293A27" w:rsidP="003F2879">
      <w:pPr>
        <w:pStyle w:val="ListParagraph"/>
        <w:numPr>
          <w:ilvl w:val="1"/>
          <w:numId w:val="78"/>
        </w:numPr>
        <w:spacing w:after="0" w:line="360" w:lineRule="auto"/>
        <w:jc w:val="both"/>
        <w:rPr>
          <w:rFonts w:cs="David"/>
        </w:rPr>
      </w:pPr>
      <w:r w:rsidRPr="005379AF">
        <w:rPr>
          <w:rFonts w:cs="David" w:hint="cs"/>
          <w:rtl/>
        </w:rPr>
        <w:t>ככלל, נוצרת זכות קניינית לבן הזוג (גם אם לא נרשם) לבית המשותף כאשר החל בינהם הקשר  והוא גובר על</w:t>
      </w:r>
      <w:r w:rsidR="00EF3D51">
        <w:rPr>
          <w:rFonts w:cs="David" w:hint="cs"/>
          <w:rtl/>
        </w:rPr>
        <w:t xml:space="preserve"> צד ג' הנושה. אולם אם הוכח שיש </w:t>
      </w:r>
      <w:r w:rsidRPr="005379AF">
        <w:rPr>
          <w:rFonts w:cs="David" w:hint="cs"/>
          <w:rtl/>
        </w:rPr>
        <w:t>זיקה בין העסק (שלו יש חוב) לבין הנכס המשפחתי המדובר, צד ג' יגבר (</w:t>
      </w:r>
      <w:r w:rsidRPr="005379AF">
        <w:rPr>
          <w:rFonts w:cs="David" w:hint="cs"/>
          <w:highlight w:val="yellow"/>
          <w:rtl/>
        </w:rPr>
        <w:t>שלם</w:t>
      </w:r>
      <w:r w:rsidRPr="005379AF">
        <w:rPr>
          <w:rFonts w:cs="David" w:hint="cs"/>
          <w:rtl/>
        </w:rPr>
        <w:t>)</w:t>
      </w:r>
    </w:p>
    <w:p w:rsidR="00293A27" w:rsidRPr="005379AF" w:rsidRDefault="00293A27" w:rsidP="003F2879">
      <w:pPr>
        <w:pStyle w:val="ListParagraph"/>
        <w:numPr>
          <w:ilvl w:val="1"/>
          <w:numId w:val="78"/>
        </w:numPr>
        <w:spacing w:after="0" w:line="360" w:lineRule="auto"/>
        <w:jc w:val="both"/>
        <w:rPr>
          <w:rFonts w:cs="David"/>
        </w:rPr>
      </w:pPr>
      <w:r w:rsidRPr="005379AF">
        <w:rPr>
          <w:rFonts w:cs="David" w:hint="cs"/>
          <w:rtl/>
        </w:rPr>
        <w:t>גם אם צד הבריח נכסים בחסות הלכת השיתוף הוא גובר על צד ג'. רובינשטיין סובר שבמצב זה אין בן הזוג גובר על הנושה (</w:t>
      </w:r>
      <w:r w:rsidRPr="005379AF">
        <w:rPr>
          <w:rFonts w:cs="David" w:hint="cs"/>
          <w:highlight w:val="yellow"/>
          <w:rtl/>
        </w:rPr>
        <w:t>בן גיאת</w:t>
      </w:r>
      <w:r w:rsidRPr="005379AF">
        <w:rPr>
          <w:rFonts w:cs="David" w:hint="cs"/>
          <w:rtl/>
        </w:rPr>
        <w:t>)</w:t>
      </w:r>
    </w:p>
    <w:p w:rsidR="00293A27" w:rsidRPr="005379AF" w:rsidRDefault="00293A27" w:rsidP="003F2879">
      <w:pPr>
        <w:pStyle w:val="ListParagraph"/>
        <w:numPr>
          <w:ilvl w:val="0"/>
          <w:numId w:val="77"/>
        </w:numPr>
        <w:spacing w:after="0" w:line="360" w:lineRule="auto"/>
        <w:jc w:val="both"/>
        <w:rPr>
          <w:rFonts w:cs="David"/>
          <w:u w:val="single"/>
        </w:rPr>
      </w:pPr>
      <w:r w:rsidRPr="005379AF">
        <w:rPr>
          <w:rFonts w:cs="David" w:hint="cs"/>
          <w:u w:val="single"/>
          <w:rtl/>
        </w:rPr>
        <w:t>התפתחות הלכת השיתוף במימד הנורמטיבי</w:t>
      </w:r>
    </w:p>
    <w:p w:rsidR="00293A27" w:rsidRPr="00EF3D51" w:rsidRDefault="00293A27" w:rsidP="003F2879">
      <w:pPr>
        <w:pStyle w:val="ListParagraph"/>
        <w:numPr>
          <w:ilvl w:val="1"/>
          <w:numId w:val="77"/>
        </w:numPr>
        <w:spacing w:after="0" w:line="360" w:lineRule="auto"/>
        <w:jc w:val="both"/>
        <w:rPr>
          <w:rFonts w:cs="David"/>
          <w:sz w:val="20"/>
          <w:szCs w:val="20"/>
          <w:u w:val="single"/>
        </w:rPr>
      </w:pPr>
      <w:r w:rsidRPr="00EF3D51">
        <w:rPr>
          <w:rFonts w:ascii="Comic Sans MS" w:hAnsi="Comic Sans MS" w:cs="David"/>
          <w:rtl/>
        </w:rPr>
        <w:t>מעבר הדרגתי מבסיס חוזי-קנייני לבסיס של צדק חברתי : "</w:t>
      </w:r>
      <w:r w:rsidRPr="00EF3D51">
        <w:rPr>
          <w:rFonts w:ascii="Comic Sans MS" w:hAnsi="Comic Sans MS" w:cs="David"/>
          <w:highlight w:val="yellow"/>
          <w:rtl/>
        </w:rPr>
        <w:t>כידוע מטרתה של חזקת השיתוף היא צדק חברתי המבוסס על שוויון בין המינים</w:t>
      </w:r>
      <w:r w:rsidRPr="00EF3D51">
        <w:rPr>
          <w:rFonts w:ascii="Comic Sans MS" w:hAnsi="Comic Sans MS" w:cs="David"/>
          <w:rtl/>
        </w:rPr>
        <w:t>" (פס"ד חסל).</w:t>
      </w:r>
    </w:p>
    <w:p w:rsidR="00293A27" w:rsidRPr="00EF3D51" w:rsidRDefault="00293A27" w:rsidP="003F2879">
      <w:pPr>
        <w:pStyle w:val="ListParagraph"/>
        <w:numPr>
          <w:ilvl w:val="1"/>
          <w:numId w:val="77"/>
        </w:numPr>
        <w:spacing w:after="0" w:line="360" w:lineRule="auto"/>
        <w:jc w:val="both"/>
        <w:rPr>
          <w:rFonts w:cs="David"/>
          <w:sz w:val="20"/>
          <w:szCs w:val="20"/>
          <w:u w:val="single"/>
        </w:rPr>
      </w:pPr>
      <w:r w:rsidRPr="00EF3D51">
        <w:rPr>
          <w:rFonts w:ascii="Comic Sans MS" w:hAnsi="Comic Sans MS" w:cs="David"/>
          <w:rtl/>
        </w:rPr>
        <w:t>מעבר מחזקה עובדתית-הסכמית לחזקה נורמטיבית-</w:t>
      </w:r>
      <w:r w:rsidRPr="00EF3D51">
        <w:rPr>
          <w:rFonts w:ascii="Comic Sans MS" w:hAnsi="Comic Sans MS" w:cs="David"/>
          <w:b/>
          <w:bCs/>
          <w:rtl/>
        </w:rPr>
        <w:t>קוגנטית</w:t>
      </w:r>
      <w:r w:rsidRPr="00EF3D51">
        <w:rPr>
          <w:rFonts w:ascii="Comic Sans MS" w:hAnsi="Comic Sans MS" w:cs="David"/>
          <w:rtl/>
        </w:rPr>
        <w:t xml:space="preserve"> (חקיקה</w:t>
      </w:r>
      <w:r w:rsidRPr="00EF3D51">
        <w:rPr>
          <w:rFonts w:ascii="Comic Sans MS" w:hAnsi="Comic Sans MS" w:cs="David"/>
        </w:rPr>
        <w:t xml:space="preserve"> </w:t>
      </w:r>
      <w:r w:rsidRPr="00EF3D51">
        <w:rPr>
          <w:rFonts w:ascii="Comic Sans MS" w:hAnsi="Comic Sans MS" w:cs="David"/>
          <w:rtl/>
        </w:rPr>
        <w:t>שיפוטית).</w:t>
      </w:r>
    </w:p>
    <w:p w:rsidR="00293A27" w:rsidRPr="005379AF" w:rsidRDefault="00293A27" w:rsidP="003F2879">
      <w:pPr>
        <w:pStyle w:val="ListParagraph"/>
        <w:numPr>
          <w:ilvl w:val="0"/>
          <w:numId w:val="77"/>
        </w:numPr>
        <w:spacing w:after="0" w:line="360" w:lineRule="auto"/>
        <w:jc w:val="both"/>
        <w:rPr>
          <w:rFonts w:cs="David"/>
          <w:u w:val="single"/>
        </w:rPr>
      </w:pPr>
      <w:r w:rsidRPr="005379AF">
        <w:rPr>
          <w:rFonts w:cs="David" w:hint="cs"/>
          <w:u w:val="single"/>
          <w:rtl/>
        </w:rPr>
        <w:t>תום השיתוף</w:t>
      </w:r>
    </w:p>
    <w:p w:rsidR="00293A27" w:rsidRPr="005379AF" w:rsidRDefault="00293A27" w:rsidP="00293A27">
      <w:pPr>
        <w:pStyle w:val="ListParagraph"/>
        <w:spacing w:after="0" w:line="360" w:lineRule="auto"/>
        <w:ind w:left="360"/>
        <w:jc w:val="both"/>
        <w:rPr>
          <w:rFonts w:cs="David"/>
          <w:u w:val="single"/>
        </w:rPr>
      </w:pPr>
      <w:r w:rsidRPr="005379AF">
        <w:rPr>
          <w:rFonts w:cs="David" w:hint="cs"/>
          <w:rtl/>
        </w:rPr>
        <w:t>במועד הפרידה הפיזית (</w:t>
      </w:r>
      <w:r w:rsidRPr="005379AF">
        <w:rPr>
          <w:rFonts w:cs="David" w:hint="cs"/>
          <w:b/>
          <w:bCs/>
          <w:rtl/>
        </w:rPr>
        <w:t>חסל</w:t>
      </w:r>
      <w:r w:rsidRPr="005379AF">
        <w:rPr>
          <w:rFonts w:cs="David" w:hint="cs"/>
          <w:rtl/>
        </w:rPr>
        <w:t>) ואולם, יתכנו מקרים בהם המועד יהיה מוקדם יותר, לדוג': הגשת בקשה לפירוק שיתוף (</w:t>
      </w:r>
      <w:r w:rsidRPr="005379AF">
        <w:rPr>
          <w:rFonts w:cs="David" w:hint="cs"/>
          <w:b/>
          <w:bCs/>
          <w:rtl/>
        </w:rPr>
        <w:t>לידאי</w:t>
      </w:r>
      <w:r w:rsidRPr="005379AF">
        <w:rPr>
          <w:rFonts w:cs="David" w:hint="cs"/>
          <w:rtl/>
        </w:rPr>
        <w:t>)</w:t>
      </w:r>
    </w:p>
    <w:p w:rsidR="00293A27" w:rsidRPr="005379AF" w:rsidRDefault="00293A27" w:rsidP="003F2879">
      <w:pPr>
        <w:pStyle w:val="ListParagraph"/>
        <w:numPr>
          <w:ilvl w:val="0"/>
          <w:numId w:val="77"/>
        </w:numPr>
        <w:spacing w:after="0" w:line="360" w:lineRule="auto"/>
        <w:jc w:val="both"/>
        <w:rPr>
          <w:rFonts w:cs="David"/>
        </w:rPr>
      </w:pPr>
      <w:r w:rsidRPr="005379AF">
        <w:rPr>
          <w:rFonts w:cs="David" w:hint="cs"/>
          <w:rtl/>
        </w:rPr>
        <w:t>אשמה בפירוק השותפות לא משפיעה על "הלכת השיתוף"</w:t>
      </w:r>
    </w:p>
    <w:p w:rsidR="00293A27" w:rsidRPr="005379AF" w:rsidRDefault="00293A27" w:rsidP="003F2879">
      <w:pPr>
        <w:pStyle w:val="ListParagraph"/>
        <w:numPr>
          <w:ilvl w:val="0"/>
          <w:numId w:val="77"/>
        </w:numPr>
        <w:spacing w:after="0" w:line="360" w:lineRule="auto"/>
        <w:jc w:val="both"/>
        <w:rPr>
          <w:rFonts w:cs="David"/>
        </w:rPr>
      </w:pPr>
      <w:r w:rsidRPr="005379AF">
        <w:rPr>
          <w:rFonts w:cs="David" w:hint="cs"/>
          <w:rtl/>
        </w:rPr>
        <w:t>תשלומים עיתיים פחות מועדפים מכיוון שהם ממשיכים את הקשר בין הנפרדים (</w:t>
      </w:r>
      <w:r w:rsidRPr="005379AF">
        <w:rPr>
          <w:rFonts w:cs="David" w:hint="cs"/>
          <w:b/>
          <w:bCs/>
          <w:rtl/>
        </w:rPr>
        <w:t>חסל</w:t>
      </w:r>
      <w:r w:rsidRPr="005379AF">
        <w:rPr>
          <w:rFonts w:cs="David" w:hint="cs"/>
          <w:rtl/>
        </w:rPr>
        <w:t>)</w:t>
      </w:r>
    </w:p>
    <w:p w:rsidR="00770CFF" w:rsidRPr="00293A27" w:rsidRDefault="00770CFF" w:rsidP="00293A27">
      <w:pPr>
        <w:pStyle w:val="NoSpacing"/>
        <w:tabs>
          <w:tab w:val="right" w:pos="630"/>
        </w:tabs>
        <w:bidi/>
        <w:ind w:left="360"/>
        <w:rPr>
          <w:rtl/>
        </w:rPr>
      </w:pPr>
    </w:p>
    <w:p w:rsidR="00E85AC7" w:rsidRDefault="00E85AC7" w:rsidP="007A7450">
      <w:pPr>
        <w:pStyle w:val="NoSpacing"/>
        <w:tabs>
          <w:tab w:val="right" w:pos="630"/>
        </w:tabs>
        <w:bidi/>
        <w:jc w:val="center"/>
        <w:rPr>
          <w:b/>
          <w:bCs/>
          <w:color w:val="538135" w:themeColor="accent6" w:themeShade="BF"/>
          <w:sz w:val="28"/>
          <w:szCs w:val="28"/>
          <w:u w:val="single"/>
          <w:rtl/>
        </w:rPr>
      </w:pPr>
    </w:p>
    <w:p w:rsidR="007A7450" w:rsidRDefault="00302776" w:rsidP="00E85AC7">
      <w:pPr>
        <w:pStyle w:val="NoSpacing"/>
        <w:tabs>
          <w:tab w:val="right" w:pos="630"/>
        </w:tabs>
        <w:bidi/>
        <w:jc w:val="center"/>
        <w:rPr>
          <w:b/>
          <w:bCs/>
          <w:color w:val="538135" w:themeColor="accent6" w:themeShade="BF"/>
          <w:sz w:val="24"/>
          <w:szCs w:val="24"/>
          <w:u w:val="single"/>
          <w:rtl/>
        </w:rPr>
      </w:pPr>
      <w:r>
        <w:rPr>
          <w:rFonts w:hint="cs"/>
          <w:b/>
          <w:bCs/>
          <w:color w:val="538135" w:themeColor="accent6" w:themeShade="BF"/>
          <w:sz w:val="28"/>
          <w:szCs w:val="28"/>
          <w:u w:val="single"/>
          <w:rtl/>
        </w:rPr>
        <w:t xml:space="preserve">חוק יחסי ממון </w:t>
      </w:r>
      <w:r w:rsidRPr="00302776">
        <w:rPr>
          <w:rFonts w:hint="cs"/>
          <w:b/>
          <w:bCs/>
          <w:color w:val="538135" w:themeColor="accent6" w:themeShade="BF"/>
          <w:sz w:val="24"/>
          <w:szCs w:val="24"/>
          <w:u w:val="single"/>
          <w:rtl/>
        </w:rPr>
        <w:t>(הסכמי ממון, איזון משאבים)</w:t>
      </w:r>
    </w:p>
    <w:p w:rsidR="00E85AC7" w:rsidRDefault="00E85AC7" w:rsidP="00E85AC7">
      <w:pPr>
        <w:pStyle w:val="NoSpacing"/>
        <w:tabs>
          <w:tab w:val="right" w:pos="630"/>
        </w:tabs>
        <w:bidi/>
        <w:jc w:val="center"/>
        <w:rPr>
          <w:b/>
          <w:bCs/>
          <w:color w:val="538135" w:themeColor="accent6" w:themeShade="BF"/>
          <w:sz w:val="28"/>
          <w:szCs w:val="28"/>
          <w:u w:val="single"/>
          <w:rtl/>
        </w:rPr>
      </w:pPr>
    </w:p>
    <w:p w:rsidR="00302776" w:rsidRDefault="00302776" w:rsidP="00302776">
      <w:pPr>
        <w:pStyle w:val="NoSpacing"/>
        <w:tabs>
          <w:tab w:val="right" w:pos="630"/>
        </w:tabs>
        <w:bidi/>
        <w:jc w:val="center"/>
        <w:rPr>
          <w:b/>
          <w:bCs/>
          <w:color w:val="538135" w:themeColor="accent6" w:themeShade="BF"/>
          <w:sz w:val="28"/>
          <w:szCs w:val="28"/>
          <w:u w:val="single"/>
          <w:rtl/>
        </w:rPr>
      </w:pPr>
    </w:p>
    <w:p w:rsidR="00E85AC7" w:rsidRPr="00787752" w:rsidRDefault="00E85AC7" w:rsidP="003F2879">
      <w:pPr>
        <w:pStyle w:val="ListParagraph"/>
        <w:numPr>
          <w:ilvl w:val="0"/>
          <w:numId w:val="79"/>
        </w:numPr>
        <w:spacing w:after="0" w:line="360" w:lineRule="auto"/>
        <w:jc w:val="both"/>
        <w:rPr>
          <w:rFonts w:cs="David"/>
          <w:b/>
          <w:bCs/>
          <w:sz w:val="24"/>
          <w:szCs w:val="24"/>
        </w:rPr>
      </w:pPr>
      <w:r w:rsidRPr="005379AF">
        <w:rPr>
          <w:rFonts w:cs="David" w:hint="cs"/>
          <w:u w:val="single"/>
          <w:rtl/>
        </w:rPr>
        <w:t>תחולה</w:t>
      </w:r>
      <w:r w:rsidRPr="005379AF">
        <w:rPr>
          <w:rFonts w:cs="David" w:hint="cs"/>
          <w:rtl/>
        </w:rPr>
        <w:t xml:space="preserve"> </w:t>
      </w:r>
      <w:r w:rsidRPr="005379AF">
        <w:rPr>
          <w:rFonts w:cs="David"/>
          <w:rtl/>
        </w:rPr>
        <w:t>–</w:t>
      </w:r>
      <w:r w:rsidRPr="005379AF">
        <w:rPr>
          <w:rFonts w:cs="David" w:hint="cs"/>
          <w:rtl/>
        </w:rPr>
        <w:t xml:space="preserve"> </w:t>
      </w:r>
      <w:r w:rsidRPr="00787752">
        <w:rPr>
          <w:rFonts w:cs="David" w:hint="cs"/>
          <w:b/>
          <w:bCs/>
          <w:sz w:val="24"/>
          <w:szCs w:val="24"/>
          <w:rtl/>
        </w:rPr>
        <w:t>זוגות שנישאו לאחר שנת 74'</w:t>
      </w:r>
    </w:p>
    <w:p w:rsidR="00E85AC7" w:rsidRPr="005379AF" w:rsidRDefault="00E85AC7" w:rsidP="003F2879">
      <w:pPr>
        <w:pStyle w:val="ListParagraph"/>
        <w:numPr>
          <w:ilvl w:val="0"/>
          <w:numId w:val="79"/>
        </w:numPr>
        <w:spacing w:after="0" w:line="360" w:lineRule="auto"/>
        <w:jc w:val="both"/>
        <w:rPr>
          <w:rFonts w:cs="David"/>
        </w:rPr>
      </w:pPr>
      <w:r w:rsidRPr="005379AF">
        <w:rPr>
          <w:rFonts w:cs="David" w:hint="cs"/>
          <w:rtl/>
        </w:rPr>
        <w:t>החוק חל גם בביד"ר</w:t>
      </w:r>
      <w:r>
        <w:rPr>
          <w:rFonts w:cs="David" w:hint="cs"/>
          <w:rtl/>
        </w:rPr>
        <w:t xml:space="preserve"> (אלא אם הזוג הסכים להתדיין בביד"ר לפי הדין הדתי </w:t>
      </w:r>
      <w:r>
        <w:rPr>
          <w:rFonts w:cs="David"/>
          <w:rtl/>
        </w:rPr>
        <w:t>–</w:t>
      </w:r>
      <w:r>
        <w:rPr>
          <w:rFonts w:cs="David" w:hint="cs"/>
          <w:rtl/>
        </w:rPr>
        <w:t xml:space="preserve"> </w:t>
      </w:r>
      <w:r w:rsidRPr="00787752">
        <w:rPr>
          <w:rFonts w:cs="David" w:hint="cs"/>
          <w:highlight w:val="cyan"/>
          <w:rtl/>
        </w:rPr>
        <w:t>ס'13 (ב) לחוק יחסי ממון</w:t>
      </w:r>
      <w:r>
        <w:rPr>
          <w:rFonts w:cs="David" w:hint="cs"/>
          <w:rtl/>
        </w:rPr>
        <w:t>).</w:t>
      </w:r>
    </w:p>
    <w:p w:rsidR="00E85AC7" w:rsidRPr="005379AF" w:rsidRDefault="00E85AC7" w:rsidP="00E85AC7">
      <w:pPr>
        <w:pStyle w:val="Heading2"/>
        <w:bidi/>
        <w:rPr>
          <w:rFonts w:cs="David"/>
        </w:rPr>
      </w:pPr>
      <w:bookmarkStart w:id="12" w:name="_Toc391651667"/>
      <w:r w:rsidRPr="005379AF">
        <w:rPr>
          <w:rFonts w:cs="David" w:hint="cs"/>
          <w:rtl/>
        </w:rPr>
        <w:t>שתי אפשרויות להסדרת יחסי הממון</w:t>
      </w:r>
      <w:bookmarkEnd w:id="12"/>
    </w:p>
    <w:p w:rsidR="00E85AC7" w:rsidRPr="005379AF" w:rsidRDefault="00E85AC7" w:rsidP="003F2879">
      <w:pPr>
        <w:pStyle w:val="ListParagraph"/>
        <w:numPr>
          <w:ilvl w:val="0"/>
          <w:numId w:val="80"/>
        </w:numPr>
        <w:spacing w:after="0" w:line="360" w:lineRule="auto"/>
        <w:jc w:val="both"/>
        <w:rPr>
          <w:rFonts w:cs="David"/>
        </w:rPr>
      </w:pPr>
      <w:r w:rsidRPr="005379AF">
        <w:rPr>
          <w:rFonts w:cs="David" w:hint="cs"/>
          <w:rtl/>
        </w:rPr>
        <w:t>הסכם ממון</w:t>
      </w:r>
    </w:p>
    <w:p w:rsidR="00E85AC7" w:rsidRPr="005379AF" w:rsidRDefault="00E85AC7" w:rsidP="003F2879">
      <w:pPr>
        <w:pStyle w:val="ListParagraph"/>
        <w:numPr>
          <w:ilvl w:val="0"/>
          <w:numId w:val="80"/>
        </w:numPr>
        <w:spacing w:after="0" w:line="360" w:lineRule="auto"/>
        <w:jc w:val="both"/>
        <w:rPr>
          <w:rFonts w:cs="David"/>
        </w:rPr>
      </w:pPr>
      <w:r w:rsidRPr="005379AF">
        <w:rPr>
          <w:rFonts w:cs="David" w:hint="cs"/>
          <w:rtl/>
        </w:rPr>
        <w:t xml:space="preserve">הסדר איזון משאבים (אם לא עושים הסכם, הזוג כפוף לאיזון משאבים </w:t>
      </w:r>
      <w:r w:rsidRPr="005379AF">
        <w:rPr>
          <w:rFonts w:cs="David"/>
          <w:rtl/>
        </w:rPr>
        <w:t>–</w:t>
      </w:r>
      <w:r w:rsidRPr="005379AF">
        <w:rPr>
          <w:rFonts w:cs="David" w:hint="cs"/>
          <w:rtl/>
        </w:rPr>
        <w:t xml:space="preserve"> </w:t>
      </w:r>
      <w:r w:rsidRPr="00787752">
        <w:rPr>
          <w:rFonts w:cs="David" w:hint="cs"/>
          <w:highlight w:val="cyan"/>
          <w:rtl/>
        </w:rPr>
        <w:t>ס' 3)</w:t>
      </w:r>
      <w:r w:rsidRPr="005379AF">
        <w:rPr>
          <w:rFonts w:cs="David" w:hint="cs"/>
          <w:rtl/>
        </w:rPr>
        <w:t>.</w:t>
      </w:r>
    </w:p>
    <w:p w:rsidR="00B40480" w:rsidRDefault="00B40480" w:rsidP="00E85AC7">
      <w:pPr>
        <w:pStyle w:val="Heading2"/>
        <w:bidi/>
        <w:rPr>
          <w:rFonts w:cs="David"/>
          <w:rtl/>
        </w:rPr>
      </w:pPr>
      <w:bookmarkStart w:id="13" w:name="_Toc391651668"/>
    </w:p>
    <w:p w:rsidR="00B40480" w:rsidRDefault="00B40480" w:rsidP="00B40480">
      <w:pPr>
        <w:pStyle w:val="Heading2"/>
        <w:bidi/>
        <w:rPr>
          <w:rFonts w:cs="David"/>
          <w:rtl/>
        </w:rPr>
      </w:pPr>
    </w:p>
    <w:p w:rsidR="00E85AC7" w:rsidRPr="005379AF" w:rsidRDefault="00E85AC7" w:rsidP="00B40480">
      <w:pPr>
        <w:pStyle w:val="Heading2"/>
        <w:bidi/>
        <w:rPr>
          <w:rFonts w:cs="David"/>
        </w:rPr>
      </w:pPr>
      <w:r w:rsidRPr="005379AF">
        <w:rPr>
          <w:rFonts w:cs="David" w:hint="cs"/>
          <w:rtl/>
        </w:rPr>
        <w:lastRenderedPageBreak/>
        <w:t>הסכם ממון</w:t>
      </w:r>
      <w:bookmarkEnd w:id="13"/>
    </w:p>
    <w:p w:rsidR="00E85AC7" w:rsidRPr="005379AF" w:rsidRDefault="00E85AC7" w:rsidP="00E85AC7">
      <w:pPr>
        <w:pStyle w:val="Heading3"/>
        <w:bidi/>
        <w:rPr>
          <w:rFonts w:cs="David"/>
        </w:rPr>
      </w:pPr>
      <w:bookmarkStart w:id="14" w:name="_Toc391651669"/>
      <w:r w:rsidRPr="005379AF">
        <w:rPr>
          <w:rFonts w:cs="David" w:hint="cs"/>
          <w:rtl/>
        </w:rPr>
        <w:t>מה צריך לכלול הסכם ממון</w:t>
      </w:r>
      <w:bookmarkEnd w:id="14"/>
    </w:p>
    <w:p w:rsidR="00E85AC7" w:rsidRPr="005379AF" w:rsidRDefault="00E85AC7" w:rsidP="003F2879">
      <w:pPr>
        <w:pStyle w:val="ListParagraph"/>
        <w:numPr>
          <w:ilvl w:val="0"/>
          <w:numId w:val="81"/>
        </w:numPr>
        <w:spacing w:after="0" w:line="360" w:lineRule="auto"/>
        <w:jc w:val="both"/>
        <w:rPr>
          <w:rFonts w:cs="David"/>
          <w:u w:val="single"/>
        </w:rPr>
      </w:pPr>
      <w:r w:rsidRPr="005379AF">
        <w:rPr>
          <w:rFonts w:cs="David" w:hint="cs"/>
          <w:rtl/>
        </w:rPr>
        <w:t xml:space="preserve">זהו הסכם צופה פני פירוד-גירושין/מוות ועליו להיות בכתב לשם תקפותו. </w:t>
      </w:r>
      <w:r w:rsidRPr="005379AF">
        <w:rPr>
          <w:rFonts w:ascii="Comic Sans MS" w:hAnsi="Comic Sans MS" w:cs="David"/>
          <w:sz w:val="24"/>
          <w:szCs w:val="24"/>
          <w:rtl/>
        </w:rPr>
        <w:t>מספיק שזה יתייחס לפחות לנכס אחד אבל הכי חשוב שידבר על מקרה של מוות או גירושין</w:t>
      </w:r>
      <w:r w:rsidRPr="005379AF">
        <w:rPr>
          <w:rFonts w:cs="David" w:hint="cs"/>
          <w:rtl/>
        </w:rPr>
        <w:t xml:space="preserve"> (</w:t>
      </w:r>
      <w:r w:rsidRPr="005379AF">
        <w:rPr>
          <w:rFonts w:cs="David" w:hint="cs"/>
          <w:b/>
          <w:bCs/>
          <w:highlight w:val="yellow"/>
          <w:rtl/>
        </w:rPr>
        <w:t>שי</w:t>
      </w:r>
      <w:r w:rsidRPr="005379AF">
        <w:rPr>
          <w:rFonts w:cs="David" w:hint="cs"/>
          <w:rtl/>
        </w:rPr>
        <w:t>). בכדי לתת תוקף להסכם, יש לאשרו בערכאה שיפוטית/נוטריון כי לוודא שהוא נעשה מתוך רצון חופשי. לשם הגשת ההסכם יש צורך בהוכחה לכאור</w:t>
      </w:r>
      <w:r w:rsidR="00787752">
        <w:rPr>
          <w:rFonts w:cs="David" w:hint="cs"/>
          <w:rtl/>
        </w:rPr>
        <w:t>ה</w:t>
      </w:r>
      <w:r w:rsidRPr="005379AF">
        <w:rPr>
          <w:rFonts w:cs="David" w:hint="cs"/>
          <w:rtl/>
        </w:rPr>
        <w:t xml:space="preserve"> לנישואין, לדוג': תעודת נישואין מחו"ל, פס"ד המחייב גט לחומרא וכו'. </w:t>
      </w:r>
    </w:p>
    <w:p w:rsidR="00787752" w:rsidRPr="00B40480" w:rsidRDefault="00E85AC7" w:rsidP="003F2879">
      <w:pPr>
        <w:pStyle w:val="ListParagraph"/>
        <w:numPr>
          <w:ilvl w:val="0"/>
          <w:numId w:val="81"/>
        </w:numPr>
        <w:spacing w:after="0" w:line="360" w:lineRule="auto"/>
        <w:jc w:val="both"/>
        <w:rPr>
          <w:rFonts w:cs="David"/>
          <w:u w:val="single"/>
        </w:rPr>
      </w:pPr>
      <w:r w:rsidRPr="005379AF">
        <w:rPr>
          <w:rFonts w:cs="David" w:hint="cs"/>
          <w:rtl/>
        </w:rPr>
        <w:t>מאידך,</w:t>
      </w:r>
      <w:r w:rsidR="00787752">
        <w:rPr>
          <w:rFonts w:cs="David" w:hint="cs"/>
          <w:rtl/>
        </w:rPr>
        <w:t xml:space="preserve"> </w:t>
      </w:r>
      <w:r w:rsidRPr="005379AF">
        <w:rPr>
          <w:rFonts w:ascii="Comic Sans MS" w:hAnsi="Comic Sans MS" w:cs="David"/>
          <w:b/>
          <w:bCs/>
          <w:sz w:val="24"/>
          <w:szCs w:val="24"/>
          <w:highlight w:val="yellow"/>
          <w:rtl/>
        </w:rPr>
        <w:t>פס"ד גמליאל</w:t>
      </w:r>
      <w:r w:rsidRPr="005379AF">
        <w:rPr>
          <w:rFonts w:ascii="Comic Sans MS" w:hAnsi="Comic Sans MS" w:cs="David"/>
          <w:b/>
          <w:bCs/>
          <w:sz w:val="24"/>
          <w:szCs w:val="24"/>
          <w:rtl/>
        </w:rPr>
        <w:t xml:space="preserve"> </w:t>
      </w:r>
      <w:r w:rsidRPr="005379AF">
        <w:rPr>
          <w:rFonts w:ascii="Comic Sans MS" w:hAnsi="Comic Sans MS" w:cs="David"/>
          <w:sz w:val="24"/>
          <w:szCs w:val="24"/>
          <w:rtl/>
        </w:rPr>
        <w:t xml:space="preserve">מתייחס רק לנכס אחד במקרה של גירושין. </w:t>
      </w:r>
      <w:r w:rsidRPr="005379AF">
        <w:rPr>
          <w:rFonts w:ascii="Comic Sans MS" w:hAnsi="Comic Sans MS" w:cs="David" w:hint="cs"/>
          <w:sz w:val="24"/>
          <w:szCs w:val="24"/>
          <w:rtl/>
        </w:rPr>
        <w:t xml:space="preserve">ביהמ"ש </w:t>
      </w:r>
      <w:r w:rsidRPr="005379AF">
        <w:rPr>
          <w:rFonts w:ascii="Comic Sans MS" w:hAnsi="Comic Sans MS" w:cs="David"/>
          <w:sz w:val="24"/>
          <w:szCs w:val="24"/>
          <w:rtl/>
        </w:rPr>
        <w:t xml:space="preserve">אומר שזה לא הסכם ממון, וגם ללא אישור שלו הוא כן יכול להיות תקף. </w:t>
      </w:r>
      <w:r w:rsidRPr="005379AF">
        <w:rPr>
          <w:rFonts w:ascii="Comic Sans MS" w:hAnsi="Comic Sans MS" w:cs="David" w:hint="cs"/>
          <w:sz w:val="24"/>
          <w:szCs w:val="24"/>
          <w:rtl/>
        </w:rPr>
        <w:t xml:space="preserve">סתירה לפס"ד </w:t>
      </w:r>
      <w:r w:rsidRPr="005379AF">
        <w:rPr>
          <w:rFonts w:ascii="Comic Sans MS" w:hAnsi="Comic Sans MS" w:cs="David" w:hint="cs"/>
          <w:sz w:val="24"/>
          <w:szCs w:val="24"/>
          <w:highlight w:val="yellow"/>
          <w:rtl/>
        </w:rPr>
        <w:t>שי</w:t>
      </w:r>
      <w:r w:rsidR="00B40480">
        <w:rPr>
          <w:rFonts w:ascii="Comic Sans MS" w:hAnsi="Comic Sans MS" w:cs="David" w:hint="cs"/>
          <w:sz w:val="24"/>
          <w:szCs w:val="24"/>
          <w:rtl/>
        </w:rPr>
        <w:t>.</w:t>
      </w:r>
    </w:p>
    <w:p w:rsidR="00E85AC7" w:rsidRPr="005379AF" w:rsidRDefault="00E85AC7" w:rsidP="00E85AC7">
      <w:pPr>
        <w:pStyle w:val="Heading3"/>
        <w:bidi/>
        <w:rPr>
          <w:rFonts w:cs="David"/>
          <w:sz w:val="22"/>
          <w:szCs w:val="22"/>
          <w:rtl/>
        </w:rPr>
      </w:pPr>
      <w:bookmarkStart w:id="15" w:name="_Toc391651670"/>
      <w:r w:rsidRPr="005379AF">
        <w:rPr>
          <w:rFonts w:cs="David" w:hint="cs"/>
          <w:rtl/>
        </w:rPr>
        <w:t>אישור ההסכם</w:t>
      </w:r>
      <w:bookmarkEnd w:id="15"/>
    </w:p>
    <w:p w:rsidR="00E85AC7" w:rsidRPr="005379AF" w:rsidRDefault="00E85AC7" w:rsidP="003F2879">
      <w:pPr>
        <w:pStyle w:val="ListParagraph"/>
        <w:numPr>
          <w:ilvl w:val="0"/>
          <w:numId w:val="81"/>
        </w:numPr>
        <w:spacing w:after="0" w:line="360" w:lineRule="auto"/>
        <w:jc w:val="both"/>
        <w:rPr>
          <w:rFonts w:cs="David"/>
        </w:rPr>
      </w:pPr>
      <w:r w:rsidRPr="005379AF">
        <w:rPr>
          <w:rFonts w:cs="David" w:hint="cs"/>
          <w:rtl/>
        </w:rPr>
        <w:t xml:space="preserve">הסכם ממון של ידועים בציבור אינו דורש </w:t>
      </w:r>
      <w:r w:rsidRPr="005379AF">
        <w:rPr>
          <w:rFonts w:cs="David"/>
          <w:rtl/>
        </w:rPr>
        <w:t>–</w:t>
      </w:r>
      <w:r w:rsidRPr="005379AF">
        <w:rPr>
          <w:rFonts w:cs="David" w:hint="cs"/>
          <w:rtl/>
        </w:rPr>
        <w:t xml:space="preserve"> לשם תקפותו </w:t>
      </w:r>
      <w:r w:rsidRPr="005379AF">
        <w:rPr>
          <w:rFonts w:cs="David"/>
          <w:rtl/>
        </w:rPr>
        <w:t>–</w:t>
      </w:r>
      <w:r w:rsidRPr="005379AF">
        <w:rPr>
          <w:rFonts w:cs="David" w:hint="cs"/>
          <w:rtl/>
        </w:rPr>
        <w:t xml:space="preserve"> אישור ביהמ"ש שכן החוק אינו חל עליהם. עם זאת, ידועים בציבור יכולים לאשר הסכם בביהמ"ש (</w:t>
      </w:r>
      <w:r w:rsidRPr="00787752">
        <w:rPr>
          <w:rFonts w:cs="David" w:hint="cs"/>
          <w:b/>
          <w:bCs/>
          <w:highlight w:val="yellow"/>
          <w:rtl/>
        </w:rPr>
        <w:t>זמר</w:t>
      </w:r>
      <w:r w:rsidRPr="005379AF">
        <w:rPr>
          <w:rFonts w:cs="David" w:hint="cs"/>
          <w:rtl/>
        </w:rPr>
        <w:t>)</w:t>
      </w:r>
    </w:p>
    <w:p w:rsidR="00E85AC7" w:rsidRPr="005379AF" w:rsidRDefault="00E85AC7" w:rsidP="003F2879">
      <w:pPr>
        <w:pStyle w:val="ListParagraph"/>
        <w:numPr>
          <w:ilvl w:val="0"/>
          <w:numId w:val="81"/>
        </w:numPr>
        <w:spacing w:after="0" w:line="360" w:lineRule="auto"/>
        <w:jc w:val="both"/>
        <w:rPr>
          <w:rFonts w:cs="David"/>
        </w:rPr>
      </w:pPr>
      <w:r w:rsidRPr="005379AF">
        <w:rPr>
          <w:rFonts w:cs="David" w:hint="cs"/>
          <w:rtl/>
        </w:rPr>
        <w:t>ביטולו של הסכם יכול שיהא בהתנהגות ואין צורך בביטול בכתב (</w:t>
      </w:r>
      <w:r w:rsidRPr="00787752">
        <w:rPr>
          <w:rFonts w:cs="David" w:hint="cs"/>
          <w:b/>
          <w:bCs/>
          <w:highlight w:val="yellow"/>
          <w:rtl/>
        </w:rPr>
        <w:t>אגברה</w:t>
      </w:r>
      <w:r w:rsidRPr="005379AF">
        <w:rPr>
          <w:rFonts w:cs="David" w:hint="cs"/>
          <w:rtl/>
        </w:rPr>
        <w:t>). כמו כן, ניתן לבטלו (אך קשה!) עפ"י עילות הביטול החוזיות הרגילות (</w:t>
      </w:r>
      <w:r w:rsidRPr="00787752">
        <w:rPr>
          <w:rFonts w:cs="David" w:hint="cs"/>
          <w:b/>
          <w:bCs/>
          <w:highlight w:val="yellow"/>
          <w:rtl/>
        </w:rPr>
        <w:t>פייגס</w:t>
      </w:r>
      <w:r w:rsidRPr="005379AF">
        <w:rPr>
          <w:rFonts w:cs="David" w:hint="cs"/>
          <w:rtl/>
        </w:rPr>
        <w:t>)</w:t>
      </w:r>
    </w:p>
    <w:p w:rsidR="00E85AC7" w:rsidRPr="005379AF" w:rsidRDefault="00E85AC7" w:rsidP="00E85AC7">
      <w:pPr>
        <w:pStyle w:val="Heading4"/>
        <w:rPr>
          <w:rFonts w:cs="David"/>
        </w:rPr>
      </w:pPr>
      <w:bookmarkStart w:id="16" w:name="_Toc391651671"/>
      <w:r w:rsidRPr="005379AF">
        <w:rPr>
          <w:rFonts w:cs="David"/>
          <w:rtl/>
        </w:rPr>
        <w:t xml:space="preserve">הסכם ממון </w:t>
      </w:r>
      <w:r w:rsidRPr="005379AF">
        <w:rPr>
          <w:rFonts w:cs="David" w:hint="cs"/>
          <w:rtl/>
        </w:rPr>
        <w:t>שלא אושר</w:t>
      </w:r>
      <w:bookmarkEnd w:id="16"/>
    </w:p>
    <w:p w:rsidR="00E85AC7" w:rsidRPr="00787752" w:rsidRDefault="00E85AC7" w:rsidP="003F2879">
      <w:pPr>
        <w:pStyle w:val="ListParagraph"/>
        <w:numPr>
          <w:ilvl w:val="0"/>
          <w:numId w:val="89"/>
        </w:numPr>
        <w:spacing w:line="360" w:lineRule="auto"/>
        <w:jc w:val="both"/>
        <w:rPr>
          <w:rFonts w:cs="David"/>
          <w:b/>
          <w:bCs/>
          <w:sz w:val="20"/>
          <w:szCs w:val="20"/>
        </w:rPr>
      </w:pPr>
      <w:r w:rsidRPr="00787752">
        <w:rPr>
          <w:rFonts w:ascii="Comic Sans MS" w:hAnsi="Comic Sans MS" w:cs="David" w:hint="cs"/>
          <w:rtl/>
        </w:rPr>
        <w:t xml:space="preserve">מבחינת החוק, </w:t>
      </w:r>
      <w:r w:rsidRPr="00787752">
        <w:rPr>
          <w:rFonts w:ascii="Comic Sans MS" w:hAnsi="Comic Sans MS" w:cs="David"/>
          <w:rtl/>
        </w:rPr>
        <w:t>לא תקף.</w:t>
      </w:r>
      <w:r w:rsidRPr="00787752">
        <w:rPr>
          <w:rFonts w:ascii="Comic Sans MS" w:hAnsi="Comic Sans MS" w:cs="David" w:hint="cs"/>
          <w:rtl/>
        </w:rPr>
        <w:t xml:space="preserve"> מבחינת </w:t>
      </w:r>
      <w:r w:rsidRPr="00787752">
        <w:rPr>
          <w:rFonts w:ascii="Comic Sans MS" w:hAnsi="Comic Sans MS" w:cs="David"/>
          <w:rtl/>
        </w:rPr>
        <w:t xml:space="preserve">הפסיקה כאשר החוק </w:t>
      </w:r>
      <w:r w:rsidRPr="00787752">
        <w:rPr>
          <w:rFonts w:ascii="Comic Sans MS" w:hAnsi="Comic Sans MS" w:cs="David" w:hint="cs"/>
          <w:rtl/>
        </w:rPr>
        <w:t>יגרום</w:t>
      </w:r>
      <w:r w:rsidRPr="00787752">
        <w:rPr>
          <w:rFonts w:ascii="Comic Sans MS" w:hAnsi="Comic Sans MS" w:cs="David"/>
          <w:rtl/>
        </w:rPr>
        <w:t xml:space="preserve"> לחוסר צדק, </w:t>
      </w:r>
      <w:r w:rsidRPr="00787752">
        <w:rPr>
          <w:rFonts w:ascii="Comic Sans MS" w:hAnsi="Comic Sans MS" w:cs="David" w:hint="cs"/>
          <w:rtl/>
        </w:rPr>
        <w:t>ישתמשו ב</w:t>
      </w:r>
      <w:r w:rsidRPr="00787752">
        <w:rPr>
          <w:rFonts w:ascii="Comic Sans MS" w:hAnsi="Comic Sans MS" w:cs="David"/>
          <w:rtl/>
        </w:rPr>
        <w:t xml:space="preserve">דוקטרינות מדיני החוזים: חוסר תו"ל, ציפיה והסתמכות, מניעות וכו'. לכן למרות שקיימת דרישת הכתב בחוק, </w:t>
      </w:r>
      <w:r w:rsidRPr="00787752">
        <w:rPr>
          <w:rFonts w:ascii="Comic Sans MS" w:hAnsi="Comic Sans MS" w:cs="David"/>
          <w:b/>
          <w:bCs/>
          <w:rtl/>
        </w:rPr>
        <w:t>אבל בפועל גם כאשר הסכם ממון לא אושר- ביהמ"ש כן יאכפו אותו</w:t>
      </w:r>
      <w:r w:rsidR="00787752" w:rsidRPr="00787752">
        <w:rPr>
          <w:rFonts w:ascii="Comic Sans MS" w:hAnsi="Comic Sans MS" w:cs="David" w:hint="cs"/>
          <w:b/>
          <w:bCs/>
          <w:rtl/>
        </w:rPr>
        <w:t>.</w:t>
      </w:r>
    </w:p>
    <w:p w:rsidR="00E85AC7" w:rsidRPr="005379AF" w:rsidRDefault="00E85AC7" w:rsidP="00787752">
      <w:pPr>
        <w:pStyle w:val="Heading3"/>
        <w:pBdr>
          <w:bottom w:val="dotted" w:sz="4" w:space="2" w:color="823B0B" w:themeColor="accent2" w:themeShade="7F"/>
        </w:pBdr>
        <w:bidi/>
        <w:rPr>
          <w:rFonts w:cs="David"/>
          <w:rtl/>
        </w:rPr>
      </w:pPr>
      <w:bookmarkStart w:id="17" w:name="_Toc391651672"/>
      <w:r w:rsidRPr="005379AF">
        <w:rPr>
          <w:rFonts w:cs="David" w:hint="cs"/>
          <w:rtl/>
        </w:rPr>
        <w:t>דרישת הכתב</w:t>
      </w:r>
      <w:bookmarkEnd w:id="17"/>
    </w:p>
    <w:p w:rsidR="00E85AC7" w:rsidRPr="005379AF" w:rsidRDefault="00E85AC7" w:rsidP="003F2879">
      <w:pPr>
        <w:pStyle w:val="ListParagraph"/>
        <w:numPr>
          <w:ilvl w:val="0"/>
          <w:numId w:val="89"/>
        </w:numPr>
        <w:spacing w:line="360" w:lineRule="auto"/>
        <w:jc w:val="both"/>
        <w:rPr>
          <w:rFonts w:cs="David"/>
        </w:rPr>
      </w:pPr>
      <w:r w:rsidRPr="00787752">
        <w:rPr>
          <w:rFonts w:cs="David" w:hint="cs"/>
          <w:highlight w:val="cyan"/>
          <w:rtl/>
        </w:rPr>
        <w:t>ס' 1 לחוק</w:t>
      </w:r>
      <w:r w:rsidRPr="005379AF">
        <w:rPr>
          <w:rFonts w:cs="David" w:hint="cs"/>
          <w:rtl/>
        </w:rPr>
        <w:t>. דרישת הכתב מונעת מצבים של ניצול פערי כוחות בין בני הזוג או התקשרות פזיזה וכו</w:t>
      </w:r>
      <w:r w:rsidR="00787752">
        <w:rPr>
          <w:rFonts w:cs="David" w:hint="cs"/>
          <w:rtl/>
        </w:rPr>
        <w:t>'</w:t>
      </w:r>
      <w:r w:rsidRPr="005379AF">
        <w:rPr>
          <w:rFonts w:cs="David" w:hint="cs"/>
          <w:rtl/>
        </w:rPr>
        <w:t>.</w:t>
      </w:r>
    </w:p>
    <w:p w:rsidR="00E85AC7" w:rsidRPr="005379AF" w:rsidRDefault="00E85AC7" w:rsidP="003F2879">
      <w:pPr>
        <w:pStyle w:val="ListParagraph"/>
        <w:numPr>
          <w:ilvl w:val="0"/>
          <w:numId w:val="89"/>
        </w:numPr>
        <w:spacing w:line="360" w:lineRule="auto"/>
        <w:jc w:val="both"/>
        <w:rPr>
          <w:rFonts w:cs="David"/>
        </w:rPr>
      </w:pPr>
      <w:r w:rsidRPr="005379AF">
        <w:rPr>
          <w:rFonts w:cs="David" w:hint="cs"/>
          <w:rtl/>
        </w:rPr>
        <w:t>בן זוג שחותם על הסכם לא יכו</w:t>
      </w:r>
      <w:r w:rsidR="00787752">
        <w:rPr>
          <w:rFonts w:cs="David" w:hint="cs"/>
          <w:rtl/>
        </w:rPr>
        <w:t>ל לבוא בטענה שלא הבין את המשמעו</w:t>
      </w:r>
      <w:r w:rsidRPr="005379AF">
        <w:rPr>
          <w:rFonts w:cs="David" w:hint="cs"/>
          <w:rtl/>
        </w:rPr>
        <w:t>ת</w:t>
      </w:r>
      <w:r w:rsidR="00787752">
        <w:rPr>
          <w:rFonts w:cs="David" w:hint="cs"/>
          <w:rtl/>
        </w:rPr>
        <w:t xml:space="preserve"> </w:t>
      </w:r>
      <w:r w:rsidRPr="005379AF">
        <w:rPr>
          <w:rFonts w:cs="David" w:hint="cs"/>
          <w:rtl/>
        </w:rPr>
        <w:t>על מה הוא חותם (</w:t>
      </w:r>
      <w:r w:rsidRPr="005379AF">
        <w:rPr>
          <w:rFonts w:cs="David" w:hint="cs"/>
          <w:b/>
          <w:bCs/>
          <w:highlight w:val="yellow"/>
          <w:rtl/>
        </w:rPr>
        <w:t>קהלני</w:t>
      </w:r>
      <w:r w:rsidRPr="005379AF">
        <w:rPr>
          <w:rFonts w:cs="David" w:hint="cs"/>
          <w:rtl/>
        </w:rPr>
        <w:t xml:space="preserve">, היא חתמה ולא ידעה שיש גם זכויות סוציאליות בגובה 2 </w:t>
      </w:r>
      <w:r w:rsidR="00787752">
        <w:rPr>
          <w:rFonts w:cs="David" w:hint="cs"/>
          <w:rtl/>
        </w:rPr>
        <w:t xml:space="preserve">מיליון </w:t>
      </w:r>
      <w:r w:rsidR="00787752">
        <w:rPr>
          <w:rFonts w:cs="David" w:hint="eastAsia"/>
          <w:rtl/>
        </w:rPr>
        <w:t>₪</w:t>
      </w:r>
      <w:r w:rsidR="00787752">
        <w:rPr>
          <w:rFonts w:cs="David" w:hint="cs"/>
          <w:rtl/>
        </w:rPr>
        <w:t>)</w:t>
      </w:r>
      <w:r w:rsidRPr="005379AF">
        <w:rPr>
          <w:rFonts w:cs="David" w:hint="cs"/>
          <w:rtl/>
        </w:rPr>
        <w:t xml:space="preserve">. ביהמ"ש אומר באוביטר </w:t>
      </w:r>
      <w:r w:rsidRPr="005379AF">
        <w:rPr>
          <w:rFonts w:ascii="Arial" w:hAnsi="Arial" w:cs="David" w:hint="cs"/>
          <w:rtl/>
        </w:rPr>
        <w:t xml:space="preserve">כי כשבוחנים הסכם ממון בין צדדים שכולל סעיף ויתור על זכויות מכוח חוק יחסי ממון, יש לבחון היטב את </w:t>
      </w:r>
      <w:r w:rsidRPr="00787752">
        <w:rPr>
          <w:rFonts w:ascii="Arial" w:hAnsi="Arial" w:cs="David" w:hint="cs"/>
          <w:u w:val="single"/>
          <w:rtl/>
        </w:rPr>
        <w:t>גמירות דעתם</w:t>
      </w:r>
      <w:r w:rsidRPr="005379AF">
        <w:rPr>
          <w:rFonts w:ascii="Arial" w:hAnsi="Arial" w:cs="David" w:hint="cs"/>
          <w:rtl/>
        </w:rPr>
        <w:t xml:space="preserve"> של הצדדים</w:t>
      </w:r>
      <w:r w:rsidRPr="005379AF">
        <w:rPr>
          <w:rFonts w:cs="David" w:hint="cs"/>
          <w:rtl/>
        </w:rPr>
        <w:t>.</w:t>
      </w:r>
    </w:p>
    <w:p w:rsidR="00E85AC7" w:rsidRPr="005379AF" w:rsidRDefault="00E85AC7" w:rsidP="00E85AC7">
      <w:pPr>
        <w:pStyle w:val="Heading3"/>
        <w:rPr>
          <w:rFonts w:cs="David"/>
        </w:rPr>
      </w:pPr>
      <w:bookmarkStart w:id="18" w:name="_Toc391651673"/>
      <w:r w:rsidRPr="005379AF">
        <w:rPr>
          <w:rFonts w:cs="David"/>
          <w:rtl/>
        </w:rPr>
        <w:t>מי צריך את האישור המשפטי כתלות לתוקף ההסכם?</w:t>
      </w:r>
      <w:bookmarkEnd w:id="18"/>
    </w:p>
    <w:p w:rsidR="00E85AC7" w:rsidRPr="00787752" w:rsidRDefault="00E85AC7" w:rsidP="003F2879">
      <w:pPr>
        <w:pStyle w:val="NoSpacing"/>
        <w:numPr>
          <w:ilvl w:val="0"/>
          <w:numId w:val="90"/>
        </w:numPr>
        <w:bidi/>
        <w:spacing w:line="360" w:lineRule="auto"/>
        <w:jc w:val="both"/>
        <w:rPr>
          <w:rFonts w:ascii="Comic Sans MS" w:hAnsi="Comic Sans MS" w:cs="David"/>
        </w:rPr>
      </w:pPr>
      <w:r w:rsidRPr="00787752">
        <w:rPr>
          <w:rFonts w:ascii="Comic Sans MS" w:hAnsi="Comic Sans MS" w:cs="David"/>
          <w:rtl/>
        </w:rPr>
        <w:t>רק בני זוג נשואים.</w:t>
      </w:r>
    </w:p>
    <w:p w:rsidR="00E85AC7" w:rsidRPr="00787752" w:rsidRDefault="00E85AC7" w:rsidP="003F2879">
      <w:pPr>
        <w:pStyle w:val="NoSpacing"/>
        <w:numPr>
          <w:ilvl w:val="0"/>
          <w:numId w:val="90"/>
        </w:numPr>
        <w:bidi/>
        <w:spacing w:line="360" w:lineRule="auto"/>
        <w:jc w:val="both"/>
        <w:rPr>
          <w:rFonts w:ascii="Comic Sans MS" w:hAnsi="Comic Sans MS" w:cs="David"/>
          <w:b/>
          <w:bCs/>
        </w:rPr>
      </w:pPr>
      <w:r w:rsidRPr="00787752">
        <w:rPr>
          <w:rFonts w:ascii="Comic Sans MS" w:hAnsi="Comic Sans MS" w:cs="David"/>
          <w:rtl/>
        </w:rPr>
        <w:t>האם חלה רק על זוגות שנישאו לפני 1974 או אחרי? – לכאורה לפי לשון החוק נראה שהוא מדבר רק על זוגות שנישאו אחרי 1974.</w:t>
      </w:r>
      <w:r w:rsidRPr="00787752">
        <w:rPr>
          <w:rFonts w:ascii="Comic Sans MS" w:hAnsi="Comic Sans MS" w:cs="David" w:hint="cs"/>
          <w:rtl/>
        </w:rPr>
        <w:t xml:space="preserve"> </w:t>
      </w:r>
      <w:r w:rsidRPr="00787752">
        <w:rPr>
          <w:rFonts w:ascii="Comic Sans MS" w:hAnsi="Comic Sans MS" w:cs="David"/>
          <w:rtl/>
        </w:rPr>
        <w:t xml:space="preserve">אך הפסיקה קבעה הפוך. פרק 2 מדבר רק על זוגות שנישאו אחרי 74. אף פרק 1 המדבר </w:t>
      </w:r>
      <w:r w:rsidRPr="00787752">
        <w:rPr>
          <w:rFonts w:ascii="Comic Sans MS" w:hAnsi="Comic Sans MS" w:cs="David"/>
          <w:b/>
          <w:bCs/>
          <w:rtl/>
        </w:rPr>
        <w:t xml:space="preserve">על דרישת הכתב, חל גם על זוגות שנישאו </w:t>
      </w:r>
      <w:r w:rsidRPr="00787752">
        <w:rPr>
          <w:rFonts w:ascii="Comic Sans MS" w:hAnsi="Comic Sans MS" w:cs="David"/>
          <w:b/>
          <w:bCs/>
          <w:u w:val="single"/>
          <w:rtl/>
        </w:rPr>
        <w:t xml:space="preserve">לפני </w:t>
      </w:r>
      <w:r w:rsidRPr="00787752">
        <w:rPr>
          <w:rFonts w:ascii="Comic Sans MS" w:hAnsi="Comic Sans MS" w:cs="David"/>
          <w:b/>
          <w:bCs/>
          <w:rtl/>
        </w:rPr>
        <w:t>74.</w:t>
      </w:r>
    </w:p>
    <w:p w:rsidR="00E85AC7" w:rsidRPr="005379AF" w:rsidRDefault="00E85AC7" w:rsidP="00E85AC7">
      <w:pPr>
        <w:pStyle w:val="Heading4"/>
        <w:bidi/>
        <w:rPr>
          <w:rFonts w:cs="David"/>
          <w:rtl/>
        </w:rPr>
      </w:pPr>
      <w:bookmarkStart w:id="19" w:name="_Toc391651674"/>
      <w:r w:rsidRPr="005379AF">
        <w:rPr>
          <w:rFonts w:cs="David" w:hint="cs"/>
          <w:rtl/>
        </w:rPr>
        <w:t>פס</w:t>
      </w:r>
      <w:r>
        <w:rPr>
          <w:rFonts w:cs="David" w:hint="cs"/>
          <w:rtl/>
        </w:rPr>
        <w:t>"</w:t>
      </w:r>
      <w:r w:rsidRPr="005379AF">
        <w:rPr>
          <w:rFonts w:cs="David" w:hint="cs"/>
          <w:rtl/>
        </w:rPr>
        <w:t xml:space="preserve">ד </w:t>
      </w:r>
      <w:r>
        <w:rPr>
          <w:rFonts w:cs="David" w:hint="cs"/>
          <w:rtl/>
        </w:rPr>
        <w:t>המע</w:t>
      </w:r>
      <w:r w:rsidRPr="005379AF">
        <w:rPr>
          <w:rFonts w:cs="David" w:hint="cs"/>
          <w:rtl/>
        </w:rPr>
        <w:t>ר</w:t>
      </w:r>
      <w:r w:rsidR="00787752">
        <w:rPr>
          <w:rFonts w:cs="David" w:hint="cs"/>
          <w:rtl/>
        </w:rPr>
        <w:t>ע</w:t>
      </w:r>
      <w:r w:rsidRPr="005379AF">
        <w:rPr>
          <w:rFonts w:cs="David" w:hint="cs"/>
          <w:rtl/>
        </w:rPr>
        <w:t>רים את הצורך להתאים את דיני החוזים לדיני המשפחה</w:t>
      </w:r>
      <w:bookmarkEnd w:id="19"/>
    </w:p>
    <w:p w:rsidR="00E85AC7" w:rsidRPr="005379AF" w:rsidRDefault="00E85AC7" w:rsidP="003F2879">
      <w:pPr>
        <w:pStyle w:val="ListParagraph"/>
        <w:numPr>
          <w:ilvl w:val="0"/>
          <w:numId w:val="91"/>
        </w:numPr>
        <w:spacing w:line="360" w:lineRule="auto"/>
        <w:jc w:val="both"/>
        <w:rPr>
          <w:rFonts w:cs="David"/>
        </w:rPr>
      </w:pPr>
      <w:r w:rsidRPr="005379AF">
        <w:rPr>
          <w:rFonts w:cs="David" w:hint="cs"/>
          <w:rtl/>
        </w:rPr>
        <w:t xml:space="preserve">פס"ד </w:t>
      </w:r>
      <w:r w:rsidRPr="005379AF">
        <w:rPr>
          <w:rFonts w:cs="David" w:hint="cs"/>
          <w:highlight w:val="yellow"/>
          <w:rtl/>
        </w:rPr>
        <w:t>פגס</w:t>
      </w:r>
      <w:r w:rsidRPr="005379AF">
        <w:rPr>
          <w:rFonts w:cs="David" w:hint="cs"/>
          <w:rtl/>
        </w:rPr>
        <w:t xml:space="preserve"> - אחרי 15 שנות סרבנות האישה מסכימה לקבל גט שידה על התחתונה. היא פונה לביהמ"ש בטענה שההסכם נעשה תחת עושק וכפיה. שמגר דוחה את בקשתה לפי עיקרון חופש החוזים (לפעמים כדי לקנות שחרור צריך לשלם הרבה).</w:t>
      </w:r>
    </w:p>
    <w:p w:rsidR="00E85AC7" w:rsidRPr="005379AF" w:rsidRDefault="00E85AC7" w:rsidP="003F2879">
      <w:pPr>
        <w:pStyle w:val="ListParagraph"/>
        <w:numPr>
          <w:ilvl w:val="0"/>
          <w:numId w:val="91"/>
        </w:numPr>
        <w:spacing w:line="360" w:lineRule="auto"/>
        <w:jc w:val="both"/>
        <w:rPr>
          <w:rFonts w:cs="David"/>
          <w:rtl/>
        </w:rPr>
      </w:pPr>
      <w:r w:rsidRPr="005379AF">
        <w:rPr>
          <w:rFonts w:cs="David" w:hint="cs"/>
          <w:highlight w:val="yellow"/>
          <w:rtl/>
        </w:rPr>
        <w:lastRenderedPageBreak/>
        <w:t>10991/07, פלונית.</w:t>
      </w:r>
      <w:r w:rsidRPr="005379AF">
        <w:rPr>
          <w:rFonts w:cs="David" w:hint="cs"/>
          <w:rtl/>
        </w:rPr>
        <w:t xml:space="preserve"> האישה מצאה את עצמה נאלצת לחתום על הסכם כניעה. הרב דיכובסקי בדעת מיעוט וכן בג"צ אומרים כי ההסכם בטל כי זה נוגד את תקנת הציבור וזהו מסמך איום ונורא שנעשה תחת אונס, כפייה, עושק וסחיטה.</w:t>
      </w:r>
      <w:r w:rsidRPr="005379AF">
        <w:rPr>
          <w:rFonts w:ascii="Comic Sans MS" w:hAnsi="Comic Sans MS" w:cs="David" w:hint="cs"/>
          <w:rtl/>
        </w:rPr>
        <w:t xml:space="preserve"> לעומת זאת, </w:t>
      </w:r>
      <w:r w:rsidRPr="005379AF">
        <w:rPr>
          <w:rFonts w:ascii="Comic Sans MS" w:hAnsi="Comic Sans MS" w:cs="David"/>
          <w:rtl/>
        </w:rPr>
        <w:t xml:space="preserve"> פגס היה אטום לזה לחלוטין, אך פס"ד פלוני</w:t>
      </w:r>
      <w:r w:rsidRPr="005379AF">
        <w:rPr>
          <w:rFonts w:ascii="Comic Sans MS" w:hAnsi="Comic Sans MS" w:cs="David" w:hint="cs"/>
          <w:rtl/>
        </w:rPr>
        <w:t>ת</w:t>
      </w:r>
      <w:r w:rsidRPr="005379AF">
        <w:rPr>
          <w:rFonts w:ascii="Comic Sans MS" w:hAnsi="Comic Sans MS" w:cs="David"/>
          <w:rtl/>
        </w:rPr>
        <w:t xml:space="preserve"> מציג גישה קצת אחרת.</w:t>
      </w:r>
    </w:p>
    <w:p w:rsidR="00E85AC7" w:rsidRPr="005379AF" w:rsidRDefault="00E85AC7" w:rsidP="003F2879">
      <w:pPr>
        <w:pStyle w:val="ListParagraph"/>
        <w:numPr>
          <w:ilvl w:val="0"/>
          <w:numId w:val="91"/>
        </w:numPr>
        <w:spacing w:line="360" w:lineRule="auto"/>
        <w:jc w:val="both"/>
        <w:rPr>
          <w:rFonts w:cs="David"/>
          <w:rtl/>
        </w:rPr>
      </w:pPr>
      <w:r w:rsidRPr="005379AF">
        <w:rPr>
          <w:rFonts w:cs="David" w:hint="cs"/>
          <w:rtl/>
        </w:rPr>
        <w:t xml:space="preserve">פס"ד </w:t>
      </w:r>
      <w:r w:rsidRPr="005379AF">
        <w:rPr>
          <w:rFonts w:cs="David" w:hint="cs"/>
          <w:highlight w:val="yellow"/>
          <w:rtl/>
        </w:rPr>
        <w:t>ולנטין</w:t>
      </w:r>
      <w:r w:rsidRPr="005379AF">
        <w:rPr>
          <w:rFonts w:cs="David" w:hint="cs"/>
          <w:rtl/>
        </w:rPr>
        <w:t xml:space="preserve"> </w:t>
      </w:r>
      <w:r w:rsidRPr="005379AF">
        <w:rPr>
          <w:rFonts w:cs="David"/>
          <w:rtl/>
        </w:rPr>
        <w:t>–</w:t>
      </w:r>
      <w:r w:rsidRPr="005379AF">
        <w:rPr>
          <w:rFonts w:cs="David" w:hint="cs"/>
          <w:rtl/>
        </w:rPr>
        <w:t xml:space="preserve"> </w:t>
      </w:r>
      <w:r w:rsidRPr="005379AF">
        <w:rPr>
          <w:rFonts w:ascii="Comic Sans MS" w:hAnsi="Comic Sans MS" w:cs="David"/>
          <w:rtl/>
        </w:rPr>
        <w:t xml:space="preserve">האישה </w:t>
      </w:r>
      <w:r w:rsidRPr="005379AF">
        <w:rPr>
          <w:rFonts w:ascii="Comic Sans MS" w:hAnsi="Comic Sans MS" w:cs="David" w:hint="cs"/>
          <w:rtl/>
        </w:rPr>
        <w:t>שיקרה ל</w:t>
      </w:r>
      <w:r w:rsidRPr="005379AF">
        <w:rPr>
          <w:rFonts w:ascii="Comic Sans MS" w:hAnsi="Comic Sans MS" w:cs="David"/>
          <w:rtl/>
        </w:rPr>
        <w:t>בעלה על זה שבגדה בו והגבר טוען להטעיה. זמיר ושטרסברג- כהן דנים לעומק בשאלה מה היקף חובת "הגילוי" הנדרשת מצד בני זוג בעת הסכם גירושין? האם ניתן להשליך לכאן את אותן אמות מידה שגיבשנו בהקשרים אחרים, כמו מערכות יחסית עסקיות, מסחריות וכו'. שם נדרשת חובת גילוי גבוהה וחובת תו"ל גבוהה. השופטים אומרים שבעת פירוד וגירושין זה עולם אחר לגמרי. זה פס"ד שמדגים התמודדות עם "חוזים זוגי</w:t>
      </w:r>
      <w:r w:rsidR="00C7076A">
        <w:rPr>
          <w:rFonts w:ascii="Comic Sans MS" w:hAnsi="Comic Sans MS" w:cs="David" w:hint="cs"/>
          <w:rtl/>
        </w:rPr>
        <w:t>י</w:t>
      </w:r>
      <w:r w:rsidRPr="005379AF">
        <w:rPr>
          <w:rFonts w:ascii="Comic Sans MS" w:hAnsi="Comic Sans MS" w:cs="David"/>
          <w:rtl/>
        </w:rPr>
        <w:t>ם".</w:t>
      </w:r>
    </w:p>
    <w:p w:rsidR="00E85AC7" w:rsidRPr="00C7076A" w:rsidRDefault="00E85AC7" w:rsidP="00E85AC7">
      <w:pPr>
        <w:pStyle w:val="Heading2"/>
        <w:bidi/>
        <w:rPr>
          <w:rFonts w:cs="David"/>
          <w:b/>
          <w:bCs/>
        </w:rPr>
      </w:pPr>
      <w:bookmarkStart w:id="20" w:name="_Toc391651675"/>
      <w:r w:rsidRPr="00C7076A">
        <w:rPr>
          <w:rFonts w:cs="David" w:hint="cs"/>
          <w:b/>
          <w:bCs/>
          <w:rtl/>
        </w:rPr>
        <w:t>הסדר איזון משאבים</w:t>
      </w:r>
      <w:bookmarkEnd w:id="20"/>
    </w:p>
    <w:p w:rsidR="00E85AC7" w:rsidRPr="005379AF" w:rsidRDefault="00E85AC7" w:rsidP="003F2879">
      <w:pPr>
        <w:pStyle w:val="ListParagraph"/>
        <w:numPr>
          <w:ilvl w:val="0"/>
          <w:numId w:val="82"/>
        </w:numPr>
        <w:spacing w:after="0" w:line="360" w:lineRule="auto"/>
        <w:jc w:val="both"/>
        <w:rPr>
          <w:rFonts w:cs="David"/>
        </w:rPr>
      </w:pPr>
      <w:r w:rsidRPr="005379AF">
        <w:rPr>
          <w:rFonts w:cs="David" w:hint="cs"/>
          <w:rtl/>
        </w:rPr>
        <w:t xml:space="preserve">הסדר איזון משאבים הינו הסדר הקובע כי </w:t>
      </w:r>
      <w:r w:rsidRPr="00C7076A">
        <w:rPr>
          <w:rFonts w:cs="David" w:hint="cs"/>
          <w:b/>
          <w:bCs/>
          <w:u w:val="single"/>
          <w:rtl/>
        </w:rPr>
        <w:t>הרכוש ייחלק שווה בשווה (</w:t>
      </w:r>
      <w:r w:rsidRPr="005379AF">
        <w:rPr>
          <w:rFonts w:cs="David" w:hint="cs"/>
          <w:rtl/>
        </w:rPr>
        <w:t>בדומה להלכת השיתוף)</w:t>
      </w:r>
    </w:p>
    <w:p w:rsidR="00E85AC7" w:rsidRPr="005379AF" w:rsidRDefault="00E85AC7" w:rsidP="003F2879">
      <w:pPr>
        <w:pStyle w:val="ListParagraph"/>
        <w:numPr>
          <w:ilvl w:val="0"/>
          <w:numId w:val="82"/>
        </w:numPr>
        <w:spacing w:after="0" w:line="360" w:lineRule="auto"/>
        <w:jc w:val="both"/>
        <w:rPr>
          <w:rFonts w:cs="David"/>
        </w:rPr>
      </w:pPr>
      <w:r w:rsidRPr="005379AF">
        <w:rPr>
          <w:rFonts w:cs="David" w:hint="cs"/>
          <w:rtl/>
        </w:rPr>
        <w:t xml:space="preserve">בשונה מהלכת השיתוף, ההסדר יוצר זכות אובליגטורית ולא קניינית </w:t>
      </w:r>
      <w:r w:rsidRPr="00C7076A">
        <w:rPr>
          <w:rFonts w:cs="David" w:hint="cs"/>
          <w:b/>
          <w:bCs/>
          <w:u w:val="single"/>
          <w:rtl/>
        </w:rPr>
        <w:t>ונכנס לתוקף במועד פקיעת הנישואין (גט</w:t>
      </w:r>
      <w:r w:rsidRPr="005379AF">
        <w:rPr>
          <w:rFonts w:cs="David" w:hint="cs"/>
          <w:rtl/>
        </w:rPr>
        <w:t>) ולא במהלך חיי הנישואין, כלומר: זהו "</w:t>
      </w:r>
      <w:r w:rsidRPr="00C7076A">
        <w:rPr>
          <w:rFonts w:cs="David" w:hint="cs"/>
          <w:u w:val="single"/>
          <w:rtl/>
        </w:rPr>
        <w:t>שיתוף דחוי</w:t>
      </w:r>
      <w:r w:rsidRPr="005379AF">
        <w:rPr>
          <w:rFonts w:cs="David" w:hint="cs"/>
          <w:rtl/>
        </w:rPr>
        <w:t>" (</w:t>
      </w:r>
      <w:r w:rsidRPr="005379AF">
        <w:rPr>
          <w:rFonts w:cs="David" w:hint="cs"/>
          <w:b/>
          <w:bCs/>
          <w:rtl/>
        </w:rPr>
        <w:t>יעקובי</w:t>
      </w:r>
      <w:r w:rsidRPr="005379AF">
        <w:rPr>
          <w:rFonts w:cs="David" w:hint="cs"/>
          <w:rtl/>
        </w:rPr>
        <w:t>)</w:t>
      </w:r>
    </w:p>
    <w:p w:rsidR="00E85AC7" w:rsidRPr="005379AF" w:rsidRDefault="00E85AC7" w:rsidP="003F2879">
      <w:pPr>
        <w:pStyle w:val="ListParagraph"/>
        <w:numPr>
          <w:ilvl w:val="0"/>
          <w:numId w:val="82"/>
        </w:numPr>
        <w:spacing w:after="0" w:line="360" w:lineRule="auto"/>
        <w:jc w:val="both"/>
        <w:rPr>
          <w:rFonts w:cs="David"/>
        </w:rPr>
      </w:pPr>
      <w:r w:rsidRPr="005379AF">
        <w:rPr>
          <w:rFonts w:cs="David" w:hint="cs"/>
          <w:rtl/>
        </w:rPr>
        <w:t>שטרסברג כהן מפרשת באופן רחב את המונח "פקיעת נישואין" בשביל להחיל את ההסדר כבר לפני הגט (</w:t>
      </w:r>
      <w:r w:rsidRPr="005379AF">
        <w:rPr>
          <w:rFonts w:cs="David" w:hint="cs"/>
          <w:b/>
          <w:bCs/>
          <w:rtl/>
        </w:rPr>
        <w:t>יעקובי</w:t>
      </w:r>
      <w:r w:rsidRPr="005379AF">
        <w:rPr>
          <w:rFonts w:cs="David" w:hint="cs"/>
          <w:rtl/>
        </w:rPr>
        <w:t>)</w:t>
      </w:r>
    </w:p>
    <w:p w:rsidR="00E85AC7" w:rsidRPr="005379AF" w:rsidRDefault="00E85AC7" w:rsidP="00E85AC7">
      <w:pPr>
        <w:pStyle w:val="Heading3"/>
        <w:bidi/>
        <w:rPr>
          <w:rFonts w:cs="David"/>
        </w:rPr>
      </w:pPr>
      <w:bookmarkStart w:id="21" w:name="_Toc391651676"/>
      <w:r w:rsidRPr="005379AF">
        <w:rPr>
          <w:rFonts w:cs="David" w:hint="cs"/>
          <w:rtl/>
        </w:rPr>
        <w:t>נכסים עליהם לא חל ההסדר (</w:t>
      </w:r>
      <w:r w:rsidRPr="005379AF">
        <w:rPr>
          <w:rFonts w:cs="David" w:hint="cs"/>
          <w:b/>
          <w:bCs/>
          <w:rtl/>
        </w:rPr>
        <w:t>ס' 5</w:t>
      </w:r>
      <w:r w:rsidRPr="005379AF">
        <w:rPr>
          <w:rFonts w:cs="David" w:hint="cs"/>
          <w:rtl/>
        </w:rPr>
        <w:t>):</w:t>
      </w:r>
      <w:bookmarkEnd w:id="21"/>
    </w:p>
    <w:p w:rsidR="00E85AC7" w:rsidRPr="005379AF" w:rsidRDefault="00E85AC7" w:rsidP="003F2879">
      <w:pPr>
        <w:pStyle w:val="ListParagraph"/>
        <w:numPr>
          <w:ilvl w:val="1"/>
          <w:numId w:val="83"/>
        </w:numPr>
        <w:spacing w:after="0" w:line="360" w:lineRule="auto"/>
        <w:jc w:val="both"/>
        <w:rPr>
          <w:rFonts w:cs="David"/>
        </w:rPr>
      </w:pPr>
      <w:r w:rsidRPr="005379AF">
        <w:rPr>
          <w:rFonts w:cs="David" w:hint="cs"/>
          <w:rtl/>
        </w:rPr>
        <w:t>נכסים מלפני הנישואין</w:t>
      </w:r>
    </w:p>
    <w:p w:rsidR="00E85AC7" w:rsidRPr="005379AF" w:rsidRDefault="00E85AC7" w:rsidP="003F2879">
      <w:pPr>
        <w:pStyle w:val="ListParagraph"/>
        <w:numPr>
          <w:ilvl w:val="1"/>
          <w:numId w:val="83"/>
        </w:numPr>
        <w:spacing w:after="0" w:line="360" w:lineRule="auto"/>
        <w:jc w:val="both"/>
        <w:rPr>
          <w:rFonts w:cs="David"/>
        </w:rPr>
      </w:pPr>
      <w:r w:rsidRPr="005379AF">
        <w:rPr>
          <w:rFonts w:cs="David" w:hint="cs"/>
          <w:rtl/>
        </w:rPr>
        <w:t>נכסים שנתקבלו במתנה</w:t>
      </w:r>
    </w:p>
    <w:p w:rsidR="00E85AC7" w:rsidRPr="005379AF" w:rsidRDefault="00E85AC7" w:rsidP="003F2879">
      <w:pPr>
        <w:pStyle w:val="ListParagraph"/>
        <w:numPr>
          <w:ilvl w:val="1"/>
          <w:numId w:val="83"/>
        </w:numPr>
        <w:spacing w:after="0" w:line="360" w:lineRule="auto"/>
        <w:jc w:val="both"/>
        <w:rPr>
          <w:rFonts w:cs="David"/>
        </w:rPr>
      </w:pPr>
      <w:r w:rsidRPr="005379AF">
        <w:rPr>
          <w:rFonts w:cs="David" w:hint="cs"/>
          <w:rtl/>
        </w:rPr>
        <w:t>נכסים שנתקבלו בירושה</w:t>
      </w:r>
    </w:p>
    <w:p w:rsidR="00E85AC7" w:rsidRPr="005379AF" w:rsidRDefault="00E85AC7" w:rsidP="003F2879">
      <w:pPr>
        <w:pStyle w:val="ListParagraph"/>
        <w:numPr>
          <w:ilvl w:val="1"/>
          <w:numId w:val="83"/>
        </w:numPr>
        <w:spacing w:after="0" w:line="360" w:lineRule="auto"/>
        <w:jc w:val="both"/>
        <w:rPr>
          <w:rFonts w:cs="David"/>
        </w:rPr>
      </w:pPr>
      <w:r w:rsidRPr="005379AF">
        <w:rPr>
          <w:rFonts w:cs="David" w:hint="cs"/>
          <w:rtl/>
        </w:rPr>
        <w:t xml:space="preserve">נכסים שהוסכם בכתב  שלא יאוזנו </w:t>
      </w:r>
    </w:p>
    <w:p w:rsidR="00E85AC7" w:rsidRPr="005379AF" w:rsidRDefault="00E85AC7" w:rsidP="003F2879">
      <w:pPr>
        <w:pStyle w:val="ListParagraph"/>
        <w:numPr>
          <w:ilvl w:val="1"/>
          <w:numId w:val="83"/>
        </w:numPr>
        <w:spacing w:after="0" w:line="360" w:lineRule="auto"/>
        <w:jc w:val="both"/>
        <w:rPr>
          <w:rFonts w:cs="David"/>
        </w:rPr>
      </w:pPr>
      <w:r w:rsidRPr="005379AF">
        <w:rPr>
          <w:rFonts w:cs="David" w:hint="cs"/>
          <w:rtl/>
        </w:rPr>
        <w:t>גמלה מבטל"א בשל נזק גוף/מוות</w:t>
      </w:r>
    </w:p>
    <w:p w:rsidR="00E85AC7" w:rsidRPr="00C7076A" w:rsidRDefault="00E85AC7" w:rsidP="003F2879">
      <w:pPr>
        <w:pStyle w:val="ListParagraph"/>
        <w:numPr>
          <w:ilvl w:val="1"/>
          <w:numId w:val="84"/>
        </w:numPr>
        <w:spacing w:after="0" w:line="360" w:lineRule="auto"/>
        <w:jc w:val="both"/>
        <w:rPr>
          <w:rFonts w:cs="David"/>
          <w:sz w:val="20"/>
          <w:szCs w:val="20"/>
        </w:rPr>
      </w:pPr>
      <w:r w:rsidRPr="00C7076A">
        <w:rPr>
          <w:rFonts w:cs="David" w:hint="cs"/>
          <w:sz w:val="20"/>
          <w:szCs w:val="20"/>
          <w:rtl/>
        </w:rPr>
        <w:t xml:space="preserve">ס' 5ג </w:t>
      </w:r>
      <w:r w:rsidRPr="00C7076A">
        <w:rPr>
          <w:rFonts w:cs="David"/>
          <w:sz w:val="20"/>
          <w:szCs w:val="20"/>
          <w:rtl/>
        </w:rPr>
        <w:t>–</w:t>
      </w:r>
      <w:r w:rsidRPr="00C7076A">
        <w:rPr>
          <w:rFonts w:cs="David" w:hint="cs"/>
          <w:sz w:val="20"/>
          <w:szCs w:val="20"/>
          <w:rtl/>
        </w:rPr>
        <w:t xml:space="preserve"> </w:t>
      </w:r>
      <w:r w:rsidRPr="00C7076A">
        <w:rPr>
          <w:rFonts w:ascii="Comic Sans MS" w:hAnsi="Comic Sans MS" w:cs="David"/>
          <w:rtl/>
        </w:rPr>
        <w:t xml:space="preserve">פנסיה, קופות גמל ועוד נכללים בחילוק הנכסים, אלה נכסי קריירה מהסוג היותר מסורתי (פס"ד רון ולידאי הכניסו נכסים אלה לשיתוף ובעקבות כך החוק). </w:t>
      </w:r>
      <w:r w:rsidRPr="00C7076A">
        <w:rPr>
          <w:rFonts w:ascii="Comic Sans MS" w:hAnsi="Comic Sans MS" w:cs="David"/>
          <w:b/>
          <w:bCs/>
          <w:rtl/>
        </w:rPr>
        <w:t>זה לא</w:t>
      </w:r>
      <w:r w:rsidRPr="00C7076A">
        <w:rPr>
          <w:rFonts w:ascii="Comic Sans MS" w:hAnsi="Comic Sans MS" w:cs="David"/>
          <w:rtl/>
        </w:rPr>
        <w:t xml:space="preserve"> </w:t>
      </w:r>
      <w:r w:rsidRPr="00C7076A">
        <w:rPr>
          <w:rFonts w:ascii="Comic Sans MS" w:hAnsi="Comic Sans MS" w:cs="David"/>
          <w:b/>
          <w:bCs/>
          <w:rtl/>
        </w:rPr>
        <w:t>כושר השתכרות ולא מוניטין</w:t>
      </w:r>
      <w:r w:rsidRPr="00C7076A">
        <w:rPr>
          <w:rFonts w:ascii="Comic Sans MS" w:hAnsi="Comic Sans MS" w:cs="David"/>
          <w:rtl/>
        </w:rPr>
        <w:t xml:space="preserve"> </w:t>
      </w:r>
      <w:r w:rsidRPr="00C7076A">
        <w:rPr>
          <w:rFonts w:ascii="Comic Sans MS" w:hAnsi="Comic Sans MS" w:cs="David"/>
          <w:b/>
          <w:bCs/>
          <w:rtl/>
        </w:rPr>
        <w:t>אישי</w:t>
      </w:r>
      <w:r w:rsidRPr="00C7076A">
        <w:rPr>
          <w:rFonts w:ascii="Comic Sans MS" w:hAnsi="Comic Sans MS" w:cs="David"/>
          <w:rtl/>
        </w:rPr>
        <w:t>- שאלה נכסי הון אנושי מהסוג הלא מוחשי, נכסי מוניטין.</w:t>
      </w:r>
    </w:p>
    <w:p w:rsidR="00E85AC7" w:rsidRPr="005379AF" w:rsidRDefault="00E85AC7" w:rsidP="00E85AC7">
      <w:pPr>
        <w:pStyle w:val="Heading3"/>
        <w:bidi/>
        <w:rPr>
          <w:rFonts w:cs="David"/>
        </w:rPr>
      </w:pPr>
      <w:bookmarkStart w:id="22" w:name="_Toc391651677"/>
      <w:r w:rsidRPr="005379AF">
        <w:rPr>
          <w:rFonts w:cs="David" w:hint="cs"/>
          <w:rtl/>
        </w:rPr>
        <w:t>שיתוף בנכס מוחרג</w:t>
      </w:r>
      <w:bookmarkEnd w:id="22"/>
    </w:p>
    <w:p w:rsidR="00E85AC7" w:rsidRPr="005379AF" w:rsidRDefault="00E85AC7" w:rsidP="003F2879">
      <w:pPr>
        <w:pStyle w:val="ListParagraph"/>
        <w:numPr>
          <w:ilvl w:val="1"/>
          <w:numId w:val="85"/>
        </w:numPr>
        <w:spacing w:after="0" w:line="360" w:lineRule="auto"/>
        <w:jc w:val="both"/>
        <w:rPr>
          <w:rFonts w:cs="David"/>
        </w:rPr>
      </w:pPr>
      <w:r w:rsidRPr="005379AF">
        <w:rPr>
          <w:rFonts w:cs="David" w:hint="cs"/>
          <w:rtl/>
        </w:rPr>
        <w:t>הדרישה הראשונה והנוקשה - אין שיתוף בנכס שהוחרג</w:t>
      </w:r>
      <w:r w:rsidR="009E46BC">
        <w:rPr>
          <w:rFonts w:cs="David" w:hint="cs"/>
          <w:rtl/>
        </w:rPr>
        <w:t>,</w:t>
      </w:r>
      <w:r w:rsidRPr="005379AF">
        <w:rPr>
          <w:rFonts w:cs="David" w:hint="cs"/>
          <w:rtl/>
        </w:rPr>
        <w:t xml:space="preserve"> אך מכ</w:t>
      </w:r>
      <w:r w:rsidR="009E46BC">
        <w:rPr>
          <w:rFonts w:cs="David" w:hint="cs"/>
          <w:rtl/>
        </w:rPr>
        <w:t>ו</w:t>
      </w:r>
      <w:r w:rsidRPr="005379AF">
        <w:rPr>
          <w:rFonts w:cs="David" w:hint="cs"/>
          <w:rtl/>
        </w:rPr>
        <w:t>ח הדין הכללי (למשל: עפ"י דיני חוזים) ניתן לטעון לשיתוף (</w:t>
      </w:r>
      <w:r w:rsidRPr="005379AF">
        <w:rPr>
          <w:rFonts w:cs="David" w:hint="cs"/>
          <w:b/>
          <w:bCs/>
          <w:highlight w:val="yellow"/>
          <w:rtl/>
        </w:rPr>
        <w:t>אבו רומי</w:t>
      </w:r>
      <w:r w:rsidRPr="005379AF">
        <w:rPr>
          <w:rFonts w:cs="David" w:hint="cs"/>
          <w:b/>
          <w:bCs/>
          <w:rtl/>
        </w:rPr>
        <w:t xml:space="preserve"> </w:t>
      </w:r>
      <w:r w:rsidRPr="005379AF">
        <w:rPr>
          <w:rFonts w:cs="David"/>
          <w:b/>
          <w:bCs/>
          <w:rtl/>
        </w:rPr>
        <w:t>–</w:t>
      </w:r>
      <w:r w:rsidRPr="005379AF">
        <w:rPr>
          <w:rFonts w:cs="David" w:hint="cs"/>
          <w:b/>
          <w:bCs/>
          <w:rtl/>
        </w:rPr>
        <w:t xml:space="preserve"> </w:t>
      </w:r>
      <w:r w:rsidRPr="005379AF">
        <w:rPr>
          <w:rFonts w:cs="David" w:hint="cs"/>
          <w:rtl/>
        </w:rPr>
        <w:t>חיים משותפים בדירה אינם הוכחה לכוונת שיתוף ספציפית של הבעל בדירה</w:t>
      </w:r>
      <w:r w:rsidR="009E46BC">
        <w:rPr>
          <w:rFonts w:cs="David" w:hint="cs"/>
          <w:rtl/>
        </w:rPr>
        <w:t>, יש צ</w:t>
      </w:r>
      <w:r w:rsidRPr="005379AF">
        <w:rPr>
          <w:rFonts w:cs="David" w:hint="cs"/>
          <w:rtl/>
        </w:rPr>
        <w:t xml:space="preserve">ורך בעובדות נוספות </w:t>
      </w:r>
      <w:r w:rsidRPr="005379AF">
        <w:rPr>
          <w:rFonts w:cs="David"/>
          <w:rtl/>
        </w:rPr>
        <w:t>–</w:t>
      </w:r>
      <w:r w:rsidRPr="005379AF">
        <w:rPr>
          <w:rFonts w:cs="David" w:hint="cs"/>
          <w:rtl/>
        </w:rPr>
        <w:t xml:space="preserve"> מדגיש את הרציונאל החוזי ולא הנורמטיבי)</w:t>
      </w:r>
    </w:p>
    <w:p w:rsidR="00E85AC7" w:rsidRPr="005379AF" w:rsidRDefault="00E85AC7" w:rsidP="003F2879">
      <w:pPr>
        <w:pStyle w:val="ListParagraph"/>
        <w:numPr>
          <w:ilvl w:val="1"/>
          <w:numId w:val="85"/>
        </w:numPr>
        <w:spacing w:after="0" w:line="360" w:lineRule="auto"/>
        <w:jc w:val="both"/>
        <w:rPr>
          <w:rFonts w:cs="David"/>
        </w:rPr>
      </w:pPr>
      <w:r w:rsidRPr="005379AF">
        <w:rPr>
          <w:rFonts w:cs="David" w:hint="cs"/>
          <w:rtl/>
        </w:rPr>
        <w:t xml:space="preserve">הדרישה העכשווית והגמישה </w:t>
      </w:r>
      <w:r w:rsidRPr="005379AF">
        <w:rPr>
          <w:rFonts w:cs="David"/>
          <w:rtl/>
        </w:rPr>
        <w:t>–</w:t>
      </w:r>
      <w:r w:rsidRPr="005379AF">
        <w:rPr>
          <w:rFonts w:cs="David" w:hint="cs"/>
          <w:rtl/>
        </w:rPr>
        <w:t xml:space="preserve"> ניתן להכיר בכוונת שיתוף בנכס שהוחרג ב</w:t>
      </w:r>
      <w:r w:rsidRPr="005379AF">
        <w:rPr>
          <w:rFonts w:cs="David" w:hint="cs"/>
          <w:b/>
          <w:bCs/>
          <w:rtl/>
        </w:rPr>
        <w:t>ס' 5</w:t>
      </w:r>
      <w:r w:rsidRPr="005379AF">
        <w:rPr>
          <w:rFonts w:cs="David" w:hint="cs"/>
          <w:rtl/>
        </w:rPr>
        <w:t>, לדוג': דירה מלפני הנישואין, וכוונה זו תוביל לאיזון הנכס כחלק מההסדר (</w:t>
      </w:r>
      <w:r w:rsidRPr="005379AF">
        <w:rPr>
          <w:rFonts w:cs="David" w:hint="cs"/>
          <w:b/>
          <w:bCs/>
          <w:rtl/>
        </w:rPr>
        <w:t>רובינשטיין ב4951/06 פלוני</w:t>
      </w:r>
      <w:r w:rsidRPr="005379AF">
        <w:rPr>
          <w:rFonts w:cs="David" w:hint="cs"/>
          <w:rtl/>
        </w:rPr>
        <w:t>)</w:t>
      </w:r>
    </w:p>
    <w:p w:rsidR="00E85AC7" w:rsidRPr="005379AF" w:rsidRDefault="00E85AC7" w:rsidP="003F2879">
      <w:pPr>
        <w:pStyle w:val="ListParagraph"/>
        <w:numPr>
          <w:ilvl w:val="1"/>
          <w:numId w:val="85"/>
        </w:numPr>
        <w:spacing w:after="0" w:line="360" w:lineRule="auto"/>
        <w:jc w:val="both"/>
        <w:rPr>
          <w:rFonts w:cs="David"/>
        </w:rPr>
      </w:pPr>
      <w:r w:rsidRPr="005379AF">
        <w:rPr>
          <w:rFonts w:cs="David" w:hint="cs"/>
          <w:rtl/>
        </w:rPr>
        <w:t>שיתוף מכ</w:t>
      </w:r>
      <w:r w:rsidR="000E50BF">
        <w:rPr>
          <w:rFonts w:cs="David" w:hint="cs"/>
          <w:rtl/>
        </w:rPr>
        <w:t>ו</w:t>
      </w:r>
      <w:r w:rsidRPr="005379AF">
        <w:rPr>
          <w:rFonts w:cs="David" w:hint="cs"/>
          <w:rtl/>
        </w:rPr>
        <w:t xml:space="preserve">ח "הלכת השיתוף" </w:t>
      </w:r>
      <w:r w:rsidRPr="005379AF">
        <w:rPr>
          <w:rFonts w:cs="David"/>
          <w:rtl/>
        </w:rPr>
        <w:t>–</w:t>
      </w:r>
      <w:r w:rsidRPr="005379AF">
        <w:rPr>
          <w:rFonts w:cs="David" w:hint="cs"/>
          <w:rtl/>
        </w:rPr>
        <w:t xml:space="preserve"> עקרון הסימולטניות (</w:t>
      </w:r>
      <w:r w:rsidRPr="005379AF">
        <w:rPr>
          <w:rFonts w:cs="David" w:hint="cs"/>
          <w:b/>
          <w:bCs/>
          <w:rtl/>
        </w:rPr>
        <w:t>יעקובי</w:t>
      </w:r>
      <w:r w:rsidRPr="005379AF">
        <w:rPr>
          <w:rFonts w:cs="David" w:hint="cs"/>
          <w:rtl/>
        </w:rPr>
        <w:t>)</w:t>
      </w:r>
    </w:p>
    <w:p w:rsidR="00E85AC7" w:rsidRPr="005379AF" w:rsidRDefault="00E85AC7" w:rsidP="00E85AC7">
      <w:pPr>
        <w:pStyle w:val="Heading3"/>
        <w:bidi/>
        <w:rPr>
          <w:rFonts w:cs="David"/>
        </w:rPr>
      </w:pPr>
      <w:bookmarkStart w:id="23" w:name="_Toc391651678"/>
      <w:r w:rsidRPr="005379AF">
        <w:rPr>
          <w:rFonts w:cs="David" w:hint="cs"/>
          <w:rtl/>
        </w:rPr>
        <w:t>תיקון 4 לחוק (</w:t>
      </w:r>
      <w:r w:rsidRPr="005379AF">
        <w:rPr>
          <w:rFonts w:cs="David" w:hint="cs"/>
          <w:b/>
          <w:bCs/>
          <w:rtl/>
        </w:rPr>
        <w:t>ס' 5א'</w:t>
      </w:r>
      <w:r w:rsidRPr="005379AF">
        <w:rPr>
          <w:rFonts w:cs="David" w:hint="cs"/>
          <w:rtl/>
        </w:rPr>
        <w:t>)</w:t>
      </w:r>
      <w:bookmarkEnd w:id="23"/>
    </w:p>
    <w:p w:rsidR="00E85AC7" w:rsidRPr="005379AF" w:rsidRDefault="00E85AC7" w:rsidP="003F2879">
      <w:pPr>
        <w:pStyle w:val="ListParagraph"/>
        <w:numPr>
          <w:ilvl w:val="0"/>
          <w:numId w:val="86"/>
        </w:numPr>
        <w:spacing w:after="0" w:line="360" w:lineRule="auto"/>
        <w:jc w:val="both"/>
        <w:rPr>
          <w:rFonts w:cs="David"/>
        </w:rPr>
      </w:pPr>
      <w:r w:rsidRPr="005379AF">
        <w:rPr>
          <w:rFonts w:cs="David" w:hint="cs"/>
          <w:rtl/>
        </w:rPr>
        <w:t>התיקון מאפשר עריכת הסדר איזון טרם פקיעת הנישואין במקרים של:</w:t>
      </w:r>
    </w:p>
    <w:p w:rsidR="00E85AC7" w:rsidRPr="005379AF" w:rsidRDefault="00E85AC7" w:rsidP="003F2879">
      <w:pPr>
        <w:pStyle w:val="ListParagraph"/>
        <w:numPr>
          <w:ilvl w:val="1"/>
          <w:numId w:val="86"/>
        </w:numPr>
        <w:spacing w:after="0" w:line="360" w:lineRule="auto"/>
        <w:jc w:val="both"/>
        <w:rPr>
          <w:rFonts w:cs="David"/>
        </w:rPr>
      </w:pPr>
      <w:r w:rsidRPr="005379AF">
        <w:rPr>
          <w:rFonts w:cs="David" w:hint="cs"/>
          <w:rtl/>
        </w:rPr>
        <w:t>אלימות בין בני הזוג</w:t>
      </w:r>
    </w:p>
    <w:p w:rsidR="00E85AC7" w:rsidRPr="005379AF" w:rsidRDefault="00E85AC7" w:rsidP="003F2879">
      <w:pPr>
        <w:pStyle w:val="ListParagraph"/>
        <w:numPr>
          <w:ilvl w:val="1"/>
          <w:numId w:val="86"/>
        </w:numPr>
        <w:spacing w:after="0" w:line="360" w:lineRule="auto"/>
        <w:jc w:val="both"/>
        <w:rPr>
          <w:rFonts w:cs="David"/>
        </w:rPr>
      </w:pPr>
      <w:r w:rsidRPr="005379AF">
        <w:rPr>
          <w:rFonts w:cs="David" w:hint="cs"/>
          <w:rtl/>
        </w:rPr>
        <w:t>שנה מיום פתיחת הליך על רצון פירוק הקשר</w:t>
      </w:r>
    </w:p>
    <w:p w:rsidR="00E85AC7" w:rsidRPr="005379AF" w:rsidRDefault="00E85AC7" w:rsidP="003F2879">
      <w:pPr>
        <w:pStyle w:val="ListParagraph"/>
        <w:numPr>
          <w:ilvl w:val="1"/>
          <w:numId w:val="86"/>
        </w:numPr>
        <w:spacing w:after="0" w:line="360" w:lineRule="auto"/>
        <w:jc w:val="both"/>
        <w:rPr>
          <w:rFonts w:cs="David"/>
        </w:rPr>
      </w:pPr>
      <w:r w:rsidRPr="005379AF">
        <w:rPr>
          <w:rFonts w:cs="David" w:hint="cs"/>
          <w:rtl/>
        </w:rPr>
        <w:lastRenderedPageBreak/>
        <w:t>קיומו של קרע/חיים בנפרד במשך 9 חדשים</w:t>
      </w:r>
    </w:p>
    <w:p w:rsidR="00E85AC7" w:rsidRPr="005379AF" w:rsidRDefault="00E85AC7" w:rsidP="003F2879">
      <w:pPr>
        <w:pStyle w:val="ListParagraph"/>
        <w:numPr>
          <w:ilvl w:val="1"/>
          <w:numId w:val="87"/>
        </w:numPr>
        <w:spacing w:after="0" w:line="360" w:lineRule="auto"/>
        <w:jc w:val="both"/>
        <w:rPr>
          <w:rFonts w:cs="David"/>
        </w:rPr>
      </w:pPr>
      <w:r w:rsidRPr="005379AF">
        <w:rPr>
          <w:rFonts w:cs="David" w:hint="cs"/>
          <w:rtl/>
        </w:rPr>
        <w:t>שאלת תחולת הלכת השיתוף על זוגות עליה</w:t>
      </w:r>
      <w:r w:rsidR="000E50BF">
        <w:rPr>
          <w:rFonts w:cs="David" w:hint="cs"/>
          <w:rtl/>
        </w:rPr>
        <w:t>ם</w:t>
      </w:r>
      <w:r w:rsidRPr="005379AF">
        <w:rPr>
          <w:rFonts w:cs="David" w:hint="cs"/>
          <w:rtl/>
        </w:rPr>
        <w:t xml:space="preserve"> חל החוק רלוונטית גם לאחר תיקון 4 (הקדמת מועד השיתוף) מכיוון שיש הבדל בטיב הזכויות ובהיקף הנכסים בין הלכת השיתוף להסדר איזון המשאבים</w:t>
      </w:r>
    </w:p>
    <w:p w:rsidR="00E85AC7" w:rsidRPr="005379AF" w:rsidRDefault="00E85AC7" w:rsidP="00E85AC7">
      <w:pPr>
        <w:pStyle w:val="Heading3"/>
        <w:bidi/>
        <w:rPr>
          <w:rFonts w:cs="David"/>
        </w:rPr>
      </w:pPr>
      <w:bookmarkStart w:id="24" w:name="_Toc391651679"/>
      <w:r w:rsidRPr="005379AF">
        <w:rPr>
          <w:rFonts w:cs="David" w:hint="cs"/>
          <w:rtl/>
        </w:rPr>
        <w:t xml:space="preserve">סמכויות ב "נסיבות מיוחדות" </w:t>
      </w:r>
      <w:r w:rsidRPr="005379AF">
        <w:rPr>
          <w:rFonts w:cs="David"/>
          <w:rtl/>
        </w:rPr>
        <w:t>–</w:t>
      </w:r>
      <w:r w:rsidRPr="005379AF">
        <w:rPr>
          <w:rFonts w:cs="David" w:hint="cs"/>
          <w:rtl/>
        </w:rPr>
        <w:t xml:space="preserve"> יחס חלוקה שונה (</w:t>
      </w:r>
      <w:r w:rsidRPr="005379AF">
        <w:rPr>
          <w:rFonts w:cs="David" w:hint="cs"/>
          <w:b/>
          <w:bCs/>
          <w:rtl/>
        </w:rPr>
        <w:t>ס' 8</w:t>
      </w:r>
      <w:r w:rsidRPr="005379AF">
        <w:rPr>
          <w:rFonts w:cs="David" w:hint="cs"/>
          <w:rtl/>
        </w:rPr>
        <w:t>)</w:t>
      </w:r>
      <w:bookmarkEnd w:id="24"/>
    </w:p>
    <w:p w:rsidR="00E85AC7" w:rsidRPr="000E50BF" w:rsidRDefault="00E85AC7" w:rsidP="003F2879">
      <w:pPr>
        <w:pStyle w:val="ListParagraph"/>
        <w:numPr>
          <w:ilvl w:val="1"/>
          <w:numId w:val="88"/>
        </w:numPr>
        <w:spacing w:after="0" w:line="360" w:lineRule="auto"/>
        <w:jc w:val="both"/>
        <w:rPr>
          <w:rStyle w:val="default"/>
          <w:rFonts w:cs="David"/>
          <w:sz w:val="22"/>
          <w:szCs w:val="22"/>
        </w:rPr>
      </w:pPr>
      <w:r w:rsidRPr="000E50BF">
        <w:rPr>
          <w:rStyle w:val="default"/>
          <w:rFonts w:cs="David"/>
          <w:sz w:val="22"/>
          <w:szCs w:val="22"/>
          <w:rtl/>
        </w:rPr>
        <w:t>ל</w:t>
      </w:r>
      <w:r w:rsidRPr="000E50BF">
        <w:rPr>
          <w:rStyle w:val="default"/>
          <w:rFonts w:cs="David" w:hint="cs"/>
          <w:sz w:val="22"/>
          <w:szCs w:val="22"/>
          <w:rtl/>
        </w:rPr>
        <w:t xml:space="preserve">קבוע נכסים נוספים ששווים לא יאוזן, </w:t>
      </w:r>
      <w:r w:rsidRPr="000E50BF">
        <w:rPr>
          <w:rStyle w:val="default"/>
          <w:rFonts w:cs="David"/>
          <w:sz w:val="22"/>
          <w:szCs w:val="22"/>
          <w:rtl/>
        </w:rPr>
        <w:t>ל</w:t>
      </w:r>
      <w:r w:rsidRPr="000E50BF">
        <w:rPr>
          <w:rStyle w:val="default"/>
          <w:rFonts w:cs="David" w:hint="cs"/>
          <w:sz w:val="22"/>
          <w:szCs w:val="22"/>
          <w:rtl/>
        </w:rPr>
        <w:t xml:space="preserve">קבוע שהאיזון לא יהיה מחצה על מחצה, </w:t>
      </w:r>
      <w:r w:rsidRPr="000E50BF">
        <w:rPr>
          <w:rStyle w:val="default"/>
          <w:rFonts w:cs="David"/>
          <w:sz w:val="22"/>
          <w:szCs w:val="22"/>
          <w:rtl/>
        </w:rPr>
        <w:t>ל</w:t>
      </w:r>
      <w:r w:rsidRPr="000E50BF">
        <w:rPr>
          <w:rStyle w:val="default"/>
          <w:rFonts w:cs="David" w:hint="cs"/>
          <w:sz w:val="22"/>
          <w:szCs w:val="22"/>
          <w:rtl/>
        </w:rPr>
        <w:t>קבוע שאיזון שווי הנכסי</w:t>
      </w:r>
      <w:r w:rsidRPr="000E50BF">
        <w:rPr>
          <w:rStyle w:val="default"/>
          <w:rFonts w:cs="David"/>
          <w:sz w:val="22"/>
          <w:szCs w:val="22"/>
          <w:rtl/>
        </w:rPr>
        <w:t>ם</w:t>
      </w:r>
      <w:r w:rsidRPr="000E50BF">
        <w:rPr>
          <w:rStyle w:val="default"/>
          <w:rFonts w:cs="David" w:hint="cs"/>
          <w:sz w:val="22"/>
          <w:szCs w:val="22"/>
          <w:rtl/>
        </w:rPr>
        <w:t xml:space="preserve"> לא יהיה לפי </w:t>
      </w:r>
      <w:r w:rsidR="000E50BF" w:rsidRPr="000E50BF">
        <w:rPr>
          <w:rStyle w:val="default"/>
          <w:rFonts w:cs="David" w:hint="cs"/>
          <w:sz w:val="22"/>
          <w:szCs w:val="22"/>
          <w:rtl/>
        </w:rPr>
        <w:t>שווים</w:t>
      </w:r>
      <w:r w:rsidRPr="000E50BF">
        <w:rPr>
          <w:rStyle w:val="default"/>
          <w:rFonts w:cs="David" w:hint="cs"/>
          <w:sz w:val="22"/>
          <w:szCs w:val="22"/>
          <w:rtl/>
        </w:rPr>
        <w:t xml:space="preserve"> במועד איזון המשאבים אלא לפי </w:t>
      </w:r>
      <w:r w:rsidR="000E50BF" w:rsidRPr="000E50BF">
        <w:rPr>
          <w:rStyle w:val="default"/>
          <w:rFonts w:cs="David" w:hint="cs"/>
          <w:sz w:val="22"/>
          <w:szCs w:val="22"/>
          <w:rtl/>
        </w:rPr>
        <w:t>שווים</w:t>
      </w:r>
      <w:r w:rsidRPr="000E50BF">
        <w:rPr>
          <w:rStyle w:val="default"/>
          <w:rFonts w:cs="David" w:hint="cs"/>
          <w:sz w:val="22"/>
          <w:szCs w:val="22"/>
          <w:rtl/>
        </w:rPr>
        <w:t xml:space="preserve"> במועד מוקדם יותר שיקבע, </w:t>
      </w:r>
      <w:r w:rsidRPr="000E50BF">
        <w:rPr>
          <w:rStyle w:val="default"/>
          <w:rFonts w:cs="David"/>
          <w:sz w:val="22"/>
          <w:szCs w:val="22"/>
          <w:rtl/>
        </w:rPr>
        <w:t>ל</w:t>
      </w:r>
      <w:r w:rsidRPr="000E50BF">
        <w:rPr>
          <w:rStyle w:val="default"/>
          <w:rFonts w:cs="David" w:hint="cs"/>
          <w:sz w:val="22"/>
          <w:szCs w:val="22"/>
          <w:rtl/>
        </w:rPr>
        <w:t>קבוע שאיזון המשאבים לא יתייחס לנכסים שהיו לבני הזוג במועד איזון המשאבים אלא לנכסים שהיו להם במועד מוקדם יותר שיקבע.</w:t>
      </w:r>
    </w:p>
    <w:p w:rsidR="00E85AC7" w:rsidRPr="005379AF" w:rsidRDefault="00E85AC7" w:rsidP="003F2879">
      <w:pPr>
        <w:pStyle w:val="ListParagraph"/>
        <w:numPr>
          <w:ilvl w:val="1"/>
          <w:numId w:val="88"/>
        </w:numPr>
        <w:spacing w:after="0" w:line="360" w:lineRule="auto"/>
        <w:jc w:val="both"/>
        <w:rPr>
          <w:rFonts w:cs="David"/>
        </w:rPr>
      </w:pPr>
      <w:r w:rsidRPr="000E50BF">
        <w:rPr>
          <w:rStyle w:val="default"/>
          <w:rFonts w:cs="David" w:hint="cs"/>
          <w:sz w:val="16"/>
          <w:szCs w:val="22"/>
          <w:rtl/>
        </w:rPr>
        <w:t xml:space="preserve">בגידה איננה נחשבת כנסיבות מיוחדות המצדיקה סטייה מהאיזון הרגיל </w:t>
      </w:r>
      <w:r w:rsidRPr="000E50BF">
        <w:rPr>
          <w:rStyle w:val="default"/>
          <w:rFonts w:cs="David" w:hint="cs"/>
          <w:sz w:val="18"/>
          <w:szCs w:val="24"/>
          <w:rtl/>
        </w:rPr>
        <w:t>(</w:t>
      </w:r>
      <w:r w:rsidRPr="000E50BF">
        <w:rPr>
          <w:rFonts w:cs="David" w:hint="cs"/>
          <w:b/>
          <w:bCs/>
          <w:sz w:val="20"/>
          <w:szCs w:val="20"/>
          <w:highlight w:val="yellow"/>
          <w:rtl/>
        </w:rPr>
        <w:t>8928/06 פלונית</w:t>
      </w:r>
      <w:r w:rsidRPr="005379AF">
        <w:rPr>
          <w:rFonts w:cs="David" w:hint="cs"/>
          <w:rtl/>
        </w:rPr>
        <w:t>) ("לאשם היחסי בפירוק הנישואין אין ולא כלום עם הזכויות ברכוש המשותף")</w:t>
      </w:r>
    </w:p>
    <w:p w:rsidR="00E85AC7" w:rsidRPr="005379AF" w:rsidRDefault="00E85AC7" w:rsidP="003F2879">
      <w:pPr>
        <w:pStyle w:val="ListParagraph"/>
        <w:numPr>
          <w:ilvl w:val="1"/>
          <w:numId w:val="88"/>
        </w:numPr>
        <w:spacing w:after="0" w:line="360" w:lineRule="auto"/>
        <w:jc w:val="both"/>
        <w:rPr>
          <w:rFonts w:cs="David"/>
        </w:rPr>
      </w:pPr>
      <w:r w:rsidRPr="000E50BF">
        <w:rPr>
          <w:rFonts w:cs="David" w:hint="cs"/>
          <w:highlight w:val="yellow"/>
          <w:rtl/>
        </w:rPr>
        <w:t>באבו רומי</w:t>
      </w:r>
      <w:r w:rsidRPr="005379AF">
        <w:rPr>
          <w:rFonts w:cs="David" w:hint="cs"/>
          <w:rtl/>
        </w:rPr>
        <w:t xml:space="preserve"> באוביטר ארבל אומרת שהם יכלו לתת לה חלק בדירה לפי חריג 8(2) אך מאחר וזה לא עלה בתביעה הם לא דנו בכך.</w:t>
      </w:r>
    </w:p>
    <w:p w:rsidR="00E85AC7" w:rsidRPr="005379AF" w:rsidRDefault="00E85AC7" w:rsidP="003F2879">
      <w:pPr>
        <w:pStyle w:val="ListParagraph"/>
        <w:numPr>
          <w:ilvl w:val="1"/>
          <w:numId w:val="88"/>
        </w:numPr>
        <w:spacing w:after="0" w:line="360" w:lineRule="auto"/>
        <w:jc w:val="both"/>
        <w:rPr>
          <w:rFonts w:cs="David"/>
        </w:rPr>
      </w:pPr>
      <w:r w:rsidRPr="005379AF">
        <w:rPr>
          <w:rFonts w:cs="David" w:hint="cs"/>
          <w:rtl/>
        </w:rPr>
        <w:t>יתכן ופער כלכלי בין בני הזוג יהיה "נסיבות מיוחדות"</w:t>
      </w:r>
    </w:p>
    <w:p w:rsidR="00E85AC7" w:rsidRPr="005379AF" w:rsidRDefault="00E85AC7" w:rsidP="003F2879">
      <w:pPr>
        <w:pStyle w:val="ListParagraph"/>
        <w:numPr>
          <w:ilvl w:val="1"/>
          <w:numId w:val="88"/>
        </w:numPr>
        <w:spacing w:after="0" w:line="360" w:lineRule="auto"/>
        <w:jc w:val="both"/>
        <w:rPr>
          <w:rFonts w:cs="David"/>
        </w:rPr>
      </w:pPr>
      <w:r w:rsidRPr="005379AF">
        <w:rPr>
          <w:rFonts w:cs="David" w:hint="cs"/>
          <w:rtl/>
        </w:rPr>
        <w:t xml:space="preserve">בניגוד ל "הלכת השיתוף", </w:t>
      </w:r>
      <w:r w:rsidRPr="000E50BF">
        <w:rPr>
          <w:rFonts w:cs="David" w:hint="cs"/>
          <w:b/>
          <w:bCs/>
          <w:rtl/>
        </w:rPr>
        <w:t>איזון כושר השתכרות מוגבר חל רק ב"נסיבות מיוחדות"</w:t>
      </w:r>
      <w:r w:rsidRPr="005379AF">
        <w:rPr>
          <w:rFonts w:cs="David" w:hint="cs"/>
          <w:rtl/>
        </w:rPr>
        <w:t xml:space="preserve"> (</w:t>
      </w:r>
      <w:r w:rsidRPr="005379AF">
        <w:rPr>
          <w:rFonts w:cs="David" w:hint="cs"/>
          <w:b/>
          <w:bCs/>
          <w:rtl/>
        </w:rPr>
        <w:t xml:space="preserve"> ס' 8(2)</w:t>
      </w:r>
      <w:r w:rsidRPr="005379AF">
        <w:rPr>
          <w:rFonts w:cs="David" w:hint="cs"/>
          <w:rtl/>
        </w:rPr>
        <w:t xml:space="preserve"> ) </w:t>
      </w:r>
    </w:p>
    <w:p w:rsidR="00E85AC7" w:rsidRPr="005379AF" w:rsidRDefault="00E85AC7" w:rsidP="003F2879">
      <w:pPr>
        <w:pStyle w:val="ListParagraph"/>
        <w:numPr>
          <w:ilvl w:val="1"/>
          <w:numId w:val="88"/>
        </w:numPr>
        <w:spacing w:after="0" w:line="360" w:lineRule="auto"/>
        <w:jc w:val="both"/>
        <w:rPr>
          <w:rFonts w:cs="David"/>
        </w:rPr>
      </w:pPr>
      <w:r w:rsidRPr="005379AF">
        <w:rPr>
          <w:rFonts w:cs="David" w:hint="cs"/>
          <w:rtl/>
        </w:rPr>
        <w:t>בניגוד לנכסי קריירה המסורתיים (פנסיה, ק.גמל ועוד) ההון האישי, קרי כושר ההשתכרות והמוניטין האישי הם לא נכס ולכן יאוזנו לפי 8(2).</w:t>
      </w:r>
    </w:p>
    <w:p w:rsidR="00E85AC7" w:rsidRPr="005379AF" w:rsidRDefault="00E85AC7" w:rsidP="003F2879">
      <w:pPr>
        <w:pStyle w:val="ListParagraph"/>
        <w:numPr>
          <w:ilvl w:val="1"/>
          <w:numId w:val="88"/>
        </w:numPr>
        <w:spacing w:after="0" w:line="360" w:lineRule="auto"/>
        <w:jc w:val="both"/>
        <w:rPr>
          <w:rFonts w:cs="David"/>
        </w:rPr>
      </w:pPr>
      <w:r w:rsidRPr="005379AF">
        <w:rPr>
          <w:rFonts w:cs="David" w:hint="cs"/>
          <w:rtl/>
        </w:rPr>
        <w:t>פנסיה וכו</w:t>
      </w:r>
      <w:r w:rsidR="000E50BF">
        <w:rPr>
          <w:rFonts w:cs="David" w:hint="cs"/>
          <w:rtl/>
        </w:rPr>
        <w:t>'</w:t>
      </w:r>
      <w:r w:rsidRPr="005379AF">
        <w:rPr>
          <w:rFonts w:cs="David" w:hint="cs"/>
          <w:rtl/>
        </w:rPr>
        <w:t xml:space="preserve"> לא תאוזן בין בני זוג כאשר הבעל הפעיל אלימות כלפי האישה וניסה לרצוח אותה. היות ולו היה רוצח אותה היה מונע מזכויות אלה להתקיים ולכן לפי דוקטרינת המניעות נמנע ממנו איזון של כספים אלו (</w:t>
      </w:r>
      <w:r w:rsidRPr="005379AF">
        <w:rPr>
          <w:rFonts w:cs="David" w:hint="cs"/>
          <w:highlight w:val="yellow"/>
          <w:rtl/>
        </w:rPr>
        <w:t>השופטת דפנה ברק-ארז בפלונית 7272/10</w:t>
      </w:r>
      <w:r w:rsidRPr="005379AF">
        <w:rPr>
          <w:rFonts w:cs="David" w:hint="cs"/>
          <w:rtl/>
        </w:rPr>
        <w:t xml:space="preserve">). באותו פס"ד, </w:t>
      </w:r>
      <w:r w:rsidRPr="005379AF">
        <w:rPr>
          <w:rFonts w:cs="David" w:hint="cs"/>
          <w:b/>
          <w:bCs/>
          <w:u w:val="single"/>
          <w:rtl/>
        </w:rPr>
        <w:t>הנדל</w:t>
      </w:r>
      <w:r w:rsidRPr="005379AF">
        <w:rPr>
          <w:rFonts w:cs="David" w:hint="cs"/>
          <w:rtl/>
        </w:rPr>
        <w:t xml:space="preserve"> סובר שההתחשבות במעשי האלימות במסגרת 8(2) היא לא האשמה שבאכזריות אלא אם הם השפיעו על בת הזוג לכלכל את עצמה. אם השפיעו, נאזן לא לפי 50-50, אם לא השפיעו, נאזן רגיל. לעומתו מציג  </w:t>
      </w:r>
      <w:r w:rsidRPr="005379AF">
        <w:rPr>
          <w:rFonts w:cs="David" w:hint="cs"/>
          <w:b/>
          <w:bCs/>
          <w:u w:val="single"/>
          <w:rtl/>
        </w:rPr>
        <w:t>מלצר</w:t>
      </w:r>
      <w:r w:rsidRPr="005379AF">
        <w:rPr>
          <w:rFonts w:cs="David" w:hint="cs"/>
          <w:rtl/>
        </w:rPr>
        <w:t xml:space="preserve"> גישת ביניים לפיה שאפשר לאזן לפי 8(2) אם כתוצאה מאלימות נפגעה היכולת הכלכלית של בת הזוג, אך יהיו מקרים בהם של אלימות מתמשכת שגם אם לא נגרמה פגיעה כלכלית, בכל זאת נאזן לא לפי 50-50.</w:t>
      </w:r>
    </w:p>
    <w:p w:rsidR="00E85AC7" w:rsidRPr="000E50BF" w:rsidRDefault="00E85AC7" w:rsidP="003F2879">
      <w:pPr>
        <w:pStyle w:val="ListParagraph"/>
        <w:numPr>
          <w:ilvl w:val="1"/>
          <w:numId w:val="88"/>
        </w:numPr>
        <w:spacing w:after="0" w:line="360" w:lineRule="auto"/>
        <w:jc w:val="both"/>
        <w:rPr>
          <w:rFonts w:cs="David"/>
        </w:rPr>
      </w:pPr>
      <w:r w:rsidRPr="000E50BF">
        <w:rPr>
          <w:rFonts w:cs="David" w:hint="cs"/>
          <w:rtl/>
        </w:rPr>
        <w:t>עיכוב ביצוע איזון משאבים לבעל סרבן גט (</w:t>
      </w:r>
      <w:r w:rsidRPr="000E50BF">
        <w:rPr>
          <w:rFonts w:cs="David" w:hint="cs"/>
          <w:highlight w:val="yellow"/>
          <w:rtl/>
        </w:rPr>
        <w:t>עמ"ש 33197-2-11</w:t>
      </w:r>
      <w:r w:rsidRPr="000E50BF">
        <w:rPr>
          <w:rFonts w:cs="David" w:hint="cs"/>
          <w:rtl/>
        </w:rPr>
        <w:t>).</w:t>
      </w:r>
    </w:p>
    <w:p w:rsidR="00E85AC7" w:rsidRPr="000E50BF" w:rsidRDefault="00E85AC7" w:rsidP="003F2879">
      <w:pPr>
        <w:pStyle w:val="ListParagraph"/>
        <w:numPr>
          <w:ilvl w:val="1"/>
          <w:numId w:val="88"/>
        </w:numPr>
        <w:spacing w:after="0" w:line="360" w:lineRule="auto"/>
        <w:jc w:val="both"/>
        <w:rPr>
          <w:rFonts w:cs="David"/>
        </w:rPr>
      </w:pPr>
      <w:r w:rsidRPr="000E50BF">
        <w:rPr>
          <w:rFonts w:ascii="Comic Sans MS" w:hAnsi="Comic Sans MS" w:cs="David"/>
          <w:highlight w:val="yellow"/>
          <w:rtl/>
        </w:rPr>
        <w:t>20674/04</w:t>
      </w:r>
      <w:r w:rsidRPr="000E50BF">
        <w:rPr>
          <w:rFonts w:ascii="Comic Sans MS" w:hAnsi="Comic Sans MS" w:cs="David"/>
          <w:rtl/>
        </w:rPr>
        <w:t xml:space="preserve"> תמ"ש - חלוקה לא שוויונית</w:t>
      </w:r>
      <w:r w:rsidRPr="000E50BF">
        <w:rPr>
          <w:rFonts w:ascii="Comic Sans MS" w:hAnsi="Comic Sans MS" w:cs="David" w:hint="cs"/>
          <w:rtl/>
        </w:rPr>
        <w:t xml:space="preserve"> בעקבות אלימות פיזית ומילולית</w:t>
      </w:r>
      <w:r w:rsidRPr="000E50BF">
        <w:rPr>
          <w:rFonts w:ascii="Comic Sans MS" w:hAnsi="Comic Sans MS" w:cs="David"/>
          <w:rtl/>
        </w:rPr>
        <w:t xml:space="preserve">. הבעל תבע את הזכויות בפנסיה שלה כי היא עבדה כל השנים אחרי שהכה אותה כל השנים- כביכול חלק מהחצי חצי.  השופטת נילי מימון אומרת עד כאן ועושים חלוקה שונה . </w:t>
      </w:r>
    </w:p>
    <w:p w:rsidR="00E85AC7" w:rsidRDefault="00E85AC7" w:rsidP="003F2879">
      <w:pPr>
        <w:pStyle w:val="ListParagraph"/>
        <w:numPr>
          <w:ilvl w:val="1"/>
          <w:numId w:val="88"/>
        </w:numPr>
        <w:spacing w:after="0" w:line="360" w:lineRule="auto"/>
        <w:jc w:val="both"/>
        <w:rPr>
          <w:rFonts w:cs="David"/>
        </w:rPr>
      </w:pPr>
      <w:r w:rsidRPr="000E50BF">
        <w:rPr>
          <w:rFonts w:cs="David" w:hint="cs"/>
          <w:rtl/>
        </w:rPr>
        <w:t xml:space="preserve">במידה וביד"ר פירש כפי הבנתו (לא חרג מסמכות) את איזון המשאבים ולא הפעיל את החריג 8(2), בג"ץ לא יתערב בכך וישאיר את החלוקה על כנה, גם אם בימ"ש רגיל היה פוסק אחרת </w:t>
      </w:r>
      <w:r w:rsidRPr="000E50BF">
        <w:rPr>
          <w:rFonts w:cs="David" w:hint="cs"/>
          <w:highlight w:val="yellow"/>
          <w:rtl/>
        </w:rPr>
        <w:t>(רובינשטיין ב- 2533/11)</w:t>
      </w:r>
      <w:r w:rsidRPr="000E50BF">
        <w:rPr>
          <w:rFonts w:cs="David" w:hint="cs"/>
          <w:rtl/>
        </w:rPr>
        <w:t>.</w:t>
      </w:r>
    </w:p>
    <w:p w:rsidR="00E85AC7" w:rsidRPr="001E1BE0" w:rsidRDefault="00E85AC7" w:rsidP="003F2879">
      <w:pPr>
        <w:pStyle w:val="ListParagraph"/>
        <w:numPr>
          <w:ilvl w:val="1"/>
          <w:numId w:val="88"/>
        </w:numPr>
        <w:spacing w:after="0" w:line="360" w:lineRule="auto"/>
        <w:jc w:val="both"/>
        <w:rPr>
          <w:rFonts w:cs="David"/>
        </w:rPr>
      </w:pPr>
      <w:r w:rsidRPr="001E1BE0">
        <w:rPr>
          <w:rFonts w:cs="David" w:hint="cs"/>
          <w:b/>
          <w:bCs/>
          <w:rtl/>
        </w:rPr>
        <w:t>תשלומים עיתיים</w:t>
      </w:r>
      <w:r w:rsidRPr="001E1BE0">
        <w:rPr>
          <w:rFonts w:cs="David" w:hint="cs"/>
          <w:rtl/>
        </w:rPr>
        <w:t xml:space="preserve"> לא מועדפים מכיוון שהם ממשיכים את הקשר בין הנפרדים (</w:t>
      </w:r>
      <w:r w:rsidRPr="001E1BE0">
        <w:rPr>
          <w:rFonts w:cs="David" w:hint="cs"/>
          <w:b/>
          <w:bCs/>
          <w:highlight w:val="yellow"/>
          <w:rtl/>
        </w:rPr>
        <w:t>חסל</w:t>
      </w:r>
      <w:r w:rsidRPr="001E1BE0">
        <w:rPr>
          <w:rFonts w:cs="David" w:hint="cs"/>
          <w:highlight w:val="yellow"/>
          <w:rtl/>
        </w:rPr>
        <w:t xml:space="preserve"> וכן ריבלין בהון האנושי</w:t>
      </w:r>
      <w:r w:rsidRPr="001E1BE0">
        <w:rPr>
          <w:rFonts w:cs="David" w:hint="cs"/>
          <w:rtl/>
        </w:rPr>
        <w:t>)</w:t>
      </w:r>
      <w:r w:rsidR="001E1BE0">
        <w:rPr>
          <w:rFonts w:cs="David" w:hint="cs"/>
          <w:rtl/>
        </w:rPr>
        <w:t>.</w:t>
      </w:r>
    </w:p>
    <w:p w:rsidR="00302776" w:rsidRDefault="00302776" w:rsidP="00302776">
      <w:pPr>
        <w:pStyle w:val="NoSpacing"/>
        <w:tabs>
          <w:tab w:val="right" w:pos="630"/>
        </w:tabs>
        <w:bidi/>
        <w:rPr>
          <w:rtl/>
        </w:rPr>
      </w:pPr>
    </w:p>
    <w:p w:rsidR="00E1471D" w:rsidRDefault="00E1471D" w:rsidP="00E1471D">
      <w:pPr>
        <w:pStyle w:val="NoSpacing"/>
        <w:tabs>
          <w:tab w:val="right" w:pos="630"/>
        </w:tabs>
        <w:bidi/>
        <w:rPr>
          <w:rtl/>
        </w:rPr>
      </w:pPr>
    </w:p>
    <w:p w:rsidR="00E1471D" w:rsidRDefault="00E1471D" w:rsidP="00E1471D">
      <w:pPr>
        <w:pStyle w:val="NoSpacing"/>
        <w:tabs>
          <w:tab w:val="right" w:pos="630"/>
        </w:tabs>
        <w:bidi/>
        <w:jc w:val="center"/>
        <w:rPr>
          <w:b/>
          <w:bCs/>
          <w:color w:val="538135" w:themeColor="accent6" w:themeShade="BF"/>
          <w:sz w:val="28"/>
          <w:szCs w:val="28"/>
          <w:u w:val="single"/>
          <w:rtl/>
        </w:rPr>
      </w:pPr>
      <w:r>
        <w:rPr>
          <w:rFonts w:hint="cs"/>
          <w:b/>
          <w:bCs/>
          <w:color w:val="538135" w:themeColor="accent6" w:themeShade="BF"/>
          <w:sz w:val="28"/>
          <w:szCs w:val="28"/>
          <w:u w:val="single"/>
          <w:rtl/>
        </w:rPr>
        <w:t>מזונות בן הזוג</w:t>
      </w:r>
    </w:p>
    <w:p w:rsidR="00E1471D" w:rsidRDefault="00E1471D" w:rsidP="00E1471D">
      <w:pPr>
        <w:pStyle w:val="NoSpacing"/>
        <w:tabs>
          <w:tab w:val="right" w:pos="630"/>
        </w:tabs>
        <w:bidi/>
        <w:jc w:val="center"/>
        <w:rPr>
          <w:b/>
          <w:bCs/>
          <w:color w:val="538135" w:themeColor="accent6" w:themeShade="BF"/>
          <w:sz w:val="28"/>
          <w:szCs w:val="28"/>
          <w:u w:val="single"/>
          <w:rtl/>
        </w:rPr>
      </w:pPr>
    </w:p>
    <w:p w:rsidR="0051069E" w:rsidRDefault="0051069E" w:rsidP="003F2879">
      <w:pPr>
        <w:pStyle w:val="NoSpacing"/>
        <w:numPr>
          <w:ilvl w:val="0"/>
          <w:numId w:val="106"/>
        </w:numPr>
        <w:tabs>
          <w:tab w:val="right" w:pos="630"/>
        </w:tabs>
        <w:bidi/>
        <w:rPr>
          <w:rFonts w:hint="cs"/>
        </w:rPr>
      </w:pPr>
      <w:r w:rsidRPr="0051069E">
        <w:rPr>
          <w:rFonts w:hint="cs"/>
          <w:u w:val="single"/>
          <w:rtl/>
        </w:rPr>
        <w:t>הדין החל-</w:t>
      </w:r>
      <w:r>
        <w:rPr>
          <w:rFonts w:hint="cs"/>
          <w:rtl/>
        </w:rPr>
        <w:t xml:space="preserve"> הדין האישי </w:t>
      </w:r>
      <w:r w:rsidRPr="0051069E">
        <w:rPr>
          <w:rFonts w:hint="cs"/>
          <w:highlight w:val="cyan"/>
          <w:rtl/>
        </w:rPr>
        <w:t>(ס' 2 לחוק תיקון דיני משפחה -מזונות</w:t>
      </w:r>
      <w:r>
        <w:rPr>
          <w:rFonts w:hint="cs"/>
          <w:rtl/>
        </w:rPr>
        <w:t>).</w:t>
      </w:r>
    </w:p>
    <w:p w:rsidR="0051069E" w:rsidRDefault="0051069E" w:rsidP="003F2879">
      <w:pPr>
        <w:pStyle w:val="NoSpacing"/>
        <w:numPr>
          <w:ilvl w:val="0"/>
          <w:numId w:val="106"/>
        </w:numPr>
        <w:tabs>
          <w:tab w:val="right" w:pos="630"/>
        </w:tabs>
        <w:bidi/>
      </w:pPr>
      <w:r>
        <w:rPr>
          <w:rFonts w:hint="cs"/>
          <w:u w:val="single"/>
          <w:rtl/>
        </w:rPr>
        <w:t>העדר דין אישי (בנוגע לעדות לא מוכרות בחוק)-</w:t>
      </w:r>
      <w:r>
        <w:rPr>
          <w:rFonts w:hint="cs"/>
          <w:rtl/>
        </w:rPr>
        <w:t xml:space="preserve"> </w:t>
      </w:r>
      <w:r>
        <w:rPr>
          <w:rFonts w:hint="cs"/>
          <w:u w:val="single"/>
          <w:rtl/>
        </w:rPr>
        <w:t xml:space="preserve"> </w:t>
      </w:r>
      <w:r>
        <w:rPr>
          <w:rFonts w:hint="cs"/>
          <w:rtl/>
        </w:rPr>
        <w:t>יחול דין מקום מושבם של בני הזוג או של החייב בעת בירור חובת המזונות בפני בימ"ש בישראל (</w:t>
      </w:r>
      <w:r w:rsidRPr="0051069E">
        <w:rPr>
          <w:rFonts w:hint="cs"/>
          <w:highlight w:val="yellow"/>
          <w:rtl/>
        </w:rPr>
        <w:t>שמואל</w:t>
      </w:r>
      <w:r>
        <w:rPr>
          <w:rFonts w:hint="cs"/>
          <w:rtl/>
        </w:rPr>
        <w:t>).</w:t>
      </w:r>
    </w:p>
    <w:p w:rsidR="0051069E" w:rsidRDefault="0051069E" w:rsidP="003F2879">
      <w:pPr>
        <w:pStyle w:val="NoSpacing"/>
        <w:numPr>
          <w:ilvl w:val="0"/>
          <w:numId w:val="106"/>
        </w:numPr>
        <w:tabs>
          <w:tab w:val="right" w:pos="630"/>
        </w:tabs>
        <w:bidi/>
      </w:pPr>
      <w:r>
        <w:rPr>
          <w:rFonts w:hint="cs"/>
          <w:u w:val="single"/>
          <w:rtl/>
        </w:rPr>
        <w:t>חוק המזונות-</w:t>
      </w:r>
      <w:r>
        <w:rPr>
          <w:rFonts w:hint="cs"/>
          <w:rtl/>
        </w:rPr>
        <w:t xml:space="preserve"> לא חל על מזונות הנידונים לפי הדין האישי (כלומר כל החוק הזה מתייחס רק למזונות של אנשים מעדות שלא מוכרות בארץ).</w:t>
      </w:r>
    </w:p>
    <w:p w:rsidR="0056184E" w:rsidRDefault="0056184E" w:rsidP="003F2879">
      <w:pPr>
        <w:pStyle w:val="NoSpacing"/>
        <w:numPr>
          <w:ilvl w:val="0"/>
          <w:numId w:val="106"/>
        </w:numPr>
        <w:tabs>
          <w:tab w:val="right" w:pos="630"/>
        </w:tabs>
        <w:bidi/>
      </w:pPr>
      <w:r w:rsidRPr="0056184E">
        <w:rPr>
          <w:rFonts w:hint="cs"/>
          <w:highlight w:val="yellow"/>
          <w:u w:val="single"/>
          <w:rtl/>
        </w:rPr>
        <w:lastRenderedPageBreak/>
        <w:t>חקק-</w:t>
      </w:r>
      <w:r>
        <w:rPr>
          <w:rFonts w:hint="cs"/>
          <w:rtl/>
        </w:rPr>
        <w:t xml:space="preserve"> </w:t>
      </w:r>
      <w:r w:rsidRPr="0056184E">
        <w:rPr>
          <w:rFonts w:hint="cs"/>
          <w:highlight w:val="cyan"/>
          <w:rtl/>
        </w:rPr>
        <w:t>ס' 2א</w:t>
      </w:r>
      <w:r>
        <w:rPr>
          <w:rFonts w:hint="cs"/>
          <w:rtl/>
        </w:rPr>
        <w:t xml:space="preserve"> לחוק המזונות קובע כי על אף האמור </w:t>
      </w:r>
      <w:r w:rsidRPr="0056184E">
        <w:rPr>
          <w:rFonts w:hint="cs"/>
          <w:highlight w:val="cyan"/>
          <w:rtl/>
        </w:rPr>
        <w:t>בחוק שווי זכויות האישה</w:t>
      </w:r>
      <w:r>
        <w:rPr>
          <w:rFonts w:hint="cs"/>
          <w:rtl/>
        </w:rPr>
        <w:t xml:space="preserve">, בקביעת מידת המזונות שאדם חייב לספק לבן זוגו, רשאי בימ"ש להתחשב בהכנסותיו של בן הזוג מהעבודה ומנכסים. </w:t>
      </w:r>
    </w:p>
    <w:p w:rsidR="0056184E" w:rsidRDefault="00932F8A" w:rsidP="003F2879">
      <w:pPr>
        <w:pStyle w:val="NoSpacing"/>
        <w:numPr>
          <w:ilvl w:val="0"/>
          <w:numId w:val="106"/>
        </w:numPr>
        <w:tabs>
          <w:tab w:val="right" w:pos="630"/>
        </w:tabs>
        <w:bidi/>
      </w:pPr>
      <w:r>
        <w:rPr>
          <w:rFonts w:hint="cs"/>
          <w:rtl/>
        </w:rPr>
        <w:t xml:space="preserve">חריג נוסף- גם במקרה שבו חל על בן הזוג הנתבע דין אישי, ייתכן מקרה שבו תוטל עליו חבות במזונות מכוח חוק המזונות. בהתקיים </w:t>
      </w:r>
      <w:r w:rsidRPr="00932F8A">
        <w:rPr>
          <w:rFonts w:hint="cs"/>
          <w:u w:val="single"/>
          <w:rtl/>
        </w:rPr>
        <w:t>2 תנאים מצטברים</w:t>
      </w:r>
      <w:r>
        <w:rPr>
          <w:rFonts w:hint="cs"/>
          <w:rtl/>
        </w:rPr>
        <w:t xml:space="preserve">: </w:t>
      </w:r>
      <w:r w:rsidR="001A04BE">
        <w:rPr>
          <w:rFonts w:hint="cs"/>
          <w:rtl/>
        </w:rPr>
        <w:t>(</w:t>
      </w:r>
      <w:r w:rsidR="001A04BE" w:rsidRPr="001A04BE">
        <w:rPr>
          <w:rFonts w:hint="cs"/>
          <w:highlight w:val="yellow"/>
          <w:rtl/>
        </w:rPr>
        <w:t>סולומון</w:t>
      </w:r>
      <w:r w:rsidR="001A04BE">
        <w:rPr>
          <w:rFonts w:hint="cs"/>
          <w:rtl/>
        </w:rPr>
        <w:t>)</w:t>
      </w:r>
    </w:p>
    <w:p w:rsidR="001A04BE" w:rsidRDefault="001A04BE" w:rsidP="003F2879">
      <w:pPr>
        <w:pStyle w:val="NoSpacing"/>
        <w:numPr>
          <w:ilvl w:val="0"/>
          <w:numId w:val="107"/>
        </w:numPr>
        <w:tabs>
          <w:tab w:val="right" w:pos="630"/>
        </w:tabs>
        <w:bidi/>
        <w:ind w:left="1080"/>
        <w:rPr>
          <w:rFonts w:hint="cs"/>
        </w:rPr>
      </w:pPr>
      <w:r>
        <w:rPr>
          <w:rFonts w:hint="cs"/>
          <w:rtl/>
        </w:rPr>
        <w:t>נדרש שבן הזוג התובע לא הצליח להוכיח את זכותו למזונות לפי הדין האישי החל על בן זוגו הנתבע.</w:t>
      </w:r>
    </w:p>
    <w:p w:rsidR="001A04BE" w:rsidRDefault="001A04BE" w:rsidP="003F2879">
      <w:pPr>
        <w:pStyle w:val="NoSpacing"/>
        <w:numPr>
          <w:ilvl w:val="0"/>
          <w:numId w:val="107"/>
        </w:numPr>
        <w:tabs>
          <w:tab w:val="right" w:pos="630"/>
        </w:tabs>
        <w:bidi/>
        <w:ind w:left="1080"/>
      </w:pPr>
      <w:r>
        <w:rPr>
          <w:rFonts w:hint="cs"/>
          <w:rtl/>
        </w:rPr>
        <w:t xml:space="preserve">על בן הזוג התובע מזונות להוכיח נזקקות כלכלית למזונות, באופן שבהעדרם- הוא חשוף למחסור ולרעב. </w:t>
      </w:r>
    </w:p>
    <w:p w:rsidR="00A473B6" w:rsidRDefault="00A473B6" w:rsidP="00A473B6">
      <w:pPr>
        <w:pStyle w:val="NoSpacing"/>
        <w:tabs>
          <w:tab w:val="right" w:pos="630"/>
        </w:tabs>
        <w:bidi/>
        <w:rPr>
          <w:rtl/>
        </w:rPr>
      </w:pPr>
    </w:p>
    <w:p w:rsidR="00A473B6" w:rsidRPr="001448F6" w:rsidRDefault="001448F6" w:rsidP="00A473B6">
      <w:pPr>
        <w:pStyle w:val="NoSpacing"/>
        <w:tabs>
          <w:tab w:val="right" w:pos="630"/>
        </w:tabs>
        <w:bidi/>
        <w:rPr>
          <w:rFonts w:hint="cs"/>
          <w:i/>
          <w:iCs/>
          <w:rtl/>
        </w:rPr>
      </w:pPr>
      <w:r>
        <w:rPr>
          <w:rFonts w:hint="cs"/>
          <w:b/>
          <w:bCs/>
          <w:u w:val="single"/>
          <w:rtl/>
        </w:rPr>
        <w:t xml:space="preserve">הזכות למזונות בדין העברי </w:t>
      </w:r>
      <w:r w:rsidRPr="001448F6">
        <w:rPr>
          <w:rFonts w:hint="cs"/>
          <w:i/>
          <w:iCs/>
          <w:rtl/>
        </w:rPr>
        <w:t>(הכל לפי שרשבסקי)</w:t>
      </w:r>
    </w:p>
    <w:p w:rsidR="001448F6" w:rsidRDefault="001448F6" w:rsidP="003F2879">
      <w:pPr>
        <w:pStyle w:val="NoSpacing"/>
        <w:numPr>
          <w:ilvl w:val="0"/>
          <w:numId w:val="108"/>
        </w:numPr>
        <w:tabs>
          <w:tab w:val="right" w:pos="630"/>
        </w:tabs>
        <w:bidi/>
        <w:ind w:left="360"/>
        <w:rPr>
          <w:rFonts w:hint="cs"/>
        </w:rPr>
      </w:pPr>
      <w:r>
        <w:rPr>
          <w:rFonts w:hint="cs"/>
          <w:rtl/>
        </w:rPr>
        <w:t>זכות האישה למזונות מבעלה היהודי, בין אם נידונה בבימ"ש או בביד"ר- תידון ותוכרע לפי הדין העברי.</w:t>
      </w:r>
    </w:p>
    <w:p w:rsidR="001448F6" w:rsidRDefault="000E07C3" w:rsidP="003F2879">
      <w:pPr>
        <w:pStyle w:val="NoSpacing"/>
        <w:numPr>
          <w:ilvl w:val="0"/>
          <w:numId w:val="108"/>
        </w:numPr>
        <w:tabs>
          <w:tab w:val="right" w:pos="630"/>
        </w:tabs>
        <w:bidi/>
        <w:ind w:left="360"/>
      </w:pPr>
      <w:r>
        <w:rPr>
          <w:rFonts w:hint="cs"/>
          <w:rtl/>
        </w:rPr>
        <w:t>הבעל חייב לאישה במזונה, ביגוד, מדור, ריפוי ועוד.</w:t>
      </w:r>
    </w:p>
    <w:p w:rsidR="000E07C3" w:rsidRDefault="000E07C3" w:rsidP="003F2879">
      <w:pPr>
        <w:pStyle w:val="NoSpacing"/>
        <w:numPr>
          <w:ilvl w:val="0"/>
          <w:numId w:val="108"/>
        </w:numPr>
        <w:tabs>
          <w:tab w:val="right" w:pos="630"/>
        </w:tabs>
        <w:bidi/>
        <w:ind w:left="360"/>
      </w:pPr>
      <w:r>
        <w:rPr>
          <w:rFonts w:hint="cs"/>
          <w:rtl/>
        </w:rPr>
        <w:t>שיעור המזונות יקבע בהתאם למנהגי המקום והחברה בהם חיים בני הזוג, לפי הכללים הבסיסיים הבאים:</w:t>
      </w:r>
    </w:p>
    <w:p w:rsidR="000E07C3" w:rsidRDefault="000E07C3" w:rsidP="003F2879">
      <w:pPr>
        <w:pStyle w:val="NoSpacing"/>
        <w:numPr>
          <w:ilvl w:val="0"/>
          <w:numId w:val="109"/>
        </w:numPr>
        <w:tabs>
          <w:tab w:val="right" w:pos="630"/>
        </w:tabs>
        <w:bidi/>
        <w:ind w:left="720"/>
      </w:pPr>
      <w:r>
        <w:rPr>
          <w:rFonts w:hint="cs"/>
          <w:rtl/>
        </w:rPr>
        <w:t>"</w:t>
      </w:r>
      <w:r w:rsidRPr="000E07C3">
        <w:rPr>
          <w:rFonts w:hint="cs"/>
          <w:u w:val="single"/>
          <w:rtl/>
        </w:rPr>
        <w:t>עולה עמו"-</w:t>
      </w:r>
      <w:r>
        <w:rPr>
          <w:rFonts w:hint="cs"/>
          <w:rtl/>
        </w:rPr>
        <w:t xml:space="preserve"> האישה זכאית לאותה רמת מזונות שהבעל מרשה לעצמו. </w:t>
      </w:r>
    </w:p>
    <w:p w:rsidR="000E07C3" w:rsidRDefault="000E07C3" w:rsidP="003F2879">
      <w:pPr>
        <w:pStyle w:val="NoSpacing"/>
        <w:numPr>
          <w:ilvl w:val="0"/>
          <w:numId w:val="109"/>
        </w:numPr>
        <w:tabs>
          <w:tab w:val="right" w:pos="630"/>
        </w:tabs>
        <w:bidi/>
        <w:ind w:left="720"/>
        <w:rPr>
          <w:rFonts w:hint="cs"/>
        </w:rPr>
      </w:pPr>
      <w:r>
        <w:rPr>
          <w:rFonts w:hint="cs"/>
          <w:rtl/>
        </w:rPr>
        <w:t>"</w:t>
      </w:r>
      <w:r w:rsidRPr="000E07C3">
        <w:rPr>
          <w:rFonts w:hint="cs"/>
          <w:u w:val="single"/>
          <w:rtl/>
        </w:rPr>
        <w:t>ואינה יורדת עמו"-</w:t>
      </w:r>
      <w:r>
        <w:rPr>
          <w:rFonts w:hint="cs"/>
          <w:rtl/>
        </w:rPr>
        <w:t xml:space="preserve"> </w:t>
      </w:r>
      <w:r>
        <w:rPr>
          <w:rFonts w:hint="cs"/>
          <w:rtl/>
        </w:rPr>
        <w:t>האישה זכאית בכל אופן לאותה רמת מזונות שהיתה רגילה לה לפני הנישואין.</w:t>
      </w:r>
    </w:p>
    <w:p w:rsidR="000E07C3" w:rsidRDefault="00E328FF" w:rsidP="003F2879">
      <w:pPr>
        <w:pStyle w:val="NoSpacing"/>
        <w:numPr>
          <w:ilvl w:val="0"/>
          <w:numId w:val="108"/>
        </w:numPr>
        <w:tabs>
          <w:tab w:val="right" w:pos="630"/>
        </w:tabs>
        <w:bidi/>
        <w:ind w:left="360"/>
      </w:pPr>
      <w:r>
        <w:rPr>
          <w:rFonts w:hint="cs"/>
          <w:rtl/>
        </w:rPr>
        <w:t>אישה אינה חייבת לזון את בעלה העני, רק מכוח דין צדקה.</w:t>
      </w:r>
    </w:p>
    <w:p w:rsidR="00E328FF" w:rsidRDefault="00E328FF" w:rsidP="003F2879">
      <w:pPr>
        <w:pStyle w:val="NoSpacing"/>
        <w:numPr>
          <w:ilvl w:val="0"/>
          <w:numId w:val="108"/>
        </w:numPr>
        <w:tabs>
          <w:tab w:val="right" w:pos="630"/>
        </w:tabs>
        <w:bidi/>
        <w:ind w:left="360"/>
        <w:rPr>
          <w:rFonts w:hint="cs"/>
        </w:rPr>
      </w:pPr>
      <w:r>
        <w:rPr>
          <w:rFonts w:hint="cs"/>
          <w:rtl/>
        </w:rPr>
        <w:t>סירוב הבעל לשלם את מזונות האישה כי הוא מסרב לעבוד ולהתפרנס למרות שהוא מסוגל לכך, עשוי להביא לחיובו לתת גט לאישה.</w:t>
      </w:r>
    </w:p>
    <w:p w:rsidR="00E328FF" w:rsidRDefault="00E328FF" w:rsidP="003F2879">
      <w:pPr>
        <w:pStyle w:val="NoSpacing"/>
        <w:numPr>
          <w:ilvl w:val="0"/>
          <w:numId w:val="108"/>
        </w:numPr>
        <w:tabs>
          <w:tab w:val="right" w:pos="630"/>
        </w:tabs>
        <w:bidi/>
        <w:ind w:left="360"/>
      </w:pPr>
      <w:r>
        <w:rPr>
          <w:rFonts w:hint="cs"/>
          <w:rtl/>
        </w:rPr>
        <w:t xml:space="preserve">הזוג רשאי לערוך בינהם הסכם מפורש, לפני הנישואין או במהלכם, ולקבוע הוראות שונות מאלה שבדין תורה. </w:t>
      </w:r>
    </w:p>
    <w:p w:rsidR="00E328FF" w:rsidRDefault="00E328FF" w:rsidP="00E328FF">
      <w:pPr>
        <w:pStyle w:val="NoSpacing"/>
        <w:tabs>
          <w:tab w:val="right" w:pos="630"/>
        </w:tabs>
        <w:bidi/>
        <w:rPr>
          <w:rtl/>
        </w:rPr>
      </w:pPr>
    </w:p>
    <w:p w:rsidR="00E328FF" w:rsidRPr="00E328FF" w:rsidRDefault="00E328FF" w:rsidP="00E328FF">
      <w:pPr>
        <w:pStyle w:val="NoSpacing"/>
        <w:tabs>
          <w:tab w:val="right" w:pos="630"/>
        </w:tabs>
        <w:bidi/>
        <w:rPr>
          <w:b/>
          <w:bCs/>
          <w:u w:val="single"/>
          <w:rtl/>
        </w:rPr>
      </w:pPr>
      <w:r w:rsidRPr="00E328FF">
        <w:rPr>
          <w:rFonts w:hint="cs"/>
          <w:b/>
          <w:bCs/>
          <w:u w:val="single"/>
          <w:rtl/>
        </w:rPr>
        <w:t>זכות האישה למזונות כשאינה חיה עם הבעל</w:t>
      </w:r>
    </w:p>
    <w:p w:rsidR="00E1471D" w:rsidRDefault="00E328FF" w:rsidP="003F2879">
      <w:pPr>
        <w:pStyle w:val="NoSpacing"/>
        <w:numPr>
          <w:ilvl w:val="0"/>
          <w:numId w:val="110"/>
        </w:numPr>
        <w:tabs>
          <w:tab w:val="right" w:pos="630"/>
        </w:tabs>
        <w:bidi/>
        <w:ind w:left="360"/>
        <w:rPr>
          <w:rFonts w:hint="cs"/>
        </w:rPr>
      </w:pPr>
      <w:r>
        <w:rPr>
          <w:rFonts w:hint="cs"/>
          <w:u w:val="single"/>
          <w:rtl/>
        </w:rPr>
        <w:t xml:space="preserve">אם הבעל הוא זה שעזב את הבית- </w:t>
      </w:r>
      <w:r>
        <w:rPr>
          <w:rFonts w:hint="cs"/>
          <w:rtl/>
        </w:rPr>
        <w:t xml:space="preserve"> </w:t>
      </w:r>
      <w:r w:rsidRPr="00E328FF">
        <w:rPr>
          <w:rFonts w:hint="cs"/>
          <w:b/>
          <w:bCs/>
          <w:rtl/>
        </w:rPr>
        <w:t>הבעל יחויב במזונות</w:t>
      </w:r>
      <w:r>
        <w:rPr>
          <w:rFonts w:hint="cs"/>
          <w:rtl/>
        </w:rPr>
        <w:t>. האישה צריכה הוכחה קלה כי היא לא אשמה בעזיבתו (פלולי).</w:t>
      </w:r>
    </w:p>
    <w:p w:rsidR="00E328FF" w:rsidRDefault="00E328FF" w:rsidP="003F2879">
      <w:pPr>
        <w:pStyle w:val="NoSpacing"/>
        <w:numPr>
          <w:ilvl w:val="0"/>
          <w:numId w:val="110"/>
        </w:numPr>
        <w:tabs>
          <w:tab w:val="right" w:pos="630"/>
        </w:tabs>
        <w:bidi/>
        <w:ind w:left="360"/>
      </w:pPr>
      <w:r>
        <w:rPr>
          <w:rFonts w:hint="cs"/>
          <w:u w:val="single"/>
          <w:rtl/>
        </w:rPr>
        <w:t>אם האישה היא זאת שעזבה את הבית-</w:t>
      </w:r>
      <w:r>
        <w:rPr>
          <w:rFonts w:hint="cs"/>
          <w:rtl/>
        </w:rPr>
        <w:t xml:space="preserve"> אם לאישה יש סיבה מוצדקת לעזיבתה, בין אם באשמתו של הבעל, ובין אם סיבה אוביקטיבית שאינה תלויה ברצונם של מי מבני הזוג- </w:t>
      </w:r>
      <w:r>
        <w:rPr>
          <w:rFonts w:hint="cs"/>
          <w:b/>
          <w:bCs/>
          <w:rtl/>
        </w:rPr>
        <w:t>יחוייב הבעל במזונו</w:t>
      </w:r>
      <w:r w:rsidRPr="00E328FF">
        <w:rPr>
          <w:rFonts w:hint="cs"/>
          <w:b/>
          <w:bCs/>
          <w:rtl/>
        </w:rPr>
        <w:t>תיה</w:t>
      </w:r>
      <w:r>
        <w:rPr>
          <w:rFonts w:hint="cs"/>
          <w:rtl/>
        </w:rPr>
        <w:t>.</w:t>
      </w:r>
    </w:p>
    <w:p w:rsidR="00E328FF" w:rsidRDefault="00E328FF" w:rsidP="00E328FF">
      <w:pPr>
        <w:pStyle w:val="NoSpacing"/>
        <w:tabs>
          <w:tab w:val="right" w:pos="630"/>
        </w:tabs>
        <w:bidi/>
        <w:rPr>
          <w:rtl/>
        </w:rPr>
      </w:pPr>
    </w:p>
    <w:p w:rsidR="00E328FF" w:rsidRPr="00E328FF" w:rsidRDefault="00E328FF" w:rsidP="00E328FF">
      <w:pPr>
        <w:pStyle w:val="NoSpacing"/>
        <w:tabs>
          <w:tab w:val="right" w:pos="630"/>
        </w:tabs>
        <w:bidi/>
        <w:rPr>
          <w:b/>
          <w:bCs/>
          <w:u w:val="single"/>
          <w:rtl/>
        </w:rPr>
      </w:pPr>
      <w:r w:rsidRPr="00E328FF">
        <w:rPr>
          <w:rFonts w:hint="cs"/>
          <w:b/>
          <w:bCs/>
          <w:u w:val="single"/>
          <w:rtl/>
        </w:rPr>
        <w:t>פטור הבעל ממזונות בשל התנהגות האישה או מעשיה</w:t>
      </w:r>
    </w:p>
    <w:p w:rsidR="00810BE6" w:rsidRPr="00810BE6" w:rsidRDefault="00810BE6" w:rsidP="003F2879">
      <w:pPr>
        <w:pStyle w:val="NoSpacing"/>
        <w:numPr>
          <w:ilvl w:val="0"/>
          <w:numId w:val="111"/>
        </w:numPr>
        <w:tabs>
          <w:tab w:val="right" w:pos="630"/>
        </w:tabs>
        <w:bidi/>
        <w:ind w:left="360"/>
      </w:pPr>
      <w:r>
        <w:rPr>
          <w:rFonts w:hint="cs"/>
          <w:u w:val="single"/>
          <w:rtl/>
        </w:rPr>
        <w:t xml:space="preserve">אישה מורדת- </w:t>
      </w:r>
    </w:p>
    <w:p w:rsidR="002B1249" w:rsidRDefault="00810BE6" w:rsidP="003F2879">
      <w:pPr>
        <w:pStyle w:val="NoSpacing"/>
        <w:numPr>
          <w:ilvl w:val="0"/>
          <w:numId w:val="112"/>
        </w:numPr>
        <w:tabs>
          <w:tab w:val="right" w:pos="630"/>
        </w:tabs>
        <w:bidi/>
        <w:ind w:left="720"/>
      </w:pPr>
      <w:r>
        <w:rPr>
          <w:rFonts w:hint="cs"/>
          <w:rtl/>
        </w:rPr>
        <w:t xml:space="preserve">זו אישה המסרבת לחיות חיי אישות עם בעלה. </w:t>
      </w:r>
    </w:p>
    <w:p w:rsidR="00810BE6" w:rsidRDefault="00810BE6" w:rsidP="003F2879">
      <w:pPr>
        <w:pStyle w:val="NoSpacing"/>
        <w:numPr>
          <w:ilvl w:val="0"/>
          <w:numId w:val="112"/>
        </w:numPr>
        <w:tabs>
          <w:tab w:val="right" w:pos="630"/>
        </w:tabs>
        <w:bidi/>
        <w:ind w:left="720"/>
      </w:pPr>
      <w:r>
        <w:rPr>
          <w:rFonts w:hint="cs"/>
          <w:rtl/>
        </w:rPr>
        <w:t xml:space="preserve">עזבה בגלל אשמתו של הבעל המצדיק את סירובו לחיות עמו- לא תחשב כמורדת. </w:t>
      </w:r>
    </w:p>
    <w:p w:rsidR="00810BE6" w:rsidRPr="00810BE6" w:rsidRDefault="00810BE6" w:rsidP="003F2879">
      <w:pPr>
        <w:pStyle w:val="NoSpacing"/>
        <w:numPr>
          <w:ilvl w:val="0"/>
          <w:numId w:val="112"/>
        </w:numPr>
        <w:tabs>
          <w:tab w:val="right" w:pos="630"/>
        </w:tabs>
        <w:bidi/>
        <w:ind w:left="720"/>
        <w:rPr>
          <w:rFonts w:hint="cs"/>
        </w:rPr>
      </w:pPr>
      <w:r>
        <w:rPr>
          <w:rFonts w:hint="cs"/>
          <w:rtl/>
        </w:rPr>
        <w:t xml:space="preserve">אם הוכרזה כמורדת- </w:t>
      </w:r>
      <w:r>
        <w:rPr>
          <w:rFonts w:hint="cs"/>
          <w:b/>
          <w:bCs/>
          <w:rtl/>
        </w:rPr>
        <w:t>מאבדת את זכאותה למזונות.</w:t>
      </w:r>
    </w:p>
    <w:p w:rsidR="00810BE6" w:rsidRPr="003A04A8" w:rsidRDefault="003A04A8" w:rsidP="003F2879">
      <w:pPr>
        <w:pStyle w:val="NoSpacing"/>
        <w:numPr>
          <w:ilvl w:val="0"/>
          <w:numId w:val="111"/>
        </w:numPr>
        <w:tabs>
          <w:tab w:val="right" w:pos="630"/>
        </w:tabs>
        <w:bidi/>
        <w:ind w:left="360"/>
      </w:pPr>
      <w:r>
        <w:rPr>
          <w:rFonts w:hint="cs"/>
          <w:u w:val="single"/>
          <w:rtl/>
        </w:rPr>
        <w:t xml:space="preserve">מורדת ממלאכה- </w:t>
      </w:r>
      <w:r>
        <w:rPr>
          <w:rFonts w:hint="cs"/>
          <w:rtl/>
        </w:rPr>
        <w:t>אינה נעית לדרישות בעלה לצאת לעבוד. הבעל צריך להוכיח: האשה מסוגלת לעבוד, מצויה עבודה שהיא יכולה לעבוד בה, כמה תוכל להרוויח מהעבודה, מצבה הכלכלי של המשפחה מחייב שהיא תעבוד.</w:t>
      </w:r>
    </w:p>
    <w:p w:rsidR="003A04A8" w:rsidRPr="003A04A8" w:rsidRDefault="003A04A8" w:rsidP="003F2879">
      <w:pPr>
        <w:pStyle w:val="NoSpacing"/>
        <w:numPr>
          <w:ilvl w:val="0"/>
          <w:numId w:val="111"/>
        </w:numPr>
        <w:tabs>
          <w:tab w:val="right" w:pos="630"/>
        </w:tabs>
        <w:bidi/>
        <w:ind w:left="360"/>
      </w:pPr>
      <w:r>
        <w:rPr>
          <w:rFonts w:hint="cs"/>
          <w:u w:val="single"/>
          <w:rtl/>
        </w:rPr>
        <w:t>אישה שעשתה מעשה כיעור-</w:t>
      </w:r>
    </w:p>
    <w:p w:rsidR="006A7F01" w:rsidRDefault="003A04A8" w:rsidP="003F2879">
      <w:pPr>
        <w:pStyle w:val="NoSpacing"/>
        <w:numPr>
          <w:ilvl w:val="0"/>
          <w:numId w:val="113"/>
        </w:numPr>
        <w:tabs>
          <w:tab w:val="right" w:pos="630"/>
        </w:tabs>
        <w:bidi/>
        <w:ind w:left="630"/>
      </w:pPr>
      <w:r>
        <w:rPr>
          <w:rFonts w:hint="cs"/>
          <w:rtl/>
        </w:rPr>
        <w:t xml:space="preserve">מעשה מכוער שעתה האישה אשר יש בו חשד שהאישה זנתה תחת בעלה (בגדה), אך </w:t>
      </w:r>
      <w:r w:rsidRPr="003A04A8">
        <w:rPr>
          <w:rFonts w:hint="cs"/>
          <w:u w:val="single"/>
          <w:rtl/>
        </w:rPr>
        <w:t>אין עדים</w:t>
      </w:r>
      <w:r>
        <w:rPr>
          <w:rFonts w:hint="cs"/>
          <w:rtl/>
        </w:rPr>
        <w:t xml:space="preserve"> למעשה.</w:t>
      </w:r>
    </w:p>
    <w:p w:rsidR="006A7F01" w:rsidRDefault="006A7F01" w:rsidP="003F2879">
      <w:pPr>
        <w:pStyle w:val="NoSpacing"/>
        <w:numPr>
          <w:ilvl w:val="0"/>
          <w:numId w:val="113"/>
        </w:numPr>
        <w:tabs>
          <w:tab w:val="right" w:pos="630"/>
        </w:tabs>
        <w:bidi/>
        <w:ind w:left="630"/>
      </w:pPr>
      <w:r>
        <w:rPr>
          <w:rFonts w:hint="cs"/>
          <w:rtl/>
        </w:rPr>
        <w:t>אם הבעל הוכיח את זה- הוא זכאי לגרשה.</w:t>
      </w:r>
    </w:p>
    <w:p w:rsidR="003A04A8" w:rsidRPr="003A04A8" w:rsidRDefault="006A7F01" w:rsidP="003F2879">
      <w:pPr>
        <w:pStyle w:val="NoSpacing"/>
        <w:numPr>
          <w:ilvl w:val="0"/>
          <w:numId w:val="113"/>
        </w:numPr>
        <w:tabs>
          <w:tab w:val="right" w:pos="630"/>
        </w:tabs>
        <w:bidi/>
        <w:ind w:left="630"/>
      </w:pPr>
      <w:r>
        <w:rPr>
          <w:rFonts w:hint="cs"/>
          <w:rtl/>
        </w:rPr>
        <w:t>אם תסרב לקבל גט- יש מקום לכפייה. + מאבדת בכל מקרה את זכותה למזונות.</w:t>
      </w:r>
      <w:r w:rsidR="003A04A8">
        <w:rPr>
          <w:rFonts w:hint="cs"/>
          <w:rtl/>
        </w:rPr>
        <w:t xml:space="preserve"> </w:t>
      </w:r>
    </w:p>
    <w:p w:rsidR="003A04A8" w:rsidRPr="006A7F01" w:rsidRDefault="003A04A8" w:rsidP="003F2879">
      <w:pPr>
        <w:pStyle w:val="NoSpacing"/>
        <w:numPr>
          <w:ilvl w:val="0"/>
          <w:numId w:val="111"/>
        </w:numPr>
        <w:tabs>
          <w:tab w:val="right" w:pos="630"/>
        </w:tabs>
        <w:bidi/>
        <w:ind w:left="360"/>
      </w:pPr>
      <w:r>
        <w:rPr>
          <w:rFonts w:hint="cs"/>
          <w:u w:val="single"/>
          <w:rtl/>
        </w:rPr>
        <w:t xml:space="preserve">אישה שזנתה- </w:t>
      </w:r>
    </w:p>
    <w:p w:rsidR="006A7F01" w:rsidRDefault="00F028A1" w:rsidP="003F2879">
      <w:pPr>
        <w:pStyle w:val="NoSpacing"/>
        <w:numPr>
          <w:ilvl w:val="0"/>
          <w:numId w:val="114"/>
        </w:numPr>
        <w:tabs>
          <w:tab w:val="right" w:pos="630"/>
        </w:tabs>
        <w:bidi/>
        <w:ind w:left="630"/>
        <w:rPr>
          <w:rFonts w:hint="cs"/>
        </w:rPr>
      </w:pPr>
      <w:r>
        <w:rPr>
          <w:rFonts w:hint="cs"/>
          <w:rtl/>
        </w:rPr>
        <w:t>ביצעה מעשה ניאוף בקיימה יחסי אישות עם גבר אחר. לכן אסור לבעלה להמשיך ולחיות עמה חיי אישות.</w:t>
      </w:r>
    </w:p>
    <w:p w:rsidR="00F028A1" w:rsidRDefault="00F028A1" w:rsidP="003F2879">
      <w:pPr>
        <w:pStyle w:val="NoSpacing"/>
        <w:numPr>
          <w:ilvl w:val="0"/>
          <w:numId w:val="114"/>
        </w:numPr>
        <w:tabs>
          <w:tab w:val="right" w:pos="630"/>
        </w:tabs>
        <w:bidi/>
        <w:ind w:left="630"/>
        <w:rPr>
          <w:rFonts w:hint="cs"/>
        </w:rPr>
      </w:pPr>
      <w:r>
        <w:rPr>
          <w:rFonts w:hint="cs"/>
          <w:rtl/>
        </w:rPr>
        <w:t>לא זכאית למזונות.</w:t>
      </w:r>
    </w:p>
    <w:p w:rsidR="00F028A1" w:rsidRDefault="00F028A1" w:rsidP="003F2879">
      <w:pPr>
        <w:pStyle w:val="NoSpacing"/>
        <w:numPr>
          <w:ilvl w:val="0"/>
          <w:numId w:val="114"/>
        </w:numPr>
        <w:tabs>
          <w:tab w:val="right" w:pos="630"/>
        </w:tabs>
        <w:bidi/>
        <w:ind w:left="630"/>
      </w:pPr>
      <w:r>
        <w:rPr>
          <w:rFonts w:hint="cs"/>
          <w:rtl/>
        </w:rPr>
        <w:t>לא די בהודאתה של האישה במעשה. יש צורך בשני עדים כשרים למעשה.</w:t>
      </w:r>
    </w:p>
    <w:p w:rsidR="00F028A1" w:rsidRPr="006A7F01" w:rsidRDefault="00F028A1" w:rsidP="003F2879">
      <w:pPr>
        <w:pStyle w:val="NoSpacing"/>
        <w:numPr>
          <w:ilvl w:val="0"/>
          <w:numId w:val="114"/>
        </w:numPr>
        <w:tabs>
          <w:tab w:val="right" w:pos="630"/>
        </w:tabs>
        <w:bidi/>
        <w:ind w:left="630"/>
      </w:pPr>
      <w:r>
        <w:rPr>
          <w:rFonts w:hint="cs"/>
          <w:rtl/>
        </w:rPr>
        <w:t>יתכן שבהודאתה על ביצוע מעשה ניאוף יהיה משום "מעשה כיעור", אשר בגינו תישלל זכותה למזונות.</w:t>
      </w:r>
    </w:p>
    <w:p w:rsidR="006A7F01" w:rsidRPr="006A7F01" w:rsidRDefault="006A7F01" w:rsidP="003F2879">
      <w:pPr>
        <w:pStyle w:val="NoSpacing"/>
        <w:numPr>
          <w:ilvl w:val="0"/>
          <w:numId w:val="111"/>
        </w:numPr>
        <w:tabs>
          <w:tab w:val="right" w:pos="630"/>
        </w:tabs>
        <w:bidi/>
        <w:ind w:left="360"/>
        <w:rPr>
          <w:rFonts w:hint="cs"/>
        </w:rPr>
      </w:pPr>
      <w:r>
        <w:rPr>
          <w:rFonts w:hint="cs"/>
          <w:u w:val="single"/>
          <w:rtl/>
        </w:rPr>
        <w:t>אשה העוברת על דת משה-</w:t>
      </w:r>
      <w:r w:rsidR="00F028A1">
        <w:rPr>
          <w:rFonts w:hint="cs"/>
          <w:u w:val="single"/>
          <w:rtl/>
        </w:rPr>
        <w:t xml:space="preserve"> </w:t>
      </w:r>
      <w:r w:rsidR="00F028A1">
        <w:rPr>
          <w:rFonts w:hint="cs"/>
          <w:rtl/>
        </w:rPr>
        <w:t>ביודעין ומתוך כוונה רעה מביאה את בעלה לעבור על דיני דת משה. (אומרת לו שמשהו כשר אבל זה לא...). אם הבעל התרקה בה פעם אחת על מעשיה והיא חזרה עליו + מודה/ יש 2 עדים כשרים = תפסיד את כתובתה ומזונותיה.</w:t>
      </w:r>
    </w:p>
    <w:p w:rsidR="006A7F01" w:rsidRPr="006A7F01" w:rsidRDefault="006A7F01" w:rsidP="003F2879">
      <w:pPr>
        <w:pStyle w:val="NoSpacing"/>
        <w:numPr>
          <w:ilvl w:val="0"/>
          <w:numId w:val="111"/>
        </w:numPr>
        <w:tabs>
          <w:tab w:val="right" w:pos="630"/>
        </w:tabs>
        <w:bidi/>
        <w:ind w:left="360"/>
        <w:rPr>
          <w:rFonts w:hint="cs"/>
        </w:rPr>
      </w:pPr>
      <w:r>
        <w:rPr>
          <w:rFonts w:hint="cs"/>
          <w:u w:val="single"/>
          <w:rtl/>
        </w:rPr>
        <w:t>אשה עוברת על דת היהודית-</w:t>
      </w:r>
      <w:r w:rsidR="00765D19">
        <w:rPr>
          <w:rFonts w:hint="cs"/>
          <w:rtl/>
        </w:rPr>
        <w:t xml:space="preserve"> עוברת כדבר שבשגרה על מנהגי הצניעות או נוהגת בפריצות, או מעליבה את הבעל או הוריו, או מכה את הבעל. מפיסדה מזונותיה. אם יוכח כי </w:t>
      </w:r>
      <w:r w:rsidR="00765D19">
        <w:rPr>
          <w:rFonts w:hint="cs"/>
          <w:u w:val="single"/>
          <w:rtl/>
        </w:rPr>
        <w:t>גם הבעל נוהג כמנהגה של האישה</w:t>
      </w:r>
      <w:r w:rsidR="00765D19">
        <w:rPr>
          <w:rFonts w:hint="cs"/>
          <w:rtl/>
        </w:rPr>
        <w:t>- ישלם מזונותיה.</w:t>
      </w:r>
    </w:p>
    <w:p w:rsidR="006A7F01" w:rsidRDefault="006A7F01" w:rsidP="006A7F01">
      <w:pPr>
        <w:pStyle w:val="NoSpacing"/>
        <w:tabs>
          <w:tab w:val="right" w:pos="630"/>
        </w:tabs>
        <w:bidi/>
        <w:ind w:left="360"/>
        <w:rPr>
          <w:u w:val="single"/>
          <w:rtl/>
        </w:rPr>
      </w:pPr>
    </w:p>
    <w:p w:rsidR="00647E80" w:rsidRDefault="00647E80" w:rsidP="003F2879">
      <w:pPr>
        <w:pStyle w:val="NoSpacing"/>
        <w:numPr>
          <w:ilvl w:val="0"/>
          <w:numId w:val="115"/>
        </w:numPr>
        <w:tabs>
          <w:tab w:val="right" w:pos="630"/>
        </w:tabs>
        <w:bidi/>
        <w:ind w:left="360"/>
        <w:rPr>
          <w:rFonts w:hint="cs"/>
        </w:rPr>
      </w:pPr>
      <w:r>
        <w:rPr>
          <w:rFonts w:hint="cs"/>
          <w:rtl/>
        </w:rPr>
        <w:t xml:space="preserve">בעת בירור תביעת גירושין, מוסמך ביד"ר לקבוע בעצמו האם האישה מורדת/עוברת על דת/עושה מעשה כיעור. </w:t>
      </w:r>
    </w:p>
    <w:p w:rsidR="00647E80" w:rsidRDefault="00647E80" w:rsidP="003F2879">
      <w:pPr>
        <w:pStyle w:val="NoSpacing"/>
        <w:numPr>
          <w:ilvl w:val="0"/>
          <w:numId w:val="115"/>
        </w:numPr>
        <w:tabs>
          <w:tab w:val="right" w:pos="630"/>
        </w:tabs>
        <w:bidi/>
        <w:ind w:left="360"/>
      </w:pPr>
      <w:r>
        <w:rPr>
          <w:rFonts w:hint="cs"/>
          <w:rtl/>
        </w:rPr>
        <w:t xml:space="preserve">קביעת ביד"ר בעניין זה תהווה השתק פלוגתא, </w:t>
      </w:r>
      <w:r w:rsidR="00CC43B8">
        <w:rPr>
          <w:rFonts w:hint="cs"/>
          <w:rtl/>
        </w:rPr>
        <w:t>ותחייב את בית המשפט הדן בתביעת המזונות.</w:t>
      </w:r>
    </w:p>
    <w:p w:rsidR="00CC43B8" w:rsidRDefault="00CC43B8" w:rsidP="00CC43B8">
      <w:pPr>
        <w:pStyle w:val="NoSpacing"/>
        <w:tabs>
          <w:tab w:val="right" w:pos="630"/>
        </w:tabs>
        <w:bidi/>
        <w:rPr>
          <w:rtl/>
        </w:rPr>
      </w:pPr>
    </w:p>
    <w:p w:rsidR="00CC43B8" w:rsidRDefault="00CC43B8" w:rsidP="00CC43B8">
      <w:pPr>
        <w:pStyle w:val="NoSpacing"/>
        <w:tabs>
          <w:tab w:val="right" w:pos="630"/>
        </w:tabs>
        <w:bidi/>
        <w:rPr>
          <w:b/>
          <w:bCs/>
          <w:u w:val="single"/>
          <w:rtl/>
        </w:rPr>
      </w:pPr>
    </w:p>
    <w:p w:rsidR="00CC43B8" w:rsidRDefault="00CC43B8" w:rsidP="00CC43B8">
      <w:pPr>
        <w:pStyle w:val="NoSpacing"/>
        <w:tabs>
          <w:tab w:val="right" w:pos="630"/>
        </w:tabs>
        <w:bidi/>
        <w:rPr>
          <w:b/>
          <w:bCs/>
          <w:u w:val="single"/>
          <w:rtl/>
        </w:rPr>
      </w:pPr>
    </w:p>
    <w:p w:rsidR="00CC43B8" w:rsidRDefault="00CC43B8" w:rsidP="00CC43B8">
      <w:pPr>
        <w:pStyle w:val="NoSpacing"/>
        <w:tabs>
          <w:tab w:val="right" w:pos="630"/>
        </w:tabs>
        <w:bidi/>
        <w:rPr>
          <w:rFonts w:hint="cs"/>
          <w:b/>
          <w:bCs/>
          <w:u w:val="single"/>
          <w:rtl/>
        </w:rPr>
      </w:pPr>
      <w:r>
        <w:rPr>
          <w:rFonts w:hint="cs"/>
          <w:b/>
          <w:bCs/>
          <w:u w:val="single"/>
          <w:rtl/>
        </w:rPr>
        <w:lastRenderedPageBreak/>
        <w:t>התחשבות בהכנסות האישה מעבודה</w:t>
      </w:r>
    </w:p>
    <w:p w:rsidR="00CC43B8" w:rsidRDefault="00CC43B8" w:rsidP="003F2879">
      <w:pPr>
        <w:pStyle w:val="NoSpacing"/>
        <w:numPr>
          <w:ilvl w:val="0"/>
          <w:numId w:val="116"/>
        </w:numPr>
        <w:tabs>
          <w:tab w:val="right" w:pos="630"/>
        </w:tabs>
        <w:bidi/>
        <w:ind w:left="360"/>
      </w:pPr>
      <w:r>
        <w:rPr>
          <w:rFonts w:hint="cs"/>
          <w:rtl/>
        </w:rPr>
        <w:t xml:space="preserve">הכלל- בעת תשלום מזונות מהבעל לאישה, היא מחויבת לתת לו </w:t>
      </w:r>
      <w:r>
        <w:rPr>
          <w:rFonts w:hint="cs"/>
          <w:b/>
          <w:bCs/>
          <w:rtl/>
        </w:rPr>
        <w:t>מעשה ידייה</w:t>
      </w:r>
      <w:r>
        <w:rPr>
          <w:rFonts w:hint="cs"/>
          <w:rtl/>
        </w:rPr>
        <w:t xml:space="preserve">, הכולל את הכנסותה מעבודה. </w:t>
      </w:r>
    </w:p>
    <w:p w:rsidR="00CC43B8" w:rsidRDefault="00CC43B8" w:rsidP="003F2879">
      <w:pPr>
        <w:pStyle w:val="NoSpacing"/>
        <w:numPr>
          <w:ilvl w:val="0"/>
          <w:numId w:val="116"/>
        </w:numPr>
        <w:tabs>
          <w:tab w:val="right" w:pos="630"/>
        </w:tabs>
        <w:bidi/>
        <w:ind w:left="360"/>
      </w:pPr>
      <w:r>
        <w:rPr>
          <w:rFonts w:hint="cs"/>
          <w:rtl/>
        </w:rPr>
        <w:t xml:space="preserve">החריג- בנסיבות בהן חוייב הבעל לגרש את אשתו, אך הוא מסרב לתת לה את הגט, האישה היא בגדר </w:t>
      </w:r>
      <w:r>
        <w:rPr>
          <w:rFonts w:hint="cs"/>
          <w:b/>
          <w:bCs/>
          <w:rtl/>
        </w:rPr>
        <w:t>"מעוכבת מחמתו"</w:t>
      </w:r>
      <w:r>
        <w:rPr>
          <w:rFonts w:hint="cs"/>
          <w:rtl/>
        </w:rPr>
        <w:t xml:space="preserve">. לכן </w:t>
      </w:r>
      <w:r>
        <w:rPr>
          <w:rFonts w:hint="cs"/>
          <w:b/>
          <w:bCs/>
          <w:rtl/>
        </w:rPr>
        <w:t>לא יקזזו את מעשה ידיה</w:t>
      </w:r>
      <w:r>
        <w:rPr>
          <w:rFonts w:hint="cs"/>
          <w:rtl/>
        </w:rPr>
        <w:t xml:space="preserve"> של האישה ממזונותיה.</w:t>
      </w:r>
      <w:r w:rsidR="0066170A">
        <w:rPr>
          <w:rFonts w:hint="cs"/>
          <w:rtl/>
        </w:rPr>
        <w:t xml:space="preserve"> (</w:t>
      </w:r>
      <w:r w:rsidR="0066170A" w:rsidRPr="0066170A">
        <w:rPr>
          <w:rFonts w:hint="cs"/>
          <w:highlight w:val="yellow"/>
          <w:rtl/>
        </w:rPr>
        <w:t>מילר</w:t>
      </w:r>
      <w:r w:rsidR="0066170A">
        <w:rPr>
          <w:rFonts w:hint="cs"/>
          <w:rtl/>
        </w:rPr>
        <w:t>).</w:t>
      </w:r>
    </w:p>
    <w:p w:rsidR="00394FA2" w:rsidRDefault="00394FA2" w:rsidP="003F2879">
      <w:pPr>
        <w:pStyle w:val="NoSpacing"/>
        <w:numPr>
          <w:ilvl w:val="0"/>
          <w:numId w:val="116"/>
        </w:numPr>
        <w:tabs>
          <w:tab w:val="right" w:pos="630"/>
        </w:tabs>
        <w:bidi/>
        <w:ind w:left="360"/>
      </w:pPr>
      <w:r>
        <w:rPr>
          <w:rFonts w:hint="cs"/>
          <w:rtl/>
        </w:rPr>
        <w:t>גם אם האישה עבדה בעבר, אך הפסיקה לעבוד- היא זכאית לקבל את מזונותיה במלואם (</w:t>
      </w:r>
      <w:r w:rsidRPr="00394FA2">
        <w:rPr>
          <w:rFonts w:hint="cs"/>
          <w:highlight w:val="yellow"/>
          <w:rtl/>
        </w:rPr>
        <w:t>מזור</w:t>
      </w:r>
      <w:r>
        <w:rPr>
          <w:rFonts w:hint="cs"/>
          <w:rtl/>
        </w:rPr>
        <w:t>).</w:t>
      </w:r>
    </w:p>
    <w:p w:rsidR="00394FA2" w:rsidRPr="00394FA2" w:rsidRDefault="00394FA2" w:rsidP="003F2879">
      <w:pPr>
        <w:pStyle w:val="NoSpacing"/>
        <w:numPr>
          <w:ilvl w:val="0"/>
          <w:numId w:val="116"/>
        </w:numPr>
        <w:tabs>
          <w:tab w:val="right" w:pos="630"/>
        </w:tabs>
        <w:bidi/>
        <w:ind w:left="360"/>
        <w:rPr>
          <w:i/>
          <w:iCs/>
          <w:rtl/>
        </w:rPr>
      </w:pPr>
      <w:r w:rsidRPr="00394FA2">
        <w:rPr>
          <w:rFonts w:hint="cs"/>
          <w:i/>
          <w:iCs/>
          <w:rtl/>
        </w:rPr>
        <w:t xml:space="preserve">הרחבה מעמוד 242 בספר לימוד. </w:t>
      </w:r>
    </w:p>
    <w:p w:rsidR="002B1249" w:rsidRDefault="002B1249" w:rsidP="002B1249">
      <w:pPr>
        <w:pStyle w:val="NoSpacing"/>
        <w:tabs>
          <w:tab w:val="right" w:pos="630"/>
        </w:tabs>
        <w:bidi/>
        <w:rPr>
          <w:rtl/>
        </w:rPr>
      </w:pPr>
    </w:p>
    <w:p w:rsidR="002B1249" w:rsidRDefault="002B1249" w:rsidP="002B1249">
      <w:pPr>
        <w:pStyle w:val="NoSpacing"/>
        <w:tabs>
          <w:tab w:val="right" w:pos="630"/>
        </w:tabs>
        <w:bidi/>
        <w:rPr>
          <w:rtl/>
        </w:rPr>
      </w:pPr>
    </w:p>
    <w:p w:rsidR="002B1249" w:rsidRPr="000F3970" w:rsidRDefault="000F3970" w:rsidP="002B1249">
      <w:pPr>
        <w:pStyle w:val="NoSpacing"/>
        <w:tabs>
          <w:tab w:val="right" w:pos="630"/>
        </w:tabs>
        <w:bidi/>
        <w:rPr>
          <w:i/>
          <w:iCs/>
          <w:rtl/>
        </w:rPr>
      </w:pPr>
      <w:r w:rsidRPr="000F3970">
        <w:rPr>
          <w:rFonts w:hint="cs"/>
          <w:i/>
          <w:iCs/>
          <w:rtl/>
        </w:rPr>
        <w:t xml:space="preserve">בעניין </w:t>
      </w:r>
      <w:r w:rsidRPr="000F3970">
        <w:rPr>
          <w:rFonts w:hint="cs"/>
          <w:b/>
          <w:bCs/>
          <w:i/>
          <w:iCs/>
          <w:rtl/>
        </w:rPr>
        <w:t>מזונות בנישואין אסורים, קידושין פרטיים, נישואין אזרחיים, נישואי תערובת</w:t>
      </w:r>
      <w:r w:rsidRPr="000F3970">
        <w:rPr>
          <w:rFonts w:hint="cs"/>
          <w:i/>
          <w:iCs/>
          <w:rtl/>
        </w:rPr>
        <w:t>- עמ' 254-257 בספר הלימוד.</w:t>
      </w:r>
    </w:p>
    <w:p w:rsidR="002B1249" w:rsidRDefault="002B1249" w:rsidP="002B1249">
      <w:pPr>
        <w:pStyle w:val="NoSpacing"/>
        <w:tabs>
          <w:tab w:val="right" w:pos="630"/>
        </w:tabs>
        <w:bidi/>
        <w:rPr>
          <w:rtl/>
        </w:rPr>
      </w:pPr>
    </w:p>
    <w:p w:rsidR="002B1249" w:rsidRDefault="002B1249" w:rsidP="002B1249">
      <w:pPr>
        <w:pStyle w:val="NoSpacing"/>
        <w:tabs>
          <w:tab w:val="right" w:pos="630"/>
        </w:tabs>
        <w:bidi/>
        <w:rPr>
          <w:rtl/>
        </w:rPr>
      </w:pPr>
    </w:p>
    <w:p w:rsidR="000F3970" w:rsidRDefault="000F3970" w:rsidP="000F3970">
      <w:pPr>
        <w:pStyle w:val="NoSpacing"/>
        <w:tabs>
          <w:tab w:val="right" w:pos="630"/>
        </w:tabs>
        <w:bidi/>
        <w:rPr>
          <w:rtl/>
        </w:rPr>
      </w:pPr>
    </w:p>
    <w:p w:rsidR="000F3970" w:rsidRDefault="000F3970" w:rsidP="000F3970">
      <w:pPr>
        <w:pStyle w:val="NoSpacing"/>
        <w:tabs>
          <w:tab w:val="right" w:pos="630"/>
        </w:tabs>
        <w:bidi/>
        <w:jc w:val="center"/>
        <w:rPr>
          <w:b/>
          <w:bCs/>
          <w:color w:val="538135" w:themeColor="accent6" w:themeShade="BF"/>
          <w:sz w:val="28"/>
          <w:szCs w:val="28"/>
          <w:u w:val="single"/>
          <w:rtl/>
        </w:rPr>
      </w:pPr>
      <w:r w:rsidRPr="000F3970">
        <w:rPr>
          <w:rFonts w:hint="cs"/>
          <w:b/>
          <w:bCs/>
          <w:color w:val="538135" w:themeColor="accent6" w:themeShade="BF"/>
          <w:sz w:val="28"/>
          <w:szCs w:val="28"/>
          <w:u w:val="single"/>
          <w:rtl/>
        </w:rPr>
        <w:t>הגירושין</w:t>
      </w:r>
    </w:p>
    <w:p w:rsidR="000F3970" w:rsidRDefault="000F3970" w:rsidP="000F3970">
      <w:pPr>
        <w:pStyle w:val="NoSpacing"/>
        <w:tabs>
          <w:tab w:val="right" w:pos="630"/>
        </w:tabs>
        <w:bidi/>
        <w:jc w:val="center"/>
        <w:rPr>
          <w:b/>
          <w:bCs/>
          <w:color w:val="538135" w:themeColor="accent6" w:themeShade="BF"/>
          <w:sz w:val="28"/>
          <w:szCs w:val="28"/>
          <w:u w:val="single"/>
          <w:rtl/>
        </w:rPr>
      </w:pPr>
    </w:p>
    <w:p w:rsidR="000F3970" w:rsidRDefault="00A815F8" w:rsidP="003F2879">
      <w:pPr>
        <w:pStyle w:val="NoSpacing"/>
        <w:numPr>
          <w:ilvl w:val="0"/>
          <w:numId w:val="117"/>
        </w:numPr>
        <w:tabs>
          <w:tab w:val="right" w:pos="630"/>
        </w:tabs>
        <w:bidi/>
        <w:ind w:left="360"/>
        <w:rPr>
          <w:rFonts w:hint="cs"/>
        </w:rPr>
      </w:pPr>
      <w:r>
        <w:rPr>
          <w:rFonts w:hint="cs"/>
          <w:rtl/>
        </w:rPr>
        <w:t>הנישואים פוקעים כאשר: מת אחד מבני הזוג, הזוג התגרש, או ערכאה שיפוטית הכריזה על נישואיהם כבטלים.</w:t>
      </w:r>
    </w:p>
    <w:p w:rsidR="00A815F8" w:rsidRDefault="00A815F8" w:rsidP="003F2879">
      <w:pPr>
        <w:pStyle w:val="NoSpacing"/>
        <w:numPr>
          <w:ilvl w:val="0"/>
          <w:numId w:val="117"/>
        </w:numPr>
        <w:tabs>
          <w:tab w:val="right" w:pos="630"/>
        </w:tabs>
        <w:bidi/>
        <w:ind w:left="360"/>
        <w:rPr>
          <w:rFonts w:hint="cs"/>
        </w:rPr>
      </w:pPr>
      <w:r>
        <w:rPr>
          <w:rFonts w:hint="cs"/>
          <w:rtl/>
        </w:rPr>
        <w:t>הגירושין בישראל נעשים באמצעות פעולה שבה מוסר הבעל לאישה גט פיטורין.</w:t>
      </w:r>
    </w:p>
    <w:p w:rsidR="00A815F8" w:rsidRDefault="00A815F8" w:rsidP="003F2879">
      <w:pPr>
        <w:pStyle w:val="NoSpacing"/>
        <w:numPr>
          <w:ilvl w:val="0"/>
          <w:numId w:val="117"/>
        </w:numPr>
        <w:tabs>
          <w:tab w:val="right" w:pos="630"/>
        </w:tabs>
        <w:bidi/>
        <w:ind w:left="360"/>
      </w:pPr>
      <w:r>
        <w:rPr>
          <w:rFonts w:hint="cs"/>
          <w:rtl/>
        </w:rPr>
        <w:t xml:space="preserve">מרגע שהגט מגיע לאישה- היא פנויה ואינה עוד אשת איש. </w:t>
      </w:r>
    </w:p>
    <w:p w:rsidR="00A815F8" w:rsidRDefault="00A815F8" w:rsidP="003F2879">
      <w:pPr>
        <w:pStyle w:val="NoSpacing"/>
        <w:numPr>
          <w:ilvl w:val="0"/>
          <w:numId w:val="117"/>
        </w:numPr>
        <w:tabs>
          <w:tab w:val="right" w:pos="630"/>
        </w:tabs>
        <w:bidi/>
        <w:ind w:left="360"/>
      </w:pPr>
      <w:r>
        <w:rPr>
          <w:rFonts w:hint="cs"/>
          <w:rtl/>
        </w:rPr>
        <w:t>ביד"ר מפקח על כך שהפעולה הזו תעשה כדין.</w:t>
      </w:r>
    </w:p>
    <w:p w:rsidR="00A815F8" w:rsidRDefault="00A815F8" w:rsidP="00A815F8">
      <w:pPr>
        <w:pStyle w:val="NoSpacing"/>
        <w:tabs>
          <w:tab w:val="right" w:pos="630"/>
        </w:tabs>
        <w:bidi/>
        <w:rPr>
          <w:b/>
          <w:bCs/>
          <w:u w:val="single"/>
          <w:rtl/>
        </w:rPr>
      </w:pPr>
    </w:p>
    <w:p w:rsidR="00A815F8" w:rsidRPr="00A815F8" w:rsidRDefault="00A815F8" w:rsidP="00A815F8">
      <w:pPr>
        <w:pStyle w:val="NoSpacing"/>
        <w:tabs>
          <w:tab w:val="right" w:pos="630"/>
        </w:tabs>
        <w:bidi/>
        <w:rPr>
          <w:b/>
          <w:bCs/>
          <w:u w:val="single"/>
          <w:rtl/>
        </w:rPr>
      </w:pPr>
      <w:r>
        <w:rPr>
          <w:rFonts w:hint="cs"/>
          <w:b/>
          <w:bCs/>
          <w:u w:val="single"/>
          <w:rtl/>
        </w:rPr>
        <w:t>גירושין מכוח הסכמה</w:t>
      </w:r>
    </w:p>
    <w:p w:rsidR="000F3970" w:rsidRPr="00DA720B" w:rsidRDefault="00DA720B" w:rsidP="003F2879">
      <w:pPr>
        <w:pStyle w:val="NoSpacing"/>
        <w:numPr>
          <w:ilvl w:val="0"/>
          <w:numId w:val="118"/>
        </w:numPr>
        <w:tabs>
          <w:tab w:val="right" w:pos="630"/>
        </w:tabs>
        <w:bidi/>
        <w:ind w:left="360"/>
        <w:rPr>
          <w:rFonts w:hint="cs"/>
        </w:rPr>
      </w:pPr>
      <w:r w:rsidRPr="00DA720B">
        <w:rPr>
          <w:rFonts w:hint="cs"/>
          <w:rtl/>
        </w:rPr>
        <w:t>אין צורך באשם של מי מבני הזוג.</w:t>
      </w:r>
    </w:p>
    <w:p w:rsidR="00DA720B" w:rsidRDefault="00DA720B" w:rsidP="003F2879">
      <w:pPr>
        <w:pStyle w:val="NoSpacing"/>
        <w:numPr>
          <w:ilvl w:val="0"/>
          <w:numId w:val="118"/>
        </w:numPr>
        <w:tabs>
          <w:tab w:val="right" w:pos="630"/>
        </w:tabs>
        <w:bidi/>
        <w:ind w:left="360"/>
      </w:pPr>
      <w:r w:rsidRPr="00DA720B">
        <w:rPr>
          <w:rFonts w:hint="cs"/>
          <w:rtl/>
        </w:rPr>
        <w:t>במקרה של גירושין לפי הסכמה- ביד"ר משמש רק כמפקח על ביצוע הגירושין כדין (כתיבת הגט, מסירתו וכו').</w:t>
      </w:r>
    </w:p>
    <w:p w:rsidR="00DA720B" w:rsidRDefault="00DA720B" w:rsidP="00DA720B">
      <w:pPr>
        <w:pStyle w:val="NoSpacing"/>
        <w:tabs>
          <w:tab w:val="right" w:pos="630"/>
        </w:tabs>
        <w:bidi/>
        <w:rPr>
          <w:b/>
          <w:bCs/>
          <w:u w:val="single"/>
          <w:rtl/>
        </w:rPr>
      </w:pPr>
    </w:p>
    <w:p w:rsidR="00DA720B" w:rsidRPr="00DA720B" w:rsidRDefault="00DA720B" w:rsidP="00DA720B">
      <w:pPr>
        <w:pStyle w:val="NoSpacing"/>
        <w:tabs>
          <w:tab w:val="right" w:pos="630"/>
        </w:tabs>
        <w:bidi/>
        <w:rPr>
          <w:b/>
          <w:bCs/>
          <w:u w:val="single"/>
          <w:rtl/>
        </w:rPr>
      </w:pPr>
      <w:r w:rsidRPr="00DA720B">
        <w:rPr>
          <w:rFonts w:hint="cs"/>
          <w:b/>
          <w:bCs/>
          <w:u w:val="single"/>
          <w:rtl/>
        </w:rPr>
        <w:t>גירושין שלא בהסכמה</w:t>
      </w:r>
    </w:p>
    <w:p w:rsidR="000F3970" w:rsidRPr="00157A9F" w:rsidRDefault="00B5352E" w:rsidP="003F2879">
      <w:pPr>
        <w:pStyle w:val="NoSpacing"/>
        <w:numPr>
          <w:ilvl w:val="0"/>
          <w:numId w:val="119"/>
        </w:numPr>
        <w:tabs>
          <w:tab w:val="right" w:pos="630"/>
        </w:tabs>
        <w:bidi/>
        <w:ind w:left="360"/>
        <w:rPr>
          <w:b/>
          <w:bCs/>
          <w:u w:val="single"/>
        </w:rPr>
      </w:pPr>
      <w:r>
        <w:rPr>
          <w:rFonts w:hint="cs"/>
          <w:rtl/>
        </w:rPr>
        <w:t xml:space="preserve">אם רק צד אחד מעוניין להתגרש- ביד"ר יכירע לפי הנסיבות האם יש </w:t>
      </w:r>
      <w:r>
        <w:rPr>
          <w:rFonts w:hint="cs"/>
          <w:b/>
          <w:bCs/>
          <w:rtl/>
        </w:rPr>
        <w:t>עילה ל</w:t>
      </w:r>
      <w:r w:rsidRPr="00856D6A">
        <w:rPr>
          <w:rFonts w:hint="cs"/>
          <w:b/>
          <w:bCs/>
          <w:u w:val="single"/>
          <w:rtl/>
        </w:rPr>
        <w:t xml:space="preserve">חייב </w:t>
      </w:r>
      <w:r>
        <w:rPr>
          <w:rFonts w:hint="cs"/>
          <w:b/>
          <w:bCs/>
          <w:rtl/>
        </w:rPr>
        <w:t>את בני הזוג להתגרש או ל</w:t>
      </w:r>
      <w:r w:rsidRPr="00856D6A">
        <w:rPr>
          <w:rFonts w:hint="cs"/>
          <w:b/>
          <w:bCs/>
          <w:u w:val="single"/>
          <w:rtl/>
        </w:rPr>
        <w:t xml:space="preserve">כפות </w:t>
      </w:r>
      <w:r>
        <w:rPr>
          <w:rFonts w:hint="cs"/>
          <w:b/>
          <w:bCs/>
          <w:rtl/>
        </w:rPr>
        <w:t>עליו.</w:t>
      </w:r>
      <w:r w:rsidR="00856D6A">
        <w:rPr>
          <w:rFonts w:hint="cs"/>
          <w:b/>
          <w:bCs/>
          <w:rtl/>
        </w:rPr>
        <w:t xml:space="preserve"> </w:t>
      </w:r>
      <w:r w:rsidR="00856D6A">
        <w:rPr>
          <w:rFonts w:hint="cs"/>
          <w:rtl/>
        </w:rPr>
        <w:t>או רק ל</w:t>
      </w:r>
      <w:r w:rsidR="00856D6A" w:rsidRPr="00856D6A">
        <w:rPr>
          <w:rFonts w:hint="cs"/>
          <w:u w:val="single"/>
          <w:rtl/>
        </w:rPr>
        <w:t>המליץ</w:t>
      </w:r>
      <w:r w:rsidR="00856D6A">
        <w:rPr>
          <w:rFonts w:hint="cs"/>
          <w:rtl/>
        </w:rPr>
        <w:t xml:space="preserve"> להם להתגרש. </w:t>
      </w:r>
    </w:p>
    <w:p w:rsidR="00157A9F" w:rsidRDefault="00157A9F" w:rsidP="00157A9F">
      <w:pPr>
        <w:pStyle w:val="NoSpacing"/>
        <w:tabs>
          <w:tab w:val="right" w:pos="630"/>
        </w:tabs>
        <w:bidi/>
        <w:rPr>
          <w:rtl/>
        </w:rPr>
      </w:pPr>
    </w:p>
    <w:p w:rsidR="00157A9F" w:rsidRDefault="00157A9F" w:rsidP="00157A9F">
      <w:pPr>
        <w:pStyle w:val="NoSpacing"/>
        <w:tabs>
          <w:tab w:val="right" w:pos="630"/>
        </w:tabs>
        <w:bidi/>
        <w:rPr>
          <w:b/>
          <w:bCs/>
          <w:u w:val="single"/>
          <w:rtl/>
        </w:rPr>
      </w:pPr>
      <w:r w:rsidRPr="00157A9F">
        <w:rPr>
          <w:rFonts w:hint="cs"/>
          <w:b/>
          <w:bCs/>
          <w:u w:val="single"/>
          <w:rtl/>
        </w:rPr>
        <w:t>מקרים בהם יורה ביד"ר על כפיה על הבעל לתת גט</w:t>
      </w:r>
    </w:p>
    <w:p w:rsidR="00157A9F" w:rsidRDefault="00157A9F" w:rsidP="003F2879">
      <w:pPr>
        <w:pStyle w:val="NoSpacing"/>
        <w:numPr>
          <w:ilvl w:val="0"/>
          <w:numId w:val="120"/>
        </w:numPr>
        <w:tabs>
          <w:tab w:val="right" w:pos="630"/>
        </w:tabs>
        <w:bidi/>
        <w:ind w:left="360"/>
        <w:rPr>
          <w:rFonts w:hint="cs"/>
        </w:rPr>
      </w:pPr>
      <w:r>
        <w:rPr>
          <w:rFonts w:hint="cs"/>
          <w:rtl/>
        </w:rPr>
        <w:t xml:space="preserve">הכלל- </w:t>
      </w:r>
      <w:r w:rsidRPr="00D40BFC">
        <w:rPr>
          <w:rFonts w:hint="cs"/>
          <w:b/>
          <w:bCs/>
          <w:rtl/>
        </w:rPr>
        <w:t>גט שלא ניתן מרצון חופשי אינו תקף. שלא יהיה חשש ל"גט מעושה".</w:t>
      </w:r>
    </w:p>
    <w:p w:rsidR="00157A9F" w:rsidRDefault="00157A9F" w:rsidP="003F2879">
      <w:pPr>
        <w:pStyle w:val="NoSpacing"/>
        <w:numPr>
          <w:ilvl w:val="0"/>
          <w:numId w:val="120"/>
        </w:numPr>
        <w:tabs>
          <w:tab w:val="right" w:pos="630"/>
        </w:tabs>
        <w:bidi/>
        <w:ind w:left="360"/>
      </w:pPr>
      <w:r>
        <w:rPr>
          <w:rFonts w:hint="cs"/>
          <w:rtl/>
        </w:rPr>
        <w:t xml:space="preserve">הסייג- ניתן להפעיל אמצעים ליצירת לחץ נפשי או חברתי לשם מתן הגט. </w:t>
      </w:r>
    </w:p>
    <w:p w:rsidR="00157A9F" w:rsidRDefault="00157A9F" w:rsidP="003F2879">
      <w:pPr>
        <w:pStyle w:val="NoSpacing"/>
        <w:numPr>
          <w:ilvl w:val="0"/>
          <w:numId w:val="120"/>
        </w:numPr>
        <w:tabs>
          <w:tab w:val="right" w:pos="630"/>
        </w:tabs>
        <w:bidi/>
        <w:ind w:left="360"/>
      </w:pPr>
      <w:r>
        <w:rPr>
          <w:rFonts w:hint="cs"/>
          <w:rtl/>
        </w:rPr>
        <w:t>חריגים- מקרים בהם נכפה על הבעל לתת גט, ובכל זאת הגט יהיה תקף ולא "מעושה":</w:t>
      </w:r>
    </w:p>
    <w:p w:rsidR="00D40BFC" w:rsidRDefault="00D40BFC" w:rsidP="003F2879">
      <w:pPr>
        <w:pStyle w:val="NoSpacing"/>
        <w:numPr>
          <w:ilvl w:val="0"/>
          <w:numId w:val="121"/>
        </w:numPr>
        <w:tabs>
          <w:tab w:val="right" w:pos="630"/>
        </w:tabs>
        <w:bidi/>
        <w:ind w:left="630"/>
      </w:pPr>
      <w:r w:rsidRPr="00D40BFC">
        <w:rPr>
          <w:rFonts w:hint="cs"/>
          <w:b/>
          <w:bCs/>
          <w:rtl/>
        </w:rPr>
        <w:t>מום של ריח</w:t>
      </w:r>
      <w:r>
        <w:rPr>
          <w:rFonts w:hint="cs"/>
          <w:rtl/>
        </w:rPr>
        <w:t xml:space="preserve">- פגם גופני של ריח תמידי בלתי נסבל שהתגלה אחרי הנישואין. או שהבעל עוסק "בעבודה מסרחת". האישה לא חייבת להתגרש בגלל סיבות אלה אם איננה רוצה בכך. </w:t>
      </w:r>
    </w:p>
    <w:p w:rsidR="00D40BFC" w:rsidRDefault="00D40BFC" w:rsidP="003F2879">
      <w:pPr>
        <w:pStyle w:val="NoSpacing"/>
        <w:numPr>
          <w:ilvl w:val="0"/>
          <w:numId w:val="121"/>
        </w:numPr>
        <w:tabs>
          <w:tab w:val="right" w:pos="630"/>
        </w:tabs>
        <w:bidi/>
        <w:ind w:left="630"/>
        <w:rPr>
          <w:rFonts w:hint="cs"/>
        </w:rPr>
      </w:pPr>
      <w:r w:rsidRPr="00D40BFC">
        <w:rPr>
          <w:rFonts w:hint="cs"/>
          <w:b/>
          <w:bCs/>
          <w:rtl/>
        </w:rPr>
        <w:t>מחלת שחין של הבעל</w:t>
      </w:r>
      <w:r>
        <w:rPr>
          <w:rFonts w:hint="cs"/>
          <w:rtl/>
        </w:rPr>
        <w:t>- אפילו אם האישה רוצה לחיות עמו למרות זאת, זה לא אפשרי, הם חייבים להתגרש כי לא חולי שחין לא מסוגלים לקיים חיי אישות. * מום שנוצר אצל הבעל לאחר הנישואין אינו מזכה את האישה בעילה לכפיית גט.  ואם תסרב לחיות עמו- תחשב למורדת.</w:t>
      </w:r>
    </w:p>
    <w:p w:rsidR="00D40BFC" w:rsidRDefault="00D40BFC" w:rsidP="003F2879">
      <w:pPr>
        <w:pStyle w:val="NoSpacing"/>
        <w:numPr>
          <w:ilvl w:val="0"/>
          <w:numId w:val="121"/>
        </w:numPr>
        <w:tabs>
          <w:tab w:val="right" w:pos="630"/>
        </w:tabs>
        <w:bidi/>
        <w:ind w:left="630"/>
        <w:rPr>
          <w:rFonts w:hint="cs"/>
        </w:rPr>
      </w:pPr>
      <w:r w:rsidRPr="00D40BFC">
        <w:rPr>
          <w:rFonts w:hint="cs"/>
          <w:b/>
          <w:bCs/>
          <w:rtl/>
        </w:rPr>
        <w:t>מחלת אפילפסיה</w:t>
      </w:r>
      <w:r>
        <w:rPr>
          <w:rFonts w:hint="cs"/>
          <w:rtl/>
        </w:rPr>
        <w:t>- לא חייבת להמשיך לחיות עמו.</w:t>
      </w:r>
    </w:p>
    <w:p w:rsidR="00D40BFC" w:rsidRDefault="00D40BFC" w:rsidP="003F2879">
      <w:pPr>
        <w:pStyle w:val="NoSpacing"/>
        <w:numPr>
          <w:ilvl w:val="0"/>
          <w:numId w:val="121"/>
        </w:numPr>
        <w:tabs>
          <w:tab w:val="right" w:pos="630"/>
        </w:tabs>
        <w:bidi/>
        <w:ind w:left="630"/>
      </w:pPr>
      <w:r w:rsidRPr="00D40BFC">
        <w:rPr>
          <w:rFonts w:hint="cs"/>
          <w:b/>
          <w:bCs/>
          <w:rtl/>
        </w:rPr>
        <w:t>הבעל עובר על מצוות התורה</w:t>
      </w:r>
      <w:r>
        <w:rPr>
          <w:rFonts w:hint="cs"/>
          <w:rtl/>
        </w:rPr>
        <w:t xml:space="preserve">- באופן הפוגע באישה וביכולתה לקיים את המצוות. כמו גורם לה לאכול לא כשר. </w:t>
      </w:r>
    </w:p>
    <w:p w:rsidR="00D40BFC" w:rsidRPr="00AA6CC8" w:rsidRDefault="00AA6CC8" w:rsidP="003F2879">
      <w:pPr>
        <w:pStyle w:val="NoSpacing"/>
        <w:numPr>
          <w:ilvl w:val="0"/>
          <w:numId w:val="121"/>
        </w:numPr>
        <w:tabs>
          <w:tab w:val="right" w:pos="630"/>
        </w:tabs>
        <w:bidi/>
        <w:ind w:left="630"/>
        <w:rPr>
          <w:rFonts w:hint="cs"/>
        </w:rPr>
      </w:pPr>
      <w:r>
        <w:rPr>
          <w:rFonts w:hint="cs"/>
          <w:b/>
          <w:bCs/>
          <w:rtl/>
        </w:rPr>
        <w:t>הבעל מסרב לקיים חיי אישות</w:t>
      </w:r>
    </w:p>
    <w:p w:rsidR="00AA6CC8" w:rsidRDefault="00AA6CC8" w:rsidP="003F2879">
      <w:pPr>
        <w:pStyle w:val="NoSpacing"/>
        <w:numPr>
          <w:ilvl w:val="0"/>
          <w:numId w:val="121"/>
        </w:numPr>
        <w:tabs>
          <w:tab w:val="right" w:pos="630"/>
        </w:tabs>
        <w:bidi/>
        <w:ind w:left="630"/>
      </w:pPr>
      <w:r>
        <w:rPr>
          <w:rFonts w:hint="cs"/>
          <w:b/>
          <w:bCs/>
          <w:rtl/>
        </w:rPr>
        <w:t xml:space="preserve">בעל מכה- </w:t>
      </w:r>
      <w:r>
        <w:rPr>
          <w:rFonts w:hint="cs"/>
          <w:rtl/>
        </w:rPr>
        <w:t xml:space="preserve">כולל אלימות מילולית. אבל אם האישה היא זו שמתחילה את הקטטות לא יכפו עליו. </w:t>
      </w:r>
    </w:p>
    <w:p w:rsidR="004424B2" w:rsidRDefault="004424B2" w:rsidP="003F2879">
      <w:pPr>
        <w:pStyle w:val="NoSpacing"/>
        <w:numPr>
          <w:ilvl w:val="0"/>
          <w:numId w:val="121"/>
        </w:numPr>
        <w:tabs>
          <w:tab w:val="right" w:pos="630"/>
        </w:tabs>
        <w:bidi/>
        <w:ind w:left="630"/>
        <w:rPr>
          <w:rFonts w:hint="cs"/>
        </w:rPr>
      </w:pPr>
      <w:r>
        <w:rPr>
          <w:rFonts w:hint="cs"/>
          <w:b/>
          <w:bCs/>
          <w:rtl/>
        </w:rPr>
        <w:t>אשה שאינה מצליחה להרות-</w:t>
      </w:r>
      <w:r>
        <w:rPr>
          <w:rFonts w:hint="cs"/>
          <w:rtl/>
        </w:rPr>
        <w:t xml:space="preserve"> אם חיו הזוג 10 שנים ולא הצליחה ואין לה ילדים מנישואין קודמים, יכפו גט. ביד"ר צריך להשתכנע שהבקשה כנה ולא נובעת ממנעים אחרים (סתם לא בא לה עליו).</w:t>
      </w:r>
    </w:p>
    <w:p w:rsidR="004424B2" w:rsidRDefault="004424B2" w:rsidP="003F2879">
      <w:pPr>
        <w:pStyle w:val="NoSpacing"/>
        <w:numPr>
          <w:ilvl w:val="0"/>
          <w:numId w:val="121"/>
        </w:numPr>
        <w:tabs>
          <w:tab w:val="right" w:pos="630"/>
        </w:tabs>
        <w:bidi/>
        <w:ind w:left="630"/>
        <w:rPr>
          <w:rFonts w:hint="cs"/>
        </w:rPr>
      </w:pPr>
      <w:r>
        <w:rPr>
          <w:rFonts w:hint="cs"/>
          <w:b/>
          <w:bCs/>
          <w:rtl/>
        </w:rPr>
        <w:t>בעל חסר כוח גברא-</w:t>
      </w:r>
      <w:r>
        <w:rPr>
          <w:rFonts w:hint="cs"/>
          <w:rtl/>
        </w:rPr>
        <w:t xml:space="preserve"> הבעל מודה בכך.</w:t>
      </w:r>
    </w:p>
    <w:p w:rsidR="004424B2" w:rsidRDefault="004424B2" w:rsidP="003F2879">
      <w:pPr>
        <w:pStyle w:val="NoSpacing"/>
        <w:numPr>
          <w:ilvl w:val="0"/>
          <w:numId w:val="121"/>
        </w:numPr>
        <w:tabs>
          <w:tab w:val="right" w:pos="630"/>
        </w:tabs>
        <w:bidi/>
        <w:ind w:left="630"/>
        <w:rPr>
          <w:rFonts w:hint="cs"/>
        </w:rPr>
      </w:pPr>
      <w:r>
        <w:rPr>
          <w:rFonts w:hint="cs"/>
          <w:b/>
          <w:bCs/>
          <w:rtl/>
        </w:rPr>
        <w:t>בעל העומד לעזוב את הארץ-</w:t>
      </w:r>
      <w:r>
        <w:rPr>
          <w:rFonts w:hint="cs"/>
          <w:rtl/>
        </w:rPr>
        <w:t xml:space="preserve"> יכפו עליו להפקיד גט בביד"</w:t>
      </w:r>
      <w:r w:rsidR="00B7704C">
        <w:rPr>
          <w:rFonts w:hint="cs"/>
          <w:rtl/>
        </w:rPr>
        <w:t>ר למקרה שלא ישוב והיא תישאר עגונה.</w:t>
      </w:r>
    </w:p>
    <w:p w:rsidR="00B7704C" w:rsidRDefault="00B7704C" w:rsidP="003F2879">
      <w:pPr>
        <w:pStyle w:val="NoSpacing"/>
        <w:numPr>
          <w:ilvl w:val="0"/>
          <w:numId w:val="121"/>
        </w:numPr>
        <w:tabs>
          <w:tab w:val="right" w:pos="630"/>
        </w:tabs>
        <w:bidi/>
        <w:ind w:left="630"/>
        <w:rPr>
          <w:rFonts w:hint="cs"/>
        </w:rPr>
      </w:pPr>
      <w:r>
        <w:rPr>
          <w:rFonts w:hint="cs"/>
          <w:b/>
          <w:bCs/>
          <w:rtl/>
        </w:rPr>
        <w:t>נישואין אסורים-</w:t>
      </w:r>
      <w:r>
        <w:rPr>
          <w:rFonts w:hint="cs"/>
          <w:rtl/>
        </w:rPr>
        <w:t xml:space="preserve"> יכפו עליו לתת גט.</w:t>
      </w:r>
    </w:p>
    <w:p w:rsidR="000F3970" w:rsidRDefault="000F3970" w:rsidP="000F3970">
      <w:pPr>
        <w:pStyle w:val="NoSpacing"/>
        <w:tabs>
          <w:tab w:val="right" w:pos="630"/>
        </w:tabs>
        <w:bidi/>
        <w:jc w:val="center"/>
        <w:rPr>
          <w:b/>
          <w:bCs/>
          <w:color w:val="538135" w:themeColor="accent6" w:themeShade="BF"/>
          <w:sz w:val="28"/>
          <w:szCs w:val="28"/>
          <w:u w:val="single"/>
          <w:rtl/>
        </w:rPr>
      </w:pPr>
    </w:p>
    <w:p w:rsidR="000F3970" w:rsidRPr="00B7704C" w:rsidRDefault="00B7704C" w:rsidP="00B7704C">
      <w:pPr>
        <w:pStyle w:val="NoSpacing"/>
        <w:tabs>
          <w:tab w:val="right" w:pos="630"/>
        </w:tabs>
        <w:bidi/>
        <w:rPr>
          <w:i/>
          <w:iCs/>
          <w:rtl/>
        </w:rPr>
      </w:pPr>
      <w:r>
        <w:rPr>
          <w:rFonts w:hint="cs"/>
          <w:i/>
          <w:iCs/>
          <w:rtl/>
        </w:rPr>
        <w:t>*</w:t>
      </w:r>
      <w:r w:rsidRPr="00B7704C">
        <w:rPr>
          <w:rFonts w:hint="cs"/>
          <w:i/>
          <w:iCs/>
          <w:rtl/>
        </w:rPr>
        <w:t>חיובים על האישה דומים למה שלעיל, פירוט בעמוד 263 בספר הלימוד.</w:t>
      </w:r>
    </w:p>
    <w:p w:rsidR="000F3970" w:rsidRPr="000F3970" w:rsidRDefault="000F3970" w:rsidP="000F3970">
      <w:pPr>
        <w:pStyle w:val="NoSpacing"/>
        <w:tabs>
          <w:tab w:val="right" w:pos="630"/>
        </w:tabs>
        <w:bidi/>
        <w:jc w:val="center"/>
        <w:rPr>
          <w:b/>
          <w:bCs/>
          <w:color w:val="538135" w:themeColor="accent6" w:themeShade="BF"/>
          <w:sz w:val="28"/>
          <w:szCs w:val="28"/>
          <w:u w:val="single"/>
          <w:rtl/>
        </w:rPr>
      </w:pPr>
    </w:p>
    <w:p w:rsidR="002B1249" w:rsidRPr="005379AF" w:rsidRDefault="002B1249" w:rsidP="002B1249">
      <w:pPr>
        <w:pStyle w:val="Heading2"/>
        <w:bidi/>
        <w:spacing w:line="360" w:lineRule="auto"/>
        <w:rPr>
          <w:rFonts w:cs="David"/>
          <w:rtl/>
        </w:rPr>
      </w:pPr>
      <w:bookmarkStart w:id="25" w:name="_Toc391651594"/>
      <w:r w:rsidRPr="005379AF">
        <w:rPr>
          <w:rFonts w:cs="David" w:hint="cs"/>
          <w:rtl/>
        </w:rPr>
        <w:lastRenderedPageBreak/>
        <w:t>אכזבה מהמערכת האזרחית בפיתרון סרבנות גט</w:t>
      </w:r>
      <w:bookmarkEnd w:id="25"/>
    </w:p>
    <w:p w:rsidR="002B1249" w:rsidRPr="005379AF" w:rsidRDefault="002B1249" w:rsidP="003F2879">
      <w:pPr>
        <w:pStyle w:val="ListParagraph"/>
        <w:numPr>
          <w:ilvl w:val="0"/>
          <w:numId w:val="94"/>
        </w:numPr>
        <w:spacing w:line="360" w:lineRule="auto"/>
        <w:jc w:val="both"/>
        <w:rPr>
          <w:rFonts w:cs="David"/>
        </w:rPr>
      </w:pPr>
      <w:r w:rsidRPr="005379AF">
        <w:rPr>
          <w:rFonts w:cs="David" w:hint="cs"/>
          <w:highlight w:val="yellow"/>
          <w:rtl/>
        </w:rPr>
        <w:t>פס"ד פגס</w:t>
      </w:r>
      <w:r w:rsidRPr="005379AF">
        <w:rPr>
          <w:rFonts w:cs="David" w:hint="cs"/>
          <w:rtl/>
        </w:rPr>
        <w:t xml:space="preserve"> </w:t>
      </w:r>
      <w:r w:rsidRPr="005379AF">
        <w:rPr>
          <w:rFonts w:cs="David"/>
          <w:rtl/>
        </w:rPr>
        <w:t>–</w:t>
      </w:r>
      <w:r w:rsidRPr="005379AF">
        <w:rPr>
          <w:rFonts w:cs="David" w:hint="cs"/>
          <w:rtl/>
        </w:rPr>
        <w:t xml:space="preserve"> אחרי 15 שנות סרבנות האישה מסכימה לקבל גט שידה על התחתונה. היא פונה לביהמ"ש בטענה שההסכם נעשה תחת עושק וכפיה. שמגר דוחה את בקשתה לפי עיקרון חופש החוזים (לפעמים כדי לקנות שחרור צריך לשלם הרבה).</w:t>
      </w:r>
    </w:p>
    <w:p w:rsidR="002B1249" w:rsidRPr="005379AF" w:rsidRDefault="002B1249" w:rsidP="003F2879">
      <w:pPr>
        <w:pStyle w:val="ListParagraph"/>
        <w:numPr>
          <w:ilvl w:val="0"/>
          <w:numId w:val="94"/>
        </w:numPr>
        <w:spacing w:line="360" w:lineRule="auto"/>
        <w:jc w:val="both"/>
        <w:rPr>
          <w:rFonts w:cs="David"/>
        </w:rPr>
      </w:pPr>
      <w:r w:rsidRPr="005379AF">
        <w:rPr>
          <w:rFonts w:cs="David" w:hint="cs"/>
          <w:highlight w:val="yellow"/>
          <w:rtl/>
        </w:rPr>
        <w:t>פס"ד אברהם</w:t>
      </w:r>
      <w:r w:rsidRPr="005379AF">
        <w:rPr>
          <w:rFonts w:cs="David" w:hint="cs"/>
          <w:rtl/>
        </w:rPr>
        <w:t xml:space="preserve"> </w:t>
      </w:r>
      <w:r w:rsidRPr="005379AF">
        <w:rPr>
          <w:rFonts w:cs="David"/>
          <w:rtl/>
        </w:rPr>
        <w:t>–</w:t>
      </w:r>
      <w:r w:rsidRPr="005379AF">
        <w:rPr>
          <w:rFonts w:cs="David" w:hint="cs"/>
          <w:rtl/>
        </w:rPr>
        <w:t xml:space="preserve"> הבעל הסרבן מוכן להתגרש בתנאי שהאישה תסכים שכל ענייני הרכוש ישובו לידון בפני ביד"ר (תנאי בגירושין = נשק יום הדין). ביד"ר אומר שהאישה היא זו שמעגנת את עצמה. האישה מסכימה , מקבלת גט ועותרת לבגץ בגין עושק וכפיה. ביד"ר מבטל את הגט (מעוכבת). בג"ץ דוחה אותה ואומר שהיא בא בידיים  לא נקיות. בסופו של דבר קיבלה את הגט.</w:t>
      </w:r>
    </w:p>
    <w:p w:rsidR="002B1249" w:rsidRPr="005379AF" w:rsidRDefault="002B1249" w:rsidP="003F2879">
      <w:pPr>
        <w:pStyle w:val="ListParagraph"/>
        <w:numPr>
          <w:ilvl w:val="0"/>
          <w:numId w:val="94"/>
        </w:numPr>
        <w:spacing w:line="360" w:lineRule="auto"/>
        <w:jc w:val="both"/>
        <w:rPr>
          <w:rFonts w:cs="David"/>
        </w:rPr>
      </w:pPr>
      <w:r w:rsidRPr="005379AF">
        <w:rPr>
          <w:rFonts w:cs="David" w:hint="cs"/>
          <w:highlight w:val="yellow"/>
          <w:rtl/>
        </w:rPr>
        <w:t>פס"ד רפאלי</w:t>
      </w:r>
      <w:r w:rsidRPr="005379AF">
        <w:rPr>
          <w:rFonts w:cs="David" w:hint="cs"/>
          <w:rtl/>
        </w:rPr>
        <w:t>. אישה עותרת לבגץ על כך שלמרות אלימות ובגידות ביד"ר לא מחייבים את הבעל לתת לה גט. בגצ לא מתערב כי הוא לא ערכאת ערעור לפסיקות ביד"ר אל רק מפקח עליו לפי חוק יסוד השפיטה שלא יחרוג מסמכות.</w:t>
      </w:r>
    </w:p>
    <w:p w:rsidR="002B1249" w:rsidRPr="005379AF" w:rsidRDefault="002B1249" w:rsidP="003F2879">
      <w:pPr>
        <w:pStyle w:val="ListParagraph"/>
        <w:numPr>
          <w:ilvl w:val="0"/>
          <w:numId w:val="94"/>
        </w:numPr>
        <w:spacing w:line="360" w:lineRule="auto"/>
        <w:jc w:val="both"/>
        <w:rPr>
          <w:rFonts w:cs="David"/>
          <w:rtl/>
        </w:rPr>
      </w:pPr>
      <w:r w:rsidRPr="005379AF">
        <w:rPr>
          <w:rFonts w:cs="David" w:hint="cs"/>
          <w:rtl/>
        </w:rPr>
        <w:t xml:space="preserve">מקרה הפוך </w:t>
      </w:r>
      <w:r w:rsidRPr="005379AF">
        <w:rPr>
          <w:rFonts w:cs="David"/>
          <w:rtl/>
        </w:rPr>
        <w:t>–</w:t>
      </w:r>
      <w:r w:rsidRPr="005379AF">
        <w:rPr>
          <w:rFonts w:cs="David" w:hint="cs"/>
          <w:rtl/>
        </w:rPr>
        <w:t xml:space="preserve"> </w:t>
      </w:r>
      <w:r w:rsidRPr="005379AF">
        <w:rPr>
          <w:rFonts w:cs="David" w:hint="cs"/>
          <w:highlight w:val="yellow"/>
          <w:rtl/>
        </w:rPr>
        <w:t>4072/12</w:t>
      </w:r>
      <w:r w:rsidRPr="005379AF">
        <w:rPr>
          <w:rFonts w:cs="David" w:hint="cs"/>
          <w:rtl/>
        </w:rPr>
        <w:t xml:space="preserve"> </w:t>
      </w:r>
      <w:r w:rsidRPr="005379AF">
        <w:rPr>
          <w:rFonts w:cs="David"/>
          <w:rtl/>
        </w:rPr>
        <w:t>–</w:t>
      </w:r>
      <w:r w:rsidRPr="005379AF">
        <w:rPr>
          <w:rFonts w:cs="David" w:hint="cs"/>
          <w:rtl/>
        </w:rPr>
        <w:t xml:space="preserve"> הארכת מאסר לסרבן גט.</w:t>
      </w:r>
    </w:p>
    <w:p w:rsidR="002B1249" w:rsidRPr="005379AF" w:rsidRDefault="002B1249" w:rsidP="002B1249">
      <w:pPr>
        <w:pStyle w:val="Heading2"/>
        <w:bidi/>
        <w:spacing w:line="360" w:lineRule="auto"/>
        <w:rPr>
          <w:rFonts w:cs="David"/>
        </w:rPr>
      </w:pPr>
      <w:bookmarkStart w:id="26" w:name="_Toc391651595"/>
      <w:r w:rsidRPr="005379AF">
        <w:rPr>
          <w:rFonts w:cs="David" w:hint="cs"/>
          <w:rtl/>
        </w:rPr>
        <w:t>פתרונות הלכתיים לעיגון (סרבנות גט)</w:t>
      </w:r>
      <w:bookmarkEnd w:id="26"/>
    </w:p>
    <w:p w:rsidR="00DC0A9B" w:rsidRPr="00B07563" w:rsidRDefault="00DC0A9B" w:rsidP="00DC0A9B">
      <w:pPr>
        <w:bidi/>
        <w:spacing w:line="360" w:lineRule="auto"/>
        <w:ind w:left="-62"/>
        <w:jc w:val="both"/>
        <w:rPr>
          <w:rFonts w:ascii="Arial" w:hAnsi="Arial" w:cs="David"/>
          <w:b/>
          <w:bCs/>
          <w:sz w:val="26"/>
          <w:szCs w:val="26"/>
          <w:highlight w:val="yellow"/>
          <w:u w:val="single"/>
          <w:rtl/>
        </w:rPr>
      </w:pPr>
      <w:bookmarkStart w:id="27" w:name="_Toc391651596"/>
      <w:r w:rsidRPr="00DC0A9B">
        <w:rPr>
          <w:rFonts w:ascii="Arial" w:hAnsi="Arial" w:cs="David" w:hint="cs"/>
          <w:b/>
          <w:bCs/>
          <w:u w:val="single"/>
          <w:rtl/>
        </w:rPr>
        <w:t>שלושת הפתרונות הקיימים עבור ביה"ד כשקיים חוסר הסכמה לגט</w:t>
      </w:r>
      <w:r w:rsidRPr="00DC0A9B">
        <w:rPr>
          <w:rFonts w:ascii="Arial" w:hAnsi="Arial" w:cs="David" w:hint="cs"/>
          <w:b/>
          <w:bCs/>
          <w:sz w:val="26"/>
          <w:szCs w:val="26"/>
          <w:u w:val="single"/>
          <w:rtl/>
        </w:rPr>
        <w:t>:</w:t>
      </w:r>
    </w:p>
    <w:p w:rsidR="00DC0A9B" w:rsidRPr="00126CE9" w:rsidRDefault="00DC0A9B" w:rsidP="003F2879">
      <w:pPr>
        <w:pStyle w:val="ListParagraph"/>
        <w:numPr>
          <w:ilvl w:val="0"/>
          <w:numId w:val="123"/>
        </w:numPr>
        <w:spacing w:after="0" w:line="360" w:lineRule="auto"/>
        <w:ind w:left="-180" w:right="-180"/>
        <w:jc w:val="both"/>
        <w:rPr>
          <w:rFonts w:cs="David"/>
          <w:sz w:val="24"/>
          <w:szCs w:val="24"/>
        </w:rPr>
      </w:pPr>
      <w:r w:rsidRPr="00126CE9">
        <w:rPr>
          <w:rFonts w:cs="David" w:hint="cs"/>
          <w:b/>
          <w:bCs/>
          <w:sz w:val="24"/>
          <w:szCs w:val="24"/>
          <w:rtl/>
        </w:rPr>
        <w:t>הרחבת עילות הכפייה לגט</w:t>
      </w:r>
      <w:r>
        <w:rPr>
          <w:rFonts w:cs="David" w:hint="cs"/>
          <w:sz w:val="24"/>
          <w:szCs w:val="24"/>
          <w:rtl/>
        </w:rPr>
        <w:t xml:space="preserve"> (הכי פחות רדיקאלי)</w:t>
      </w:r>
      <w:r w:rsidRPr="00126CE9">
        <w:rPr>
          <w:rFonts w:cs="David" w:hint="cs"/>
          <w:sz w:val="24"/>
          <w:szCs w:val="24"/>
          <w:rtl/>
        </w:rPr>
        <w:t xml:space="preserve">. אלו למעשה כל </w:t>
      </w:r>
      <w:r w:rsidRPr="006327FC">
        <w:rPr>
          <w:rFonts w:cs="David" w:hint="cs"/>
          <w:b/>
          <w:bCs/>
          <w:sz w:val="24"/>
          <w:szCs w:val="24"/>
          <w:rtl/>
        </w:rPr>
        <w:t>העילות ששרשבסקי מונה במאמרו</w:t>
      </w:r>
      <w:r>
        <w:rPr>
          <w:rFonts w:cs="David" w:hint="cs"/>
          <w:b/>
          <w:bCs/>
          <w:sz w:val="24"/>
          <w:szCs w:val="24"/>
          <w:rtl/>
        </w:rPr>
        <w:t xml:space="preserve"> (</w:t>
      </w:r>
      <w:r>
        <w:rPr>
          <w:rFonts w:cs="David" w:hint="cs"/>
          <w:sz w:val="24"/>
          <w:szCs w:val="24"/>
          <w:rtl/>
        </w:rPr>
        <w:t>מומים, לא ניתן להוליד, קיום יחסי עונה, סירוב מתן מזונות, התנהגות שלא כדין, עוברת על דת, משעשי כיעור/זנתה תחת בעלה)</w:t>
      </w:r>
      <w:r w:rsidRPr="006327FC">
        <w:rPr>
          <w:rFonts w:cs="David" w:hint="cs"/>
          <w:b/>
          <w:bCs/>
          <w:sz w:val="24"/>
          <w:szCs w:val="24"/>
          <w:rtl/>
        </w:rPr>
        <w:t>.</w:t>
      </w:r>
      <w:r w:rsidRPr="00126CE9">
        <w:rPr>
          <w:rFonts w:cs="David" w:hint="cs"/>
          <w:sz w:val="24"/>
          <w:szCs w:val="24"/>
          <w:rtl/>
        </w:rPr>
        <w:t xml:space="preserve"> היום</w:t>
      </w:r>
      <w:r>
        <w:rPr>
          <w:rFonts w:cs="David" w:hint="cs"/>
          <w:sz w:val="24"/>
          <w:szCs w:val="24"/>
          <w:rtl/>
        </w:rPr>
        <w:t xml:space="preserve"> בעיה קשה למשל היא בעיית אלימות</w:t>
      </w:r>
      <w:r w:rsidRPr="00126CE9">
        <w:rPr>
          <w:rFonts w:cs="David" w:hint="cs"/>
          <w:sz w:val="24"/>
          <w:szCs w:val="24"/>
          <w:rtl/>
        </w:rPr>
        <w:t>. הגישה הרבנית היום היא להתרחק מהכפייה, בגלל החשש של הגט המעושה.</w:t>
      </w:r>
    </w:p>
    <w:p w:rsidR="00DC0A9B" w:rsidRDefault="00DC0A9B" w:rsidP="003F2879">
      <w:pPr>
        <w:pStyle w:val="ListParagraph"/>
        <w:numPr>
          <w:ilvl w:val="0"/>
          <w:numId w:val="123"/>
        </w:numPr>
        <w:spacing w:after="0" w:line="360" w:lineRule="auto"/>
        <w:ind w:left="-180" w:right="-180"/>
        <w:jc w:val="both"/>
        <w:rPr>
          <w:rFonts w:cs="David" w:hint="cs"/>
          <w:b/>
          <w:bCs/>
          <w:sz w:val="24"/>
          <w:szCs w:val="24"/>
        </w:rPr>
      </w:pPr>
      <w:r w:rsidRPr="00126CE9">
        <w:rPr>
          <w:rFonts w:cs="David" w:hint="cs"/>
          <w:b/>
          <w:bCs/>
          <w:sz w:val="24"/>
          <w:szCs w:val="24"/>
          <w:rtl/>
        </w:rPr>
        <w:t>שימוש במנגנונים שעו</w:t>
      </w:r>
      <w:r>
        <w:rPr>
          <w:rFonts w:cs="David" w:hint="cs"/>
          <w:b/>
          <w:bCs/>
          <w:sz w:val="24"/>
          <w:szCs w:val="24"/>
          <w:rtl/>
        </w:rPr>
        <w:t>קפים את הצורך במתן הגט ע"י הבעל כאמירה שהנישואין לא התקיימו (</w:t>
      </w:r>
      <w:r w:rsidRPr="000F47A4">
        <w:rPr>
          <w:rFonts w:cs="David" w:hint="eastAsia"/>
          <w:sz w:val="24"/>
          <w:szCs w:val="24"/>
          <w:rtl/>
        </w:rPr>
        <w:t>אינם</w:t>
      </w:r>
      <w:r w:rsidRPr="000F47A4">
        <w:rPr>
          <w:rFonts w:cs="David"/>
          <w:sz w:val="24"/>
          <w:szCs w:val="24"/>
          <w:rtl/>
        </w:rPr>
        <w:t xml:space="preserve"> </w:t>
      </w:r>
      <w:r w:rsidRPr="000F47A4">
        <w:rPr>
          <w:rFonts w:cs="David" w:hint="eastAsia"/>
          <w:sz w:val="24"/>
          <w:szCs w:val="24"/>
          <w:rtl/>
        </w:rPr>
        <w:t>בקונצנזוס</w:t>
      </w:r>
      <w:r w:rsidRPr="000F47A4">
        <w:rPr>
          <w:rFonts w:cs="David"/>
          <w:sz w:val="24"/>
          <w:szCs w:val="24"/>
          <w:rtl/>
        </w:rPr>
        <w:t xml:space="preserve"> </w:t>
      </w:r>
      <w:r w:rsidRPr="000F47A4">
        <w:rPr>
          <w:rFonts w:cs="David" w:hint="eastAsia"/>
          <w:sz w:val="24"/>
          <w:szCs w:val="24"/>
          <w:rtl/>
        </w:rPr>
        <w:t>האורתודוכסי</w:t>
      </w:r>
      <w:r w:rsidRPr="000F47A4">
        <w:rPr>
          <w:rFonts w:cs="David"/>
          <w:sz w:val="24"/>
          <w:szCs w:val="24"/>
          <w:rtl/>
        </w:rPr>
        <w:t xml:space="preserve"> </w:t>
      </w:r>
      <w:r w:rsidRPr="000F47A4">
        <w:rPr>
          <w:rFonts w:cs="David" w:hint="eastAsia"/>
          <w:sz w:val="24"/>
          <w:szCs w:val="24"/>
          <w:rtl/>
        </w:rPr>
        <w:t>אולם</w:t>
      </w:r>
      <w:r w:rsidRPr="000F47A4">
        <w:rPr>
          <w:rFonts w:cs="David"/>
          <w:sz w:val="24"/>
          <w:szCs w:val="24"/>
          <w:rtl/>
        </w:rPr>
        <w:t xml:space="preserve"> </w:t>
      </w:r>
      <w:r w:rsidRPr="000F47A4">
        <w:rPr>
          <w:rFonts w:cs="David" w:hint="eastAsia"/>
          <w:sz w:val="24"/>
          <w:szCs w:val="24"/>
          <w:rtl/>
        </w:rPr>
        <w:t>חלק</w:t>
      </w:r>
      <w:r w:rsidRPr="000F47A4">
        <w:rPr>
          <w:rFonts w:cs="David"/>
          <w:sz w:val="24"/>
          <w:szCs w:val="24"/>
          <w:rtl/>
        </w:rPr>
        <w:t xml:space="preserve"> </w:t>
      </w:r>
      <w:r w:rsidRPr="000F47A4">
        <w:rPr>
          <w:rFonts w:cs="David" w:hint="eastAsia"/>
          <w:sz w:val="24"/>
          <w:szCs w:val="24"/>
          <w:rtl/>
        </w:rPr>
        <w:t>מהלכה</w:t>
      </w:r>
      <w:r>
        <w:rPr>
          <w:rFonts w:cs="David" w:hint="cs"/>
          <w:b/>
          <w:bCs/>
          <w:sz w:val="24"/>
          <w:szCs w:val="24"/>
          <w:rtl/>
        </w:rPr>
        <w:t xml:space="preserve">): </w:t>
      </w:r>
    </w:p>
    <w:p w:rsidR="00DC0A9B" w:rsidRDefault="00DC0A9B" w:rsidP="003F2879">
      <w:pPr>
        <w:numPr>
          <w:ilvl w:val="1"/>
          <w:numId w:val="123"/>
        </w:numPr>
        <w:tabs>
          <w:tab w:val="clear" w:pos="1440"/>
          <w:tab w:val="num" w:pos="298"/>
        </w:tabs>
        <w:bidi/>
        <w:spacing w:after="0" w:line="360" w:lineRule="auto"/>
        <w:ind w:left="298"/>
        <w:jc w:val="both"/>
        <w:rPr>
          <w:rFonts w:cs="David" w:hint="cs"/>
        </w:rPr>
      </w:pPr>
      <w:r w:rsidRPr="006327FC">
        <w:rPr>
          <w:rFonts w:cs="David" w:hint="cs"/>
          <w:u w:val="single"/>
          <w:rtl/>
        </w:rPr>
        <w:t xml:space="preserve">הפקעה - </w:t>
      </w:r>
      <w:r w:rsidRPr="006327FC">
        <w:rPr>
          <w:rFonts w:cs="David" w:hint="eastAsia"/>
          <w:rtl/>
        </w:rPr>
        <w:t>כל</w:t>
      </w:r>
      <w:r w:rsidRPr="006327FC">
        <w:rPr>
          <w:rFonts w:cs="David"/>
          <w:rtl/>
        </w:rPr>
        <w:t xml:space="preserve"> </w:t>
      </w:r>
      <w:r w:rsidRPr="006327FC">
        <w:rPr>
          <w:rFonts w:cs="David" w:hint="eastAsia"/>
          <w:rtl/>
        </w:rPr>
        <w:t>מי</w:t>
      </w:r>
      <w:r w:rsidRPr="006327FC">
        <w:rPr>
          <w:rFonts w:cs="David"/>
          <w:rtl/>
        </w:rPr>
        <w:t xml:space="preserve"> </w:t>
      </w:r>
      <w:r w:rsidRPr="006327FC">
        <w:rPr>
          <w:rFonts w:cs="David" w:hint="eastAsia"/>
          <w:rtl/>
        </w:rPr>
        <w:t>שמקדש</w:t>
      </w:r>
      <w:r w:rsidRPr="006327FC">
        <w:rPr>
          <w:rFonts w:cs="David"/>
          <w:rtl/>
        </w:rPr>
        <w:t xml:space="preserve"> </w:t>
      </w:r>
      <w:r w:rsidRPr="006327FC">
        <w:rPr>
          <w:rFonts w:cs="David" w:hint="eastAsia"/>
          <w:rtl/>
        </w:rPr>
        <w:t>למעשה</w:t>
      </w:r>
      <w:r w:rsidRPr="006327FC">
        <w:rPr>
          <w:rFonts w:cs="David"/>
          <w:rtl/>
        </w:rPr>
        <w:t xml:space="preserve"> </w:t>
      </w:r>
      <w:r w:rsidRPr="006327FC">
        <w:rPr>
          <w:rFonts w:cs="David" w:hint="eastAsia"/>
          <w:rtl/>
        </w:rPr>
        <w:t>מקדש</w:t>
      </w:r>
      <w:r w:rsidRPr="006327FC">
        <w:rPr>
          <w:rFonts w:cs="David"/>
          <w:rtl/>
        </w:rPr>
        <w:t xml:space="preserve"> </w:t>
      </w:r>
      <w:r w:rsidRPr="006327FC">
        <w:rPr>
          <w:rFonts w:cs="David" w:hint="eastAsia"/>
          <w:rtl/>
        </w:rPr>
        <w:t>על</w:t>
      </w:r>
      <w:r w:rsidRPr="006327FC">
        <w:rPr>
          <w:rFonts w:cs="David"/>
          <w:rtl/>
        </w:rPr>
        <w:t xml:space="preserve"> </w:t>
      </w:r>
      <w:r w:rsidRPr="006327FC">
        <w:rPr>
          <w:rFonts w:cs="David" w:hint="eastAsia"/>
          <w:rtl/>
        </w:rPr>
        <w:t>דעת</w:t>
      </w:r>
      <w:r w:rsidRPr="006327FC">
        <w:rPr>
          <w:rFonts w:cs="David"/>
          <w:rtl/>
        </w:rPr>
        <w:t xml:space="preserve"> </w:t>
      </w:r>
      <w:r w:rsidRPr="006327FC">
        <w:rPr>
          <w:rFonts w:cs="David" w:hint="eastAsia"/>
          <w:rtl/>
        </w:rPr>
        <w:t>חכמים</w:t>
      </w:r>
      <w:r w:rsidRPr="006327FC">
        <w:rPr>
          <w:rFonts w:cs="David"/>
          <w:rtl/>
        </w:rPr>
        <w:t xml:space="preserve"> </w:t>
      </w:r>
      <w:r w:rsidRPr="006327FC">
        <w:rPr>
          <w:rFonts w:cs="David" w:hint="eastAsia"/>
          <w:rtl/>
        </w:rPr>
        <w:t>ויש</w:t>
      </w:r>
      <w:r w:rsidRPr="006327FC">
        <w:rPr>
          <w:rFonts w:cs="David"/>
          <w:rtl/>
        </w:rPr>
        <w:t xml:space="preserve"> </w:t>
      </w:r>
      <w:r w:rsidRPr="006327FC">
        <w:rPr>
          <w:rFonts w:cs="David" w:hint="eastAsia"/>
          <w:rtl/>
        </w:rPr>
        <w:t>להם</w:t>
      </w:r>
      <w:r w:rsidRPr="006327FC">
        <w:rPr>
          <w:rFonts w:cs="David"/>
          <w:rtl/>
        </w:rPr>
        <w:t xml:space="preserve"> </w:t>
      </w:r>
      <w:r w:rsidRPr="006327FC">
        <w:rPr>
          <w:rFonts w:cs="David" w:hint="eastAsia"/>
          <w:rtl/>
        </w:rPr>
        <w:t>הכוח</w:t>
      </w:r>
      <w:r w:rsidRPr="006327FC">
        <w:rPr>
          <w:rFonts w:cs="David"/>
          <w:rtl/>
        </w:rPr>
        <w:t xml:space="preserve"> </w:t>
      </w:r>
      <w:r w:rsidRPr="006327FC">
        <w:rPr>
          <w:rFonts w:cs="David" w:hint="eastAsia"/>
          <w:rtl/>
        </w:rPr>
        <w:t>להפקיע</w:t>
      </w:r>
      <w:r w:rsidRPr="006327FC">
        <w:rPr>
          <w:rFonts w:cs="David"/>
          <w:rtl/>
        </w:rPr>
        <w:t xml:space="preserve"> </w:t>
      </w:r>
      <w:r w:rsidRPr="006327FC">
        <w:rPr>
          <w:rFonts w:cs="David" w:hint="eastAsia"/>
          <w:rtl/>
        </w:rPr>
        <w:t>ממנו</w:t>
      </w:r>
      <w:r w:rsidRPr="006327FC">
        <w:rPr>
          <w:rFonts w:cs="David"/>
          <w:rtl/>
        </w:rPr>
        <w:t xml:space="preserve"> </w:t>
      </w:r>
      <w:r w:rsidRPr="006327FC">
        <w:rPr>
          <w:rFonts w:cs="David" w:hint="eastAsia"/>
          <w:rtl/>
        </w:rPr>
        <w:t>קידושין</w:t>
      </w:r>
      <w:r w:rsidRPr="006327FC">
        <w:rPr>
          <w:rFonts w:cs="David"/>
          <w:rtl/>
        </w:rPr>
        <w:t>.</w:t>
      </w:r>
      <w:r w:rsidRPr="006327FC">
        <w:rPr>
          <w:rFonts w:cs="David" w:hint="cs"/>
          <w:rtl/>
        </w:rPr>
        <w:t xml:space="preserve"> </w:t>
      </w:r>
    </w:p>
    <w:p w:rsidR="00DC0A9B" w:rsidRDefault="00DC0A9B" w:rsidP="003F2879">
      <w:pPr>
        <w:numPr>
          <w:ilvl w:val="1"/>
          <w:numId w:val="123"/>
        </w:numPr>
        <w:tabs>
          <w:tab w:val="clear" w:pos="1440"/>
          <w:tab w:val="num" w:pos="298"/>
        </w:tabs>
        <w:bidi/>
        <w:spacing w:after="0" w:line="360" w:lineRule="auto"/>
        <w:ind w:left="298"/>
        <w:jc w:val="both"/>
        <w:rPr>
          <w:rFonts w:cs="David" w:hint="cs"/>
        </w:rPr>
      </w:pPr>
      <w:r w:rsidRPr="006327FC">
        <w:rPr>
          <w:rFonts w:cs="David" w:hint="cs"/>
          <w:u w:val="single"/>
          <w:rtl/>
        </w:rPr>
        <w:t xml:space="preserve">ביטול קידושין- </w:t>
      </w:r>
      <w:r w:rsidRPr="006327FC">
        <w:rPr>
          <w:rFonts w:cs="David" w:hint="eastAsia"/>
          <w:rtl/>
        </w:rPr>
        <w:t>דרך</w:t>
      </w:r>
      <w:r w:rsidRPr="006327FC">
        <w:rPr>
          <w:rFonts w:cs="David"/>
          <w:rtl/>
        </w:rPr>
        <w:t xml:space="preserve"> </w:t>
      </w:r>
      <w:r w:rsidRPr="006327FC">
        <w:rPr>
          <w:rFonts w:cs="David" w:hint="eastAsia"/>
          <w:rtl/>
        </w:rPr>
        <w:t>בה</w:t>
      </w:r>
      <w:r w:rsidRPr="006327FC">
        <w:rPr>
          <w:rFonts w:cs="David"/>
          <w:rtl/>
        </w:rPr>
        <w:t xml:space="preserve"> </w:t>
      </w:r>
      <w:r w:rsidRPr="006327FC">
        <w:rPr>
          <w:rFonts w:cs="David" w:hint="eastAsia"/>
          <w:rtl/>
        </w:rPr>
        <w:t>נקט</w:t>
      </w:r>
      <w:r w:rsidRPr="006327FC">
        <w:rPr>
          <w:rFonts w:cs="David"/>
          <w:rtl/>
        </w:rPr>
        <w:t xml:space="preserve"> </w:t>
      </w:r>
      <w:r w:rsidRPr="006327FC">
        <w:rPr>
          <w:rFonts w:cs="David" w:hint="eastAsia"/>
          <w:rtl/>
        </w:rPr>
        <w:t>הרב</w:t>
      </w:r>
      <w:r w:rsidRPr="006327FC">
        <w:rPr>
          <w:rFonts w:cs="David"/>
          <w:rtl/>
        </w:rPr>
        <w:t xml:space="preserve"> </w:t>
      </w:r>
      <w:r w:rsidRPr="006327FC">
        <w:rPr>
          <w:rFonts w:cs="David" w:hint="eastAsia"/>
          <w:rtl/>
        </w:rPr>
        <w:t>פרופ</w:t>
      </w:r>
      <w:r w:rsidRPr="006327FC">
        <w:rPr>
          <w:rFonts w:cs="David"/>
          <w:rtl/>
        </w:rPr>
        <w:t xml:space="preserve">' </w:t>
      </w:r>
      <w:r w:rsidRPr="006327FC">
        <w:rPr>
          <w:rFonts w:cs="David" w:hint="eastAsia"/>
          <w:rtl/>
        </w:rPr>
        <w:t>רקמן</w:t>
      </w:r>
      <w:r w:rsidRPr="006327FC">
        <w:rPr>
          <w:rFonts w:cs="David"/>
          <w:rtl/>
        </w:rPr>
        <w:t xml:space="preserve"> (</w:t>
      </w:r>
      <w:r w:rsidRPr="006327FC">
        <w:rPr>
          <w:rFonts w:cs="David" w:hint="eastAsia"/>
          <w:rtl/>
        </w:rPr>
        <w:t>ז</w:t>
      </w:r>
      <w:r w:rsidRPr="006327FC">
        <w:rPr>
          <w:rFonts w:cs="David"/>
          <w:rtl/>
        </w:rPr>
        <w:t>"</w:t>
      </w:r>
      <w:r w:rsidRPr="006327FC">
        <w:rPr>
          <w:rFonts w:cs="David" w:hint="eastAsia"/>
          <w:rtl/>
        </w:rPr>
        <w:t>ל</w:t>
      </w:r>
      <w:r w:rsidRPr="006327FC">
        <w:rPr>
          <w:rFonts w:cs="David"/>
          <w:rtl/>
        </w:rPr>
        <w:t>),</w:t>
      </w:r>
      <w:r w:rsidRPr="006327FC">
        <w:rPr>
          <w:rFonts w:cs="David" w:hint="cs"/>
          <w:rtl/>
        </w:rPr>
        <w:t xml:space="preserve"> </w:t>
      </w:r>
      <w:r w:rsidRPr="006327FC">
        <w:rPr>
          <w:rFonts w:cs="David" w:hint="eastAsia"/>
          <w:rtl/>
        </w:rPr>
        <w:t>הגישה</w:t>
      </w:r>
      <w:r w:rsidRPr="006327FC">
        <w:rPr>
          <w:rFonts w:cs="David"/>
          <w:rtl/>
        </w:rPr>
        <w:t xml:space="preserve">: </w:t>
      </w:r>
      <w:r w:rsidRPr="006327FC">
        <w:rPr>
          <w:rFonts w:cs="David" w:hint="eastAsia"/>
          <w:rtl/>
        </w:rPr>
        <w:t>הקידושין</w:t>
      </w:r>
      <w:r w:rsidRPr="006327FC">
        <w:rPr>
          <w:rFonts w:cs="David"/>
          <w:rtl/>
        </w:rPr>
        <w:t xml:space="preserve"> </w:t>
      </w:r>
      <w:r w:rsidRPr="006327FC">
        <w:rPr>
          <w:rFonts w:cs="David" w:hint="eastAsia"/>
          <w:rtl/>
        </w:rPr>
        <w:t>הם</w:t>
      </w:r>
      <w:r w:rsidRPr="006327FC">
        <w:rPr>
          <w:rFonts w:cs="David"/>
          <w:rtl/>
        </w:rPr>
        <w:t xml:space="preserve"> </w:t>
      </w:r>
      <w:r w:rsidRPr="006327FC">
        <w:rPr>
          <w:rFonts w:cs="David" w:hint="eastAsia"/>
          <w:rtl/>
        </w:rPr>
        <w:t>למעשה</w:t>
      </w:r>
      <w:r w:rsidRPr="006327FC">
        <w:rPr>
          <w:rFonts w:cs="David"/>
          <w:rtl/>
        </w:rPr>
        <w:t xml:space="preserve"> </w:t>
      </w:r>
      <w:r w:rsidRPr="006327FC">
        <w:rPr>
          <w:rFonts w:cs="David" w:hint="eastAsia"/>
          <w:rtl/>
        </w:rPr>
        <w:t>עסקה</w:t>
      </w:r>
      <w:r w:rsidRPr="006327FC">
        <w:rPr>
          <w:rFonts w:cs="David" w:hint="cs"/>
          <w:rtl/>
        </w:rPr>
        <w:t xml:space="preserve"> -</w:t>
      </w:r>
      <w:r w:rsidRPr="006327FC">
        <w:rPr>
          <w:rFonts w:cs="David" w:hint="eastAsia"/>
          <w:rtl/>
        </w:rPr>
        <w:t>לפי</w:t>
      </w:r>
      <w:r w:rsidRPr="006327FC">
        <w:rPr>
          <w:rFonts w:cs="David"/>
          <w:rtl/>
        </w:rPr>
        <w:t xml:space="preserve"> </w:t>
      </w:r>
      <w:r w:rsidRPr="006327FC">
        <w:rPr>
          <w:rFonts w:cs="David" w:hint="eastAsia"/>
          <w:rtl/>
        </w:rPr>
        <w:t>דיני</w:t>
      </w:r>
      <w:r w:rsidRPr="006327FC">
        <w:rPr>
          <w:rFonts w:cs="David"/>
          <w:rtl/>
        </w:rPr>
        <w:t xml:space="preserve"> </w:t>
      </w:r>
      <w:r w:rsidRPr="006327FC">
        <w:rPr>
          <w:rFonts w:cs="David" w:hint="eastAsia"/>
          <w:rtl/>
        </w:rPr>
        <w:t>חוזים</w:t>
      </w:r>
      <w:r w:rsidRPr="006327FC">
        <w:rPr>
          <w:rFonts w:cs="David"/>
          <w:rtl/>
        </w:rPr>
        <w:t xml:space="preserve">, </w:t>
      </w:r>
      <w:r w:rsidRPr="006327FC">
        <w:rPr>
          <w:rFonts w:cs="David" w:hint="cs"/>
          <w:rtl/>
        </w:rPr>
        <w:t>במידה ו</w:t>
      </w:r>
      <w:r w:rsidRPr="006327FC">
        <w:rPr>
          <w:rFonts w:cs="David" w:hint="eastAsia"/>
          <w:rtl/>
        </w:rPr>
        <w:t>יש</w:t>
      </w:r>
      <w:r w:rsidRPr="006327FC">
        <w:rPr>
          <w:rFonts w:cs="David"/>
          <w:rtl/>
        </w:rPr>
        <w:t xml:space="preserve"> </w:t>
      </w:r>
      <w:r w:rsidRPr="006327FC">
        <w:rPr>
          <w:rFonts w:cs="David" w:hint="eastAsia"/>
          <w:rtl/>
        </w:rPr>
        <w:t>גם</w:t>
      </w:r>
      <w:r w:rsidRPr="006327FC">
        <w:rPr>
          <w:rFonts w:cs="David"/>
          <w:rtl/>
        </w:rPr>
        <w:t xml:space="preserve"> </w:t>
      </w:r>
      <w:r w:rsidRPr="006327FC">
        <w:rPr>
          <w:rFonts w:cs="David" w:hint="eastAsia"/>
          <w:rtl/>
        </w:rPr>
        <w:t>פגמים</w:t>
      </w:r>
      <w:r w:rsidRPr="006327FC">
        <w:rPr>
          <w:rFonts w:cs="David"/>
          <w:rtl/>
        </w:rPr>
        <w:t xml:space="preserve"> </w:t>
      </w:r>
      <w:r w:rsidRPr="006327FC">
        <w:rPr>
          <w:rFonts w:cs="David" w:hint="eastAsia"/>
          <w:rtl/>
        </w:rPr>
        <w:t>בכריתת</w:t>
      </w:r>
      <w:r w:rsidRPr="006327FC">
        <w:rPr>
          <w:rFonts w:cs="David"/>
          <w:rtl/>
        </w:rPr>
        <w:t xml:space="preserve"> </w:t>
      </w:r>
      <w:r w:rsidRPr="006327FC">
        <w:rPr>
          <w:rFonts w:cs="David" w:hint="eastAsia"/>
          <w:rtl/>
        </w:rPr>
        <w:t>החוזה</w:t>
      </w:r>
      <w:r w:rsidRPr="006327FC">
        <w:rPr>
          <w:rFonts w:cs="David" w:hint="cs"/>
          <w:rtl/>
        </w:rPr>
        <w:t xml:space="preserve"> -כגון</w:t>
      </w:r>
      <w:r w:rsidRPr="006327FC">
        <w:rPr>
          <w:rFonts w:cs="David"/>
          <w:rtl/>
        </w:rPr>
        <w:t xml:space="preserve"> </w:t>
      </w:r>
      <w:r w:rsidRPr="006327FC">
        <w:rPr>
          <w:rFonts w:cs="David" w:hint="eastAsia"/>
          <w:rtl/>
        </w:rPr>
        <w:t>טעות</w:t>
      </w:r>
      <w:r w:rsidRPr="006327FC">
        <w:rPr>
          <w:rFonts w:cs="David"/>
          <w:rtl/>
        </w:rPr>
        <w:t xml:space="preserve"> </w:t>
      </w:r>
      <w:r w:rsidRPr="006327FC">
        <w:rPr>
          <w:rFonts w:cs="David" w:hint="eastAsia"/>
          <w:rtl/>
        </w:rPr>
        <w:t>היורדת</w:t>
      </w:r>
      <w:r w:rsidRPr="006327FC">
        <w:rPr>
          <w:rFonts w:cs="David"/>
          <w:rtl/>
        </w:rPr>
        <w:t xml:space="preserve"> </w:t>
      </w:r>
      <w:r w:rsidRPr="006327FC">
        <w:rPr>
          <w:rFonts w:cs="David" w:hint="eastAsia"/>
          <w:rtl/>
        </w:rPr>
        <w:t>לשורש</w:t>
      </w:r>
      <w:r w:rsidRPr="006327FC">
        <w:rPr>
          <w:rFonts w:cs="David"/>
          <w:rtl/>
        </w:rPr>
        <w:t xml:space="preserve"> </w:t>
      </w:r>
      <w:r w:rsidRPr="006327FC">
        <w:rPr>
          <w:rFonts w:cs="David" w:hint="eastAsia"/>
          <w:rtl/>
        </w:rPr>
        <w:t>העניין</w:t>
      </w:r>
      <w:r w:rsidRPr="006327FC">
        <w:rPr>
          <w:rFonts w:cs="David"/>
          <w:rtl/>
        </w:rPr>
        <w:t xml:space="preserve"> </w:t>
      </w:r>
      <w:r w:rsidRPr="006327FC">
        <w:rPr>
          <w:rFonts w:cs="David" w:hint="eastAsia"/>
          <w:rtl/>
        </w:rPr>
        <w:t>אז</w:t>
      </w:r>
      <w:r w:rsidRPr="006327FC">
        <w:rPr>
          <w:rFonts w:cs="David"/>
          <w:rtl/>
        </w:rPr>
        <w:t xml:space="preserve"> </w:t>
      </w:r>
      <w:r w:rsidRPr="006327FC">
        <w:rPr>
          <w:rFonts w:cs="David" w:hint="eastAsia"/>
          <w:rtl/>
        </w:rPr>
        <w:t>בעצם</w:t>
      </w:r>
      <w:r w:rsidRPr="006327FC">
        <w:rPr>
          <w:rFonts w:cs="David"/>
          <w:rtl/>
        </w:rPr>
        <w:t xml:space="preserve"> </w:t>
      </w:r>
      <w:r w:rsidRPr="006327FC">
        <w:rPr>
          <w:rFonts w:cs="David" w:hint="eastAsia"/>
          <w:rtl/>
        </w:rPr>
        <w:t>בחוזה</w:t>
      </w:r>
      <w:r w:rsidRPr="006327FC">
        <w:rPr>
          <w:rFonts w:cs="David"/>
          <w:rtl/>
        </w:rPr>
        <w:t xml:space="preserve"> </w:t>
      </w:r>
      <w:r w:rsidRPr="006327FC">
        <w:rPr>
          <w:rFonts w:cs="David" w:hint="eastAsia"/>
          <w:b/>
          <w:bCs/>
          <w:rtl/>
        </w:rPr>
        <w:t>בטל</w:t>
      </w:r>
      <w:r w:rsidRPr="006327FC">
        <w:rPr>
          <w:rFonts w:cs="David" w:hint="cs"/>
          <w:rtl/>
        </w:rPr>
        <w:t xml:space="preserve">. </w:t>
      </w:r>
    </w:p>
    <w:p w:rsidR="00DC0A9B" w:rsidRPr="006327FC" w:rsidRDefault="00DC0A9B" w:rsidP="003F2879">
      <w:pPr>
        <w:numPr>
          <w:ilvl w:val="1"/>
          <w:numId w:val="123"/>
        </w:numPr>
        <w:tabs>
          <w:tab w:val="clear" w:pos="1440"/>
          <w:tab w:val="num" w:pos="298"/>
        </w:tabs>
        <w:bidi/>
        <w:spacing w:after="0" w:line="360" w:lineRule="auto"/>
        <w:ind w:left="298"/>
        <w:jc w:val="both"/>
        <w:rPr>
          <w:rFonts w:cs="David" w:hint="cs"/>
        </w:rPr>
      </w:pPr>
      <w:r w:rsidRPr="006327FC">
        <w:rPr>
          <w:rFonts w:cs="David" w:hint="cs"/>
          <w:u w:val="single"/>
          <w:rtl/>
        </w:rPr>
        <w:t xml:space="preserve">קידושין על תנאי- </w:t>
      </w:r>
      <w:r w:rsidRPr="006327FC">
        <w:rPr>
          <w:rFonts w:cs="David" w:hint="eastAsia"/>
          <w:rtl/>
        </w:rPr>
        <w:t>הכנסה</w:t>
      </w:r>
      <w:r w:rsidRPr="006327FC">
        <w:rPr>
          <w:rFonts w:cs="David"/>
          <w:rtl/>
        </w:rPr>
        <w:t xml:space="preserve"> </w:t>
      </w:r>
      <w:r w:rsidRPr="006327FC">
        <w:rPr>
          <w:rFonts w:cs="David" w:hint="eastAsia"/>
          <w:rtl/>
        </w:rPr>
        <w:t>של</w:t>
      </w:r>
      <w:r w:rsidRPr="006327FC">
        <w:rPr>
          <w:rFonts w:cs="David"/>
          <w:rtl/>
        </w:rPr>
        <w:t xml:space="preserve"> </w:t>
      </w:r>
      <w:r w:rsidRPr="006327FC">
        <w:rPr>
          <w:rFonts w:cs="David" w:hint="eastAsia"/>
          <w:rtl/>
        </w:rPr>
        <w:t>עוד</w:t>
      </w:r>
      <w:r w:rsidRPr="006327FC">
        <w:rPr>
          <w:rFonts w:cs="David"/>
          <w:rtl/>
        </w:rPr>
        <w:t xml:space="preserve"> </w:t>
      </w:r>
      <w:r w:rsidRPr="006327FC">
        <w:rPr>
          <w:rFonts w:cs="David" w:hint="eastAsia"/>
          <w:rtl/>
        </w:rPr>
        <w:t>חוזה</w:t>
      </w:r>
      <w:r w:rsidRPr="006327FC">
        <w:rPr>
          <w:rFonts w:cs="David"/>
          <w:rtl/>
        </w:rPr>
        <w:t xml:space="preserve"> </w:t>
      </w:r>
      <w:r w:rsidRPr="006327FC">
        <w:rPr>
          <w:rFonts w:cs="David" w:hint="eastAsia"/>
          <w:rtl/>
        </w:rPr>
        <w:t>קדם</w:t>
      </w:r>
      <w:r w:rsidRPr="006327FC">
        <w:rPr>
          <w:rFonts w:cs="David"/>
          <w:rtl/>
        </w:rPr>
        <w:t xml:space="preserve"> </w:t>
      </w:r>
      <w:r w:rsidRPr="006327FC">
        <w:rPr>
          <w:rFonts w:cs="David" w:hint="eastAsia"/>
          <w:rtl/>
        </w:rPr>
        <w:t>נישואין</w:t>
      </w:r>
      <w:r w:rsidRPr="006327FC">
        <w:rPr>
          <w:rFonts w:cs="David"/>
          <w:rtl/>
        </w:rPr>
        <w:t xml:space="preserve">- </w:t>
      </w:r>
      <w:r w:rsidRPr="006327FC">
        <w:rPr>
          <w:rFonts w:cs="David" w:hint="eastAsia"/>
          <w:rtl/>
        </w:rPr>
        <w:t>הסכמי</w:t>
      </w:r>
      <w:r w:rsidRPr="006327FC">
        <w:rPr>
          <w:rFonts w:cs="David"/>
          <w:rtl/>
        </w:rPr>
        <w:t xml:space="preserve"> </w:t>
      </w:r>
      <w:r w:rsidRPr="006327FC">
        <w:rPr>
          <w:rFonts w:cs="David" w:hint="eastAsia"/>
          <w:rtl/>
        </w:rPr>
        <w:t>קדם</w:t>
      </w:r>
      <w:r w:rsidRPr="006327FC">
        <w:rPr>
          <w:rFonts w:cs="David"/>
          <w:rtl/>
        </w:rPr>
        <w:t xml:space="preserve"> </w:t>
      </w:r>
      <w:r w:rsidRPr="006327FC">
        <w:rPr>
          <w:rFonts w:cs="David" w:hint="eastAsia"/>
          <w:rtl/>
        </w:rPr>
        <w:t>נישואין</w:t>
      </w:r>
      <w:r w:rsidRPr="006327FC">
        <w:rPr>
          <w:rFonts w:cs="David"/>
          <w:rtl/>
        </w:rPr>
        <w:t xml:space="preserve"> </w:t>
      </w:r>
      <w:r w:rsidRPr="006327FC">
        <w:rPr>
          <w:rFonts w:cs="David" w:hint="eastAsia"/>
          <w:rtl/>
        </w:rPr>
        <w:t>הכוללים</w:t>
      </w:r>
      <w:r w:rsidRPr="006327FC">
        <w:rPr>
          <w:rFonts w:cs="David"/>
          <w:rtl/>
        </w:rPr>
        <w:t xml:space="preserve"> </w:t>
      </w:r>
      <w:r w:rsidRPr="006327FC">
        <w:rPr>
          <w:rFonts w:cs="David" w:hint="eastAsia"/>
          <w:rtl/>
        </w:rPr>
        <w:t>מנגנון</w:t>
      </w:r>
      <w:r w:rsidRPr="006327FC">
        <w:rPr>
          <w:rFonts w:cs="David"/>
          <w:rtl/>
        </w:rPr>
        <w:t xml:space="preserve"> </w:t>
      </w:r>
      <w:r w:rsidRPr="006327FC">
        <w:rPr>
          <w:rFonts w:cs="David" w:hint="eastAsia"/>
          <w:rtl/>
        </w:rPr>
        <w:t>של</w:t>
      </w:r>
      <w:r w:rsidRPr="006327FC">
        <w:rPr>
          <w:rFonts w:cs="David"/>
          <w:rtl/>
        </w:rPr>
        <w:t xml:space="preserve"> </w:t>
      </w:r>
      <w:r w:rsidRPr="006327FC">
        <w:rPr>
          <w:rFonts w:cs="David" w:hint="eastAsia"/>
          <w:rtl/>
        </w:rPr>
        <w:t>קידושין</w:t>
      </w:r>
      <w:r w:rsidRPr="006327FC">
        <w:rPr>
          <w:rFonts w:cs="David"/>
          <w:rtl/>
        </w:rPr>
        <w:t xml:space="preserve"> </w:t>
      </w:r>
      <w:r w:rsidRPr="006327FC">
        <w:rPr>
          <w:rFonts w:cs="David" w:hint="eastAsia"/>
          <w:rtl/>
        </w:rPr>
        <w:t>על</w:t>
      </w:r>
      <w:r w:rsidRPr="006327FC">
        <w:rPr>
          <w:rFonts w:cs="David"/>
          <w:rtl/>
        </w:rPr>
        <w:t xml:space="preserve"> </w:t>
      </w:r>
      <w:r w:rsidRPr="006327FC">
        <w:rPr>
          <w:rFonts w:cs="David" w:hint="eastAsia"/>
          <w:rtl/>
        </w:rPr>
        <w:t>תנאי</w:t>
      </w:r>
      <w:r w:rsidRPr="006327FC">
        <w:rPr>
          <w:rFonts w:cs="David"/>
          <w:rtl/>
        </w:rPr>
        <w:t xml:space="preserve">: </w:t>
      </w:r>
      <w:r w:rsidRPr="006327FC">
        <w:rPr>
          <w:rFonts w:cs="David" w:hint="eastAsia"/>
          <w:rtl/>
        </w:rPr>
        <w:t>מכניסים</w:t>
      </w:r>
      <w:r w:rsidRPr="006327FC">
        <w:rPr>
          <w:rFonts w:cs="David"/>
          <w:rtl/>
        </w:rPr>
        <w:t xml:space="preserve"> </w:t>
      </w:r>
      <w:r w:rsidRPr="006327FC">
        <w:rPr>
          <w:rFonts w:cs="David" w:hint="eastAsia"/>
          <w:rtl/>
        </w:rPr>
        <w:t>תנאי</w:t>
      </w:r>
      <w:r w:rsidRPr="006327FC">
        <w:rPr>
          <w:rFonts w:cs="David"/>
          <w:rtl/>
        </w:rPr>
        <w:t xml:space="preserve"> </w:t>
      </w:r>
      <w:r w:rsidRPr="006327FC">
        <w:rPr>
          <w:rFonts w:cs="David" w:hint="cs"/>
          <w:rtl/>
        </w:rPr>
        <w:t>ש</w:t>
      </w:r>
      <w:r w:rsidRPr="006327FC">
        <w:rPr>
          <w:rFonts w:cs="David" w:hint="eastAsia"/>
          <w:rtl/>
        </w:rPr>
        <w:t>למשל</w:t>
      </w:r>
      <w:r w:rsidRPr="006327FC">
        <w:rPr>
          <w:rFonts w:cs="David"/>
          <w:rtl/>
        </w:rPr>
        <w:t xml:space="preserve"> </w:t>
      </w:r>
      <w:r w:rsidRPr="006327FC">
        <w:rPr>
          <w:rFonts w:cs="David" w:hint="eastAsia"/>
          <w:rtl/>
        </w:rPr>
        <w:t>שאם</w:t>
      </w:r>
      <w:r w:rsidRPr="006327FC">
        <w:rPr>
          <w:rFonts w:cs="David"/>
          <w:rtl/>
        </w:rPr>
        <w:t xml:space="preserve"> </w:t>
      </w:r>
      <w:r w:rsidRPr="006327FC">
        <w:rPr>
          <w:rFonts w:cs="David" w:hint="eastAsia"/>
          <w:rtl/>
        </w:rPr>
        <w:t>הזוג</w:t>
      </w:r>
      <w:r w:rsidRPr="006327FC">
        <w:rPr>
          <w:rFonts w:cs="David"/>
          <w:rtl/>
        </w:rPr>
        <w:t xml:space="preserve"> </w:t>
      </w:r>
      <w:r w:rsidRPr="006327FC">
        <w:rPr>
          <w:rFonts w:cs="David" w:hint="eastAsia"/>
          <w:rtl/>
        </w:rPr>
        <w:t>יחיו</w:t>
      </w:r>
      <w:r w:rsidRPr="006327FC">
        <w:rPr>
          <w:rFonts w:cs="David"/>
          <w:rtl/>
        </w:rPr>
        <w:t xml:space="preserve"> </w:t>
      </w:r>
      <w:r w:rsidRPr="006327FC">
        <w:rPr>
          <w:rFonts w:cs="David" w:hint="eastAsia"/>
          <w:rtl/>
        </w:rPr>
        <w:t>בנפרד</w:t>
      </w:r>
      <w:r w:rsidRPr="006327FC">
        <w:rPr>
          <w:rFonts w:cs="David"/>
          <w:rtl/>
        </w:rPr>
        <w:t xml:space="preserve"> </w:t>
      </w:r>
      <w:r w:rsidRPr="006327FC">
        <w:rPr>
          <w:rFonts w:cs="David" w:hint="eastAsia"/>
          <w:rtl/>
        </w:rPr>
        <w:t>במשך</w:t>
      </w:r>
      <w:r w:rsidRPr="006327FC">
        <w:rPr>
          <w:rFonts w:cs="David"/>
          <w:rtl/>
        </w:rPr>
        <w:t xml:space="preserve"> 180 </w:t>
      </w:r>
      <w:r w:rsidRPr="006327FC">
        <w:rPr>
          <w:rFonts w:cs="David" w:hint="eastAsia"/>
          <w:rtl/>
        </w:rPr>
        <w:t>יום</w:t>
      </w:r>
      <w:r w:rsidRPr="006327FC">
        <w:rPr>
          <w:rFonts w:cs="David"/>
          <w:rtl/>
        </w:rPr>
        <w:t xml:space="preserve">, </w:t>
      </w:r>
      <w:r w:rsidRPr="006327FC">
        <w:rPr>
          <w:rFonts w:cs="David" w:hint="eastAsia"/>
          <w:rtl/>
        </w:rPr>
        <w:t>ולא</w:t>
      </w:r>
      <w:r w:rsidRPr="006327FC">
        <w:rPr>
          <w:rFonts w:cs="David"/>
          <w:rtl/>
        </w:rPr>
        <w:t xml:space="preserve"> </w:t>
      </w:r>
      <w:r w:rsidRPr="006327FC">
        <w:rPr>
          <w:rFonts w:cs="David" w:hint="eastAsia"/>
          <w:rtl/>
        </w:rPr>
        <w:t>יתקיים</w:t>
      </w:r>
      <w:r w:rsidRPr="006327FC">
        <w:rPr>
          <w:rFonts w:cs="David"/>
          <w:rtl/>
        </w:rPr>
        <w:t xml:space="preserve"> </w:t>
      </w:r>
      <w:r>
        <w:rPr>
          <w:rFonts w:cs="David" w:hint="cs"/>
          <w:rtl/>
        </w:rPr>
        <w:t>קשר,</w:t>
      </w:r>
      <w:r w:rsidRPr="006327FC">
        <w:rPr>
          <w:rFonts w:cs="David"/>
          <w:rtl/>
        </w:rPr>
        <w:t xml:space="preserve"> </w:t>
      </w:r>
      <w:r w:rsidRPr="006327FC">
        <w:rPr>
          <w:rFonts w:cs="David" w:hint="eastAsia"/>
          <w:rtl/>
        </w:rPr>
        <w:t>אז</w:t>
      </w:r>
      <w:r w:rsidRPr="006327FC">
        <w:rPr>
          <w:rFonts w:cs="David"/>
          <w:rtl/>
        </w:rPr>
        <w:t xml:space="preserve"> </w:t>
      </w:r>
      <w:r w:rsidRPr="006327FC">
        <w:rPr>
          <w:rFonts w:cs="David" w:hint="eastAsia"/>
          <w:rtl/>
        </w:rPr>
        <w:t>הקידושין</w:t>
      </w:r>
      <w:r w:rsidRPr="006327FC">
        <w:rPr>
          <w:rFonts w:cs="David"/>
          <w:rtl/>
        </w:rPr>
        <w:t xml:space="preserve"> </w:t>
      </w:r>
      <w:r w:rsidRPr="006327FC">
        <w:rPr>
          <w:rFonts w:cs="David" w:hint="eastAsia"/>
          <w:rtl/>
        </w:rPr>
        <w:t>כאילו</w:t>
      </w:r>
      <w:r w:rsidRPr="006327FC">
        <w:rPr>
          <w:rFonts w:cs="David"/>
          <w:rtl/>
        </w:rPr>
        <w:t xml:space="preserve"> </w:t>
      </w:r>
      <w:r w:rsidRPr="006327FC">
        <w:rPr>
          <w:rFonts w:cs="David" w:hint="eastAsia"/>
          <w:rtl/>
        </w:rPr>
        <w:t>לא</w:t>
      </w:r>
      <w:r w:rsidRPr="006327FC">
        <w:rPr>
          <w:rFonts w:cs="David"/>
          <w:rtl/>
        </w:rPr>
        <w:t xml:space="preserve"> </w:t>
      </w:r>
      <w:r w:rsidRPr="006327FC">
        <w:rPr>
          <w:rFonts w:cs="David" w:hint="eastAsia"/>
          <w:rtl/>
        </w:rPr>
        <w:t>היו</w:t>
      </w:r>
      <w:r>
        <w:rPr>
          <w:rFonts w:cs="David" w:hint="cs"/>
          <w:rtl/>
        </w:rPr>
        <w:t>.</w:t>
      </w:r>
    </w:p>
    <w:p w:rsidR="00DC0A9B" w:rsidRDefault="00DC0A9B" w:rsidP="003F2879">
      <w:pPr>
        <w:pStyle w:val="ListParagraph"/>
        <w:numPr>
          <w:ilvl w:val="0"/>
          <w:numId w:val="123"/>
        </w:numPr>
        <w:spacing w:after="0" w:line="360" w:lineRule="auto"/>
        <w:ind w:left="-180" w:right="-180"/>
        <w:jc w:val="both"/>
        <w:rPr>
          <w:rFonts w:cs="David" w:hint="cs"/>
          <w:sz w:val="24"/>
          <w:szCs w:val="24"/>
        </w:rPr>
      </w:pPr>
      <w:r w:rsidRPr="00126CE9">
        <w:rPr>
          <w:rFonts w:cs="David" w:hint="cs"/>
          <w:b/>
          <w:bCs/>
          <w:sz w:val="24"/>
          <w:szCs w:val="24"/>
          <w:rtl/>
        </w:rPr>
        <w:t>הרחבת המנגנון של "כפייה עקיפה", או "כפייה בדרך ברירה".</w:t>
      </w:r>
      <w:r w:rsidRPr="00126CE9">
        <w:rPr>
          <w:rFonts w:cs="David" w:hint="cs"/>
          <w:sz w:val="24"/>
          <w:szCs w:val="24"/>
          <w:rtl/>
        </w:rPr>
        <w:t xml:space="preserve"> כלומר, שימוש באמצעי לחץ שמזרזים את מתן הגט, אך אינם נחשבים לאמצעי כפייה ממש, המותרים רק כאשר קיימת עילת כפייה.</w:t>
      </w:r>
      <w:r>
        <w:rPr>
          <w:rFonts w:cs="David" w:hint="cs"/>
          <w:sz w:val="24"/>
          <w:szCs w:val="24"/>
          <w:rtl/>
        </w:rPr>
        <w:t xml:space="preserve"> </w:t>
      </w:r>
      <w:r w:rsidRPr="005A2931">
        <w:rPr>
          <w:rFonts w:cs="David" w:hint="cs"/>
          <w:b/>
          <w:bCs/>
          <w:sz w:val="24"/>
          <w:szCs w:val="24"/>
          <w:rtl/>
        </w:rPr>
        <w:t>מה ניתן לעשות:</w:t>
      </w:r>
    </w:p>
    <w:p w:rsidR="00DC0A9B" w:rsidRDefault="00DC0A9B" w:rsidP="003F2879">
      <w:pPr>
        <w:numPr>
          <w:ilvl w:val="0"/>
          <w:numId w:val="124"/>
        </w:numPr>
        <w:tabs>
          <w:tab w:val="clear" w:pos="720"/>
          <w:tab w:val="num" w:pos="298"/>
        </w:tabs>
        <w:bidi/>
        <w:spacing w:after="0" w:line="360" w:lineRule="auto"/>
        <w:ind w:left="298"/>
        <w:jc w:val="both"/>
        <w:rPr>
          <w:rFonts w:cs="David" w:hint="cs"/>
        </w:rPr>
      </w:pPr>
      <w:r w:rsidRPr="005A2931">
        <w:rPr>
          <w:rFonts w:cs="David" w:hint="cs"/>
          <w:b/>
          <w:bCs/>
          <w:u w:val="single"/>
          <w:rtl/>
        </w:rPr>
        <w:t xml:space="preserve">חוק הסנקציות- </w:t>
      </w:r>
      <w:r w:rsidRPr="00FC1680">
        <w:rPr>
          <w:rFonts w:cs="David" w:hint="cs"/>
          <w:rtl/>
        </w:rPr>
        <w:t>מאפשר לבד"ר לשלול זכויות מבעל סרבן- למשל שלילת רישיון, עיכוב יציאה מן הארץ</w:t>
      </w:r>
      <w:r>
        <w:rPr>
          <w:rFonts w:cs="David" w:hint="cs"/>
          <w:rtl/>
        </w:rPr>
        <w:t>,</w:t>
      </w:r>
      <w:r w:rsidRPr="00FC1680">
        <w:rPr>
          <w:rFonts w:cs="David" w:hint="cs"/>
          <w:rtl/>
        </w:rPr>
        <w:t xml:space="preserve"> </w:t>
      </w:r>
      <w:r w:rsidRPr="005A2931">
        <w:rPr>
          <w:rFonts w:cs="David" w:hint="cs"/>
          <w:b/>
          <w:bCs/>
          <w:rtl/>
        </w:rPr>
        <w:t>ועד למעצר. הדיינים עדיין חוששים ולא מפעילים הרבה את החוק</w:t>
      </w:r>
      <w:r>
        <w:rPr>
          <w:rFonts w:cs="David" w:hint="cs"/>
          <w:rtl/>
        </w:rPr>
        <w:t xml:space="preserve"> (חוששים לגרום לגט מעושה </w:t>
      </w:r>
      <w:r>
        <w:rPr>
          <w:rFonts w:cs="David"/>
          <w:rtl/>
        </w:rPr>
        <w:t>–</w:t>
      </w:r>
      <w:r>
        <w:rPr>
          <w:rFonts w:cs="David" w:hint="cs"/>
          <w:rtl/>
        </w:rPr>
        <w:t xml:space="preserve"> גט בכפייה).</w:t>
      </w:r>
    </w:p>
    <w:p w:rsidR="00DC0A9B" w:rsidRDefault="00DC0A9B" w:rsidP="003F2879">
      <w:pPr>
        <w:numPr>
          <w:ilvl w:val="0"/>
          <w:numId w:val="124"/>
        </w:numPr>
        <w:tabs>
          <w:tab w:val="clear" w:pos="720"/>
          <w:tab w:val="num" w:pos="298"/>
        </w:tabs>
        <w:bidi/>
        <w:spacing w:after="0" w:line="360" w:lineRule="auto"/>
        <w:ind w:left="298"/>
        <w:jc w:val="both"/>
        <w:rPr>
          <w:rFonts w:cs="David" w:hint="cs"/>
          <w:rtl/>
        </w:rPr>
      </w:pPr>
      <w:r w:rsidRPr="005A2931">
        <w:rPr>
          <w:rFonts w:cs="David" w:hint="cs"/>
          <w:b/>
          <w:bCs/>
          <w:u w:val="single"/>
          <w:rtl/>
        </w:rPr>
        <w:t>הסכם קדם-נישואין</w:t>
      </w:r>
      <w:r>
        <w:rPr>
          <w:rFonts w:cs="David" w:hint="cs"/>
          <w:b/>
          <w:bCs/>
          <w:rtl/>
        </w:rPr>
        <w:t>:</w:t>
      </w:r>
      <w:r w:rsidRPr="00FC1680">
        <w:rPr>
          <w:rFonts w:cs="David" w:hint="cs"/>
          <w:b/>
          <w:bCs/>
          <w:rtl/>
        </w:rPr>
        <w:t xml:space="preserve"> </w:t>
      </w:r>
      <w:r w:rsidRPr="00FC1680">
        <w:rPr>
          <w:rFonts w:cs="David" w:hint="cs"/>
          <w:rtl/>
        </w:rPr>
        <w:t>למשל</w:t>
      </w:r>
      <w:r w:rsidRPr="00FC1680">
        <w:rPr>
          <w:rFonts w:cs="David" w:hint="cs"/>
          <w:b/>
          <w:bCs/>
          <w:rtl/>
        </w:rPr>
        <w:t xml:space="preserve"> </w:t>
      </w:r>
      <w:r w:rsidRPr="005A2931">
        <w:rPr>
          <w:rFonts w:cs="David" w:hint="cs"/>
          <w:b/>
          <w:bCs/>
          <w:rtl/>
        </w:rPr>
        <w:t>הסכם לכבוד הדדי</w:t>
      </w:r>
      <w:r w:rsidRPr="00FC1680">
        <w:rPr>
          <w:rFonts w:cs="David" w:hint="cs"/>
          <w:rtl/>
        </w:rPr>
        <w:t xml:space="preserve"> בהסכם מגדירים סכום מסויים שבן הזוג הסרבן יצטרך לתת, במקרה בו הוא/היא יסרבו לתת/לקבל גט.</w:t>
      </w:r>
      <w:r>
        <w:rPr>
          <w:rFonts w:cs="David" w:hint="cs"/>
          <w:rtl/>
        </w:rPr>
        <w:t xml:space="preserve"> בעיות עם הסכם קדם נישואין:</w:t>
      </w:r>
    </w:p>
    <w:p w:rsidR="00DC0A9B" w:rsidRDefault="00DC0A9B" w:rsidP="003F2879">
      <w:pPr>
        <w:numPr>
          <w:ilvl w:val="1"/>
          <w:numId w:val="122"/>
        </w:numPr>
        <w:tabs>
          <w:tab w:val="clear" w:pos="1221"/>
          <w:tab w:val="num" w:pos="478"/>
        </w:tabs>
        <w:bidi/>
        <w:spacing w:after="0" w:line="360" w:lineRule="auto"/>
        <w:ind w:left="478"/>
        <w:jc w:val="both"/>
        <w:rPr>
          <w:rFonts w:cs="David" w:hint="cs"/>
        </w:rPr>
      </w:pPr>
      <w:r w:rsidRPr="005A2931">
        <w:rPr>
          <w:rFonts w:cs="David" w:hint="cs"/>
          <w:b/>
          <w:bCs/>
          <w:rtl/>
        </w:rPr>
        <w:t>שהמע' האזרחית לא תאכוף הסכמים כאלה</w:t>
      </w:r>
      <w:r>
        <w:rPr>
          <w:rFonts w:cs="David" w:hint="cs"/>
          <w:rtl/>
        </w:rPr>
        <w:t xml:space="preserve"> ע"י כך שתטען כי מדובר בענייני נישואין וגירושין.</w:t>
      </w:r>
    </w:p>
    <w:p w:rsidR="00DC0A9B" w:rsidRDefault="00DC0A9B" w:rsidP="003F2879">
      <w:pPr>
        <w:numPr>
          <w:ilvl w:val="1"/>
          <w:numId w:val="122"/>
        </w:numPr>
        <w:tabs>
          <w:tab w:val="clear" w:pos="1221"/>
          <w:tab w:val="num" w:pos="478"/>
        </w:tabs>
        <w:bidi/>
        <w:spacing w:after="0" w:line="360" w:lineRule="auto"/>
        <w:ind w:left="478"/>
        <w:jc w:val="both"/>
        <w:rPr>
          <w:rFonts w:cs="David" w:hint="cs"/>
        </w:rPr>
      </w:pPr>
      <w:r>
        <w:rPr>
          <w:rFonts w:cs="David" w:hint="cs"/>
          <w:rtl/>
        </w:rPr>
        <w:t xml:space="preserve">שהמע' הדתית תאמר </w:t>
      </w:r>
      <w:r w:rsidRPr="005A2931">
        <w:rPr>
          <w:rFonts w:cs="David" w:hint="cs"/>
          <w:b/>
          <w:bCs/>
          <w:rtl/>
        </w:rPr>
        <w:t>שאכיפת ההסכם תיצור גט מעושה</w:t>
      </w:r>
      <w:r>
        <w:rPr>
          <w:rFonts w:cs="David" w:hint="cs"/>
          <w:rtl/>
        </w:rPr>
        <w:t>. המחמירים מסתמכים על הרשב"א, והמקלים מסתמכים על התשב"ץ, הרמ"א והרב משה פיינשטיין. הפתרון- להפריד עד כמה שניתן בין יצירת החיוב ומימושו לבין אי מתן הגט כך שאין תנאי שיוצר מצב בו אם האיש מגרש- זה רק כדי לא לשלם.</w:t>
      </w:r>
    </w:p>
    <w:p w:rsidR="00DC0A9B" w:rsidRPr="00FC1680" w:rsidRDefault="00DC0A9B" w:rsidP="003F2879">
      <w:pPr>
        <w:numPr>
          <w:ilvl w:val="2"/>
          <w:numId w:val="122"/>
        </w:numPr>
        <w:tabs>
          <w:tab w:val="clear" w:pos="2121"/>
          <w:tab w:val="num" w:pos="298"/>
        </w:tabs>
        <w:bidi/>
        <w:spacing w:after="0" w:line="360" w:lineRule="auto"/>
        <w:ind w:left="298"/>
        <w:jc w:val="both"/>
        <w:rPr>
          <w:rFonts w:cs="David"/>
          <w:rtl/>
        </w:rPr>
      </w:pPr>
      <w:r w:rsidRPr="00FC1680">
        <w:rPr>
          <w:rFonts w:cs="David" w:hint="cs"/>
          <w:b/>
          <w:bCs/>
          <w:rtl/>
        </w:rPr>
        <w:t>מזונות מדין מעוכבת</w:t>
      </w:r>
      <w:r>
        <w:rPr>
          <w:rFonts w:cs="David" w:hint="cs"/>
          <w:b/>
          <w:bCs/>
          <w:rtl/>
        </w:rPr>
        <w:t xml:space="preserve"> (</w:t>
      </w:r>
      <w:r>
        <w:rPr>
          <w:rFonts w:cs="David" w:hint="cs"/>
          <w:rtl/>
        </w:rPr>
        <w:t>לא יכולה להינשא לאחר)</w:t>
      </w:r>
      <w:r w:rsidRPr="00FC1680">
        <w:rPr>
          <w:rFonts w:cs="David" w:hint="cs"/>
          <w:b/>
          <w:bCs/>
          <w:rtl/>
        </w:rPr>
        <w:t>-</w:t>
      </w:r>
      <w:r w:rsidRPr="00FC1680">
        <w:rPr>
          <w:rFonts w:cs="David" w:hint="cs"/>
          <w:rtl/>
        </w:rPr>
        <w:t xml:space="preserve"> במקרה כזה, היא לא יכולה לקבל מזונות מאחר, ולכן הוא יצטרך לשלם הרבה כסף- </w:t>
      </w:r>
      <w:r>
        <w:rPr>
          <w:rFonts w:cs="David" w:hint="cs"/>
          <w:rtl/>
        </w:rPr>
        <w:t>ו</w:t>
      </w:r>
      <w:r w:rsidRPr="00FC1680">
        <w:rPr>
          <w:rFonts w:cs="David" w:hint="cs"/>
          <w:rtl/>
        </w:rPr>
        <w:t>זה יגרום לו לצאת מסרבנותו. גם בעילה זו בתי הדין</w:t>
      </w:r>
      <w:r>
        <w:rPr>
          <w:rFonts w:cs="David" w:hint="cs"/>
          <w:rtl/>
        </w:rPr>
        <w:t xml:space="preserve"> </w:t>
      </w:r>
      <w:r w:rsidRPr="005A2931">
        <w:rPr>
          <w:rFonts w:cs="David" w:hint="cs"/>
          <w:b/>
          <w:bCs/>
          <w:rtl/>
        </w:rPr>
        <w:t>מפחדים להשתמש מחמת גט מעושה</w:t>
      </w:r>
      <w:r>
        <w:rPr>
          <w:rFonts w:cs="David" w:hint="cs"/>
          <w:rtl/>
        </w:rPr>
        <w:t>.</w:t>
      </w:r>
    </w:p>
    <w:p w:rsidR="002B1249" w:rsidRPr="005379AF" w:rsidRDefault="002B1249" w:rsidP="002B1249">
      <w:pPr>
        <w:pStyle w:val="Heading2"/>
        <w:bidi/>
        <w:spacing w:line="360" w:lineRule="auto"/>
        <w:rPr>
          <w:rFonts w:cs="David"/>
        </w:rPr>
      </w:pPr>
      <w:r w:rsidRPr="005379AF">
        <w:rPr>
          <w:rFonts w:cs="David" w:hint="cs"/>
          <w:rtl/>
        </w:rPr>
        <w:lastRenderedPageBreak/>
        <w:t>פתרונות חוץ הלכתיים לעיגון</w:t>
      </w:r>
      <w:bookmarkEnd w:id="27"/>
    </w:p>
    <w:p w:rsidR="002B1249" w:rsidRPr="005379AF" w:rsidRDefault="002B1249" w:rsidP="003F2879">
      <w:pPr>
        <w:pStyle w:val="ListParagraph"/>
        <w:numPr>
          <w:ilvl w:val="0"/>
          <w:numId w:val="93"/>
        </w:numPr>
        <w:spacing w:after="0" w:line="360" w:lineRule="auto"/>
        <w:jc w:val="both"/>
        <w:rPr>
          <w:rFonts w:cs="David"/>
        </w:rPr>
      </w:pPr>
      <w:r w:rsidRPr="005379AF">
        <w:rPr>
          <w:rFonts w:cs="David" w:hint="cs"/>
          <w:rtl/>
        </w:rPr>
        <w:t xml:space="preserve">תביעות נזיקיות בגין עגינות </w:t>
      </w:r>
      <w:r w:rsidRPr="005379AF">
        <w:rPr>
          <w:rFonts w:cs="David"/>
          <w:rtl/>
        </w:rPr>
        <w:t>–</w:t>
      </w:r>
      <w:r w:rsidRPr="005379AF">
        <w:rPr>
          <w:rFonts w:cs="David" w:hint="cs"/>
          <w:rtl/>
        </w:rPr>
        <w:t xml:space="preserve"> יש לזכור כי גט שאינו מרצון הוא גט מעושה ואינו תקף (</w:t>
      </w:r>
      <w:r w:rsidRPr="0085507A">
        <w:rPr>
          <w:rFonts w:cs="David" w:hint="cs"/>
          <w:b/>
          <w:bCs/>
          <w:highlight w:val="yellow"/>
          <w:rtl/>
        </w:rPr>
        <w:t>רפאלי</w:t>
      </w:r>
      <w:r w:rsidRPr="005379AF">
        <w:rPr>
          <w:rFonts w:cs="David" w:hint="cs"/>
          <w:rtl/>
        </w:rPr>
        <w:t>) אך בפועל ביד"ר מכיר בכך.</w:t>
      </w:r>
    </w:p>
    <w:p w:rsidR="002B1249" w:rsidRPr="005379AF" w:rsidRDefault="002B1249" w:rsidP="003F2879">
      <w:pPr>
        <w:pStyle w:val="ListParagraph"/>
        <w:numPr>
          <w:ilvl w:val="0"/>
          <w:numId w:val="93"/>
        </w:numPr>
        <w:spacing w:after="0" w:line="360" w:lineRule="auto"/>
        <w:jc w:val="both"/>
        <w:rPr>
          <w:rFonts w:cs="David"/>
        </w:rPr>
      </w:pPr>
      <w:r w:rsidRPr="005379AF">
        <w:rPr>
          <w:rFonts w:cs="David" w:hint="cs"/>
          <w:rtl/>
        </w:rPr>
        <w:t>בחירה במסלול ידועים בציבור</w:t>
      </w:r>
    </w:p>
    <w:p w:rsidR="002B1249" w:rsidRPr="005379AF" w:rsidRDefault="002B1249" w:rsidP="003F2879">
      <w:pPr>
        <w:pStyle w:val="ListParagraph"/>
        <w:numPr>
          <w:ilvl w:val="0"/>
          <w:numId w:val="93"/>
        </w:numPr>
        <w:spacing w:after="0" w:line="360" w:lineRule="auto"/>
        <w:jc w:val="both"/>
        <w:rPr>
          <w:rFonts w:cs="David"/>
        </w:rPr>
      </w:pPr>
      <w:r w:rsidRPr="005379AF">
        <w:rPr>
          <w:rFonts w:cs="David" w:hint="cs"/>
          <w:rtl/>
        </w:rPr>
        <w:t>בחירה במסלול נישואין אזרחיים מלכתחילה (ברם, כעת, ביד"ר מתחיל לכפות גט גם על מסלול זה)</w:t>
      </w:r>
    </w:p>
    <w:p w:rsidR="002B1249" w:rsidRPr="005379AF" w:rsidRDefault="002B1249" w:rsidP="003F2879">
      <w:pPr>
        <w:pStyle w:val="ListParagraph"/>
        <w:numPr>
          <w:ilvl w:val="0"/>
          <w:numId w:val="93"/>
        </w:numPr>
        <w:spacing w:after="0" w:line="360" w:lineRule="auto"/>
        <w:jc w:val="both"/>
        <w:rPr>
          <w:rFonts w:cs="David"/>
        </w:rPr>
      </w:pPr>
      <w:r w:rsidRPr="005379AF">
        <w:rPr>
          <w:rFonts w:cs="David" w:hint="cs"/>
          <w:rtl/>
        </w:rPr>
        <w:t xml:space="preserve">קרן עגונות </w:t>
      </w:r>
      <w:r w:rsidRPr="005379AF">
        <w:rPr>
          <w:rFonts w:cs="David"/>
          <w:rtl/>
        </w:rPr>
        <w:t>–</w:t>
      </w:r>
      <w:r w:rsidRPr="005379AF">
        <w:rPr>
          <w:rFonts w:cs="David" w:hint="cs"/>
          <w:rtl/>
        </w:rPr>
        <w:t xml:space="preserve"> ויתור על חובות לבעל, מצד ביטוח לאומי על מנת לשכנעו לתת גט</w:t>
      </w:r>
    </w:p>
    <w:p w:rsidR="002B1249" w:rsidRPr="005379AF" w:rsidRDefault="002B1249" w:rsidP="003F2879">
      <w:pPr>
        <w:pStyle w:val="ListParagraph"/>
        <w:numPr>
          <w:ilvl w:val="0"/>
          <w:numId w:val="92"/>
        </w:numPr>
        <w:spacing w:after="0" w:line="360" w:lineRule="auto"/>
        <w:jc w:val="both"/>
        <w:rPr>
          <w:rFonts w:cs="David"/>
        </w:rPr>
      </w:pPr>
      <w:r w:rsidRPr="005379AF">
        <w:rPr>
          <w:rFonts w:cs="David" w:hint="cs"/>
          <w:rtl/>
        </w:rPr>
        <w:t xml:space="preserve">הכרה בגט על תנאי יוצר פתח לעיגון </w:t>
      </w:r>
      <w:r w:rsidRPr="005379AF">
        <w:rPr>
          <w:rFonts w:cs="David"/>
          <w:rtl/>
        </w:rPr>
        <w:t>–</w:t>
      </w:r>
      <w:r w:rsidRPr="005379AF">
        <w:rPr>
          <w:rFonts w:cs="David" w:hint="cs"/>
          <w:rtl/>
        </w:rPr>
        <w:t xml:space="preserve"> זהו ניצחון ביד"ר על בג"צ בכך שהופך עניינים שאינם גירושין (רכוש, משמורת וכו') לענייני גירושין החסינים מהתערבות:</w:t>
      </w:r>
    </w:p>
    <w:p w:rsidR="002B1249" w:rsidRPr="005379AF" w:rsidRDefault="002B1249" w:rsidP="003F2879">
      <w:pPr>
        <w:pStyle w:val="ListParagraph"/>
        <w:numPr>
          <w:ilvl w:val="1"/>
          <w:numId w:val="92"/>
        </w:numPr>
        <w:spacing w:after="0" w:line="360" w:lineRule="auto"/>
        <w:jc w:val="both"/>
        <w:rPr>
          <w:rFonts w:cs="David"/>
        </w:rPr>
      </w:pPr>
      <w:r w:rsidRPr="005379AF">
        <w:rPr>
          <w:rFonts w:cs="David" w:hint="cs"/>
          <w:rtl/>
        </w:rPr>
        <w:t>ביטול חיוב לתת גט כי האשה נתפסת כסרבנית לקבלו (</w:t>
      </w:r>
      <w:r w:rsidRPr="005379AF">
        <w:rPr>
          <w:rFonts w:cs="David" w:hint="cs"/>
          <w:b/>
          <w:bCs/>
          <w:rtl/>
        </w:rPr>
        <w:t>בן שאול</w:t>
      </w:r>
      <w:r w:rsidRPr="005379AF">
        <w:rPr>
          <w:rFonts w:cs="David" w:hint="cs"/>
          <w:rtl/>
        </w:rPr>
        <w:t>)</w:t>
      </w:r>
    </w:p>
    <w:p w:rsidR="002B1249" w:rsidRPr="005379AF" w:rsidRDefault="002B1249" w:rsidP="003F2879">
      <w:pPr>
        <w:pStyle w:val="ListParagraph"/>
        <w:numPr>
          <w:ilvl w:val="1"/>
          <w:numId w:val="92"/>
        </w:numPr>
        <w:spacing w:after="0" w:line="360" w:lineRule="auto"/>
        <w:jc w:val="both"/>
        <w:rPr>
          <w:rFonts w:cs="David"/>
        </w:rPr>
      </w:pPr>
      <w:r w:rsidRPr="005379AF">
        <w:rPr>
          <w:rFonts w:cs="David" w:hint="cs"/>
          <w:rtl/>
        </w:rPr>
        <w:t>ביטול גט לאור אי מילוי התנאי שלו (</w:t>
      </w:r>
      <w:r w:rsidRPr="005379AF">
        <w:rPr>
          <w:rFonts w:cs="David" w:hint="cs"/>
          <w:b/>
          <w:bCs/>
          <w:rtl/>
        </w:rPr>
        <w:t>אברהם</w:t>
      </w:r>
      <w:r w:rsidRPr="005379AF">
        <w:rPr>
          <w:rFonts w:cs="David" w:hint="cs"/>
          <w:rtl/>
        </w:rPr>
        <w:t>)</w:t>
      </w:r>
    </w:p>
    <w:p w:rsidR="002B1249" w:rsidRPr="005379AF" w:rsidRDefault="002B1249" w:rsidP="002B1249">
      <w:pPr>
        <w:pStyle w:val="Heading2"/>
        <w:bidi/>
        <w:rPr>
          <w:rFonts w:cs="David"/>
        </w:rPr>
      </w:pPr>
      <w:bookmarkStart w:id="28" w:name="_Toc391651597"/>
      <w:r w:rsidRPr="005379AF">
        <w:rPr>
          <w:rFonts w:cs="David" w:hint="cs"/>
          <w:rtl/>
        </w:rPr>
        <w:t xml:space="preserve">תנאי בגט </w:t>
      </w:r>
      <w:r w:rsidRPr="005379AF">
        <w:rPr>
          <w:rFonts w:cs="David"/>
          <w:rtl/>
        </w:rPr>
        <w:t>–</w:t>
      </w:r>
      <w:r w:rsidRPr="005379AF">
        <w:rPr>
          <w:rFonts w:cs="David" w:hint="cs"/>
          <w:rtl/>
        </w:rPr>
        <w:t xml:space="preserve"> נשק יום הדין של ביד"ר</w:t>
      </w:r>
      <w:bookmarkEnd w:id="28"/>
    </w:p>
    <w:p w:rsidR="002B1249" w:rsidRPr="005379AF" w:rsidRDefault="002B1249" w:rsidP="003F2879">
      <w:pPr>
        <w:pStyle w:val="ListParagraph"/>
        <w:numPr>
          <w:ilvl w:val="0"/>
          <w:numId w:val="95"/>
        </w:numPr>
        <w:spacing w:line="360" w:lineRule="auto"/>
        <w:jc w:val="both"/>
        <w:rPr>
          <w:rFonts w:cs="David"/>
        </w:rPr>
      </w:pPr>
      <w:r w:rsidRPr="005379AF">
        <w:rPr>
          <w:rFonts w:cs="David" w:hint="cs"/>
          <w:rtl/>
        </w:rPr>
        <w:t>ביד"ר מפעיל עיקרון הלכתי שולי (מהרשד"ם, המאה ה-14) לפיו האיש יכול להתנות תנאי בגט והאישה חייבת לציית לו, אחרת הוא פטור מלתת לה גט.</w:t>
      </w:r>
    </w:p>
    <w:p w:rsidR="002B1249" w:rsidRPr="005379AF" w:rsidRDefault="002B1249" w:rsidP="003F2879">
      <w:pPr>
        <w:pStyle w:val="ListParagraph"/>
        <w:numPr>
          <w:ilvl w:val="0"/>
          <w:numId w:val="95"/>
        </w:numPr>
        <w:spacing w:line="360" w:lineRule="auto"/>
        <w:jc w:val="both"/>
        <w:rPr>
          <w:rFonts w:cs="David"/>
        </w:rPr>
      </w:pPr>
      <w:r w:rsidRPr="005379AF">
        <w:rPr>
          <w:rFonts w:cs="David" w:hint="cs"/>
          <w:rtl/>
        </w:rPr>
        <w:t>זהו נשק יום הדין כיוון שזה כוח עצום בידי ביד"ר אשר יכול לסכל כל התקדמות במישור האזרחי, היות והגירושין הם בסמכות בלעדית של ביד"ר לפי החוק. למשל פס"ד אברהם לעיל בו ביטלו אותו רטרואקטיבית.</w:t>
      </w:r>
    </w:p>
    <w:p w:rsidR="002B1249" w:rsidRPr="005379AF" w:rsidRDefault="002B1249" w:rsidP="003F2879">
      <w:pPr>
        <w:pStyle w:val="ListParagraph"/>
        <w:numPr>
          <w:ilvl w:val="0"/>
          <w:numId w:val="95"/>
        </w:numPr>
        <w:spacing w:line="360" w:lineRule="auto"/>
        <w:jc w:val="both"/>
        <w:rPr>
          <w:rFonts w:cs="David"/>
        </w:rPr>
      </w:pPr>
      <w:r w:rsidRPr="005379AF">
        <w:rPr>
          <w:rFonts w:ascii="Comic Sans MS" w:hAnsi="Comic Sans MS" w:cs="David"/>
          <w:sz w:val="24"/>
          <w:szCs w:val="24"/>
          <w:highlight w:val="yellow"/>
          <w:rtl/>
        </w:rPr>
        <w:t>9322-29-1</w:t>
      </w:r>
      <w:r w:rsidRPr="005379AF">
        <w:rPr>
          <w:rFonts w:cs="David" w:hint="cs"/>
          <w:highlight w:val="yellow"/>
          <w:rtl/>
        </w:rPr>
        <w:t xml:space="preserve"> </w:t>
      </w:r>
      <w:r w:rsidRPr="005379AF">
        <w:rPr>
          <w:rFonts w:cs="David"/>
          <w:highlight w:val="yellow"/>
          <w:rtl/>
        </w:rPr>
        <w:t>–</w:t>
      </w:r>
      <w:r w:rsidRPr="005379AF">
        <w:rPr>
          <w:rFonts w:cs="David" w:hint="cs"/>
          <w:rtl/>
        </w:rPr>
        <w:t xml:space="preserve"> הגט סודר (בזמן סידור הגט כבר היתה בהריון מאיש אחר). לאחר הגט עתרה לבימ"ש להגדלת המזונות. ביד"ר </w:t>
      </w:r>
      <w:r w:rsidRPr="005379AF">
        <w:rPr>
          <w:rFonts w:cs="David" w:hint="cs"/>
          <w:u w:val="single"/>
          <w:rtl/>
        </w:rPr>
        <w:t>ביוזמתו</w:t>
      </w:r>
      <w:r w:rsidRPr="005379AF">
        <w:rPr>
          <w:rFonts w:cs="David" w:hint="cs"/>
          <w:rtl/>
        </w:rPr>
        <w:t xml:space="preserve">  מבטל את הגט מתוך תנאי מכללא שאם תנאי הגט לא מתקיימים זהו גט מוטעה. ביד"ר מוכנים לממזר ילדה. האבסורד הוא שביד"ר בעצמו פועל נגד ההלכה בכך שהוא מוציא לעז על הגט.</w:t>
      </w:r>
    </w:p>
    <w:p w:rsidR="002B1249" w:rsidRPr="005379AF" w:rsidRDefault="002B1249" w:rsidP="003F2879">
      <w:pPr>
        <w:pStyle w:val="ListParagraph"/>
        <w:numPr>
          <w:ilvl w:val="0"/>
          <w:numId w:val="95"/>
        </w:numPr>
        <w:spacing w:line="360" w:lineRule="auto"/>
        <w:jc w:val="both"/>
        <w:rPr>
          <w:rFonts w:cs="David"/>
        </w:rPr>
      </w:pPr>
      <w:r w:rsidRPr="005379AF">
        <w:rPr>
          <w:rFonts w:cs="David" w:hint="cs"/>
          <w:rtl/>
        </w:rPr>
        <w:t xml:space="preserve">אסכולת הרב איזירר </w:t>
      </w:r>
      <w:r w:rsidRPr="005379AF">
        <w:rPr>
          <w:rFonts w:cs="David"/>
          <w:rtl/>
        </w:rPr>
        <w:t>–</w:t>
      </w:r>
      <w:r w:rsidRPr="005379AF">
        <w:rPr>
          <w:rFonts w:cs="David" w:hint="cs"/>
          <w:rtl/>
        </w:rPr>
        <w:t xml:space="preserve"> מצדד בתנאי בגט</w:t>
      </w:r>
    </w:p>
    <w:p w:rsidR="002B1249" w:rsidRPr="005379AF" w:rsidRDefault="002B1249" w:rsidP="003F2879">
      <w:pPr>
        <w:pStyle w:val="ListParagraph"/>
        <w:numPr>
          <w:ilvl w:val="0"/>
          <w:numId w:val="95"/>
        </w:numPr>
        <w:spacing w:line="360" w:lineRule="auto"/>
        <w:jc w:val="both"/>
        <w:rPr>
          <w:rFonts w:cs="David"/>
        </w:rPr>
      </w:pPr>
      <w:r w:rsidRPr="005379AF">
        <w:rPr>
          <w:rFonts w:cs="David" w:hint="cs"/>
          <w:rtl/>
        </w:rPr>
        <w:t xml:space="preserve">אסכולת הרב דיכובסקי </w:t>
      </w:r>
      <w:r w:rsidRPr="005379AF">
        <w:rPr>
          <w:rFonts w:cs="David"/>
          <w:rtl/>
        </w:rPr>
        <w:t>–</w:t>
      </w:r>
      <w:r w:rsidRPr="005379AF">
        <w:rPr>
          <w:rFonts w:cs="David" w:hint="cs"/>
          <w:rtl/>
        </w:rPr>
        <w:t xml:space="preserve"> מתנגד חריף ורואה בכך חילול השם.</w:t>
      </w:r>
    </w:p>
    <w:p w:rsidR="002B1249" w:rsidRPr="005379AF" w:rsidRDefault="002B1249" w:rsidP="002B1249">
      <w:pPr>
        <w:pStyle w:val="Heading2"/>
        <w:bidi/>
        <w:spacing w:line="360" w:lineRule="auto"/>
        <w:rPr>
          <w:rFonts w:cs="David"/>
          <w:rtl/>
        </w:rPr>
      </w:pPr>
      <w:bookmarkStart w:id="29" w:name="_Toc391651598"/>
      <w:r w:rsidRPr="005379AF">
        <w:rPr>
          <w:rFonts w:cs="David" w:hint="cs"/>
          <w:rtl/>
        </w:rPr>
        <w:t xml:space="preserve">הזירה החדשה </w:t>
      </w:r>
      <w:r w:rsidRPr="005379AF">
        <w:rPr>
          <w:rFonts w:cs="David"/>
          <w:rtl/>
        </w:rPr>
        <w:t>–</w:t>
      </w:r>
      <w:r w:rsidRPr="005379AF">
        <w:rPr>
          <w:rFonts w:cs="David" w:hint="cs"/>
          <w:rtl/>
        </w:rPr>
        <w:t xml:space="preserve"> פיצויי נזיקין בגין סרבנות גט</w:t>
      </w:r>
      <w:bookmarkEnd w:id="29"/>
    </w:p>
    <w:p w:rsidR="002B1249" w:rsidRPr="005379AF" w:rsidRDefault="002B1249" w:rsidP="003F2879">
      <w:pPr>
        <w:pStyle w:val="ListParagraph"/>
        <w:numPr>
          <w:ilvl w:val="0"/>
          <w:numId w:val="96"/>
        </w:numPr>
        <w:spacing w:line="360" w:lineRule="auto"/>
        <w:jc w:val="both"/>
        <w:rPr>
          <w:rFonts w:ascii="Comic Sans MS" w:hAnsi="Comic Sans MS" w:cs="David"/>
        </w:rPr>
      </w:pPr>
      <w:r w:rsidRPr="005379AF">
        <w:rPr>
          <w:rFonts w:cs="David" w:hint="cs"/>
          <w:rtl/>
        </w:rPr>
        <w:t xml:space="preserve">ביהמ"ש למשפחה במספר פס"ד נתנו פיצויים משמעותיים. </w:t>
      </w:r>
      <w:r w:rsidRPr="005379AF">
        <w:rPr>
          <w:rFonts w:ascii="Comic Sans MS" w:hAnsi="Comic Sans MS" w:cs="David"/>
          <w:b/>
          <w:bCs/>
          <w:rtl/>
        </w:rPr>
        <w:t>תמ"ש 3950/00</w:t>
      </w:r>
      <w:r w:rsidRPr="005379AF">
        <w:rPr>
          <w:rFonts w:ascii="Comic Sans MS" w:hAnsi="Comic Sans MS" w:cs="David"/>
          <w:rtl/>
        </w:rPr>
        <w:t>- השופט גרינברגר נתן אור ירוק בתיק זה לאפשרות למתן פיצויי נזיקין בגין סרבנות גט.</w:t>
      </w:r>
      <w:r w:rsidRPr="005379AF">
        <w:rPr>
          <w:rFonts w:ascii="Comic Sans MS" w:hAnsi="Comic Sans MS" w:cs="David" w:hint="cs"/>
          <w:rtl/>
        </w:rPr>
        <w:t xml:space="preserve"> </w:t>
      </w:r>
      <w:r w:rsidRPr="005379AF">
        <w:rPr>
          <w:rFonts w:ascii="Comic Sans MS" w:hAnsi="Comic Sans MS" w:cs="David"/>
          <w:b/>
          <w:bCs/>
          <w:rtl/>
        </w:rPr>
        <w:t>תמ"ש 19270/03</w:t>
      </w:r>
      <w:r w:rsidRPr="005379AF">
        <w:rPr>
          <w:rFonts w:ascii="Comic Sans MS" w:hAnsi="Comic Sans MS" w:cs="David"/>
          <w:rtl/>
        </w:rPr>
        <w:t xml:space="preserve"> 400 אלף ₪.</w:t>
      </w:r>
      <w:r w:rsidRPr="005379AF">
        <w:rPr>
          <w:rFonts w:ascii="Comic Sans MS" w:hAnsi="Comic Sans MS" w:cs="David" w:hint="cs"/>
          <w:rtl/>
        </w:rPr>
        <w:t xml:space="preserve"> </w:t>
      </w:r>
      <w:r w:rsidRPr="005379AF">
        <w:rPr>
          <w:rFonts w:ascii="Comic Sans MS" w:hAnsi="Comic Sans MS" w:cs="David"/>
          <w:b/>
          <w:bCs/>
          <w:rtl/>
        </w:rPr>
        <w:t>תמ"ש 24782/98</w:t>
      </w:r>
      <w:r w:rsidRPr="005379AF">
        <w:rPr>
          <w:rFonts w:ascii="Comic Sans MS" w:hAnsi="Comic Sans MS" w:cs="David"/>
          <w:rtl/>
        </w:rPr>
        <w:t xml:space="preserve"> השופטת סיוון- 700 </w:t>
      </w:r>
      <w:r w:rsidRPr="005379AF">
        <w:rPr>
          <w:rFonts w:ascii="Comic Sans MS" w:hAnsi="Comic Sans MS" w:cs="David" w:hint="cs"/>
          <w:rtl/>
        </w:rPr>
        <w:t>א"ש</w:t>
      </w:r>
      <w:r w:rsidRPr="005379AF">
        <w:rPr>
          <w:rFonts w:ascii="Comic Sans MS" w:hAnsi="Comic Sans MS" w:cs="David"/>
          <w:rtl/>
        </w:rPr>
        <w:t xml:space="preserve"> על 10 שנות סרבנות, כאשר לא נפסק חיוב בגט אלא רק המלצה.</w:t>
      </w:r>
      <w:r w:rsidRPr="005379AF">
        <w:rPr>
          <w:rFonts w:ascii="Comic Sans MS" w:hAnsi="Comic Sans MS" w:cs="David" w:hint="cs"/>
          <w:rtl/>
        </w:rPr>
        <w:t xml:space="preserve"> </w:t>
      </w:r>
      <w:r w:rsidRPr="005379AF">
        <w:rPr>
          <w:rFonts w:ascii="Comic Sans MS" w:hAnsi="Comic Sans MS" w:cs="David"/>
          <w:b/>
          <w:bCs/>
          <w:rtl/>
        </w:rPr>
        <w:t>תמ"ש 22158-97</w:t>
      </w:r>
      <w:r w:rsidRPr="005379AF">
        <w:rPr>
          <w:rFonts w:ascii="Comic Sans MS" w:hAnsi="Comic Sans MS" w:cs="David"/>
          <w:rtl/>
        </w:rPr>
        <w:t xml:space="preserve"> פס"ד המטיל חיוב על האח של הבעל כי הוכח שם קשר מאוד הדוק בין הבעל הסרבן לאח, והאח הוא זה שהסיט את הבעל לעמוד בסרבנות. השופט הכהן מחייב גם אותו במתן פיצויים.</w:t>
      </w:r>
    </w:p>
    <w:p w:rsidR="002B1249" w:rsidRPr="005379AF" w:rsidRDefault="002B1249" w:rsidP="002B1249">
      <w:pPr>
        <w:pStyle w:val="Heading3"/>
        <w:bidi/>
        <w:rPr>
          <w:rFonts w:ascii="Comic Sans MS" w:hAnsi="Comic Sans MS" w:cs="David"/>
        </w:rPr>
      </w:pPr>
      <w:bookmarkStart w:id="30" w:name="_Toc391651599"/>
      <w:r w:rsidRPr="005379AF">
        <w:rPr>
          <w:rFonts w:cs="David" w:hint="cs"/>
          <w:rtl/>
        </w:rPr>
        <w:t>תגובת ביד"ר</w:t>
      </w:r>
      <w:r>
        <w:rPr>
          <w:rFonts w:ascii="Comic Sans MS" w:hAnsi="Comic Sans MS" w:cs="David" w:hint="cs"/>
          <w:rtl/>
        </w:rPr>
        <w:t xml:space="preserve"> לפיצויי נזיקין</w:t>
      </w:r>
      <w:bookmarkEnd w:id="30"/>
    </w:p>
    <w:p w:rsidR="002B1249" w:rsidRPr="005379AF" w:rsidRDefault="002B1249" w:rsidP="003F2879">
      <w:pPr>
        <w:pStyle w:val="ListParagraph"/>
        <w:numPr>
          <w:ilvl w:val="0"/>
          <w:numId w:val="96"/>
        </w:numPr>
        <w:spacing w:line="360" w:lineRule="auto"/>
        <w:jc w:val="both"/>
        <w:rPr>
          <w:rFonts w:ascii="Comic Sans MS" w:hAnsi="Comic Sans MS" w:cs="David"/>
        </w:rPr>
      </w:pPr>
      <w:r w:rsidRPr="005379AF">
        <w:rPr>
          <w:rFonts w:ascii="Comic Sans MS" w:hAnsi="Comic Sans MS" w:cs="David" w:hint="cs"/>
          <w:rtl/>
        </w:rPr>
        <w:t xml:space="preserve">יאמרו שהגט מעושה ולא יתנו אותו עד שתוסר תביעת הנזיקין. </w:t>
      </w:r>
    </w:p>
    <w:p w:rsidR="002B1249" w:rsidRPr="005379AF" w:rsidRDefault="002B1249" w:rsidP="003F2879">
      <w:pPr>
        <w:pStyle w:val="ListParagraph"/>
        <w:numPr>
          <w:ilvl w:val="0"/>
          <w:numId w:val="96"/>
        </w:numPr>
        <w:spacing w:line="360" w:lineRule="auto"/>
        <w:jc w:val="both"/>
        <w:rPr>
          <w:rFonts w:ascii="Comic Sans MS" w:hAnsi="Comic Sans MS" w:cs="David"/>
        </w:rPr>
      </w:pPr>
      <w:r w:rsidRPr="005379AF">
        <w:rPr>
          <w:rFonts w:ascii="Comic Sans MS" w:hAnsi="Comic Sans MS" w:cs="David" w:hint="cs"/>
          <w:rtl/>
        </w:rPr>
        <w:t>מאיימים על עו"ד שלא ינתן גט בגלל התביעה ואז תוגש נגדו תביעה בגין רשלנות</w:t>
      </w:r>
    </w:p>
    <w:p w:rsidR="002B1249" w:rsidRPr="005379AF" w:rsidRDefault="002B1249" w:rsidP="003F2879">
      <w:pPr>
        <w:pStyle w:val="ListParagraph"/>
        <w:numPr>
          <w:ilvl w:val="0"/>
          <w:numId w:val="96"/>
        </w:numPr>
        <w:spacing w:line="360" w:lineRule="auto"/>
        <w:jc w:val="both"/>
        <w:rPr>
          <w:rFonts w:ascii="Comic Sans MS" w:hAnsi="Comic Sans MS" w:cs="David"/>
        </w:rPr>
      </w:pPr>
      <w:r w:rsidRPr="005379AF">
        <w:rPr>
          <w:rFonts w:ascii="Comic Sans MS" w:hAnsi="Comic Sans MS" w:cs="David" w:hint="cs"/>
          <w:highlight w:val="yellow"/>
          <w:rtl/>
        </w:rPr>
        <w:t>272088/6</w:t>
      </w:r>
      <w:r w:rsidRPr="005379AF">
        <w:rPr>
          <w:rFonts w:ascii="Comic Sans MS" w:hAnsi="Comic Sans MS" w:cs="David" w:hint="cs"/>
          <w:rtl/>
        </w:rPr>
        <w:t xml:space="preserve"> </w:t>
      </w:r>
      <w:r w:rsidRPr="005379AF">
        <w:rPr>
          <w:rFonts w:ascii="Comic Sans MS" w:hAnsi="Comic Sans MS" w:cs="David"/>
          <w:rtl/>
        </w:rPr>
        <w:t>–</w:t>
      </w:r>
      <w:r w:rsidRPr="005379AF">
        <w:rPr>
          <w:rFonts w:ascii="Comic Sans MS" w:hAnsi="Comic Sans MS" w:cs="David" w:hint="cs"/>
          <w:rtl/>
        </w:rPr>
        <w:t xml:space="preserve"> פס"ד של ביד"ר שמשתמש במושג "</w:t>
      </w:r>
      <w:r w:rsidRPr="005379AF">
        <w:rPr>
          <w:rFonts w:ascii="Comic Sans MS" w:hAnsi="Comic Sans MS" w:cs="David" w:hint="cs"/>
          <w:b/>
          <w:bCs/>
          <w:rtl/>
        </w:rPr>
        <w:t>מלחמת עולם</w:t>
      </w:r>
      <w:r w:rsidRPr="005379AF">
        <w:rPr>
          <w:rFonts w:ascii="Comic Sans MS" w:hAnsi="Comic Sans MS" w:cs="David" w:hint="cs"/>
          <w:rtl/>
        </w:rPr>
        <w:t>"</w:t>
      </w:r>
    </w:p>
    <w:p w:rsidR="00F6297A" w:rsidRPr="00B40480" w:rsidRDefault="002B1249" w:rsidP="003F2879">
      <w:pPr>
        <w:pStyle w:val="ListParagraph"/>
        <w:numPr>
          <w:ilvl w:val="0"/>
          <w:numId w:val="96"/>
        </w:numPr>
        <w:spacing w:line="360" w:lineRule="auto"/>
        <w:jc w:val="both"/>
        <w:rPr>
          <w:rFonts w:ascii="Comic Sans MS" w:hAnsi="Comic Sans MS" w:cs="David"/>
          <w:rtl/>
        </w:rPr>
      </w:pPr>
      <w:r w:rsidRPr="005379AF">
        <w:rPr>
          <w:rFonts w:ascii="Comic Sans MS" w:hAnsi="Comic Sans MS" w:cs="David"/>
          <w:sz w:val="24"/>
          <w:szCs w:val="24"/>
          <w:highlight w:val="yellow"/>
          <w:rtl/>
        </w:rPr>
        <w:t>52875/6 ביד"ר חיפה</w:t>
      </w:r>
      <w:r w:rsidRPr="005379AF">
        <w:rPr>
          <w:rFonts w:ascii="Comic Sans MS" w:hAnsi="Comic Sans MS" w:cs="David"/>
          <w:sz w:val="24"/>
          <w:szCs w:val="24"/>
          <w:rtl/>
        </w:rPr>
        <w:t xml:space="preserve">- בעל חויב בנזיקין בבימש למשפחה, </w:t>
      </w:r>
      <w:r w:rsidRPr="005379AF">
        <w:rPr>
          <w:rFonts w:ascii="Comic Sans MS" w:hAnsi="Comic Sans MS" w:cs="David"/>
          <w:sz w:val="24"/>
          <w:szCs w:val="24"/>
          <w:u w:val="single"/>
          <w:rtl/>
        </w:rPr>
        <w:t>כבר שילם</w:t>
      </w:r>
      <w:r w:rsidRPr="005379AF">
        <w:rPr>
          <w:rFonts w:ascii="Comic Sans MS" w:hAnsi="Comic Sans MS" w:cs="David"/>
          <w:sz w:val="24"/>
          <w:szCs w:val="24"/>
          <w:rtl/>
        </w:rPr>
        <w:t xml:space="preserve"> סך 192 אלף שח. בידר רואה בהחלטת ביהמש לחיוב הבעל בנזיקין התערבות שאינה ראויה מצד בימש בהליך הגירושים אשר נתון לסמכותו הבלעדית של ביד"ר.</w:t>
      </w:r>
      <w:bookmarkStart w:id="31" w:name="_GoBack"/>
      <w:bookmarkEnd w:id="31"/>
    </w:p>
    <w:p w:rsidR="00F6297A" w:rsidRDefault="00F6297A" w:rsidP="00F6297A">
      <w:pPr>
        <w:pStyle w:val="NoSpacing"/>
        <w:tabs>
          <w:tab w:val="right" w:pos="630"/>
        </w:tabs>
        <w:bidi/>
        <w:jc w:val="center"/>
        <w:rPr>
          <w:b/>
          <w:bCs/>
          <w:color w:val="538135" w:themeColor="accent6" w:themeShade="BF"/>
          <w:sz w:val="28"/>
          <w:szCs w:val="28"/>
          <w:u w:val="single"/>
          <w:rtl/>
        </w:rPr>
      </w:pPr>
      <w:bookmarkStart w:id="32" w:name="_Toc391651680"/>
      <w:r w:rsidRPr="00F6297A">
        <w:rPr>
          <w:rFonts w:hint="cs"/>
          <w:b/>
          <w:bCs/>
          <w:color w:val="538135" w:themeColor="accent6" w:themeShade="BF"/>
          <w:sz w:val="28"/>
          <w:szCs w:val="28"/>
          <w:u w:val="single"/>
          <w:rtl/>
        </w:rPr>
        <w:lastRenderedPageBreak/>
        <w:t>אלימות במשפחה</w:t>
      </w:r>
      <w:bookmarkEnd w:id="32"/>
    </w:p>
    <w:p w:rsidR="00F6297A" w:rsidRDefault="00F6297A" w:rsidP="00F6297A">
      <w:pPr>
        <w:pStyle w:val="NoSpacing"/>
        <w:tabs>
          <w:tab w:val="right" w:pos="630"/>
        </w:tabs>
        <w:bidi/>
        <w:jc w:val="center"/>
        <w:rPr>
          <w:b/>
          <w:bCs/>
          <w:color w:val="538135" w:themeColor="accent6" w:themeShade="BF"/>
          <w:sz w:val="28"/>
          <w:szCs w:val="28"/>
          <w:u w:val="single"/>
          <w:rtl/>
        </w:rPr>
      </w:pPr>
    </w:p>
    <w:p w:rsidR="00F6297A" w:rsidRPr="00F6297A" w:rsidRDefault="00F6297A" w:rsidP="00F6297A">
      <w:pPr>
        <w:pStyle w:val="NoSpacing"/>
        <w:tabs>
          <w:tab w:val="right" w:pos="630"/>
        </w:tabs>
        <w:bidi/>
        <w:jc w:val="center"/>
        <w:rPr>
          <w:rFonts w:cs="David"/>
          <w:rtl/>
        </w:rPr>
      </w:pPr>
    </w:p>
    <w:p w:rsidR="00F6297A" w:rsidRPr="005379AF" w:rsidRDefault="00F6297A" w:rsidP="003F2879">
      <w:pPr>
        <w:pStyle w:val="ListParagraph"/>
        <w:numPr>
          <w:ilvl w:val="0"/>
          <w:numId w:val="105"/>
        </w:numPr>
        <w:spacing w:after="0" w:line="360" w:lineRule="auto"/>
        <w:ind w:hanging="357"/>
        <w:jc w:val="both"/>
        <w:rPr>
          <w:rFonts w:cs="David"/>
        </w:rPr>
      </w:pPr>
      <w:r w:rsidRPr="005379AF">
        <w:rPr>
          <w:rFonts w:ascii="Arial" w:hAnsi="Arial" w:cs="David" w:hint="cs"/>
          <w:rtl/>
        </w:rPr>
        <w:t>החוק למניעת אלימות במשפחה הוא חוק אזרחי המבקש להעמיד לאותו בן משפחה שסובל מאלימות זכות לצו הגנה</w:t>
      </w:r>
    </w:p>
    <w:p w:rsidR="00F6297A" w:rsidRPr="005379AF" w:rsidRDefault="00F6297A" w:rsidP="003F2879">
      <w:pPr>
        <w:pStyle w:val="ListParagraph"/>
        <w:numPr>
          <w:ilvl w:val="0"/>
          <w:numId w:val="105"/>
        </w:numPr>
        <w:spacing w:after="0" w:line="360" w:lineRule="auto"/>
        <w:jc w:val="both"/>
        <w:rPr>
          <w:rFonts w:cs="David"/>
        </w:rPr>
      </w:pPr>
      <w:r w:rsidRPr="005379AF">
        <w:rPr>
          <w:rFonts w:ascii="Arial" w:hAnsi="Arial" w:cs="David" w:hint="cs"/>
          <w:rtl/>
        </w:rPr>
        <w:t>צו הגנה מאפשר להרחיק בן זוג אלים מדירה בה הוא מתגורר</w:t>
      </w:r>
    </w:p>
    <w:p w:rsidR="00F6297A" w:rsidRPr="005379AF" w:rsidRDefault="00F6297A" w:rsidP="003F2879">
      <w:pPr>
        <w:pStyle w:val="ListParagraph"/>
        <w:numPr>
          <w:ilvl w:val="0"/>
          <w:numId w:val="105"/>
        </w:numPr>
        <w:spacing w:after="0" w:line="360" w:lineRule="auto"/>
        <w:jc w:val="both"/>
        <w:rPr>
          <w:rFonts w:cs="David"/>
        </w:rPr>
      </w:pPr>
      <w:r w:rsidRPr="005379AF">
        <w:rPr>
          <w:rFonts w:ascii="Arial" w:hAnsi="Arial" w:cs="David" w:hint="cs"/>
          <w:rtl/>
        </w:rPr>
        <w:t>צו הגנה מאפשר לאסור את יכולתו של הגבר להטריד את בן משפחתו בכל דרך ובכל מקום</w:t>
      </w:r>
    </w:p>
    <w:p w:rsidR="00F6297A" w:rsidRPr="005379AF" w:rsidRDefault="00F6297A" w:rsidP="003F2879">
      <w:pPr>
        <w:pStyle w:val="ListParagraph"/>
        <w:numPr>
          <w:ilvl w:val="0"/>
          <w:numId w:val="105"/>
        </w:numPr>
        <w:spacing w:after="0" w:line="360" w:lineRule="auto"/>
        <w:jc w:val="both"/>
        <w:rPr>
          <w:rFonts w:cs="David"/>
        </w:rPr>
      </w:pPr>
      <w:r w:rsidRPr="005379AF">
        <w:rPr>
          <w:rFonts w:ascii="Arial" w:hAnsi="Arial" w:cs="David" w:hint="cs"/>
          <w:rtl/>
        </w:rPr>
        <w:t>צו הגנה מאפשר לאסור על גבר לפעול בדרך המונעת או מקשה שימוש בנכס</w:t>
      </w:r>
    </w:p>
    <w:p w:rsidR="00F6297A" w:rsidRPr="005379AF" w:rsidRDefault="00F6297A" w:rsidP="003F2879">
      <w:pPr>
        <w:pStyle w:val="ListParagraph"/>
        <w:numPr>
          <w:ilvl w:val="0"/>
          <w:numId w:val="105"/>
        </w:numPr>
        <w:spacing w:after="0" w:line="360" w:lineRule="auto"/>
        <w:jc w:val="both"/>
        <w:rPr>
          <w:rFonts w:cs="David"/>
        </w:rPr>
      </w:pPr>
      <w:r w:rsidRPr="005379AF">
        <w:rPr>
          <w:rFonts w:ascii="Arial" w:hAnsi="Arial" w:cs="David" w:hint="cs"/>
          <w:rtl/>
        </w:rPr>
        <w:t>ככל שפוגעים פחות בזכויות הקנייניות של הגבר בית המשפט יאפשר יותר להרחיק את הגבר</w:t>
      </w:r>
    </w:p>
    <w:p w:rsidR="00F6297A" w:rsidRPr="005379AF" w:rsidRDefault="00F6297A" w:rsidP="003F2879">
      <w:pPr>
        <w:pStyle w:val="ListParagraph"/>
        <w:numPr>
          <w:ilvl w:val="0"/>
          <w:numId w:val="105"/>
        </w:numPr>
        <w:spacing w:after="0" w:line="360" w:lineRule="auto"/>
        <w:jc w:val="both"/>
        <w:rPr>
          <w:rFonts w:cs="David"/>
        </w:rPr>
      </w:pPr>
      <w:r w:rsidRPr="005379AF">
        <w:rPr>
          <w:rFonts w:ascii="Arial" w:hAnsi="Arial" w:cs="David" w:hint="cs"/>
          <w:b/>
          <w:bCs/>
          <w:rtl/>
        </w:rPr>
        <w:t>סעיף 2(ב) לחוק</w:t>
      </w:r>
      <w:r w:rsidRPr="005379AF">
        <w:rPr>
          <w:rFonts w:ascii="Arial" w:hAnsi="Arial" w:cs="David" w:hint="cs"/>
          <w:rtl/>
        </w:rPr>
        <w:t xml:space="preserve"> קובע כי צו הגנה יכול להכיל גם דרישה לערובה הן לקיומו והן להתנהגות טובה או כל הוראה אחרת הדרושה להבטחת שלומו ובטחונו של בן משפחה.</w:t>
      </w:r>
    </w:p>
    <w:p w:rsidR="00F6297A" w:rsidRPr="005379AF" w:rsidRDefault="00F6297A" w:rsidP="003F2879">
      <w:pPr>
        <w:pStyle w:val="ListParagraph"/>
        <w:numPr>
          <w:ilvl w:val="0"/>
          <w:numId w:val="105"/>
        </w:numPr>
        <w:spacing w:after="0" w:line="360" w:lineRule="auto"/>
        <w:jc w:val="both"/>
        <w:rPr>
          <w:rFonts w:cs="David"/>
        </w:rPr>
      </w:pPr>
      <w:r w:rsidRPr="005379AF">
        <w:rPr>
          <w:rFonts w:ascii="Arial" w:hAnsi="Arial" w:cs="David" w:hint="cs"/>
          <w:u w:val="single"/>
          <w:rtl/>
        </w:rPr>
        <w:t>העילות למתן צו ההגנה</w:t>
      </w:r>
      <w:r w:rsidRPr="005379AF">
        <w:rPr>
          <w:rFonts w:cs="David" w:hint="cs"/>
          <w:rtl/>
        </w:rPr>
        <w:t>:</w:t>
      </w:r>
    </w:p>
    <w:p w:rsidR="00F6297A" w:rsidRPr="005379AF" w:rsidRDefault="00F6297A" w:rsidP="003F2879">
      <w:pPr>
        <w:pStyle w:val="ListParagraph"/>
        <w:numPr>
          <w:ilvl w:val="1"/>
          <w:numId w:val="105"/>
        </w:numPr>
        <w:spacing w:after="0" w:line="360" w:lineRule="auto"/>
        <w:jc w:val="both"/>
        <w:rPr>
          <w:rFonts w:cs="David"/>
        </w:rPr>
      </w:pPr>
      <w:r w:rsidRPr="005379AF">
        <w:rPr>
          <w:rFonts w:ascii="Arial" w:hAnsi="Arial" w:cs="David" w:hint="cs"/>
          <w:rtl/>
        </w:rPr>
        <w:t xml:space="preserve">בסמוך לפני הגשת הבקשה נהג באלימות בבן משפחתו, ביצע בו עבירת מין או כלא אותו שלא כדין </w:t>
      </w:r>
    </w:p>
    <w:p w:rsidR="00F6297A" w:rsidRPr="005379AF" w:rsidRDefault="00F6297A" w:rsidP="003F2879">
      <w:pPr>
        <w:pStyle w:val="ListParagraph"/>
        <w:numPr>
          <w:ilvl w:val="1"/>
          <w:numId w:val="105"/>
        </w:numPr>
        <w:spacing w:after="0" w:line="360" w:lineRule="auto"/>
        <w:jc w:val="both"/>
        <w:rPr>
          <w:rFonts w:cs="David"/>
        </w:rPr>
      </w:pPr>
      <w:r w:rsidRPr="005379AF">
        <w:rPr>
          <w:rFonts w:ascii="Arial" w:hAnsi="Arial" w:cs="David" w:hint="cs"/>
          <w:rtl/>
        </w:rPr>
        <w:t>התנהגותו נותנת בסיס סביר להניח כי הוא מהווה סכנה גופנית ממשית לבן משפחתו או שהוא עלול לבצע בו עבירת מין - צריך להוכיח חשש למסוכנות עתידית</w:t>
      </w:r>
    </w:p>
    <w:p w:rsidR="00F6297A" w:rsidRPr="005379AF" w:rsidRDefault="00F6297A" w:rsidP="003F2879">
      <w:pPr>
        <w:pStyle w:val="ListParagraph"/>
        <w:numPr>
          <w:ilvl w:val="1"/>
          <w:numId w:val="105"/>
        </w:numPr>
        <w:spacing w:after="0" w:line="360" w:lineRule="auto"/>
        <w:jc w:val="both"/>
        <w:rPr>
          <w:rFonts w:cs="David"/>
        </w:rPr>
      </w:pPr>
      <w:r w:rsidRPr="005379AF">
        <w:rPr>
          <w:rFonts w:ascii="Arial" w:hAnsi="Arial" w:cs="David" w:hint="cs"/>
          <w:rtl/>
        </w:rPr>
        <w:t xml:space="preserve">התעלל בבן משפחתו התעללות נפשית מתמשכת, או התנהג באופן שאינו מאפשר לבן משפחתו ניהול סביר ותקין של חייו </w:t>
      </w:r>
    </w:p>
    <w:p w:rsidR="00F6297A" w:rsidRPr="005379AF" w:rsidRDefault="00F6297A" w:rsidP="003F2879">
      <w:pPr>
        <w:pStyle w:val="ListParagraph"/>
        <w:numPr>
          <w:ilvl w:val="0"/>
          <w:numId w:val="105"/>
        </w:numPr>
        <w:spacing w:after="0" w:line="360" w:lineRule="auto"/>
        <w:jc w:val="both"/>
        <w:rPr>
          <w:rFonts w:cs="David"/>
        </w:rPr>
      </w:pPr>
      <w:r w:rsidRPr="005379AF">
        <w:rPr>
          <w:rFonts w:ascii="Arial" w:hAnsi="Arial" w:cs="David" w:hint="cs"/>
          <w:rtl/>
        </w:rPr>
        <w:t>במסגרת ה</w:t>
      </w:r>
      <w:r w:rsidRPr="005379AF">
        <w:rPr>
          <w:rFonts w:ascii="Arial" w:hAnsi="Arial" w:cs="David" w:hint="cs"/>
          <w:b/>
          <w:bCs/>
          <w:rtl/>
        </w:rPr>
        <w:t>חוק להטרדה מאיימת</w:t>
      </w:r>
      <w:r w:rsidRPr="005379AF">
        <w:rPr>
          <w:rFonts w:ascii="Arial" w:hAnsi="Arial" w:cs="David" w:hint="cs"/>
          <w:rtl/>
        </w:rPr>
        <w:t>, ניתנים סעדים דומים במהות, אבל הוא מתייחד למקרים שבהם ההטרדה אינה נובעת מבני משפחה</w:t>
      </w:r>
    </w:p>
    <w:p w:rsidR="00F6297A" w:rsidRPr="005379AF" w:rsidRDefault="00F6297A" w:rsidP="00F6297A">
      <w:pPr>
        <w:pStyle w:val="ListParagraph"/>
        <w:spacing w:after="0" w:line="360" w:lineRule="auto"/>
        <w:ind w:left="360"/>
        <w:jc w:val="both"/>
        <w:rPr>
          <w:rFonts w:cs="David"/>
        </w:rPr>
      </w:pPr>
    </w:p>
    <w:p w:rsidR="00F6297A" w:rsidRPr="005379AF" w:rsidRDefault="00F6297A" w:rsidP="00F6297A">
      <w:pPr>
        <w:pStyle w:val="ListParagraph"/>
        <w:spacing w:after="0" w:line="360" w:lineRule="auto"/>
        <w:ind w:left="360"/>
        <w:jc w:val="both"/>
        <w:rPr>
          <w:rFonts w:cs="David"/>
          <w:b/>
          <w:bCs/>
          <w:u w:val="single"/>
        </w:rPr>
      </w:pPr>
    </w:p>
    <w:p w:rsidR="002B1249" w:rsidRPr="00F6297A" w:rsidRDefault="002B1249" w:rsidP="002B1249">
      <w:pPr>
        <w:pStyle w:val="NoSpacing"/>
        <w:tabs>
          <w:tab w:val="right" w:pos="630"/>
        </w:tabs>
        <w:bidi/>
      </w:pPr>
    </w:p>
    <w:sectPr w:rsidR="002B1249" w:rsidRPr="00F6297A" w:rsidSect="00E4514F">
      <w:headerReference w:type="default" r:id="rId8"/>
      <w:footerReference w:type="default" r:id="rId9"/>
      <w:pgSz w:w="12240" w:h="15840"/>
      <w:pgMar w:top="1372" w:right="1080" w:bottom="1440" w:left="1080" w:header="720" w:footer="5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879" w:rsidRDefault="003F2879" w:rsidP="00EB7793">
      <w:pPr>
        <w:spacing w:after="0" w:line="240" w:lineRule="auto"/>
      </w:pPr>
      <w:r>
        <w:separator/>
      </w:r>
    </w:p>
  </w:endnote>
  <w:endnote w:type="continuationSeparator" w:id="0">
    <w:p w:rsidR="003F2879" w:rsidRDefault="003F2879" w:rsidP="00EB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grande">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Myriad Hebrew">
    <w:panose1 w:val="00000000000000000000"/>
    <w:charset w:val="00"/>
    <w:family w:val="modern"/>
    <w:notTrueType/>
    <w:pitch w:val="variable"/>
    <w:sig w:usb0="00000807" w:usb1="40000000" w:usb2="00000000" w:usb3="00000000" w:csb0="00000023" w:csb1="00000000"/>
  </w:font>
  <w:font w:name="Dorian CLM">
    <w:panose1 w:val="00000000000000000000"/>
    <w:charset w:val="B1"/>
    <w:family w:val="auto"/>
    <w:pitch w:val="variable"/>
    <w:sig w:usb0="80000803" w:usb1="50002042"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069689"/>
      <w:docPartObj>
        <w:docPartGallery w:val="Page Numbers (Bottom of Page)"/>
        <w:docPartUnique/>
      </w:docPartObj>
    </w:sdtPr>
    <w:sdtEndPr>
      <w:rPr>
        <w:noProof/>
      </w:rPr>
    </w:sdtEndPr>
    <w:sdtContent>
      <w:p w:rsidR="007A7450" w:rsidRDefault="007A7450">
        <w:pPr>
          <w:pStyle w:val="Footer"/>
        </w:pPr>
        <w:r>
          <w:fldChar w:fldCharType="begin"/>
        </w:r>
        <w:r>
          <w:instrText xml:space="preserve"> PAGE   \* MERGEFORMAT </w:instrText>
        </w:r>
        <w:r>
          <w:fldChar w:fldCharType="separate"/>
        </w:r>
        <w:r w:rsidR="00B40480">
          <w:rPr>
            <w:noProof/>
          </w:rPr>
          <w:t>27</w:t>
        </w:r>
        <w:r>
          <w:rPr>
            <w:noProof/>
          </w:rPr>
          <w:fldChar w:fldCharType="end"/>
        </w:r>
      </w:p>
    </w:sdtContent>
  </w:sdt>
  <w:p w:rsidR="007A7450" w:rsidRDefault="007A7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879" w:rsidRDefault="003F2879" w:rsidP="00EB7793">
      <w:pPr>
        <w:spacing w:after="0" w:line="240" w:lineRule="auto"/>
      </w:pPr>
      <w:r>
        <w:separator/>
      </w:r>
    </w:p>
  </w:footnote>
  <w:footnote w:type="continuationSeparator" w:id="0">
    <w:p w:rsidR="003F2879" w:rsidRDefault="003F2879" w:rsidP="00EB7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50" w:rsidRPr="00E4514F" w:rsidRDefault="007A7450" w:rsidP="00E4514F">
    <w:pPr>
      <w:pStyle w:val="Header"/>
      <w:rPr>
        <w:color w:val="808080" w:themeColor="background1" w:themeShade="80"/>
        <w:sz w:val="18"/>
        <w:szCs w:val="18"/>
      </w:rPr>
    </w:pPr>
    <w:r w:rsidRPr="00E4514F">
      <w:rPr>
        <w:rFonts w:hint="cs"/>
        <w:color w:val="808080" w:themeColor="background1" w:themeShade="80"/>
        <w:sz w:val="18"/>
        <w:szCs w:val="18"/>
        <w:rtl/>
      </w:rPr>
      <w:t xml:space="preserve">נעמי בינדר / תשע"ד </w:t>
    </w:r>
  </w:p>
  <w:p w:rsidR="007A7450" w:rsidRDefault="007A7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372C"/>
    <w:multiLevelType w:val="hybridMultilevel"/>
    <w:tmpl w:val="BB00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36E0"/>
    <w:multiLevelType w:val="multilevel"/>
    <w:tmpl w:val="1172BC7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nsid w:val="021F7B2C"/>
    <w:multiLevelType w:val="hybridMultilevel"/>
    <w:tmpl w:val="1160F8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99494A"/>
    <w:multiLevelType w:val="hybridMultilevel"/>
    <w:tmpl w:val="9A8A37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DE4FA3"/>
    <w:multiLevelType w:val="multilevel"/>
    <w:tmpl w:val="686EB714"/>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bCs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A92937"/>
    <w:multiLevelType w:val="hybridMultilevel"/>
    <w:tmpl w:val="D90C53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CD7597"/>
    <w:multiLevelType w:val="hybridMultilevel"/>
    <w:tmpl w:val="05AA91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F1750F"/>
    <w:multiLevelType w:val="hybridMultilevel"/>
    <w:tmpl w:val="FFF6375E"/>
    <w:lvl w:ilvl="0" w:tplc="15B422B0">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66576"/>
    <w:multiLevelType w:val="hybridMultilevel"/>
    <w:tmpl w:val="4A2C06E0"/>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0F590483"/>
    <w:multiLevelType w:val="hybridMultilevel"/>
    <w:tmpl w:val="72628C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171E49"/>
    <w:multiLevelType w:val="hybridMultilevel"/>
    <w:tmpl w:val="397E0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62F68"/>
    <w:multiLevelType w:val="hybridMultilevel"/>
    <w:tmpl w:val="7EA4DEC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80FFF"/>
    <w:multiLevelType w:val="hybridMultilevel"/>
    <w:tmpl w:val="485A0C96"/>
    <w:lvl w:ilvl="0" w:tplc="22E28888">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1699B"/>
    <w:multiLevelType w:val="hybridMultilevel"/>
    <w:tmpl w:val="71484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2B28FA"/>
    <w:multiLevelType w:val="hybridMultilevel"/>
    <w:tmpl w:val="4FDE7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E2E1F"/>
    <w:multiLevelType w:val="hybridMultilevel"/>
    <w:tmpl w:val="123A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CE7A73"/>
    <w:multiLevelType w:val="hybridMultilevel"/>
    <w:tmpl w:val="E0DC00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ED62A8B"/>
    <w:multiLevelType w:val="hybridMultilevel"/>
    <w:tmpl w:val="88605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06B84"/>
    <w:multiLevelType w:val="hybridMultilevel"/>
    <w:tmpl w:val="FBB61D5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20C13D9D"/>
    <w:multiLevelType w:val="multilevel"/>
    <w:tmpl w:val="E572DF0C"/>
    <w:lvl w:ilvl="0">
      <w:start w:val="1"/>
      <w:numFmt w:val="decimal"/>
      <w:lvlText w:val="%1."/>
      <w:lvlJc w:val="left"/>
      <w:pPr>
        <w:ind w:left="360" w:hanging="360"/>
      </w:pPr>
      <w:rPr>
        <w:rFonts w:hint="default"/>
        <w:u w:val="none"/>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b/>
        <w:bCs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045A37"/>
    <w:multiLevelType w:val="hybridMultilevel"/>
    <w:tmpl w:val="8E3E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4F10C3"/>
    <w:multiLevelType w:val="hybridMultilevel"/>
    <w:tmpl w:val="E2B853E0"/>
    <w:lvl w:ilvl="0" w:tplc="0409000B">
      <w:start w:val="1"/>
      <w:numFmt w:val="bullet"/>
      <w:lvlText w:val=""/>
      <w:lvlJc w:val="left"/>
      <w:pPr>
        <w:ind w:left="1080" w:hanging="360"/>
      </w:pPr>
      <w:rPr>
        <w:rFonts w:ascii="Wingdings" w:hAnsi="Wingdings" w:hint="default"/>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1E217AA"/>
    <w:multiLevelType w:val="hybridMultilevel"/>
    <w:tmpl w:val="1A5EE2DE"/>
    <w:lvl w:ilvl="0" w:tplc="70BA0E00">
      <w:start w:val="1"/>
      <w:numFmt w:val="decimal"/>
      <w:lvlText w:val="%1."/>
      <w:lvlJc w:val="left"/>
      <w:pPr>
        <w:ind w:left="279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27940D8"/>
    <w:multiLevelType w:val="hybridMultilevel"/>
    <w:tmpl w:val="DF2E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F432D8"/>
    <w:multiLevelType w:val="hybridMultilevel"/>
    <w:tmpl w:val="9C64393E"/>
    <w:lvl w:ilvl="0" w:tplc="829613C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331C4F"/>
    <w:multiLevelType w:val="hybridMultilevel"/>
    <w:tmpl w:val="5E147D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384308C"/>
    <w:multiLevelType w:val="hybridMultilevel"/>
    <w:tmpl w:val="61AA5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DF69AA"/>
    <w:multiLevelType w:val="hybridMultilevel"/>
    <w:tmpl w:val="D9341C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5F6121E"/>
    <w:multiLevelType w:val="multilevel"/>
    <w:tmpl w:val="92E49C9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bCs w:val="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72E45F9"/>
    <w:multiLevelType w:val="hybridMultilevel"/>
    <w:tmpl w:val="6CBE3F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8E05946"/>
    <w:multiLevelType w:val="multilevel"/>
    <w:tmpl w:val="23885B48"/>
    <w:lvl w:ilvl="0">
      <w:start w:val="1"/>
      <w:numFmt w:val="bullet"/>
      <w:lvlText w:val=""/>
      <w:lvlJc w:val="left"/>
      <w:pPr>
        <w:ind w:left="360" w:hanging="360"/>
      </w:pPr>
      <w:rPr>
        <w:rFonts w:ascii="Wingdings" w:hAnsi="Wingdings" w:hint="default"/>
        <w:u w:val="none"/>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bCs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94D3090"/>
    <w:multiLevelType w:val="hybridMultilevel"/>
    <w:tmpl w:val="7820C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9E5C14"/>
    <w:multiLevelType w:val="hybridMultilevel"/>
    <w:tmpl w:val="32AC47B4"/>
    <w:lvl w:ilvl="0" w:tplc="20FE3CE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860385"/>
    <w:multiLevelType w:val="hybridMultilevel"/>
    <w:tmpl w:val="8E200622"/>
    <w:lvl w:ilvl="0" w:tplc="0409000B">
      <w:start w:val="1"/>
      <w:numFmt w:val="bullet"/>
      <w:lvlText w:val=""/>
      <w:lvlJc w:val="left"/>
      <w:pPr>
        <w:ind w:left="1530" w:hanging="360"/>
      </w:pPr>
      <w:rPr>
        <w:rFonts w:ascii="Wingdings" w:hAnsi="Wingdings" w:hint="default"/>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nsid w:val="2AAA06FA"/>
    <w:multiLevelType w:val="hybridMultilevel"/>
    <w:tmpl w:val="659464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D9157CF"/>
    <w:multiLevelType w:val="hybridMultilevel"/>
    <w:tmpl w:val="BDBEB5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2DF417C0"/>
    <w:multiLevelType w:val="hybridMultilevel"/>
    <w:tmpl w:val="BCA45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8535EF"/>
    <w:multiLevelType w:val="hybridMultilevel"/>
    <w:tmpl w:val="B406F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FF8044B"/>
    <w:multiLevelType w:val="hybridMultilevel"/>
    <w:tmpl w:val="D13692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1B17DCA"/>
    <w:multiLevelType w:val="hybridMultilevel"/>
    <w:tmpl w:val="24DC5A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2744BB9"/>
    <w:multiLevelType w:val="hybridMultilevel"/>
    <w:tmpl w:val="380A58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2F04E5D"/>
    <w:multiLevelType w:val="hybridMultilevel"/>
    <w:tmpl w:val="D3EED3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3533F90"/>
    <w:multiLevelType w:val="hybridMultilevel"/>
    <w:tmpl w:val="E5267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48215FF"/>
    <w:multiLevelType w:val="hybridMultilevel"/>
    <w:tmpl w:val="3AA2A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4E167ED"/>
    <w:multiLevelType w:val="multilevel"/>
    <w:tmpl w:val="971A2682"/>
    <w:lvl w:ilvl="0">
      <w:start w:val="1"/>
      <w:numFmt w:val="decimal"/>
      <w:lvlText w:val="%1."/>
      <w:lvlJc w:val="left"/>
      <w:pPr>
        <w:ind w:left="360" w:hanging="360"/>
      </w:pPr>
      <w:rPr>
        <w:rFonts w:hint="default"/>
        <w:u w:val="none"/>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b/>
        <w:bCs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6B90F37"/>
    <w:multiLevelType w:val="hybridMultilevel"/>
    <w:tmpl w:val="BADE6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015158"/>
    <w:multiLevelType w:val="hybridMultilevel"/>
    <w:tmpl w:val="E6CEF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22605F"/>
    <w:multiLevelType w:val="hybridMultilevel"/>
    <w:tmpl w:val="B2C26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7EA4448"/>
    <w:multiLevelType w:val="multilevel"/>
    <w:tmpl w:val="8BDC1AB4"/>
    <w:lvl w:ilvl="0">
      <w:start w:val="1"/>
      <w:numFmt w:val="decimal"/>
      <w:lvlText w:val="%1."/>
      <w:lvlJc w:val="left"/>
      <w:pPr>
        <w:ind w:left="360" w:hanging="360"/>
      </w:pPr>
      <w:rPr>
        <w:rFonts w:hint="default"/>
        <w:u w:val="none"/>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b/>
        <w:bCs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7F62467"/>
    <w:multiLevelType w:val="hybridMultilevel"/>
    <w:tmpl w:val="139A4D82"/>
    <w:lvl w:ilvl="0" w:tplc="78D27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4F65DB"/>
    <w:multiLevelType w:val="multilevel"/>
    <w:tmpl w:val="C2CA3114"/>
    <w:lvl w:ilvl="0">
      <w:start w:val="1"/>
      <w:numFmt w:val="decimal"/>
      <w:lvlText w:val="%1."/>
      <w:lvlJc w:val="left"/>
      <w:pPr>
        <w:ind w:left="360" w:hanging="360"/>
      </w:pPr>
      <w:rPr>
        <w:rFonts w:hint="default"/>
        <w:u w:val="none"/>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b/>
        <w:bCs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AD949B5"/>
    <w:multiLevelType w:val="hybridMultilevel"/>
    <w:tmpl w:val="E622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AC609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D8855F2"/>
    <w:multiLevelType w:val="hybridMultilevel"/>
    <w:tmpl w:val="F92EDB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DB473B6"/>
    <w:multiLevelType w:val="hybridMultilevel"/>
    <w:tmpl w:val="8EB898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BC1B3A"/>
    <w:multiLevelType w:val="hybridMultilevel"/>
    <w:tmpl w:val="722A39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E4E7A5F"/>
    <w:multiLevelType w:val="hybridMultilevel"/>
    <w:tmpl w:val="5314A186"/>
    <w:lvl w:ilvl="0" w:tplc="0409000B">
      <w:start w:val="1"/>
      <w:numFmt w:val="bullet"/>
      <w:lvlText w:val=""/>
      <w:lvlJc w:val="left"/>
      <w:pPr>
        <w:ind w:left="1530" w:hanging="360"/>
      </w:pPr>
      <w:rPr>
        <w:rFonts w:ascii="Wingdings" w:hAnsi="Wingdings" w:hint="default"/>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7">
    <w:nsid w:val="3EC65FE5"/>
    <w:multiLevelType w:val="hybridMultilevel"/>
    <w:tmpl w:val="1F9AAA18"/>
    <w:lvl w:ilvl="0" w:tplc="78D27E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033192D"/>
    <w:multiLevelType w:val="hybridMultilevel"/>
    <w:tmpl w:val="1A28E2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2062E6B"/>
    <w:multiLevelType w:val="hybridMultilevel"/>
    <w:tmpl w:val="9D6A9066"/>
    <w:lvl w:ilvl="0" w:tplc="01E8916C">
      <w:start w:val="1"/>
      <w:numFmt w:val="decimal"/>
      <w:lvlText w:val="%1."/>
      <w:lvlJc w:val="left"/>
      <w:pPr>
        <w:ind w:left="990" w:hanging="360"/>
      </w:pPr>
      <w:rPr>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nsid w:val="43DF0F4B"/>
    <w:multiLevelType w:val="hybridMultilevel"/>
    <w:tmpl w:val="A5E6DD8A"/>
    <w:lvl w:ilvl="0" w:tplc="372857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0D5672"/>
    <w:multiLevelType w:val="hybridMultilevel"/>
    <w:tmpl w:val="65AE3AAA"/>
    <w:lvl w:ilvl="0" w:tplc="3728576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42D4500"/>
    <w:multiLevelType w:val="hybridMultilevel"/>
    <w:tmpl w:val="8FBA5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89079B"/>
    <w:multiLevelType w:val="hybridMultilevel"/>
    <w:tmpl w:val="D1E28914"/>
    <w:lvl w:ilvl="0" w:tplc="78D27E5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4D7216D"/>
    <w:multiLevelType w:val="hybridMultilevel"/>
    <w:tmpl w:val="515A3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7833850"/>
    <w:multiLevelType w:val="hybridMultilevel"/>
    <w:tmpl w:val="3DBEF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B06624"/>
    <w:multiLevelType w:val="hybridMultilevel"/>
    <w:tmpl w:val="83E44806"/>
    <w:lvl w:ilvl="0" w:tplc="704A3422">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9337670"/>
    <w:multiLevelType w:val="hybridMultilevel"/>
    <w:tmpl w:val="0E1EF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9A510CC"/>
    <w:multiLevelType w:val="hybridMultilevel"/>
    <w:tmpl w:val="43FECCA6"/>
    <w:lvl w:ilvl="0" w:tplc="787CBC6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E10F42"/>
    <w:multiLevelType w:val="hybridMultilevel"/>
    <w:tmpl w:val="34C03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D80D55"/>
    <w:multiLevelType w:val="hybridMultilevel"/>
    <w:tmpl w:val="635089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C4D6C41"/>
    <w:multiLevelType w:val="multilevel"/>
    <w:tmpl w:val="B002C89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b/>
        <w:bCs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4CAD43A7"/>
    <w:multiLevelType w:val="multilevel"/>
    <w:tmpl w:val="4F7EFB48"/>
    <w:lvl w:ilvl="0">
      <w:start w:val="1"/>
      <w:numFmt w:val="decimal"/>
      <w:lvlText w:val="%1."/>
      <w:lvlJc w:val="left"/>
      <w:pPr>
        <w:ind w:left="360" w:hanging="360"/>
      </w:pPr>
      <w:rPr>
        <w:rFonts w:hint="default"/>
        <w:u w:val="none"/>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b/>
        <w:bCs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4E223D52"/>
    <w:multiLevelType w:val="hybridMultilevel"/>
    <w:tmpl w:val="80CEEB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1823318"/>
    <w:multiLevelType w:val="hybridMultilevel"/>
    <w:tmpl w:val="CF3E050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5">
    <w:nsid w:val="518B09B9"/>
    <w:multiLevelType w:val="hybridMultilevel"/>
    <w:tmpl w:val="3B82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2683320"/>
    <w:multiLevelType w:val="multilevel"/>
    <w:tmpl w:val="B5DC28D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b/>
        <w:bCs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52791FCC"/>
    <w:multiLevelType w:val="hybridMultilevel"/>
    <w:tmpl w:val="A5DC8EAE"/>
    <w:lvl w:ilvl="0" w:tplc="78D27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2BE179F"/>
    <w:multiLevelType w:val="hybridMultilevel"/>
    <w:tmpl w:val="08DEAF80"/>
    <w:lvl w:ilvl="0" w:tplc="0409000F">
      <w:start w:val="1"/>
      <w:numFmt w:val="decimal"/>
      <w:lvlText w:val="%1."/>
      <w:lvlJc w:val="left"/>
      <w:pPr>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361707E"/>
    <w:multiLevelType w:val="hybridMultilevel"/>
    <w:tmpl w:val="306CF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4D36871"/>
    <w:multiLevelType w:val="hybridMultilevel"/>
    <w:tmpl w:val="0F6AB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5305AEE"/>
    <w:multiLevelType w:val="hybridMultilevel"/>
    <w:tmpl w:val="4F7229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559A3261"/>
    <w:multiLevelType w:val="hybridMultilevel"/>
    <w:tmpl w:val="EA80E5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79942B8"/>
    <w:multiLevelType w:val="hybridMultilevel"/>
    <w:tmpl w:val="AD0C2B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5B6F71E7"/>
    <w:multiLevelType w:val="hybridMultilevel"/>
    <w:tmpl w:val="6CE89A4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nsid w:val="5B760AA0"/>
    <w:multiLevelType w:val="hybridMultilevel"/>
    <w:tmpl w:val="8FBEF44E"/>
    <w:lvl w:ilvl="0" w:tplc="372857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B896C89"/>
    <w:multiLevelType w:val="hybridMultilevel"/>
    <w:tmpl w:val="7A4C4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D513F03"/>
    <w:multiLevelType w:val="hybridMultilevel"/>
    <w:tmpl w:val="3E3029B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nsid w:val="602A6AFE"/>
    <w:multiLevelType w:val="hybridMultilevel"/>
    <w:tmpl w:val="A992DD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19C6190"/>
    <w:multiLevelType w:val="hybridMultilevel"/>
    <w:tmpl w:val="A6E05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1B1097A"/>
    <w:multiLevelType w:val="hybridMultilevel"/>
    <w:tmpl w:val="8AF687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62047DCD"/>
    <w:multiLevelType w:val="hybridMultilevel"/>
    <w:tmpl w:val="FB7666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635F78DD"/>
    <w:multiLevelType w:val="multilevel"/>
    <w:tmpl w:val="0B6C6A54"/>
    <w:lvl w:ilvl="0">
      <w:start w:val="1"/>
      <w:numFmt w:val="bullet"/>
      <w:lvlText w:val=""/>
      <w:lvlJc w:val="left"/>
      <w:pPr>
        <w:ind w:left="360" w:hanging="360"/>
      </w:pPr>
      <w:rPr>
        <w:rFonts w:ascii="Wingdings" w:hAnsi="Wingdings" w:hint="default"/>
        <w:u w:val="none"/>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bCs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636616EB"/>
    <w:multiLevelType w:val="hybridMultilevel"/>
    <w:tmpl w:val="E042C67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4">
    <w:nsid w:val="63CC4254"/>
    <w:multiLevelType w:val="hybridMultilevel"/>
    <w:tmpl w:val="09741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4F43B7F"/>
    <w:multiLevelType w:val="hybridMultilevel"/>
    <w:tmpl w:val="65D65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51177AC"/>
    <w:multiLevelType w:val="hybridMultilevel"/>
    <w:tmpl w:val="929E40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61746B6"/>
    <w:multiLevelType w:val="multilevel"/>
    <w:tmpl w:val="1778B7F2"/>
    <w:lvl w:ilvl="0">
      <w:start w:val="1"/>
      <w:numFmt w:val="decimal"/>
      <w:lvlText w:val="%1."/>
      <w:lvlJc w:val="left"/>
      <w:pPr>
        <w:ind w:left="360" w:hanging="360"/>
      </w:pPr>
      <w:rPr>
        <w:rFonts w:hint="default"/>
        <w:u w:val="none"/>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b/>
        <w:bCs w:val="0"/>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667F62B1"/>
    <w:multiLevelType w:val="hybridMultilevel"/>
    <w:tmpl w:val="DD384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7574E01"/>
    <w:multiLevelType w:val="hybridMultilevel"/>
    <w:tmpl w:val="8D0A3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7992DC7"/>
    <w:multiLevelType w:val="hybridMultilevel"/>
    <w:tmpl w:val="C308C26C"/>
    <w:lvl w:ilvl="0" w:tplc="78D27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B0D1232"/>
    <w:multiLevelType w:val="hybridMultilevel"/>
    <w:tmpl w:val="27FE9214"/>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2">
    <w:nsid w:val="6B5C7C17"/>
    <w:multiLevelType w:val="hybridMultilevel"/>
    <w:tmpl w:val="8B0CABD0"/>
    <w:lvl w:ilvl="0" w:tplc="78D27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B637A23"/>
    <w:multiLevelType w:val="hybridMultilevel"/>
    <w:tmpl w:val="A7061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6D1C1708"/>
    <w:multiLevelType w:val="hybridMultilevel"/>
    <w:tmpl w:val="6AD04FC6"/>
    <w:lvl w:ilvl="0" w:tplc="D4821DCA">
      <w:start w:val="1"/>
      <w:numFmt w:val="hebrew1"/>
      <w:lvlText w:val="%1."/>
      <w:lvlJc w:val="left"/>
      <w:pPr>
        <w:ind w:left="99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5">
    <w:nsid w:val="6DA938FA"/>
    <w:multiLevelType w:val="hybridMultilevel"/>
    <w:tmpl w:val="5BD468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6DED5FC6"/>
    <w:multiLevelType w:val="hybridMultilevel"/>
    <w:tmpl w:val="FD3813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E49308E"/>
    <w:multiLevelType w:val="hybridMultilevel"/>
    <w:tmpl w:val="8BCA4FE8"/>
    <w:lvl w:ilvl="0" w:tplc="679403DA">
      <w:start w:val="1"/>
      <w:numFmt w:val="hebrew1"/>
      <w:lvlText w:val="%1."/>
      <w:lvlJc w:val="left"/>
      <w:pPr>
        <w:tabs>
          <w:tab w:val="num" w:pos="501"/>
        </w:tabs>
        <w:ind w:left="501" w:hanging="360"/>
      </w:pPr>
      <w:rPr>
        <w:rFonts w:ascii="Times New Roman" w:eastAsia="Times New Roman" w:hAnsi="Times New Roman" w:cs="David"/>
      </w:rPr>
    </w:lvl>
    <w:lvl w:ilvl="1" w:tplc="F3CA428A">
      <w:start w:val="1"/>
      <w:numFmt w:val="upperRoman"/>
      <w:lvlText w:val="%2."/>
      <w:lvlJc w:val="left"/>
      <w:pPr>
        <w:tabs>
          <w:tab w:val="num" w:pos="1221"/>
        </w:tabs>
        <w:ind w:left="1221" w:hanging="360"/>
      </w:pPr>
      <w:rPr>
        <w:rFonts w:hint="default"/>
      </w:rPr>
    </w:lvl>
    <w:lvl w:ilvl="2" w:tplc="04090001">
      <w:start w:val="1"/>
      <w:numFmt w:val="bullet"/>
      <w:lvlText w:val=""/>
      <w:lvlJc w:val="left"/>
      <w:pPr>
        <w:tabs>
          <w:tab w:val="num" w:pos="2121"/>
        </w:tabs>
        <w:ind w:left="2121" w:hanging="360"/>
      </w:pPr>
      <w:rPr>
        <w:rFonts w:ascii="Symbol" w:hAnsi="Symbol" w:hint="default"/>
      </w:r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108">
    <w:nsid w:val="721F5A87"/>
    <w:multiLevelType w:val="hybridMultilevel"/>
    <w:tmpl w:val="24149CAA"/>
    <w:lvl w:ilvl="0" w:tplc="0198A23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3182E3B"/>
    <w:multiLevelType w:val="hybridMultilevel"/>
    <w:tmpl w:val="095ED48E"/>
    <w:lvl w:ilvl="0" w:tplc="0718797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3530510"/>
    <w:multiLevelType w:val="hybridMultilevel"/>
    <w:tmpl w:val="DE38B0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3F72755"/>
    <w:multiLevelType w:val="multilevel"/>
    <w:tmpl w:val="19F89470"/>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720" w:hanging="360"/>
      </w:pPr>
      <w:rPr>
        <w:rFonts w:ascii="Wingdings" w:hAnsi="Wingdings" w:hint="default"/>
        <w:u w:val="none"/>
      </w:rPr>
    </w:lvl>
    <w:lvl w:ilvl="2">
      <w:start w:val="1"/>
      <w:numFmt w:val="decimal"/>
      <w:lvlText w:val="%1.%2.%3"/>
      <w:lvlJc w:val="left"/>
      <w:pPr>
        <w:ind w:left="1080" w:hanging="36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160" w:hanging="72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600" w:hanging="1080"/>
      </w:pPr>
      <w:rPr>
        <w:rFonts w:hint="default"/>
        <w:u w:val="none"/>
      </w:rPr>
    </w:lvl>
    <w:lvl w:ilvl="8">
      <w:start w:val="1"/>
      <w:numFmt w:val="decimal"/>
      <w:lvlText w:val="%1.%2.%3.%4.%5.%6.%7.%8.%9"/>
      <w:lvlJc w:val="left"/>
      <w:pPr>
        <w:ind w:left="4320" w:hanging="1440"/>
      </w:pPr>
      <w:rPr>
        <w:rFonts w:hint="default"/>
        <w:u w:val="none"/>
      </w:rPr>
    </w:lvl>
  </w:abstractNum>
  <w:abstractNum w:abstractNumId="112">
    <w:nsid w:val="74012D48"/>
    <w:multiLevelType w:val="hybridMultilevel"/>
    <w:tmpl w:val="A6B4CE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743B5EE0"/>
    <w:multiLevelType w:val="hybridMultilevel"/>
    <w:tmpl w:val="181EB0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74F772F6"/>
    <w:multiLevelType w:val="hybridMultilevel"/>
    <w:tmpl w:val="2F868BDC"/>
    <w:lvl w:ilvl="0" w:tplc="78D27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7AC4A19"/>
    <w:multiLevelType w:val="hybridMultilevel"/>
    <w:tmpl w:val="C4C086C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6">
    <w:nsid w:val="77F551EA"/>
    <w:multiLevelType w:val="hybridMultilevel"/>
    <w:tmpl w:val="9DB81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9395BD3"/>
    <w:multiLevelType w:val="multilevel"/>
    <w:tmpl w:val="92E49C9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bCs w:val="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794C3173"/>
    <w:multiLevelType w:val="multilevel"/>
    <w:tmpl w:val="1768709E"/>
    <w:lvl w:ilvl="0">
      <w:start w:val="1"/>
      <w:numFmt w:val="decimal"/>
      <w:lvlText w:val="%1."/>
      <w:lvlJc w:val="left"/>
      <w:pPr>
        <w:ind w:left="360" w:hanging="360"/>
      </w:pPr>
      <w:rPr>
        <w:rFonts w:cs="David" w:hint="default"/>
        <w:u w:val="none"/>
      </w:rPr>
    </w:lvl>
    <w:lvl w:ilvl="1">
      <w:start w:val="1"/>
      <w:numFmt w:val="decimal"/>
      <w:lvlText w:val="%1.%2."/>
      <w:lvlJc w:val="left"/>
      <w:pPr>
        <w:ind w:left="792" w:hanging="432"/>
      </w:pPr>
      <w:rPr>
        <w:rFonts w:cs="Davi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7B9F6550"/>
    <w:multiLevelType w:val="hybridMultilevel"/>
    <w:tmpl w:val="E4B81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7BB177F9"/>
    <w:multiLevelType w:val="hybridMultilevel"/>
    <w:tmpl w:val="2F24EB52"/>
    <w:lvl w:ilvl="0" w:tplc="70BA0E00">
      <w:start w:val="1"/>
      <w:numFmt w:val="decimal"/>
      <w:lvlText w:val="%1."/>
      <w:lvlJc w:val="left"/>
      <w:pPr>
        <w:ind w:left="990" w:hanging="360"/>
      </w:pPr>
      <w:rPr>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1">
    <w:nsid w:val="7C8256D0"/>
    <w:multiLevelType w:val="hybridMultilevel"/>
    <w:tmpl w:val="80EE9AD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2">
    <w:nsid w:val="7D197209"/>
    <w:multiLevelType w:val="hybridMultilevel"/>
    <w:tmpl w:val="7D78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F2B5B84"/>
    <w:multiLevelType w:val="hybridMultilevel"/>
    <w:tmpl w:val="3C282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12"/>
  </w:num>
  <w:num w:numId="4">
    <w:abstractNumId w:val="35"/>
  </w:num>
  <w:num w:numId="5">
    <w:abstractNumId w:val="87"/>
  </w:num>
  <w:num w:numId="6">
    <w:abstractNumId w:val="20"/>
  </w:num>
  <w:num w:numId="7">
    <w:abstractNumId w:val="34"/>
  </w:num>
  <w:num w:numId="8">
    <w:abstractNumId w:val="103"/>
  </w:num>
  <w:num w:numId="9">
    <w:abstractNumId w:val="27"/>
  </w:num>
  <w:num w:numId="10">
    <w:abstractNumId w:val="75"/>
  </w:num>
  <w:num w:numId="11">
    <w:abstractNumId w:val="51"/>
  </w:num>
  <w:num w:numId="12">
    <w:abstractNumId w:val="12"/>
  </w:num>
  <w:num w:numId="13">
    <w:abstractNumId w:val="96"/>
  </w:num>
  <w:num w:numId="14">
    <w:abstractNumId w:val="21"/>
  </w:num>
  <w:num w:numId="15">
    <w:abstractNumId w:val="83"/>
  </w:num>
  <w:num w:numId="16">
    <w:abstractNumId w:val="56"/>
  </w:num>
  <w:num w:numId="17">
    <w:abstractNumId w:val="16"/>
  </w:num>
  <w:num w:numId="18">
    <w:abstractNumId w:val="25"/>
  </w:num>
  <w:num w:numId="19">
    <w:abstractNumId w:val="63"/>
  </w:num>
  <w:num w:numId="20">
    <w:abstractNumId w:val="86"/>
  </w:num>
  <w:num w:numId="21">
    <w:abstractNumId w:val="104"/>
  </w:num>
  <w:num w:numId="22">
    <w:abstractNumId w:val="108"/>
  </w:num>
  <w:num w:numId="23">
    <w:abstractNumId w:val="29"/>
  </w:num>
  <w:num w:numId="24">
    <w:abstractNumId w:val="61"/>
  </w:num>
  <w:num w:numId="25">
    <w:abstractNumId w:val="68"/>
  </w:num>
  <w:num w:numId="26">
    <w:abstractNumId w:val="85"/>
  </w:num>
  <w:num w:numId="27">
    <w:abstractNumId w:val="59"/>
  </w:num>
  <w:num w:numId="28">
    <w:abstractNumId w:val="18"/>
  </w:num>
  <w:num w:numId="29">
    <w:abstractNumId w:val="49"/>
  </w:num>
  <w:num w:numId="30">
    <w:abstractNumId w:val="15"/>
  </w:num>
  <w:num w:numId="31">
    <w:abstractNumId w:val="114"/>
  </w:num>
  <w:num w:numId="32">
    <w:abstractNumId w:val="60"/>
  </w:num>
  <w:num w:numId="33">
    <w:abstractNumId w:val="11"/>
  </w:num>
  <w:num w:numId="34">
    <w:abstractNumId w:val="95"/>
  </w:num>
  <w:num w:numId="35">
    <w:abstractNumId w:val="23"/>
  </w:num>
  <w:num w:numId="36">
    <w:abstractNumId w:val="5"/>
  </w:num>
  <w:num w:numId="37">
    <w:abstractNumId w:val="105"/>
  </w:num>
  <w:num w:numId="38">
    <w:abstractNumId w:val="33"/>
  </w:num>
  <w:num w:numId="39">
    <w:abstractNumId w:val="67"/>
  </w:num>
  <w:num w:numId="40">
    <w:abstractNumId w:val="65"/>
  </w:num>
  <w:num w:numId="41">
    <w:abstractNumId w:val="7"/>
  </w:num>
  <w:num w:numId="42">
    <w:abstractNumId w:val="66"/>
  </w:num>
  <w:num w:numId="43">
    <w:abstractNumId w:val="122"/>
  </w:num>
  <w:num w:numId="44">
    <w:abstractNumId w:val="26"/>
  </w:num>
  <w:num w:numId="45">
    <w:abstractNumId w:val="46"/>
  </w:num>
  <w:num w:numId="46">
    <w:abstractNumId w:val="10"/>
  </w:num>
  <w:num w:numId="47">
    <w:abstractNumId w:val="69"/>
  </w:num>
  <w:num w:numId="48">
    <w:abstractNumId w:val="57"/>
  </w:num>
  <w:num w:numId="49">
    <w:abstractNumId w:val="98"/>
  </w:num>
  <w:num w:numId="50">
    <w:abstractNumId w:val="8"/>
  </w:num>
  <w:num w:numId="51">
    <w:abstractNumId w:val="36"/>
  </w:num>
  <w:num w:numId="52">
    <w:abstractNumId w:val="32"/>
  </w:num>
  <w:num w:numId="53">
    <w:abstractNumId w:val="47"/>
  </w:num>
  <w:num w:numId="54">
    <w:abstractNumId w:val="94"/>
  </w:num>
  <w:num w:numId="55">
    <w:abstractNumId w:val="41"/>
  </w:num>
  <w:num w:numId="56">
    <w:abstractNumId w:val="54"/>
  </w:num>
  <w:num w:numId="57">
    <w:abstractNumId w:val="58"/>
  </w:num>
  <w:num w:numId="58">
    <w:abstractNumId w:val="2"/>
  </w:num>
  <w:num w:numId="59">
    <w:abstractNumId w:val="80"/>
  </w:num>
  <w:num w:numId="60">
    <w:abstractNumId w:val="45"/>
  </w:num>
  <w:num w:numId="61">
    <w:abstractNumId w:val="14"/>
  </w:num>
  <w:num w:numId="62">
    <w:abstractNumId w:val="123"/>
  </w:num>
  <w:num w:numId="63">
    <w:abstractNumId w:val="109"/>
  </w:num>
  <w:num w:numId="64">
    <w:abstractNumId w:val="74"/>
  </w:num>
  <w:num w:numId="65">
    <w:abstractNumId w:val="110"/>
  </w:num>
  <w:num w:numId="66">
    <w:abstractNumId w:val="84"/>
  </w:num>
  <w:num w:numId="67">
    <w:abstractNumId w:val="93"/>
  </w:num>
  <w:num w:numId="68">
    <w:abstractNumId w:val="121"/>
  </w:num>
  <w:num w:numId="69">
    <w:abstractNumId w:val="115"/>
  </w:num>
  <w:num w:numId="70">
    <w:abstractNumId w:val="101"/>
  </w:num>
  <w:num w:numId="71">
    <w:abstractNumId w:val="120"/>
  </w:num>
  <w:num w:numId="72">
    <w:abstractNumId w:val="42"/>
  </w:num>
  <w:num w:numId="73">
    <w:abstractNumId w:val="22"/>
  </w:num>
  <w:num w:numId="74">
    <w:abstractNumId w:val="76"/>
  </w:num>
  <w:num w:numId="75">
    <w:abstractNumId w:val="31"/>
  </w:num>
  <w:num w:numId="76">
    <w:abstractNumId w:val="116"/>
  </w:num>
  <w:num w:numId="77">
    <w:abstractNumId w:val="97"/>
  </w:num>
  <w:num w:numId="78">
    <w:abstractNumId w:val="111"/>
  </w:num>
  <w:num w:numId="79">
    <w:abstractNumId w:val="4"/>
  </w:num>
  <w:num w:numId="80">
    <w:abstractNumId w:val="71"/>
  </w:num>
  <w:num w:numId="81">
    <w:abstractNumId w:val="30"/>
  </w:num>
  <w:num w:numId="82">
    <w:abstractNumId w:val="92"/>
  </w:num>
  <w:num w:numId="83">
    <w:abstractNumId w:val="50"/>
  </w:num>
  <w:num w:numId="84">
    <w:abstractNumId w:val="19"/>
  </w:num>
  <w:num w:numId="85">
    <w:abstractNumId w:val="44"/>
  </w:num>
  <w:num w:numId="86">
    <w:abstractNumId w:val="55"/>
  </w:num>
  <w:num w:numId="87">
    <w:abstractNumId w:val="72"/>
  </w:num>
  <w:num w:numId="88">
    <w:abstractNumId w:val="48"/>
  </w:num>
  <w:num w:numId="89">
    <w:abstractNumId w:val="73"/>
  </w:num>
  <w:num w:numId="90">
    <w:abstractNumId w:val="82"/>
  </w:num>
  <w:num w:numId="91">
    <w:abstractNumId w:val="88"/>
  </w:num>
  <w:num w:numId="92">
    <w:abstractNumId w:val="28"/>
  </w:num>
  <w:num w:numId="93">
    <w:abstractNumId w:val="117"/>
  </w:num>
  <w:num w:numId="94">
    <w:abstractNumId w:val="90"/>
  </w:num>
  <w:num w:numId="95">
    <w:abstractNumId w:val="9"/>
  </w:num>
  <w:num w:numId="96">
    <w:abstractNumId w:val="39"/>
  </w:num>
  <w:num w:numId="97">
    <w:abstractNumId w:val="70"/>
  </w:num>
  <w:num w:numId="98">
    <w:abstractNumId w:val="64"/>
  </w:num>
  <w:num w:numId="99">
    <w:abstractNumId w:val="52"/>
  </w:num>
  <w:num w:numId="100">
    <w:abstractNumId w:val="1"/>
  </w:num>
  <w:num w:numId="101">
    <w:abstractNumId w:val="53"/>
  </w:num>
  <w:num w:numId="102">
    <w:abstractNumId w:val="40"/>
  </w:num>
  <w:num w:numId="103">
    <w:abstractNumId w:val="89"/>
  </w:num>
  <w:num w:numId="104">
    <w:abstractNumId w:val="79"/>
  </w:num>
  <w:num w:numId="105">
    <w:abstractNumId w:val="118"/>
  </w:num>
  <w:num w:numId="106">
    <w:abstractNumId w:val="43"/>
  </w:num>
  <w:num w:numId="107">
    <w:abstractNumId w:val="13"/>
  </w:num>
  <w:num w:numId="108">
    <w:abstractNumId w:val="62"/>
  </w:num>
  <w:num w:numId="109">
    <w:abstractNumId w:val="119"/>
  </w:num>
  <w:num w:numId="110">
    <w:abstractNumId w:val="100"/>
  </w:num>
  <w:num w:numId="111">
    <w:abstractNumId w:val="77"/>
  </w:num>
  <w:num w:numId="112">
    <w:abstractNumId w:val="113"/>
  </w:num>
  <w:num w:numId="113">
    <w:abstractNumId w:val="6"/>
  </w:num>
  <w:num w:numId="114">
    <w:abstractNumId w:val="91"/>
  </w:num>
  <w:num w:numId="115">
    <w:abstractNumId w:val="3"/>
  </w:num>
  <w:num w:numId="116">
    <w:abstractNumId w:val="99"/>
  </w:num>
  <w:num w:numId="117">
    <w:abstractNumId w:val="81"/>
  </w:num>
  <w:num w:numId="118">
    <w:abstractNumId w:val="17"/>
  </w:num>
  <w:num w:numId="119">
    <w:abstractNumId w:val="106"/>
  </w:num>
  <w:num w:numId="120">
    <w:abstractNumId w:val="102"/>
  </w:num>
  <w:num w:numId="121">
    <w:abstractNumId w:val="38"/>
  </w:num>
  <w:num w:numId="122">
    <w:abstractNumId w:val="107"/>
  </w:num>
  <w:num w:numId="123">
    <w:abstractNumId w:val="78"/>
  </w:num>
  <w:num w:numId="124">
    <w:abstractNumId w:val="3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D7"/>
    <w:rsid w:val="000123C2"/>
    <w:rsid w:val="000454B5"/>
    <w:rsid w:val="0004724F"/>
    <w:rsid w:val="00094807"/>
    <w:rsid w:val="00094FDB"/>
    <w:rsid w:val="00097165"/>
    <w:rsid w:val="000A5620"/>
    <w:rsid w:val="000B40A3"/>
    <w:rsid w:val="000C456A"/>
    <w:rsid w:val="000C7927"/>
    <w:rsid w:val="000D17CA"/>
    <w:rsid w:val="000D5BB4"/>
    <w:rsid w:val="000E07C3"/>
    <w:rsid w:val="000E50BF"/>
    <w:rsid w:val="000F1D2E"/>
    <w:rsid w:val="000F3970"/>
    <w:rsid w:val="000F606B"/>
    <w:rsid w:val="00100862"/>
    <w:rsid w:val="0014133A"/>
    <w:rsid w:val="00141F53"/>
    <w:rsid w:val="001448F6"/>
    <w:rsid w:val="00151EBC"/>
    <w:rsid w:val="001551BA"/>
    <w:rsid w:val="00157A9F"/>
    <w:rsid w:val="00161D02"/>
    <w:rsid w:val="00164B16"/>
    <w:rsid w:val="00174FA6"/>
    <w:rsid w:val="001752E7"/>
    <w:rsid w:val="001A04BE"/>
    <w:rsid w:val="001C34B6"/>
    <w:rsid w:val="001D06B8"/>
    <w:rsid w:val="001D33A3"/>
    <w:rsid w:val="001D4646"/>
    <w:rsid w:val="001E1BE0"/>
    <w:rsid w:val="001F4AE2"/>
    <w:rsid w:val="00207B8E"/>
    <w:rsid w:val="002101AC"/>
    <w:rsid w:val="00217360"/>
    <w:rsid w:val="002173AD"/>
    <w:rsid w:val="002248A4"/>
    <w:rsid w:val="00236AFC"/>
    <w:rsid w:val="0024175C"/>
    <w:rsid w:val="002427E9"/>
    <w:rsid w:val="00247965"/>
    <w:rsid w:val="0026511F"/>
    <w:rsid w:val="0027366C"/>
    <w:rsid w:val="00293A27"/>
    <w:rsid w:val="002A2C4E"/>
    <w:rsid w:val="002A6A0A"/>
    <w:rsid w:val="002A737C"/>
    <w:rsid w:val="002B1249"/>
    <w:rsid w:val="002D7FBD"/>
    <w:rsid w:val="002E0F56"/>
    <w:rsid w:val="002F4ACB"/>
    <w:rsid w:val="002F7011"/>
    <w:rsid w:val="00302776"/>
    <w:rsid w:val="003039D0"/>
    <w:rsid w:val="003063D7"/>
    <w:rsid w:val="00311C61"/>
    <w:rsid w:val="003141B8"/>
    <w:rsid w:val="0031637D"/>
    <w:rsid w:val="00321E8C"/>
    <w:rsid w:val="003267FB"/>
    <w:rsid w:val="003341CB"/>
    <w:rsid w:val="00337BF9"/>
    <w:rsid w:val="00352800"/>
    <w:rsid w:val="003764DC"/>
    <w:rsid w:val="003810D5"/>
    <w:rsid w:val="00386764"/>
    <w:rsid w:val="003934D5"/>
    <w:rsid w:val="00394FA2"/>
    <w:rsid w:val="003A04A8"/>
    <w:rsid w:val="003A6DD6"/>
    <w:rsid w:val="003B18E0"/>
    <w:rsid w:val="003C5D30"/>
    <w:rsid w:val="003D476A"/>
    <w:rsid w:val="003E6788"/>
    <w:rsid w:val="003F0C22"/>
    <w:rsid w:val="003F2879"/>
    <w:rsid w:val="003F42B8"/>
    <w:rsid w:val="00411C52"/>
    <w:rsid w:val="004121DE"/>
    <w:rsid w:val="0041483D"/>
    <w:rsid w:val="004179E4"/>
    <w:rsid w:val="004414D2"/>
    <w:rsid w:val="004424B2"/>
    <w:rsid w:val="00462D5D"/>
    <w:rsid w:val="00465F12"/>
    <w:rsid w:val="00470E43"/>
    <w:rsid w:val="00472DED"/>
    <w:rsid w:val="00480446"/>
    <w:rsid w:val="004901DC"/>
    <w:rsid w:val="004A4806"/>
    <w:rsid w:val="004A51D0"/>
    <w:rsid w:val="004B4F5E"/>
    <w:rsid w:val="004B5852"/>
    <w:rsid w:val="004C6852"/>
    <w:rsid w:val="004C6B43"/>
    <w:rsid w:val="004E6236"/>
    <w:rsid w:val="004F2ED9"/>
    <w:rsid w:val="004F43A7"/>
    <w:rsid w:val="00506342"/>
    <w:rsid w:val="0051069E"/>
    <w:rsid w:val="00516160"/>
    <w:rsid w:val="00516D1C"/>
    <w:rsid w:val="00522EFE"/>
    <w:rsid w:val="0052700D"/>
    <w:rsid w:val="00536CFF"/>
    <w:rsid w:val="00555FD0"/>
    <w:rsid w:val="0056184E"/>
    <w:rsid w:val="00570AED"/>
    <w:rsid w:val="00570F3B"/>
    <w:rsid w:val="0057110E"/>
    <w:rsid w:val="00577A66"/>
    <w:rsid w:val="005A13E4"/>
    <w:rsid w:val="005A7E47"/>
    <w:rsid w:val="005B1821"/>
    <w:rsid w:val="005B6A2D"/>
    <w:rsid w:val="005C0591"/>
    <w:rsid w:val="005C144C"/>
    <w:rsid w:val="005C27E1"/>
    <w:rsid w:val="005C6A76"/>
    <w:rsid w:val="005D1444"/>
    <w:rsid w:val="005D1921"/>
    <w:rsid w:val="005D5472"/>
    <w:rsid w:val="005F3E56"/>
    <w:rsid w:val="00603514"/>
    <w:rsid w:val="00604209"/>
    <w:rsid w:val="006065C6"/>
    <w:rsid w:val="006157D3"/>
    <w:rsid w:val="006356D1"/>
    <w:rsid w:val="00635AFE"/>
    <w:rsid w:val="006428A0"/>
    <w:rsid w:val="006436F1"/>
    <w:rsid w:val="00647E80"/>
    <w:rsid w:val="00661662"/>
    <w:rsid w:val="0066170A"/>
    <w:rsid w:val="00665B99"/>
    <w:rsid w:val="006927DD"/>
    <w:rsid w:val="00693988"/>
    <w:rsid w:val="00696AF5"/>
    <w:rsid w:val="006A63B7"/>
    <w:rsid w:val="006A7F01"/>
    <w:rsid w:val="006B666C"/>
    <w:rsid w:val="006B6C71"/>
    <w:rsid w:val="006C458D"/>
    <w:rsid w:val="006E030B"/>
    <w:rsid w:val="006F0396"/>
    <w:rsid w:val="006F0883"/>
    <w:rsid w:val="006F2876"/>
    <w:rsid w:val="0070760F"/>
    <w:rsid w:val="00707612"/>
    <w:rsid w:val="00710DB8"/>
    <w:rsid w:val="00713CB8"/>
    <w:rsid w:val="007372B8"/>
    <w:rsid w:val="00737D6B"/>
    <w:rsid w:val="007447DD"/>
    <w:rsid w:val="007479B1"/>
    <w:rsid w:val="007550BB"/>
    <w:rsid w:val="0076573D"/>
    <w:rsid w:val="00765D19"/>
    <w:rsid w:val="00766F2F"/>
    <w:rsid w:val="00770CFF"/>
    <w:rsid w:val="00776654"/>
    <w:rsid w:val="00787752"/>
    <w:rsid w:val="007903EA"/>
    <w:rsid w:val="007A059B"/>
    <w:rsid w:val="007A2289"/>
    <w:rsid w:val="007A7450"/>
    <w:rsid w:val="007C0D08"/>
    <w:rsid w:val="007C3BCB"/>
    <w:rsid w:val="007C5F59"/>
    <w:rsid w:val="007D4A4D"/>
    <w:rsid w:val="007D5559"/>
    <w:rsid w:val="007D6E0C"/>
    <w:rsid w:val="007E0550"/>
    <w:rsid w:val="007E50B6"/>
    <w:rsid w:val="007F0DF1"/>
    <w:rsid w:val="007F4B52"/>
    <w:rsid w:val="007F4C48"/>
    <w:rsid w:val="00801C7E"/>
    <w:rsid w:val="00802A8A"/>
    <w:rsid w:val="008066AF"/>
    <w:rsid w:val="00810BE6"/>
    <w:rsid w:val="0081111C"/>
    <w:rsid w:val="00812AF2"/>
    <w:rsid w:val="00815150"/>
    <w:rsid w:val="00820855"/>
    <w:rsid w:val="008256CC"/>
    <w:rsid w:val="00846537"/>
    <w:rsid w:val="00856D6A"/>
    <w:rsid w:val="0086400E"/>
    <w:rsid w:val="00866698"/>
    <w:rsid w:val="00867CFD"/>
    <w:rsid w:val="00877A8D"/>
    <w:rsid w:val="008C1EBF"/>
    <w:rsid w:val="008C1EE8"/>
    <w:rsid w:val="008E01AC"/>
    <w:rsid w:val="00900C9E"/>
    <w:rsid w:val="00906157"/>
    <w:rsid w:val="009073F4"/>
    <w:rsid w:val="00932F8A"/>
    <w:rsid w:val="009338A4"/>
    <w:rsid w:val="00936318"/>
    <w:rsid w:val="009515B2"/>
    <w:rsid w:val="0095413C"/>
    <w:rsid w:val="00956E63"/>
    <w:rsid w:val="00961D62"/>
    <w:rsid w:val="00972E1C"/>
    <w:rsid w:val="009771CC"/>
    <w:rsid w:val="009817EF"/>
    <w:rsid w:val="00985412"/>
    <w:rsid w:val="0099505F"/>
    <w:rsid w:val="009B7C00"/>
    <w:rsid w:val="009D4835"/>
    <w:rsid w:val="009E46BC"/>
    <w:rsid w:val="009F15A4"/>
    <w:rsid w:val="009F38DE"/>
    <w:rsid w:val="00A00808"/>
    <w:rsid w:val="00A02DF0"/>
    <w:rsid w:val="00A12082"/>
    <w:rsid w:val="00A24B51"/>
    <w:rsid w:val="00A32ECF"/>
    <w:rsid w:val="00A41CC2"/>
    <w:rsid w:val="00A473B6"/>
    <w:rsid w:val="00A514C9"/>
    <w:rsid w:val="00A815F8"/>
    <w:rsid w:val="00A8214E"/>
    <w:rsid w:val="00A85CB6"/>
    <w:rsid w:val="00AA6CC8"/>
    <w:rsid w:val="00AC59A7"/>
    <w:rsid w:val="00AE3449"/>
    <w:rsid w:val="00AE6BE9"/>
    <w:rsid w:val="00AF0A30"/>
    <w:rsid w:val="00AF3D94"/>
    <w:rsid w:val="00B0638E"/>
    <w:rsid w:val="00B40480"/>
    <w:rsid w:val="00B50799"/>
    <w:rsid w:val="00B5352E"/>
    <w:rsid w:val="00B5596A"/>
    <w:rsid w:val="00B6542B"/>
    <w:rsid w:val="00B65861"/>
    <w:rsid w:val="00B76897"/>
    <w:rsid w:val="00B7704C"/>
    <w:rsid w:val="00BB3B8D"/>
    <w:rsid w:val="00BB6AE0"/>
    <w:rsid w:val="00BD131D"/>
    <w:rsid w:val="00BD50FB"/>
    <w:rsid w:val="00BD7FA6"/>
    <w:rsid w:val="00BE12ED"/>
    <w:rsid w:val="00C06CA8"/>
    <w:rsid w:val="00C11C43"/>
    <w:rsid w:val="00C13301"/>
    <w:rsid w:val="00C413C7"/>
    <w:rsid w:val="00C42C2A"/>
    <w:rsid w:val="00C45D04"/>
    <w:rsid w:val="00C7076A"/>
    <w:rsid w:val="00C94EA1"/>
    <w:rsid w:val="00C962F9"/>
    <w:rsid w:val="00C97CE2"/>
    <w:rsid w:val="00CA07ED"/>
    <w:rsid w:val="00CB0DC4"/>
    <w:rsid w:val="00CC43B8"/>
    <w:rsid w:val="00CD19A3"/>
    <w:rsid w:val="00CD5FBE"/>
    <w:rsid w:val="00CD6AAD"/>
    <w:rsid w:val="00CE6C2F"/>
    <w:rsid w:val="00CE6DDA"/>
    <w:rsid w:val="00CE79EA"/>
    <w:rsid w:val="00CF1054"/>
    <w:rsid w:val="00CF2E56"/>
    <w:rsid w:val="00CF5C30"/>
    <w:rsid w:val="00D01576"/>
    <w:rsid w:val="00D02766"/>
    <w:rsid w:val="00D03263"/>
    <w:rsid w:val="00D11FAB"/>
    <w:rsid w:val="00D13292"/>
    <w:rsid w:val="00D16B08"/>
    <w:rsid w:val="00D2598E"/>
    <w:rsid w:val="00D3415B"/>
    <w:rsid w:val="00D35690"/>
    <w:rsid w:val="00D40BFC"/>
    <w:rsid w:val="00D432AC"/>
    <w:rsid w:val="00D5629A"/>
    <w:rsid w:val="00D75F1B"/>
    <w:rsid w:val="00D9739D"/>
    <w:rsid w:val="00DA0FD0"/>
    <w:rsid w:val="00DA720B"/>
    <w:rsid w:val="00DB5AE6"/>
    <w:rsid w:val="00DB5D4E"/>
    <w:rsid w:val="00DC0A9B"/>
    <w:rsid w:val="00DD7269"/>
    <w:rsid w:val="00DE25B7"/>
    <w:rsid w:val="00DF5DFA"/>
    <w:rsid w:val="00E00416"/>
    <w:rsid w:val="00E024FE"/>
    <w:rsid w:val="00E04174"/>
    <w:rsid w:val="00E13A3B"/>
    <w:rsid w:val="00E1471D"/>
    <w:rsid w:val="00E301D7"/>
    <w:rsid w:val="00E328FF"/>
    <w:rsid w:val="00E4514F"/>
    <w:rsid w:val="00E464CC"/>
    <w:rsid w:val="00E6629A"/>
    <w:rsid w:val="00E75805"/>
    <w:rsid w:val="00E81E3F"/>
    <w:rsid w:val="00E85AC7"/>
    <w:rsid w:val="00E91A88"/>
    <w:rsid w:val="00E95484"/>
    <w:rsid w:val="00E963F7"/>
    <w:rsid w:val="00EA0AD5"/>
    <w:rsid w:val="00EA0EA1"/>
    <w:rsid w:val="00EB05E7"/>
    <w:rsid w:val="00EB7793"/>
    <w:rsid w:val="00ED00E1"/>
    <w:rsid w:val="00ED29EA"/>
    <w:rsid w:val="00EE083C"/>
    <w:rsid w:val="00EE4945"/>
    <w:rsid w:val="00EE7B09"/>
    <w:rsid w:val="00EF0576"/>
    <w:rsid w:val="00EF3D51"/>
    <w:rsid w:val="00EF5CEB"/>
    <w:rsid w:val="00EF6F13"/>
    <w:rsid w:val="00F028A1"/>
    <w:rsid w:val="00F02A25"/>
    <w:rsid w:val="00F10B91"/>
    <w:rsid w:val="00F25FCF"/>
    <w:rsid w:val="00F3736A"/>
    <w:rsid w:val="00F37A96"/>
    <w:rsid w:val="00F37B51"/>
    <w:rsid w:val="00F6297A"/>
    <w:rsid w:val="00F70C82"/>
    <w:rsid w:val="00F7108C"/>
    <w:rsid w:val="00F805B2"/>
    <w:rsid w:val="00F810C9"/>
    <w:rsid w:val="00FA12D0"/>
    <w:rsid w:val="00FA3F7F"/>
    <w:rsid w:val="00FF2E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9BBB1-3C30-49AA-963D-6A4E7B0F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5AC7"/>
    <w:pPr>
      <w:pBdr>
        <w:bottom w:val="single" w:sz="4" w:space="1" w:color="823B0B" w:themeColor="accent2" w:themeShade="7F"/>
      </w:pBdr>
      <w:spacing w:before="400" w:after="200" w:line="252" w:lineRule="auto"/>
      <w:jc w:val="center"/>
      <w:outlineLvl w:val="1"/>
    </w:pPr>
    <w:rPr>
      <w:rFonts w:asciiTheme="majorHAnsi" w:eastAsiaTheme="majorEastAsia" w:hAnsiTheme="majorHAnsi" w:cstheme="majorBidi"/>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E85AC7"/>
    <w:pPr>
      <w:pBdr>
        <w:top w:val="dotted" w:sz="4" w:space="1" w:color="823B0B" w:themeColor="accent2" w:themeShade="7F"/>
        <w:bottom w:val="dotted" w:sz="4" w:space="1" w:color="823B0B" w:themeColor="accent2" w:themeShade="7F"/>
      </w:pBdr>
      <w:spacing w:before="300" w:after="200" w:line="252" w:lineRule="auto"/>
      <w:jc w:val="center"/>
      <w:outlineLvl w:val="2"/>
    </w:pPr>
    <w:rPr>
      <w:rFonts w:asciiTheme="majorHAnsi" w:eastAsiaTheme="majorEastAsia" w:hAnsiTheme="majorHAnsi" w:cstheme="majorBidi"/>
      <w:caps/>
      <w:color w:val="823B0B" w:themeColor="accent2" w:themeShade="7F"/>
      <w:sz w:val="24"/>
      <w:szCs w:val="24"/>
    </w:rPr>
  </w:style>
  <w:style w:type="paragraph" w:styleId="Heading4">
    <w:name w:val="heading 4"/>
    <w:basedOn w:val="Normal"/>
    <w:next w:val="Normal"/>
    <w:link w:val="Heading4Char"/>
    <w:uiPriority w:val="9"/>
    <w:unhideWhenUsed/>
    <w:qFormat/>
    <w:rsid w:val="00E85AC7"/>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793"/>
  </w:style>
  <w:style w:type="paragraph" w:styleId="Footer">
    <w:name w:val="footer"/>
    <w:basedOn w:val="Normal"/>
    <w:link w:val="FooterChar"/>
    <w:uiPriority w:val="99"/>
    <w:unhideWhenUsed/>
    <w:rsid w:val="00EB7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793"/>
  </w:style>
  <w:style w:type="paragraph" w:styleId="NoSpacing">
    <w:name w:val="No Spacing"/>
    <w:link w:val="NoSpacingChar"/>
    <w:uiPriority w:val="1"/>
    <w:qFormat/>
    <w:rsid w:val="00EB7793"/>
    <w:pPr>
      <w:spacing w:after="0" w:line="240" w:lineRule="auto"/>
    </w:pPr>
  </w:style>
  <w:style w:type="paragraph" w:styleId="ListParagraph">
    <w:name w:val="List Paragraph"/>
    <w:basedOn w:val="Normal"/>
    <w:qFormat/>
    <w:rsid w:val="00516D1C"/>
    <w:pPr>
      <w:bidi/>
      <w:spacing w:after="200" w:line="252" w:lineRule="auto"/>
      <w:ind w:left="720"/>
      <w:contextualSpacing/>
    </w:pPr>
    <w:rPr>
      <w:rFonts w:asciiTheme="majorHAnsi" w:eastAsiaTheme="majorEastAsia" w:hAnsiTheme="majorHAnsi" w:cstheme="majorBidi"/>
    </w:rPr>
  </w:style>
  <w:style w:type="paragraph" w:customStyle="1" w:styleId="a">
    <w:name w:val="תוכן עניינים"/>
    <w:basedOn w:val="Normal"/>
    <w:rsid w:val="004F2ED9"/>
    <w:pPr>
      <w:widowControl w:val="0"/>
      <w:suppressLineNumbers/>
      <w:suppressAutoHyphens/>
      <w:spacing w:after="0" w:line="240" w:lineRule="auto"/>
      <w:jc w:val="right"/>
    </w:pPr>
    <w:rPr>
      <w:rFonts w:ascii="Arial" w:eastAsia="lucidagrande" w:hAnsi="Arial" w:cs="Arial"/>
      <w:kern w:val="1"/>
      <w:lang w:eastAsia="he-IL"/>
    </w:rPr>
  </w:style>
  <w:style w:type="table" w:styleId="TableGrid">
    <w:name w:val="Table Grid"/>
    <w:basedOn w:val="TableNormal"/>
    <w:uiPriority w:val="39"/>
    <w:rsid w:val="007E5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8C1EE8"/>
  </w:style>
  <w:style w:type="character" w:customStyle="1" w:styleId="commentbody">
    <w:name w:val="commentbody"/>
    <w:basedOn w:val="DefaultParagraphFont"/>
    <w:rsid w:val="00293A27"/>
  </w:style>
  <w:style w:type="character" w:styleId="CommentReference">
    <w:name w:val="annotation reference"/>
    <w:basedOn w:val="DefaultParagraphFont"/>
    <w:uiPriority w:val="99"/>
    <w:semiHidden/>
    <w:unhideWhenUsed/>
    <w:rsid w:val="00293A27"/>
    <w:rPr>
      <w:sz w:val="16"/>
      <w:szCs w:val="16"/>
    </w:rPr>
  </w:style>
  <w:style w:type="paragraph" w:styleId="CommentText">
    <w:name w:val="annotation text"/>
    <w:basedOn w:val="Normal"/>
    <w:link w:val="CommentTextChar"/>
    <w:uiPriority w:val="99"/>
    <w:semiHidden/>
    <w:unhideWhenUsed/>
    <w:rsid w:val="00293A27"/>
    <w:pPr>
      <w:bidi/>
      <w:spacing w:after="200" w:line="240"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uiPriority w:val="99"/>
    <w:semiHidden/>
    <w:rsid w:val="00293A27"/>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293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27"/>
    <w:rPr>
      <w:rFonts w:ascii="Segoe UI" w:hAnsi="Segoe UI" w:cs="Segoe UI"/>
      <w:sz w:val="18"/>
      <w:szCs w:val="18"/>
    </w:rPr>
  </w:style>
  <w:style w:type="character" w:customStyle="1" w:styleId="Heading2Char">
    <w:name w:val="Heading 2 Char"/>
    <w:basedOn w:val="DefaultParagraphFont"/>
    <w:link w:val="Heading2"/>
    <w:uiPriority w:val="9"/>
    <w:rsid w:val="00E85AC7"/>
    <w:rPr>
      <w:rFonts w:asciiTheme="majorHAnsi" w:eastAsiaTheme="majorEastAsia" w:hAnsiTheme="majorHAnsi" w:cstheme="majorBidi"/>
      <w:caps/>
      <w:color w:val="833C0B" w:themeColor="accent2" w:themeShade="80"/>
      <w:spacing w:val="15"/>
      <w:sz w:val="24"/>
      <w:szCs w:val="24"/>
    </w:rPr>
  </w:style>
  <w:style w:type="character" w:customStyle="1" w:styleId="Heading3Char">
    <w:name w:val="Heading 3 Char"/>
    <w:basedOn w:val="DefaultParagraphFont"/>
    <w:link w:val="Heading3"/>
    <w:uiPriority w:val="9"/>
    <w:rsid w:val="00E85AC7"/>
    <w:rPr>
      <w:rFonts w:asciiTheme="majorHAnsi" w:eastAsiaTheme="majorEastAsia" w:hAnsiTheme="majorHAnsi" w:cstheme="majorBidi"/>
      <w:caps/>
      <w:color w:val="823B0B" w:themeColor="accent2" w:themeShade="7F"/>
      <w:sz w:val="24"/>
      <w:szCs w:val="24"/>
    </w:rPr>
  </w:style>
  <w:style w:type="character" w:customStyle="1" w:styleId="Heading4Char">
    <w:name w:val="Heading 4 Char"/>
    <w:basedOn w:val="DefaultParagraphFont"/>
    <w:link w:val="Heading4"/>
    <w:uiPriority w:val="9"/>
    <w:rsid w:val="00E85AC7"/>
    <w:rPr>
      <w:rFonts w:asciiTheme="majorHAnsi" w:eastAsiaTheme="majorEastAsia" w:hAnsiTheme="majorHAnsi" w:cstheme="majorBidi"/>
      <w:caps/>
      <w:color w:val="823B0B" w:themeColor="accent2" w:themeShade="7F"/>
      <w:spacing w:val="10"/>
    </w:rPr>
  </w:style>
  <w:style w:type="character" w:customStyle="1" w:styleId="default">
    <w:name w:val="default"/>
    <w:basedOn w:val="DefaultParagraphFont"/>
    <w:rsid w:val="00E85AC7"/>
    <w:rPr>
      <w:rFonts w:ascii="Times New Roman" w:hAnsi="Times New Roman" w:cs="Times New Roman"/>
      <w:sz w:val="20"/>
      <w:szCs w:val="26"/>
    </w:rPr>
  </w:style>
  <w:style w:type="character" w:customStyle="1" w:styleId="Heading1Char">
    <w:name w:val="Heading 1 Char"/>
    <w:basedOn w:val="DefaultParagraphFont"/>
    <w:link w:val="Heading1"/>
    <w:uiPriority w:val="9"/>
    <w:rsid w:val="004A48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grande">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Myriad Hebrew">
    <w:panose1 w:val="00000000000000000000"/>
    <w:charset w:val="00"/>
    <w:family w:val="modern"/>
    <w:notTrueType/>
    <w:pitch w:val="variable"/>
    <w:sig w:usb0="00000807" w:usb1="40000000" w:usb2="00000000" w:usb3="00000000" w:csb0="00000023" w:csb1="00000000"/>
  </w:font>
  <w:font w:name="Dorian CLM">
    <w:panose1 w:val="00000000000000000000"/>
    <w:charset w:val="B1"/>
    <w:family w:val="auto"/>
    <w:pitch w:val="variable"/>
    <w:sig w:usb0="80000803" w:usb1="50002042"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5B"/>
    <w:rsid w:val="00C82C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763912FF0421D836B2CF011B08E18">
    <w:name w:val="FC8763912FF0421D836B2CF011B08E18"/>
    <w:rsid w:val="00C82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ED59-4672-48F0-98B1-FDA38E2F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28</Pages>
  <Words>10099</Words>
  <Characters>57568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binder</dc:creator>
  <cp:keywords/>
  <dc:description/>
  <cp:lastModifiedBy>naomi binder</cp:lastModifiedBy>
  <cp:revision>317</cp:revision>
  <dcterms:created xsi:type="dcterms:W3CDTF">2014-07-04T07:00:00Z</dcterms:created>
  <dcterms:modified xsi:type="dcterms:W3CDTF">2014-07-05T17:46:00Z</dcterms:modified>
</cp:coreProperties>
</file>